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94afbec3631f423593924e49f46d1611"/>
        <w:lock w:val="sdtLocked"/>
        <w:richText/>
      </w:sdtPr>
      <w:sdtContent>
        <w:p w14:paraId="09AFCCF5" w14:textId="77777777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  <w:p w14:paraId="0CB1E20C" w14:textId="77777777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  <w:p w14:paraId="1F39AC1F" w14:textId="77777777">
          <w:pPr>
            <w:ind w:left="8222"/>
            <w:jc w:val="both"/>
            <w:rPr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 xml:space="preserve">Projektas </w:t>
          </w:r>
        </w:p>
        <w:p w14:paraId="028CD8DD" w14:textId="77777777">
          <w:pPr>
            <w:jc w:val="center"/>
            <w:rPr>
              <w:szCs w:val="24"/>
              <w:lang w:eastAsia="lt-LT"/>
            </w:rPr>
          </w:pPr>
        </w:p>
        <w:p w14:paraId="70684137" w14:textId="77777777">
          <w:pPr>
            <w:jc w:val="center"/>
            <w:rPr>
              <w:szCs w:val="24"/>
              <w:lang w:eastAsia="lt-LT"/>
            </w:rPr>
          </w:pPr>
        </w:p>
        <w:p w14:paraId="6A9ADE41" w14:textId="77777777">
          <w:pPr>
            <w:jc w:val="center"/>
            <w:rPr>
              <w:szCs w:val="24"/>
              <w:lang w:eastAsia="lt-LT"/>
            </w:rPr>
          </w:pPr>
        </w:p>
        <w:p w14:paraId="524D5D85" w14:textId="77777777">
          <w:pPr>
            <w:jc w:val="center"/>
            <w:rPr>
              <w:szCs w:val="24"/>
              <w:lang w:val="en-US" w:eastAsia="lt-LT"/>
            </w:rPr>
          </w:pPr>
          <w:r>
            <w:rPr>
              <w:b/>
              <w:bCs/>
              <w:szCs w:val="24"/>
              <w:lang w:eastAsia="lt-LT"/>
            </w:rPr>
            <w:t>LIETUVOS RESPUBLIKOS</w:t>
          </w:r>
        </w:p>
        <w:p w14:paraId="7D09A575" w14:textId="77777777">
          <w:pPr>
            <w:jc w:val="center"/>
            <w:rPr>
              <w:szCs w:val="24"/>
              <w:lang w:val="en-US" w:eastAsia="lt-LT"/>
            </w:rPr>
          </w:pPr>
          <w:r>
            <w:rPr>
              <w:b/>
              <w:bCs/>
              <w:szCs w:val="24"/>
              <w:lang w:eastAsia="lt-LT"/>
            </w:rPr>
            <w:t xml:space="preserve">ADMINISTRACINIŲ NUSIŽENGIMŲ KODEKSO </w:t>
          </w:r>
        </w:p>
        <w:p w14:paraId="761D7A27" w14:textId="77777777">
          <w:pPr>
            <w:jc w:val="center"/>
            <w:rPr>
              <w:szCs w:val="24"/>
              <w:lang w:val="en-US" w:eastAsia="lt-LT"/>
            </w:rPr>
          </w:pPr>
          <w:r>
            <w:rPr>
              <w:b/>
              <w:bCs/>
              <w:szCs w:val="24"/>
              <w:lang w:eastAsia="lt-LT"/>
            </w:rPr>
            <w:t xml:space="preserve">179 IR 589 STRAIPSNIŲ PAKEITIMO </w:t>
          </w:r>
        </w:p>
        <w:p w14:paraId="63E425B9" w14:textId="77777777">
          <w:pPr>
            <w:jc w:val="center"/>
            <w:rPr>
              <w:szCs w:val="24"/>
              <w:lang w:val="en-US" w:eastAsia="lt-LT"/>
            </w:rPr>
          </w:pPr>
          <w:r>
            <w:rPr>
              <w:b/>
              <w:bCs/>
              <w:szCs w:val="24"/>
              <w:lang w:eastAsia="lt-LT"/>
            </w:rPr>
            <w:t>ĮSTATYMAS</w:t>
          </w:r>
        </w:p>
        <w:p w14:paraId="42881847" w14:textId="77777777">
          <w:pPr>
            <w:spacing w:line="360" w:lineRule="auto"/>
            <w:jc w:val="center"/>
            <w:rPr>
              <w:szCs w:val="24"/>
              <w:lang w:val="en-US" w:eastAsia="lt-LT"/>
            </w:rPr>
          </w:pPr>
        </w:p>
        <w:p w14:paraId="7A182F1C" w14:textId="77777777">
          <w:pPr>
            <w:spacing w:line="360" w:lineRule="auto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2020 m.                          d.</w:t>
          </w:r>
        </w:p>
        <w:p w14:paraId="0CD444C7" w14:textId="77777777">
          <w:pPr>
            <w:spacing w:line="360" w:lineRule="auto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 w14:paraId="465F46A8" w14:textId="77777777">
          <w:pPr>
            <w:spacing w:line="360" w:lineRule="auto"/>
            <w:jc w:val="center"/>
            <w:rPr>
              <w:szCs w:val="24"/>
              <w:lang w:eastAsia="lt-LT"/>
            </w:rPr>
          </w:pPr>
        </w:p>
        <w:p w14:paraId="502675FE" w14:textId="77777777">
          <w:pPr>
            <w:spacing w:line="360" w:lineRule="auto"/>
            <w:jc w:val="center"/>
            <w:rPr>
              <w:szCs w:val="24"/>
              <w:lang w:eastAsia="lt-LT"/>
            </w:rPr>
          </w:pPr>
        </w:p>
        <w:sdt>
          <w:sdtPr>
            <w:alias w:val="1 str."/>
            <w:tag w:val="part_17c9b110fc134d6693c03cd809db6b0d"/>
            <w:lock w:val="sdtLocked"/>
            <w:richText/>
          </w:sdtPr>
          <w:sdtContent>
            <w:p w14:paraId="6E897EBE" w14:textId="77777777">
              <w:pPr>
                <w:spacing w:line="360" w:lineRule="auto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17c9b110fc134d6693c03cd809db6b0d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b/>
                  <w:bCs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17c9b110fc134d6693c03cd809db6b0d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  <w:lang w:eastAsia="lt-LT"/>
                    </w:rPr>
                    <w:t>179</w:t>
                  </w:r>
                  <w:r>
                    <w:rPr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b/>
                      <w:bCs/>
                      <w:szCs w:val="24"/>
                      <w:lang w:eastAsia="lt-LT"/>
                    </w:rPr>
                    <w:t xml:space="preserve">straipsnio pakeitimas </w:t>
                  </w:r>
                </w:sdtContent>
              </w:sdt>
            </w:p>
            <w:sdt>
              <w:sdtPr>
                <w:alias w:val="1 str. 1 d."/>
                <w:tag w:val="part_447278f05ff343a783f1022c9e4c3f10"/>
                <w:lock w:val="sdtLocked"/>
                <w:richText/>
              </w:sdtPr>
              <w:sdtContent>
                <w:p w14:paraId="2BD02753" w14:textId="77777777">
                  <w:pPr>
                    <w:spacing w:line="360" w:lineRule="auto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Pakeisti 179 straipsnį ir jį išdėstyti taip:</w:t>
                  </w:r>
                </w:p>
                <w:sdt>
                  <w:sdtPr>
                    <w:alias w:val="citata"/>
                    <w:tag w:val="part_91738f391fdb4619b632ca41c9aadc93"/>
                    <w:lock w:val="sdtLocked"/>
                    <w:richText/>
                  </w:sdtPr>
                  <w:sdtContent>
                    <w:sdt>
                      <w:sdtPr>
                        <w:alias w:val="179 str."/>
                        <w:tag w:val="part_18f4583342eb4c8fb1458605b160b081"/>
                        <w:lock w:val="sdtLocked"/>
                        <w:richText/>
                      </w:sdtPr>
                      <w:sdtContent>
                        <w:p w14:paraId="6B816EFF" w14:textId="77777777">
                          <w:pPr>
                            <w:spacing w:line="360" w:lineRule="auto"/>
                            <w:ind w:left="2430" w:hanging="1710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18f4583342eb4c8fb1458605b160b081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b/>
                                  <w:bCs/>
                                  <w:szCs w:val="24"/>
                                  <w:lang w:eastAsia="lt-LT"/>
                                </w:rPr>
                                <w:t>179</w:t>
                              </w:r>
                            </w:sdtContent>
                          </w:sdt>
                          <w:r>
                            <w:rPr>
                              <w:b/>
                              <w:bCs/>
                              <w:szCs w:val="24"/>
                              <w:lang w:eastAsia="lt-LT"/>
                            </w:rPr>
                            <w:t xml:space="preserve"> straipsnis. </w:t>
                          </w:r>
                          <w:sdt>
                            <w:sdtPr>
                              <w:alias w:val="Pavadinimas"/>
                              <w:tag w:val="title_18f4583342eb4c8fb1458605b160b081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b/>
                                  <w:bCs/>
                                  <w:szCs w:val="24"/>
                                  <w:lang w:eastAsia="lt-LT"/>
                                </w:rPr>
                                <w:t>Atsiskaitymo (mokėjimo) už žemės ūkio ir maisto produktus tvarkos pažeidimas</w:t>
                              </w:r>
                            </w:sdtContent>
                          </w:sdt>
                        </w:p>
                        <w:sdt>
                          <w:sdtPr>
                            <w:alias w:val="179 str. 1 d."/>
                            <w:tag w:val="part_ddc3df3bf7924fc89402fbe02ed9a984"/>
                            <w:lock w:val="sdtLocked"/>
                            <w:richText/>
                          </w:sdtPr>
                          <w:sdtContent>
                            <w:p w14:paraId="5F8C104A" w14:textId="6FFAC5EF">
                              <w:pPr>
                                <w:spacing w:line="360" w:lineRule="auto"/>
                                <w:ind w:firstLine="720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ddc3df3bf7924fc89402fbe02ed9a984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1</w:t>
                                  </w:r>
                                </w:sdtContent>
                              </w:sdt>
                              <w:r>
                                <w:rPr>
                                  <w:szCs w:val="24"/>
                                  <w:lang w:eastAsia="lt-LT"/>
                                </w:rPr>
                                <w:t>. Atsiskaitymo už žemės ūkio produkciją tvarkos</w:t>
                              </w:r>
                              <w:r>
                                <w:rPr>
                                  <w:bCs/>
                                  <w:szCs w:val="24"/>
                                  <w:lang w:eastAsia="lt-LT"/>
                                </w:rPr>
                                <w:t xml:space="preserve">, nustatytos Lietuvos Respublikos atsiskaitymo už žemės ūkio produkciją įstatyme, taip pat mokėjimo už patiektus žemės ūkio ir maisto produktus tvarkos, nustatytos </w:t>
                              </w:r>
                              <w:r>
                                <w:rPr>
                                  <w:bCs/>
                                  <w:szCs w:val="24"/>
                                </w:rPr>
                                <w:t xml:space="preserve">Lietuvos Respublikos nesąžiningos prekybos praktikos žemės ūkio ir maisto produktų tiekimo grandinėje įstatymo 4 straipsnio 1 dalyje, </w:t>
                              </w:r>
                              <w:r>
                                <w:rPr>
                                  <w:bCs/>
                                  <w:szCs w:val="24"/>
                                  <w:lang w:eastAsia="lt-LT"/>
                                </w:rPr>
                                <w:t>pažeidimas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>, kai pradelsta skola yra nuo trijų šimtų iki trijų tūkstančių eurų,</w:t>
                              </w:r>
                            </w:p>
                            <w:p w14:paraId="1B59D734" w14:textId="5BD237A9">
                              <w:pPr>
                                <w:spacing w:line="360" w:lineRule="auto"/>
                                <w:ind w:firstLine="720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szCs w:val="24"/>
                                  <w:lang w:eastAsia="lt-LT"/>
                                </w:rPr>
                                <w:t>užtraukia baudą juridinių asmenų vadovams ar kitiems atsakingiems asmenims nuo vieno šimto penkiasdešimt iki aštuonių šimtų penkiasdešimt eurų.</w:t>
                              </w:r>
                            </w:p>
                          </w:sdtContent>
                        </w:sdt>
                        <w:sdt>
                          <w:sdtPr>
                            <w:alias w:val="179 str. 2 d."/>
                            <w:tag w:val="part_de43b25239ad48548b6ccf74073cccef"/>
                            <w:lock w:val="sdtLocked"/>
                            <w:richText/>
                          </w:sdtPr>
                          <w:sdtContent>
                            <w:p w14:paraId="60A1A414" w14:textId="33B3FFF7">
                              <w:pPr>
                                <w:spacing w:line="360" w:lineRule="auto"/>
                                <w:ind w:firstLine="720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de43b25239ad48548b6ccf74073cccef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2</w:t>
                                  </w:r>
                                </w:sdtContent>
                              </w:sdt>
                              <w:r>
                                <w:rPr>
                                  <w:szCs w:val="24"/>
                                  <w:lang w:eastAsia="lt-LT"/>
                                </w:rPr>
                                <w:t>. Atsiskaitymo už žemės ūkio produkciją tvarkos</w:t>
                              </w:r>
                              <w:r>
                                <w:rPr>
                                  <w:bCs/>
                                  <w:szCs w:val="24"/>
                                  <w:lang w:eastAsia="lt-LT"/>
                                </w:rPr>
                                <w:t xml:space="preserve">, nustatytos Lietuvos Respublikos atsiskaitymo už žemės ūkio produkciją įstatyme, taip pat mokėjimo už patiektus žemės ūkio ir maisto produktus tvarkos, nustatytos </w:t>
                              </w:r>
                              <w:r>
                                <w:rPr>
                                  <w:bCs/>
                                  <w:szCs w:val="24"/>
                                </w:rPr>
                                <w:t xml:space="preserve">Lietuvos Respublikos nesąžiningos prekybos praktikos žemės ūkio ir maisto produktų tiekimo grandinėje įstatymo 4 straipsnio 1 dalyje, 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>pažeidimas, kai pradelsta skola yra didesnė kaip trys tūkstančiai eurų, bet neviršija trisdešimt tūkstančių eurų,</w:t>
                              </w:r>
                            </w:p>
                            <w:p w14:paraId="34208A54" w14:textId="2099FDE6">
                              <w:pPr>
                                <w:spacing w:line="360" w:lineRule="auto"/>
                                <w:ind w:firstLine="720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szCs w:val="24"/>
                                  <w:lang w:eastAsia="lt-LT"/>
                                </w:rPr>
                                <w:t>užtraukia baudą juridinių asmenų vadovams ar kitiems atsakingiems asmenims nuo vieno tūkstančio keturių šimtų iki trijų tūkstančių eurų.</w:t>
                              </w:r>
                            </w:p>
                          </w:sdtContent>
                        </w:sdt>
                        <w:sdt>
                          <w:sdtPr>
                            <w:alias w:val="179 str. 3 d."/>
                            <w:tag w:val="part_5ccaa50420c44724a7f9a825a0010f83"/>
                            <w:lock w:val="sdtLocked"/>
                            <w:richText/>
                          </w:sdtPr>
                          <w:sdtContent>
                            <w:p w14:paraId="5F67840B" w14:textId="429D771B">
                              <w:pPr>
                                <w:spacing w:line="360" w:lineRule="auto"/>
                                <w:ind w:firstLine="720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5ccaa50420c44724a7f9a825a0010f83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3</w:t>
                                  </w:r>
                                </w:sdtContent>
                              </w:sdt>
                              <w:r>
                                <w:rPr>
                                  <w:szCs w:val="24"/>
                                  <w:lang w:eastAsia="lt-LT"/>
                                </w:rPr>
                                <w:t>. Atsiskaitymo už žemės ūkio produkciją tvarkos</w:t>
                              </w:r>
                              <w:r>
                                <w:rPr>
                                  <w:bCs/>
                                  <w:szCs w:val="24"/>
                                  <w:lang w:eastAsia="lt-LT"/>
                                </w:rPr>
                                <w:t xml:space="preserve">, nustatytos Lietuvos Respublikos atsiskaitymo už žemės ūkio produkciją įstatyme, taip pat mokėjimo už patiektus žemės ūkio ir maisto produktus tvarkos, nustatytos </w:t>
                              </w:r>
                              <w:r>
                                <w:rPr>
                                  <w:bCs/>
                                  <w:szCs w:val="24"/>
                                </w:rPr>
                                <w:t xml:space="preserve">Lietuvos Respublikos nesąžiningos prekybos praktikos žemės ūkio ir maisto produktų tiekimo grandinėje įstatymo 4 straipsnio 1 dalyje, 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>pažeidimas, kai pradelsta skola yra didesnė kaip trisdešimt tūkstančių eurų,</w:t>
                              </w:r>
                            </w:p>
                            <w:p w14:paraId="2141776F" w14:textId="69E2798A">
                              <w:pPr>
                                <w:spacing w:line="360" w:lineRule="auto"/>
                                <w:ind w:firstLine="720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szCs w:val="24"/>
                                  <w:lang w:eastAsia="lt-LT"/>
                                </w:rPr>
                                <w:t xml:space="preserve">užtraukia baudą </w:t>
                              </w:r>
                              <w:r>
                                <w:rPr>
                                  <w:b/>
                                  <w:bCs/>
                                  <w:szCs w:val="24"/>
                                  <w:lang w:eastAsia="lt-LT"/>
                                </w:rPr>
                                <w:t xml:space="preserve"> 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>juridinių asmenų vadovams ar kitiems atsakingiems asmenims nuo dviejų tūkstančių septynių šimtų iki šešių tūkstančių eurų.</w:t>
                              </w:r>
                            </w:p>
                          </w:sdtContent>
                        </w:sdt>
                        <w:sdt>
                          <w:sdtPr>
                            <w:alias w:val="179 str. 4 d."/>
                            <w:tag w:val="part_0121d2c3b1fe4f53809aafb93bf59935"/>
                            <w:lock w:val="sdtLocked"/>
                            <w:richText/>
                          </w:sdtPr>
                          <w:sdtContent>
                            <w:p w14:paraId="678FA434" w14:textId="77777777">
                              <w:pPr>
                                <w:spacing w:line="360" w:lineRule="auto"/>
                                <w:ind w:firstLine="720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0121d2c3b1fe4f53809aafb93bf59935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4</w:t>
                                  </w:r>
                                </w:sdtContent>
                              </w:sdt>
                              <w:r>
                                <w:rPr>
                                  <w:szCs w:val="24"/>
                                  <w:lang w:eastAsia="lt-LT"/>
                                </w:rPr>
                                <w:t xml:space="preserve">. Kiti, negu nustatyta šio straipsnio 1, 2, 3 dalyse, atsiskaitymo už žemės ūkio produkciją </w:t>
                              </w:r>
                              <w:r>
                                <w:rPr>
                                  <w:bCs/>
                                  <w:szCs w:val="24"/>
                                  <w:lang w:eastAsia="lt-LT"/>
                                </w:rPr>
                                <w:t>ar mokėjimo už patiektus žemės ūkio ir maisto produktus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 xml:space="preserve"> tvarkos pažeidimai</w:t>
                              </w:r>
                            </w:p>
                            <w:p w14:paraId="0C9B58A7" w14:textId="13A3482B">
                              <w:pPr>
                                <w:spacing w:line="360" w:lineRule="auto"/>
                                <w:ind w:firstLine="720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szCs w:val="24"/>
                                  <w:lang w:eastAsia="lt-LT"/>
                                </w:rPr>
                                <w:t>užtraukia baudą juridinių asmenų vadovams ar kitiems atsakingiems asmenims nuo dviejų šimtų iki vieno tūkstančio septynių šimtų eurų.“</w:t>
                              </w:r>
                            </w:p>
                            <w:p w14:paraId="3EA4B883" w14:textId="77777777">
                              <w:pPr>
                                <w:spacing w:line="360" w:lineRule="auto"/>
                                <w:ind w:firstLine="720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a77708785e3c4e53ac1b4069fca38536"/>
            <w:lock w:val="sdtLocked"/>
            <w:richText/>
          </w:sdtPr>
          <w:sdtContent>
            <w:p w14:paraId="50475C1F" w14:textId="77777777">
              <w:pPr>
                <w:spacing w:line="360" w:lineRule="auto"/>
                <w:ind w:firstLine="720"/>
                <w:jc w:val="both"/>
                <w:rPr>
                  <w:bCs/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a77708785e3c4e53ac1b4069fca38536"/>
                  <w:lock w:val="sdtLocked"/>
                  <w:richText/>
                </w:sdtPr>
                <w:sdtContent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b/>
                  <w:bCs/>
                  <w:color w:val="000000"/>
                  <w:szCs w:val="24"/>
                  <w:lang w:eastAsia="lt-LT"/>
                </w:rPr>
                <w:t xml:space="preserve"> straipsnis.</w:t>
              </w:r>
              <w:r>
                <w:rPr>
                  <w:color w:val="000000"/>
                  <w:szCs w:val="24"/>
                  <w:lang w:eastAsia="lt-LT"/>
                </w:rPr>
                <w:t xml:space="preserve"> </w:t>
              </w:r>
              <w:sdt>
                <w:sdtPr>
                  <w:alias w:val="Pavadinimas"/>
                  <w:tag w:val="title_a77708785e3c4e53ac1b4069fca38536"/>
                  <w:lock w:val="sdtLocked"/>
                  <w:richText/>
                </w:sdtPr>
                <w:sdtContent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589 straipsnio pakeitimas</w:t>
                  </w:r>
                </w:sdtContent>
              </w:sdt>
            </w:p>
            <w:sdt>
              <w:sdtPr>
                <w:alias w:val="2 str. 1 d."/>
                <w:tag w:val="part_19d4b73b76d0464ba10c6f657864da4b"/>
                <w:lock w:val="sdtLocked"/>
                <w:richText/>
              </w:sdtPr>
              <w:sdtContent>
                <w:p w14:paraId="0AFE2446" w14:textId="5A183D38">
                  <w:pPr>
                    <w:spacing w:line="360" w:lineRule="auto"/>
                    <w:ind w:left="1080" w:hanging="36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19d4b73b76d0464ba10c6f657864da4b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</w:t>
                    <w:tab/>
                    <w:t>Papildyti 589 straipsnį 23</w:t>
                  </w:r>
                  <w:r>
                    <w:rPr>
                      <w:szCs w:val="24"/>
                      <w:vertAlign w:val="superscript"/>
                      <w:lang w:eastAsia="lt-LT"/>
                    </w:rPr>
                    <w:t xml:space="preserve">1 </w:t>
                  </w:r>
                  <w:r>
                    <w:rPr>
                      <w:szCs w:val="24"/>
                      <w:lang w:eastAsia="lt-LT"/>
                    </w:rPr>
                    <w:t xml:space="preserve">punktu: </w:t>
                  </w:r>
                </w:p>
                <w:sdt>
                  <w:sdtPr>
                    <w:alias w:val="citata"/>
                    <w:tag w:val="part_2949bca5247e47f68457b11eabec7a26"/>
                    <w:lock w:val="sdtLocked"/>
                    <w:richText/>
                  </w:sdtPr>
                  <w:sdtContent>
                    <w:sdt>
                      <w:sdtPr>
                        <w:alias w:val="23-1 p."/>
                        <w:tag w:val="part_eb5cb4b635d64c969f1006d9e97a519a"/>
                        <w:lock w:val="sdtLocked"/>
                        <w:richText/>
                      </w:sdtPr>
                      <w:sdtContent>
                        <w:p w14:paraId="52C2444E" w14:textId="137BBE1E"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eb5cb4b635d64c969f1006d9e97a519a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23</w:t>
                              </w:r>
                              <w:r>
                                <w:rPr>
                                  <w:szCs w:val="24"/>
                                  <w:vertAlign w:val="superscript"/>
                                  <w:lang w:eastAsia="lt-L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>) VšĮ Kaimo verslo ir rinkų plėtros agentūros – dėl šio kodekso 179 ir 505 straipsniuose numatytų administracinių nusižengimų;“.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2 str. 2 d."/>
                <w:tag w:val="part_eb0970ed56e9432b8ccc2ad2c805d73b"/>
                <w:lock w:val="sdtLocked"/>
                <w:richText/>
              </w:sdtPr>
              <w:sdtContent>
                <w:p w14:paraId="5AFB53CC" w14:textId="01F0D886">
                  <w:pPr>
                    <w:spacing w:line="360" w:lineRule="auto"/>
                    <w:ind w:left="1080" w:hanging="36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eb0970ed56e9432b8ccc2ad2c805d73b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2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</w:t>
                    <w:tab/>
                    <w:t>Pakeisti 589 straipsnio 9 punktą ir jį išdėstyti taip:</w:t>
                  </w:r>
                </w:p>
                <w:sdt>
                  <w:sdtPr>
                    <w:alias w:val="citata"/>
                    <w:tag w:val="part_5a6e3ef48c89460ea48d48489e0e1ecf"/>
                    <w:lock w:val="sdtLocked"/>
                    <w:richText/>
                  </w:sdtPr>
                  <w:sdtContent>
                    <w:sdt>
                      <w:sdtPr>
                        <w:alias w:val="9 p."/>
                        <w:tag w:val="part_db923243e78c409e85d49d806bbef651"/>
                        <w:lock w:val="sdtLocked"/>
                        <w:richText/>
                      </w:sdtPr>
                      <w:sdtContent>
                        <w:p w14:paraId="4F5CBD4B" w14:textId="53D0EBC5"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db923243e78c409e85d49d806bbef651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9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 xml:space="preserve">) Lietuvos Respublikos konkurencijos tarybos – dėl šio 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kodekso 179, 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199, 224, 505, 507, 546 straipsniuose numatytų administracinių nusižengimų;“.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2 str. 3 d."/>
                <w:tag w:val="part_71ee5e6018804a79a76bdcd54461820a"/>
                <w:lock w:val="sdtLocked"/>
                <w:richText/>
              </w:sdtPr>
              <w:sdtContent>
                <w:p w14:paraId="01C34AFE" w14:textId="53ED55C5">
                  <w:pPr>
                    <w:spacing w:line="360" w:lineRule="auto"/>
                    <w:ind w:left="1080" w:hanging="36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71ee5e6018804a79a76bdcd54461820a"/>
                      <w:lock w:val="sdtLocked"/>
                      <w:richText/>
                    </w:sdtPr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3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</w:t>
                    <w:tab/>
                    <w:t>Pakeisti 589 straipsnio 66 punktą ir jį išdėstyti taip:</w:t>
                  </w:r>
                </w:p>
                <w:sdt>
                  <w:sdtPr>
                    <w:alias w:val="citata"/>
                    <w:tag w:val="part_91113e3d43f64190a9bd880c11c48d43"/>
                    <w:lock w:val="sdtLocked"/>
                    <w:richText/>
                  </w:sdtPr>
                  <w:sdtContent>
                    <w:sdt>
                      <w:sdtPr>
                        <w:alias w:val="66 p."/>
                        <w:tag w:val="part_f64b11bca4764ac4a81caebcd92cf61e"/>
                        <w:lock w:val="sdtLocked"/>
                        <w:richText/>
                      </w:sdtPr>
                      <w:sdtContent>
                        <w:p w14:paraId="3C209FE8" w14:textId="47A4A6D2"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f64b11bca4764ac4a81caebcd92cf61e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66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) Valstybinės mokesčių inspekcijos – dėl šio kodekso 93, 95, 99, 127, 132, 137, 143, 150, 151, 159, 160, 161, 162, 163, 164, 165, 166, 167, 168, 170, 172, 173, 174, 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176, 180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, 187, 188, 188</w:t>
                          </w:r>
                          <w:r>
                            <w:rPr>
                              <w:color w:val="000000"/>
                              <w:szCs w:val="24"/>
                              <w:vertAlign w:val="superscript"/>
                              <w:lang w:eastAsia="lt-LT"/>
                            </w:rPr>
                            <w:t>1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, 189, 190, 191, 192, 194, 205, 207 straipsniuose, 209 straipsnio 1, 2, 3, 4, 5, 6, 7, 8 dalyse, 214, 224, 449, </w:t>
                          </w:r>
                          <w:r>
                            <w:rPr>
                              <w:szCs w:val="22"/>
                            </w:rPr>
                            <w:t>449</w:t>
                          </w:r>
                          <w:r>
                            <w:rPr>
                              <w:szCs w:val="22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zCs w:val="22"/>
                            </w:rPr>
                            <w:t>,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 450, 505, 507, 546 straipsniuose numatytų administracinių nusižengimų;“.</w:t>
                          </w:r>
                        </w:p>
                        <w:p w14:paraId="4AA35283" w14:textId="77777777"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3 str."/>
            <w:tag w:val="part_42f7e8c1018c439bb54a0f6e9fc3a89e"/>
            <w:lock w:val="sdtLocked"/>
            <w:richText/>
          </w:sdtPr>
          <w:sdtContent>
            <w:p w14:paraId="76A14427" w14:textId="77777777">
              <w:pPr>
                <w:spacing w:line="360" w:lineRule="auto"/>
                <w:ind w:firstLine="709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42f7e8c1018c439bb54a0f6e9fc3a89e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  <w:lang w:eastAsia="lt-LT"/>
                    </w:rPr>
                    <w:t>3</w:t>
                  </w:r>
                </w:sdtContent>
              </w:sdt>
              <w:r>
                <w:rPr>
                  <w:b/>
                  <w:bCs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42f7e8c1018c439bb54a0f6e9fc3a89e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  <w:lang w:eastAsia="lt-LT"/>
                    </w:rPr>
                    <w:t>Įstatymo įsigaliojimas ir įgyvendinimas</w:t>
                  </w:r>
                </w:sdtContent>
              </w:sdt>
            </w:p>
            <w:sdt>
              <w:sdtPr>
                <w:alias w:val="3 str. 1 d."/>
                <w:tag w:val="part_bab0fbe8d95945d99182143b1d7733a4"/>
                <w:lock w:val="sdtLocked"/>
                <w:richText/>
              </w:sdtPr>
              <w:sdtContent>
                <w:p w14:paraId="23C080D5" w14:textId="77777777">
                  <w:pPr>
                    <w:spacing w:line="360" w:lineRule="auto"/>
                    <w:ind w:firstLine="709"/>
                    <w:rPr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 xml:space="preserve">Šis įstatymas įsigalioja 2021 m. lapkričio 1 d. </w:t>
                  </w:r>
                </w:p>
                <w:p w14:paraId="2B1B3E2D" w14:textId="77777777">
                  <w:pPr>
                    <w:spacing w:line="360" w:lineRule="auto"/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cfe9983747bd449cb688b9642c710f8e"/>
            <w:lock w:val="sdtLocked"/>
            <w:richText/>
          </w:sdtPr>
          <w:sdtContent>
            <w:p w14:paraId="4F2D132C" w14:textId="77777777">
              <w:pPr>
                <w:spacing w:line="360" w:lineRule="auto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i/>
                  <w:iCs/>
                  <w:szCs w:val="24"/>
                  <w:lang w:eastAsia="lt-LT"/>
                </w:rPr>
                <w:t>Skelbiu šį Lietuvos Respublikos Seimo priimtą įstatymą.</w:t>
              </w:r>
            </w:p>
            <w:p w14:paraId="0F455C20" w14:textId="77777777">
              <w:pPr>
                <w:spacing w:line="360" w:lineRule="auto"/>
                <w:ind w:firstLine="709"/>
                <w:jc w:val="both"/>
                <w:rPr>
                  <w:szCs w:val="24"/>
                  <w:lang w:eastAsia="lt-LT"/>
                </w:rPr>
              </w:pPr>
            </w:p>
            <w:p w14:paraId="72EBE2A2" w14:textId="77777777">
              <w:pPr>
                <w:spacing w:line="360" w:lineRule="auto"/>
                <w:ind w:firstLine="709"/>
                <w:jc w:val="both"/>
                <w:rPr>
                  <w:szCs w:val="24"/>
                  <w:lang w:eastAsia="lt-LT"/>
                </w:rPr>
              </w:pPr>
            </w:p>
            <w:p w14:paraId="5E6244BB" w14:textId="77777777">
              <w:pPr>
                <w:spacing w:line="360" w:lineRule="auto"/>
                <w:jc w:val="both"/>
                <w:rPr>
                  <w:szCs w:val="24"/>
                  <w:lang w:val="en-US" w:eastAsia="lt-LT"/>
                </w:rPr>
              </w:pPr>
              <w:r>
                <w:rPr>
                  <w:szCs w:val="24"/>
                  <w:lang w:eastAsia="lt-LT"/>
                </w:rPr>
                <w:t>Respublikos Prezidentas</w:t>
              </w:r>
              <w:r>
                <w:rPr>
                  <w:szCs w:val="24"/>
                  <w:lang w:val="en-US" w:eastAsia="lt-LT"/>
                </w:rPr>
                <w:t xml:space="preserve"> </w:t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16CDB" w14:textId="77777777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0864705A" w14:textId="77777777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D1A09" w14:textId="77777777">
    <w:pPr>
      <w:tabs>
        <w:tab w:val="center" w:pos="4536"/>
        <w:tab w:val="right" w:pos="9072"/>
      </w:tabs>
      <w:rPr>
        <w:sz w:val="22"/>
        <w:szCs w:val="22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53F64" w14:textId="77777777">
    <w:pPr>
      <w:tabs>
        <w:tab w:val="center" w:pos="4536"/>
        <w:tab w:val="right" w:pos="9072"/>
      </w:tabs>
      <w:rPr>
        <w:sz w:val="22"/>
        <w:szCs w:val="22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D63B5" w14:textId="77777777">
    <w:pPr>
      <w:tabs>
        <w:tab w:val="center" w:pos="4536"/>
        <w:tab w:val="right" w:pos="9072"/>
      </w:tabs>
      <w:rPr>
        <w:sz w:val="22"/>
        <w:szCs w:val="22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4F28F" w14:textId="77777777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1E0410BC" w14:textId="77777777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1E5EB" w14:textId="77777777">
    <w:pPr>
      <w:tabs>
        <w:tab w:val="center" w:pos="4536"/>
        <w:tab w:val="right" w:pos="9072"/>
      </w:tabs>
      <w:rPr>
        <w:sz w:val="22"/>
        <w:szCs w:val="22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8FE30" w14:textId="77777777">
    <w:pPr>
      <w:tabs>
        <w:tab w:val="center" w:pos="4536"/>
        <w:tab w:val="right" w:pos="9072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  \* MERGEFORMAT 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</w:p>
  <w:p w14:paraId="42BC5E04" w14:textId="77777777">
    <w:pPr>
      <w:tabs>
        <w:tab w:val="center" w:pos="4536"/>
        <w:tab w:val="right" w:pos="9072"/>
      </w:tabs>
      <w:rPr>
        <w:sz w:val="22"/>
        <w:szCs w:val="22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B4270" w14:textId="77777777">
    <w:pPr>
      <w:tabs>
        <w:tab w:val="center" w:pos="4986"/>
        <w:tab w:val="right" w:pos="9972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val="bestFit" w:percent="150"/>
  <w:defaultTabStop w:val="1296"/>
  <w:hyphenationZone w:val="396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CAF0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9078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2efb4cb08c3f4394aff05c6619ca3288" PartId="94afbec3631f423593924e49f46d1611">
    <Part Type="straipsnis" Nr="1" Abbr="1 str." Title="179 straipsnio pakeitimas" DocPartId="5395c6f7e0ab41fb8bb3dd02cefe4a60" PartId="17c9b110fc134d6693c03cd809db6b0d">
      <Part Type="strDalis" Nr="1" Abbr="1 str. 1 d." DocPartId="836eea7b592a460f8135997b40ac3c4a" PartId="447278f05ff343a783f1022c9e4c3f10">
        <Part Type="citata" DocPartId="190c5a47921e48728623fba8dc27fec6" PartId="91738f391fdb4619b632ca41c9aadc93">
          <Part Type="straipsnis" Nr="179" Abbr="179 str." Title="Atsiskaitymo (mokėjimo) už žemės ūkio ir maisto produktus tvarkos pažeidimas" DocPartId="d9d955e785874adaaa85d91c9e67d4e9" PartId="18f4583342eb4c8fb1458605b160b081">
            <Part Type="strDalis" Nr="1" Abbr="179 str. 1 d." DocPartId="175e7b91c95b412fb3eef6b87532af77" PartId="ddc3df3bf7924fc89402fbe02ed9a984"/>
            <Part Type="strDalis" Nr="2" Abbr="179 str. 2 d." DocPartId="3232244c9d7f4cf4921b5f2c7dae56db" PartId="de43b25239ad48548b6ccf74073cccef"/>
            <Part Type="strDalis" Nr="3" Abbr="179 str. 3 d." DocPartId="68f43619b4c8433f8c5cb0a379953caa" PartId="5ccaa50420c44724a7f9a825a0010f83"/>
            <Part Type="strDalis" Nr="4" Abbr="179 str. 4 d." DocPartId="cb8104a0ca404ce083f3a7f2603ac4b6" PartId="0121d2c3b1fe4f53809aafb93bf59935"/>
          </Part>
        </Part>
      </Part>
    </Part>
    <Part Type="straipsnis" Nr="2" Abbr="2 str." Title="589 straipsnio pakeitimas" DocPartId="100a27f93b4942c39cae4d7c6ed1767e" PartId="a77708785e3c4e53ac1b4069fca38536">
      <Part Type="strDalis" Nr="1" Abbr="2 str. 1 d." DocPartId="7d7962e3713643068182e411895bf729" PartId="19d4b73b76d0464ba10c6f657864da4b">
        <Part Type="citata" DocPartId="1030a5ec3b7a4abea619748a6feeb7fd" PartId="2949bca5247e47f68457b11eabec7a26">
          <Part Type="strPunktas" Nr="23-1" Abbr="23-1 p." DocPartId="28d4b44e0b05453391f62425336b931c" PartId="eb5cb4b635d64c969f1006d9e97a519a"/>
        </Part>
      </Part>
      <Part Type="strDalis" Nr="2" Abbr="2 str. 2 d." DocPartId="cf2d90ece7424dbfbab2cd3334935428" PartId="eb0970ed56e9432b8ccc2ad2c805d73b">
        <Part Type="citata" DocPartId="56e7cc8fdb2b4bc1988ed15e02a9660e" PartId="5a6e3ef48c89460ea48d48489e0e1ecf">
          <Part Type="strPunktas" Nr="9" Abbr="9 p." DocPartId="0485a0b3e6c343dd84245a559a8419e6" PartId="db923243e78c409e85d49d806bbef651"/>
        </Part>
      </Part>
      <Part Type="strDalis" Nr="3" Abbr="2 str. 3 d." DocPartId="fb8c3467c3764b45bf8c749a3b7e5efe" PartId="71ee5e6018804a79a76bdcd54461820a">
        <Part Type="citata" DocPartId="5905cdfa584a47a382b018edbc392151" PartId="91113e3d43f64190a9bd880c11c48d43">
          <Part Type="strPunktas" Nr="66" Abbr="66 p." DocPartId="c25d2c5d367040d29b3fe0d818de9615" PartId="f64b11bca4764ac4a81caebcd92cf61e"/>
        </Part>
      </Part>
    </Part>
    <Part Type="straipsnis" Nr="3" Abbr="3 str." Title="Įstatymo įsigaliojimas ir įgyvendinimas" DocPartId="502e15324ebb47d7b5b640fbf377446d" PartId="42f7e8c1018c439bb54a0f6e9fc3a89e">
      <Part Type="strDalis" Nr="1" Abbr="3 str. 1 d." DocPartId="69361bb53ee748e0b4ff28826f7546a6" PartId="bab0fbe8d95945d99182143b1d7733a4"/>
    </Part>
    <Part Type="signatura" DocPartId="c048f2a770b44fc5a3b5095f1ecf2d5f" PartId="cfe9983747bd449cb688b9642c710f8e"/>
  </Part>
</Parts>
</file>

<file path=customXml/itemProps1.xml><?xml version="1.0" encoding="utf-8"?>
<ds:datastoreItem xmlns:ds="http://schemas.openxmlformats.org/officeDocument/2006/customXml" ds:itemID="{D7F8A4E8-EAF6-46E5-8B09-1816324531C9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2953</Characters>
  <Application>Microsoft Office Word</Application>
  <DocSecurity>4</DocSecurity>
  <Lines>65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2021-02-08T14:46:00Z</dcterms:created>
  <dc:creator>user</dc:creator>
  <cp:lastModifiedBy>adlibuser</cp:lastModifiedBy>
  <dcterms:modified xsi:type="dcterms:W3CDTF">2021-02-08T14:46:00Z</dcterms:modified>
  <cp:revision>2</cp:revision>
</cp:coreProperties>
</file>