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F66C6" w14:textId="77777777" w:rsidR="00452EFC" w:rsidRDefault="00452EFC" w:rsidP="00452EFC">
      <w:pPr>
        <w:jc w:val="center"/>
        <w:rPr>
          <w:b/>
          <w:szCs w:val="24"/>
        </w:rPr>
      </w:pPr>
      <w:bookmarkStart w:id="0" w:name="_GoBack"/>
      <w:bookmarkEnd w:id="0"/>
      <w:r>
        <w:rPr>
          <w:b/>
          <w:szCs w:val="24"/>
        </w:rPr>
        <w:t>TEISĖS AKTŲ PROJEKTŲ ANTIKORUPCINIO VERTINIMO PAŽYMA</w:t>
      </w:r>
    </w:p>
    <w:p w14:paraId="45DF66C7" w14:textId="77777777" w:rsidR="00452EFC" w:rsidRDefault="00452EFC" w:rsidP="00452EFC">
      <w:pPr>
        <w:rPr>
          <w:szCs w:val="24"/>
        </w:rPr>
      </w:pPr>
    </w:p>
    <w:p w14:paraId="45DF66C8" w14:textId="77777777" w:rsidR="00452EFC" w:rsidRDefault="00452EFC" w:rsidP="00452EFC">
      <w:pPr>
        <w:pStyle w:val="ISTATYMAS"/>
        <w:spacing w:line="240" w:lineRule="auto"/>
        <w:jc w:val="both"/>
        <w:rPr>
          <w:color w:val="auto"/>
          <w:sz w:val="24"/>
          <w:szCs w:val="24"/>
        </w:rPr>
      </w:pPr>
      <w:r>
        <w:rPr>
          <w:sz w:val="24"/>
          <w:szCs w:val="24"/>
        </w:rPr>
        <w:t xml:space="preserve">Teisės akto projekto pavadinimas: Lietuvos Respublikos vidaus tarnybos statuto 7, 9, 57, 69 ir 72 straipsnių pakeitimo įstatymo </w:t>
      </w:r>
      <w:r>
        <w:rPr>
          <w:color w:val="auto"/>
          <w:sz w:val="24"/>
          <w:szCs w:val="24"/>
        </w:rPr>
        <w:t>projektas (toliau – Projektas)</w:t>
      </w:r>
    </w:p>
    <w:p w14:paraId="45DF66C9" w14:textId="77777777" w:rsidR="00452EFC" w:rsidRDefault="00452EFC" w:rsidP="00452EFC">
      <w:pPr>
        <w:pStyle w:val="ISTATYMAS"/>
        <w:spacing w:line="240" w:lineRule="auto"/>
        <w:jc w:val="both"/>
        <w:rPr>
          <w:color w:val="auto"/>
          <w:sz w:val="24"/>
          <w:szCs w:val="24"/>
        </w:rPr>
      </w:pPr>
    </w:p>
    <w:p w14:paraId="45DF66CA" w14:textId="77777777" w:rsidR="00452EFC" w:rsidRDefault="00452EFC" w:rsidP="00452EFC">
      <w:pPr>
        <w:jc w:val="both"/>
        <w:rPr>
          <w:szCs w:val="24"/>
        </w:rPr>
      </w:pPr>
      <w:r>
        <w:rPr>
          <w:szCs w:val="24"/>
        </w:rPr>
        <w:t xml:space="preserve">Teisės akto projekto tiesioginis rengėjas: Vidaus reikalų ministerijos patarėja Inga Čypienė, tel. 271 8629, el. p. </w:t>
      </w:r>
      <w:hyperlink r:id="rId7" w:history="1">
        <w:r>
          <w:rPr>
            <w:rStyle w:val="Hipersaitas"/>
            <w:szCs w:val="24"/>
          </w:rPr>
          <w:t>inga.cypiene</w:t>
        </w:r>
        <w:r>
          <w:rPr>
            <w:rStyle w:val="Hipersaitas"/>
            <w:szCs w:val="24"/>
            <w:lang w:val="en-US"/>
          </w:rPr>
          <w:t>@vrm.lt</w:t>
        </w:r>
      </w:hyperlink>
      <w:r>
        <w:rPr>
          <w:szCs w:val="24"/>
        </w:rPr>
        <w:t>.</w:t>
      </w:r>
    </w:p>
    <w:p w14:paraId="45DF66CB" w14:textId="77777777" w:rsidR="00452EFC" w:rsidRDefault="00452EFC" w:rsidP="00452EFC">
      <w:pPr>
        <w:jc w:val="both"/>
        <w:rPr>
          <w:szCs w:val="24"/>
        </w:rPr>
      </w:pPr>
    </w:p>
    <w:p w14:paraId="45DF66CC" w14:textId="77777777" w:rsidR="00452EFC" w:rsidRDefault="00452EFC" w:rsidP="00452EFC">
      <w:pPr>
        <w:jc w:val="both"/>
        <w:rPr>
          <w:b/>
          <w:i/>
          <w:szCs w:val="24"/>
        </w:rPr>
      </w:pPr>
      <w:r>
        <w:rPr>
          <w:szCs w:val="24"/>
        </w:rPr>
        <w:t>Antikorupciniu požiūriu rizikingos teisės akto projekto nuostatos</w:t>
      </w:r>
      <w:r>
        <w:rPr>
          <w:b/>
          <w:szCs w:val="24"/>
        </w:rPr>
        <w:t xml:space="preserve"> </w:t>
      </w:r>
      <w:r>
        <w:rPr>
          <w:i/>
          <w:szCs w:val="24"/>
        </w:rPr>
        <w:t>(nurodyti kriterijaus numerį, kurį taikant nustatytai korupcijos rizikai šalinti ar valdyti teisės akto projekte nenumatyta priemonių)</w:t>
      </w:r>
      <w:r>
        <w:rPr>
          <w:rStyle w:val="Puslapioinaosnuoroda"/>
          <w:szCs w:val="24"/>
        </w:rPr>
        <w:footnoteReference w:id="1"/>
      </w:r>
      <w:r>
        <w:rPr>
          <w:szCs w:val="24"/>
        </w:rPr>
        <w:t xml:space="preserve">: </w:t>
      </w:r>
      <w:r>
        <w:rPr>
          <w:b/>
          <w:i/>
          <w:szCs w:val="24"/>
        </w:rPr>
        <w:t>nėra</w:t>
      </w:r>
    </w:p>
    <w:p w14:paraId="45DF66CD" w14:textId="77777777" w:rsidR="00452EFC" w:rsidRDefault="00452EFC" w:rsidP="00452EFC">
      <w:pPr>
        <w:jc w:val="both"/>
        <w:rPr>
          <w:b/>
          <w:sz w:val="22"/>
        </w:rPr>
      </w:pPr>
    </w:p>
    <w:tbl>
      <w:tblPr>
        <w:tblW w:w="14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3255"/>
        <w:gridCol w:w="5751"/>
        <w:gridCol w:w="2693"/>
        <w:gridCol w:w="2091"/>
      </w:tblGrid>
      <w:tr w:rsidR="00452EFC" w14:paraId="45DF66D3" w14:textId="77777777" w:rsidTr="00452EFC">
        <w:trPr>
          <w:trHeight w:val="23"/>
          <w:tblHeader/>
        </w:trPr>
        <w:tc>
          <w:tcPr>
            <w:tcW w:w="691" w:type="dxa"/>
            <w:tcBorders>
              <w:top w:val="single" w:sz="4" w:space="0" w:color="auto"/>
              <w:left w:val="single" w:sz="4" w:space="0" w:color="auto"/>
              <w:bottom w:val="single" w:sz="4" w:space="0" w:color="auto"/>
              <w:right w:val="single" w:sz="4" w:space="0" w:color="auto"/>
            </w:tcBorders>
            <w:vAlign w:val="center"/>
            <w:hideMark/>
          </w:tcPr>
          <w:p w14:paraId="45DF66CE" w14:textId="77777777" w:rsidR="00452EFC" w:rsidRDefault="00452EFC">
            <w:pPr>
              <w:spacing w:line="256" w:lineRule="auto"/>
              <w:jc w:val="center"/>
              <w:rPr>
                <w:szCs w:val="22"/>
                <w:lang w:eastAsia="en-US"/>
              </w:rPr>
            </w:pPr>
            <w:r>
              <w:rPr>
                <w:sz w:val="22"/>
                <w:szCs w:val="22"/>
                <w:lang w:eastAsia="en-US"/>
              </w:rPr>
              <w:t>Eil. Nr.</w:t>
            </w:r>
          </w:p>
        </w:tc>
        <w:tc>
          <w:tcPr>
            <w:tcW w:w="3255" w:type="dxa"/>
            <w:tcBorders>
              <w:top w:val="single" w:sz="4" w:space="0" w:color="auto"/>
              <w:left w:val="single" w:sz="4" w:space="0" w:color="auto"/>
              <w:bottom w:val="single" w:sz="4" w:space="0" w:color="auto"/>
              <w:right w:val="single" w:sz="4" w:space="0" w:color="auto"/>
            </w:tcBorders>
            <w:vAlign w:val="center"/>
            <w:hideMark/>
          </w:tcPr>
          <w:p w14:paraId="45DF66CF" w14:textId="77777777" w:rsidR="00452EFC" w:rsidRDefault="00452EFC">
            <w:pPr>
              <w:spacing w:line="256" w:lineRule="auto"/>
              <w:jc w:val="center"/>
              <w:rPr>
                <w:szCs w:val="22"/>
                <w:lang w:eastAsia="en-US"/>
              </w:rPr>
            </w:pPr>
            <w:r>
              <w:rPr>
                <w:sz w:val="22"/>
                <w:szCs w:val="22"/>
                <w:lang w:eastAsia="en-US"/>
              </w:rPr>
              <w:t>Kriterijus</w:t>
            </w:r>
          </w:p>
        </w:tc>
        <w:tc>
          <w:tcPr>
            <w:tcW w:w="5751" w:type="dxa"/>
            <w:tcBorders>
              <w:top w:val="single" w:sz="4" w:space="0" w:color="auto"/>
              <w:left w:val="single" w:sz="4" w:space="0" w:color="auto"/>
              <w:bottom w:val="single" w:sz="4" w:space="0" w:color="auto"/>
              <w:right w:val="single" w:sz="4" w:space="0" w:color="auto"/>
            </w:tcBorders>
            <w:vAlign w:val="center"/>
            <w:hideMark/>
          </w:tcPr>
          <w:p w14:paraId="45DF66D0" w14:textId="77777777" w:rsidR="00452EFC" w:rsidRDefault="00452EFC">
            <w:pPr>
              <w:spacing w:line="256" w:lineRule="auto"/>
              <w:jc w:val="center"/>
              <w:rPr>
                <w:b/>
                <w:szCs w:val="22"/>
                <w:lang w:eastAsia="en-US"/>
              </w:rPr>
            </w:pPr>
            <w:r>
              <w:rPr>
                <w:sz w:val="22"/>
                <w:szCs w:val="22"/>
                <w:lang w:eastAsia="en-US"/>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DF66D1" w14:textId="77777777" w:rsidR="00452EFC" w:rsidRDefault="00452EFC">
            <w:pPr>
              <w:spacing w:line="256" w:lineRule="auto"/>
              <w:jc w:val="center"/>
              <w:rPr>
                <w:szCs w:val="22"/>
                <w:lang w:eastAsia="en-US"/>
              </w:rPr>
            </w:pPr>
            <w:r>
              <w:rPr>
                <w:sz w:val="22"/>
                <w:szCs w:val="22"/>
                <w:lang w:eastAsia="en-US"/>
              </w:rPr>
              <w:t>Teisės akto projekto pakeitimas, mažinantis korupcijos riziką, arba teisės akto projekto tiesioginio rengėjo argumentai, kodėl neatsižvelgta į pastabą</w:t>
            </w:r>
          </w:p>
        </w:tc>
        <w:tc>
          <w:tcPr>
            <w:tcW w:w="2091" w:type="dxa"/>
            <w:tcBorders>
              <w:top w:val="single" w:sz="4" w:space="0" w:color="auto"/>
              <w:left w:val="single" w:sz="4" w:space="0" w:color="auto"/>
              <w:bottom w:val="single" w:sz="4" w:space="0" w:color="auto"/>
              <w:right w:val="single" w:sz="4" w:space="0" w:color="auto"/>
            </w:tcBorders>
            <w:vAlign w:val="center"/>
            <w:hideMark/>
          </w:tcPr>
          <w:p w14:paraId="45DF66D2" w14:textId="77777777" w:rsidR="00452EFC" w:rsidRDefault="00452EFC">
            <w:pPr>
              <w:spacing w:line="256" w:lineRule="auto"/>
              <w:jc w:val="center"/>
              <w:rPr>
                <w:szCs w:val="22"/>
                <w:lang w:eastAsia="en-US"/>
              </w:rPr>
            </w:pPr>
            <w:r>
              <w:rPr>
                <w:sz w:val="22"/>
                <w:szCs w:val="22"/>
                <w:lang w:eastAsia="en-US"/>
              </w:rPr>
              <w:t>Išvada dėl teisės akto projekto pakeitimų arba argumentų, kodėl neatsižvelgta į pastabą</w:t>
            </w:r>
          </w:p>
        </w:tc>
      </w:tr>
      <w:tr w:rsidR="00452EFC" w14:paraId="45DF66DA"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tcPr>
          <w:p w14:paraId="45DF66D4" w14:textId="77777777" w:rsidR="00452EFC" w:rsidRDefault="00452EFC">
            <w:pPr>
              <w:spacing w:line="256" w:lineRule="auto"/>
              <w:jc w:val="center"/>
              <w:rPr>
                <w:i/>
                <w:szCs w:val="22"/>
                <w:lang w:eastAsia="en-US"/>
              </w:rPr>
            </w:pPr>
          </w:p>
        </w:tc>
        <w:tc>
          <w:tcPr>
            <w:tcW w:w="3255" w:type="dxa"/>
            <w:tcBorders>
              <w:top w:val="single" w:sz="4" w:space="0" w:color="auto"/>
              <w:left w:val="single" w:sz="4" w:space="0" w:color="auto"/>
              <w:bottom w:val="single" w:sz="4" w:space="0" w:color="auto"/>
              <w:right w:val="single" w:sz="4" w:space="0" w:color="auto"/>
            </w:tcBorders>
          </w:tcPr>
          <w:p w14:paraId="45DF66D5" w14:textId="77777777" w:rsidR="00452EFC" w:rsidRDefault="00452EFC">
            <w:pPr>
              <w:spacing w:line="256" w:lineRule="auto"/>
              <w:rPr>
                <w:i/>
                <w:szCs w:val="22"/>
                <w:lang w:eastAsia="en-US"/>
              </w:rPr>
            </w:pPr>
          </w:p>
        </w:tc>
        <w:tc>
          <w:tcPr>
            <w:tcW w:w="5751" w:type="dxa"/>
            <w:tcBorders>
              <w:top w:val="single" w:sz="4" w:space="0" w:color="auto"/>
              <w:left w:val="single" w:sz="4" w:space="0" w:color="auto"/>
              <w:bottom w:val="single" w:sz="4" w:space="0" w:color="auto"/>
              <w:right w:val="single" w:sz="4" w:space="0" w:color="auto"/>
            </w:tcBorders>
            <w:vAlign w:val="center"/>
          </w:tcPr>
          <w:p w14:paraId="45DF66D6" w14:textId="77777777" w:rsidR="00452EFC" w:rsidRDefault="00452EFC">
            <w:pPr>
              <w:spacing w:line="256" w:lineRule="auto"/>
              <w:jc w:val="center"/>
              <w:rPr>
                <w:i/>
                <w:szCs w:val="22"/>
                <w:lang w:eastAsia="en-US"/>
              </w:rPr>
            </w:pPr>
            <w:r>
              <w:rPr>
                <w:i/>
                <w:sz w:val="22"/>
                <w:szCs w:val="22"/>
                <w:lang w:eastAsia="en-US"/>
              </w:rPr>
              <w:t>pildo teisės akto projekto vertintojas</w:t>
            </w:r>
          </w:p>
          <w:p w14:paraId="45DF66D7" w14:textId="77777777" w:rsidR="00452EFC" w:rsidRDefault="00452EFC">
            <w:pPr>
              <w:spacing w:line="256" w:lineRule="auto"/>
              <w:jc w:val="center"/>
              <w:rPr>
                <w:i/>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5DF66D8" w14:textId="77777777" w:rsidR="00452EFC" w:rsidRDefault="00452EFC">
            <w:pPr>
              <w:spacing w:line="256" w:lineRule="auto"/>
              <w:jc w:val="center"/>
              <w:rPr>
                <w:i/>
                <w:szCs w:val="22"/>
                <w:lang w:eastAsia="en-US"/>
              </w:rPr>
            </w:pPr>
            <w:r>
              <w:rPr>
                <w:i/>
                <w:sz w:val="22"/>
                <w:szCs w:val="22"/>
                <w:lang w:eastAsia="en-US"/>
              </w:rPr>
              <w:t>pildo teisės akto projekto tiesioginis rengėjas</w:t>
            </w:r>
          </w:p>
        </w:tc>
        <w:tc>
          <w:tcPr>
            <w:tcW w:w="2091" w:type="dxa"/>
            <w:tcBorders>
              <w:top w:val="single" w:sz="4" w:space="0" w:color="auto"/>
              <w:left w:val="single" w:sz="4" w:space="0" w:color="auto"/>
              <w:bottom w:val="single" w:sz="4" w:space="0" w:color="auto"/>
              <w:right w:val="single" w:sz="4" w:space="0" w:color="auto"/>
            </w:tcBorders>
            <w:vAlign w:val="center"/>
            <w:hideMark/>
          </w:tcPr>
          <w:p w14:paraId="45DF66D9" w14:textId="77777777" w:rsidR="00452EFC" w:rsidRDefault="00452EFC">
            <w:pPr>
              <w:spacing w:line="256" w:lineRule="auto"/>
              <w:jc w:val="center"/>
              <w:rPr>
                <w:i/>
                <w:szCs w:val="22"/>
                <w:lang w:eastAsia="en-US"/>
              </w:rPr>
            </w:pPr>
            <w:r>
              <w:rPr>
                <w:i/>
                <w:sz w:val="22"/>
                <w:szCs w:val="22"/>
                <w:lang w:eastAsia="en-US"/>
              </w:rPr>
              <w:t>pildo teisės akto projekto vertintojas</w:t>
            </w:r>
          </w:p>
        </w:tc>
      </w:tr>
      <w:tr w:rsidR="00452EFC" w14:paraId="45DF66E1"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6DB" w14:textId="77777777" w:rsidR="00452EFC" w:rsidRDefault="00452EFC">
            <w:pPr>
              <w:spacing w:line="256" w:lineRule="auto"/>
              <w:jc w:val="center"/>
              <w:rPr>
                <w:szCs w:val="22"/>
                <w:lang w:eastAsia="en-US"/>
              </w:rPr>
            </w:pPr>
            <w:r>
              <w:rPr>
                <w:sz w:val="22"/>
                <w:szCs w:val="22"/>
                <w:lang w:eastAsia="en-US"/>
              </w:rPr>
              <w:t>1.</w:t>
            </w:r>
          </w:p>
        </w:tc>
        <w:tc>
          <w:tcPr>
            <w:tcW w:w="3255" w:type="dxa"/>
            <w:tcBorders>
              <w:top w:val="single" w:sz="4" w:space="0" w:color="auto"/>
              <w:left w:val="single" w:sz="4" w:space="0" w:color="auto"/>
              <w:bottom w:val="single" w:sz="4" w:space="0" w:color="auto"/>
              <w:right w:val="single" w:sz="4" w:space="0" w:color="auto"/>
            </w:tcBorders>
            <w:hideMark/>
          </w:tcPr>
          <w:p w14:paraId="45DF66DC" w14:textId="77777777" w:rsidR="00452EFC" w:rsidRDefault="00452EFC">
            <w:pPr>
              <w:spacing w:line="256" w:lineRule="auto"/>
              <w:rPr>
                <w:szCs w:val="22"/>
                <w:lang w:eastAsia="en-US"/>
              </w:rPr>
            </w:pPr>
            <w:r>
              <w:rPr>
                <w:sz w:val="22"/>
                <w:szCs w:val="22"/>
                <w:lang w:eastAsia="en-US"/>
              </w:rPr>
              <w:t>Teisės akto projektas nesudaro išskirtinių ar nevienodų sąlygų subjektams, su kuriais susijęs teisės akto įgyvendinimas</w:t>
            </w:r>
          </w:p>
        </w:tc>
        <w:tc>
          <w:tcPr>
            <w:tcW w:w="5751" w:type="dxa"/>
            <w:tcBorders>
              <w:top w:val="single" w:sz="4" w:space="0" w:color="auto"/>
              <w:left w:val="single" w:sz="4" w:space="0" w:color="auto"/>
              <w:bottom w:val="single" w:sz="4" w:space="0" w:color="auto"/>
              <w:right w:val="single" w:sz="4" w:space="0" w:color="auto"/>
            </w:tcBorders>
            <w:hideMark/>
          </w:tcPr>
          <w:p w14:paraId="45DF66DD" w14:textId="77777777" w:rsidR="00452EFC" w:rsidRDefault="00452EFC">
            <w:pPr>
              <w:spacing w:line="256" w:lineRule="auto"/>
              <w:jc w:val="both"/>
              <w:rPr>
                <w:b/>
                <w:szCs w:val="22"/>
                <w:lang w:eastAsia="en-US"/>
              </w:rPr>
            </w:pPr>
            <w:r>
              <w:rPr>
                <w:color w:val="000000"/>
                <w:sz w:val="22"/>
                <w:szCs w:val="22"/>
                <w:lang w:eastAsia="en-US"/>
              </w:rPr>
              <w:t>Projektas n</w:t>
            </w:r>
            <w:r>
              <w:rPr>
                <w:sz w:val="22"/>
                <w:szCs w:val="22"/>
                <w:lang w:eastAsia="en-US"/>
              </w:rPr>
              <w:t>esukuria išskirtinių ar nevienodų sąlygų numatytiems subjektams (p</w:t>
            </w:r>
            <w:r>
              <w:rPr>
                <w:color w:val="000000"/>
                <w:sz w:val="22"/>
                <w:szCs w:val="22"/>
                <w:lang w:eastAsia="en-US"/>
              </w:rPr>
              <w:t>retenduojantiems į vidaus tarnybą asmenims, vidaus tarnybos pareigūnams</w:t>
            </w:r>
            <w:r>
              <w:rPr>
                <w:sz w:val="22"/>
                <w:szCs w:val="22"/>
                <w:lang w:eastAsia="en-US"/>
              </w:rPr>
              <w:t xml:space="preserve">), su kuriais susijęs teisės akto įgyvendinimas. </w:t>
            </w:r>
          </w:p>
        </w:tc>
        <w:tc>
          <w:tcPr>
            <w:tcW w:w="2693" w:type="dxa"/>
            <w:tcBorders>
              <w:top w:val="single" w:sz="4" w:space="0" w:color="auto"/>
              <w:left w:val="single" w:sz="4" w:space="0" w:color="auto"/>
              <w:bottom w:val="single" w:sz="4" w:space="0" w:color="auto"/>
              <w:right w:val="single" w:sz="4" w:space="0" w:color="auto"/>
            </w:tcBorders>
          </w:tcPr>
          <w:p w14:paraId="45DF66DE" w14:textId="77777777" w:rsidR="00452EFC" w:rsidRDefault="00452EFC">
            <w:pPr>
              <w:spacing w:line="256" w:lineRule="auto"/>
              <w:jc w:val="both"/>
              <w:rPr>
                <w:b/>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6DF" w14:textId="77777777" w:rsidR="00452EFC" w:rsidRDefault="00452EFC">
            <w:pPr>
              <w:spacing w:line="256" w:lineRule="auto"/>
              <w:rPr>
                <w:szCs w:val="22"/>
                <w:lang w:eastAsia="en-US"/>
              </w:rPr>
            </w:pPr>
            <w:r>
              <w:rPr>
                <w:sz w:val="22"/>
                <w:szCs w:val="22"/>
                <w:lang w:eastAsia="en-US"/>
              </w:rPr>
              <w:t>□ tenkina</w:t>
            </w:r>
          </w:p>
          <w:p w14:paraId="45DF66E0" w14:textId="77777777" w:rsidR="00452EFC" w:rsidRDefault="00452EFC">
            <w:pPr>
              <w:spacing w:line="256" w:lineRule="auto"/>
              <w:rPr>
                <w:szCs w:val="22"/>
                <w:lang w:eastAsia="en-US"/>
              </w:rPr>
            </w:pPr>
            <w:r>
              <w:rPr>
                <w:sz w:val="22"/>
                <w:szCs w:val="22"/>
                <w:lang w:eastAsia="en-US"/>
              </w:rPr>
              <w:t>□ netenkina</w:t>
            </w:r>
          </w:p>
        </w:tc>
      </w:tr>
      <w:tr w:rsidR="00452EFC" w14:paraId="45DF66E8"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6E2" w14:textId="77777777" w:rsidR="00452EFC" w:rsidRDefault="00452EFC">
            <w:pPr>
              <w:keepNext/>
              <w:spacing w:line="256" w:lineRule="auto"/>
              <w:jc w:val="center"/>
              <w:rPr>
                <w:szCs w:val="22"/>
                <w:lang w:eastAsia="en-US"/>
              </w:rPr>
            </w:pPr>
            <w:r>
              <w:rPr>
                <w:sz w:val="22"/>
                <w:szCs w:val="22"/>
                <w:lang w:eastAsia="en-US"/>
              </w:rPr>
              <w:t>2.</w:t>
            </w:r>
          </w:p>
        </w:tc>
        <w:tc>
          <w:tcPr>
            <w:tcW w:w="3255" w:type="dxa"/>
            <w:tcBorders>
              <w:top w:val="single" w:sz="4" w:space="0" w:color="auto"/>
              <w:left w:val="single" w:sz="4" w:space="0" w:color="auto"/>
              <w:bottom w:val="single" w:sz="4" w:space="0" w:color="auto"/>
              <w:right w:val="single" w:sz="4" w:space="0" w:color="auto"/>
            </w:tcBorders>
            <w:hideMark/>
          </w:tcPr>
          <w:p w14:paraId="45DF66E3" w14:textId="77777777" w:rsidR="00452EFC" w:rsidRDefault="00452EFC">
            <w:pPr>
              <w:keepNext/>
              <w:spacing w:line="256" w:lineRule="auto"/>
              <w:rPr>
                <w:szCs w:val="22"/>
                <w:lang w:eastAsia="en-US"/>
              </w:rPr>
            </w:pPr>
            <w:r>
              <w:rPr>
                <w:sz w:val="22"/>
                <w:szCs w:val="22"/>
                <w:lang w:eastAsia="en-US"/>
              </w:rPr>
              <w:t>Teisės akto projekte nėra spragų ar nuostatų, leisiančių dviprasmiškai aiškinti ir taikyti teisės aktą</w:t>
            </w:r>
          </w:p>
        </w:tc>
        <w:tc>
          <w:tcPr>
            <w:tcW w:w="5751" w:type="dxa"/>
            <w:tcBorders>
              <w:top w:val="single" w:sz="4" w:space="0" w:color="auto"/>
              <w:left w:val="single" w:sz="4" w:space="0" w:color="auto"/>
              <w:bottom w:val="single" w:sz="4" w:space="0" w:color="auto"/>
              <w:right w:val="single" w:sz="4" w:space="0" w:color="auto"/>
            </w:tcBorders>
            <w:hideMark/>
          </w:tcPr>
          <w:p w14:paraId="45DF66E4" w14:textId="77777777" w:rsidR="00452EFC" w:rsidRDefault="00452EFC">
            <w:pPr>
              <w:keepNext/>
              <w:spacing w:line="256" w:lineRule="auto"/>
              <w:jc w:val="both"/>
              <w:rPr>
                <w:color w:val="FF0000"/>
                <w:szCs w:val="22"/>
                <w:lang w:eastAsia="en-US"/>
              </w:rPr>
            </w:pPr>
            <w:r>
              <w:rPr>
                <w:sz w:val="22"/>
                <w:szCs w:val="22"/>
                <w:lang w:eastAsia="en-US"/>
              </w:rPr>
              <w:t>Projekto nuostatos yra aiškios ir nesudaro galimybės dviprasmiškai aiškinti ir taikyti teisės aktą.</w:t>
            </w:r>
          </w:p>
        </w:tc>
        <w:tc>
          <w:tcPr>
            <w:tcW w:w="2693" w:type="dxa"/>
            <w:tcBorders>
              <w:top w:val="single" w:sz="4" w:space="0" w:color="auto"/>
              <w:left w:val="single" w:sz="4" w:space="0" w:color="auto"/>
              <w:bottom w:val="single" w:sz="4" w:space="0" w:color="auto"/>
              <w:right w:val="single" w:sz="4" w:space="0" w:color="auto"/>
            </w:tcBorders>
          </w:tcPr>
          <w:p w14:paraId="45DF66E5" w14:textId="77777777" w:rsidR="00452EFC" w:rsidRDefault="00452EFC">
            <w:pPr>
              <w:keepNext/>
              <w:spacing w:line="256" w:lineRule="auto"/>
              <w:jc w:val="both"/>
              <w:rPr>
                <w:color w:val="FF0000"/>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6E6" w14:textId="77777777" w:rsidR="00452EFC" w:rsidRDefault="00452EFC">
            <w:pPr>
              <w:keepNext/>
              <w:spacing w:line="256" w:lineRule="auto"/>
              <w:rPr>
                <w:szCs w:val="22"/>
                <w:lang w:eastAsia="en-US"/>
              </w:rPr>
            </w:pPr>
            <w:r>
              <w:rPr>
                <w:sz w:val="22"/>
                <w:szCs w:val="22"/>
                <w:lang w:eastAsia="en-US"/>
              </w:rPr>
              <w:t>□ tenkina</w:t>
            </w:r>
          </w:p>
          <w:p w14:paraId="45DF66E7" w14:textId="77777777" w:rsidR="00452EFC" w:rsidRDefault="00452EFC">
            <w:pPr>
              <w:keepNext/>
              <w:spacing w:line="256" w:lineRule="auto"/>
              <w:rPr>
                <w:szCs w:val="22"/>
                <w:lang w:eastAsia="en-US"/>
              </w:rPr>
            </w:pPr>
            <w:r>
              <w:rPr>
                <w:sz w:val="22"/>
                <w:szCs w:val="22"/>
                <w:lang w:eastAsia="en-US"/>
              </w:rPr>
              <w:t>□ netenkina</w:t>
            </w:r>
          </w:p>
        </w:tc>
      </w:tr>
      <w:tr w:rsidR="00452EFC" w14:paraId="45DF66EF"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6E9" w14:textId="77777777" w:rsidR="00452EFC" w:rsidRDefault="00452EFC">
            <w:pPr>
              <w:spacing w:line="256" w:lineRule="auto"/>
              <w:jc w:val="center"/>
              <w:rPr>
                <w:szCs w:val="22"/>
                <w:lang w:eastAsia="en-US"/>
              </w:rPr>
            </w:pPr>
            <w:r>
              <w:rPr>
                <w:sz w:val="22"/>
                <w:szCs w:val="22"/>
                <w:lang w:eastAsia="en-US"/>
              </w:rPr>
              <w:t>3.</w:t>
            </w:r>
          </w:p>
        </w:tc>
        <w:tc>
          <w:tcPr>
            <w:tcW w:w="3255" w:type="dxa"/>
            <w:tcBorders>
              <w:top w:val="single" w:sz="4" w:space="0" w:color="auto"/>
              <w:left w:val="single" w:sz="4" w:space="0" w:color="auto"/>
              <w:bottom w:val="single" w:sz="4" w:space="0" w:color="auto"/>
              <w:right w:val="single" w:sz="4" w:space="0" w:color="auto"/>
            </w:tcBorders>
            <w:hideMark/>
          </w:tcPr>
          <w:p w14:paraId="45DF66EA" w14:textId="77777777" w:rsidR="00452EFC" w:rsidRDefault="00452EFC">
            <w:pPr>
              <w:spacing w:line="256" w:lineRule="auto"/>
              <w:rPr>
                <w:szCs w:val="22"/>
                <w:lang w:eastAsia="en-US"/>
              </w:rPr>
            </w:pPr>
            <w:r>
              <w:rPr>
                <w:sz w:val="22"/>
                <w:szCs w:val="22"/>
                <w:lang w:eastAsia="en-US"/>
              </w:rPr>
              <w:t xml:space="preserve">Teisės akto projekte nustatyta, kad sprendimą dėl teisių suteikimo, apribojimų nustatymo, sankcijų taikymo ir panašiai priimantis subjektas atskirtas nuo šių sprendimų teisėtumą ir </w:t>
            </w:r>
            <w:r>
              <w:rPr>
                <w:sz w:val="22"/>
                <w:szCs w:val="22"/>
                <w:lang w:eastAsia="en-US"/>
              </w:rPr>
              <w:lastRenderedPageBreak/>
              <w:t>įgyvendinimą kontroliuojančio (prižiūrinčio) subjekto</w:t>
            </w:r>
          </w:p>
        </w:tc>
        <w:tc>
          <w:tcPr>
            <w:tcW w:w="5751" w:type="dxa"/>
            <w:tcBorders>
              <w:top w:val="single" w:sz="4" w:space="0" w:color="auto"/>
              <w:left w:val="single" w:sz="4" w:space="0" w:color="auto"/>
              <w:bottom w:val="single" w:sz="4" w:space="0" w:color="auto"/>
              <w:right w:val="single" w:sz="4" w:space="0" w:color="auto"/>
            </w:tcBorders>
            <w:hideMark/>
          </w:tcPr>
          <w:p w14:paraId="45DF66EB" w14:textId="77777777" w:rsidR="00452EFC" w:rsidRDefault="00452EFC">
            <w:pPr>
              <w:spacing w:line="256" w:lineRule="auto"/>
              <w:jc w:val="both"/>
              <w:rPr>
                <w:sz w:val="22"/>
                <w:szCs w:val="22"/>
                <w:lang w:eastAsia="en-US"/>
              </w:rPr>
            </w:pPr>
            <w:r>
              <w:rPr>
                <w:sz w:val="22"/>
                <w:szCs w:val="22"/>
                <w:lang w:eastAsia="en-US"/>
              </w:rPr>
              <w:lastRenderedPageBreak/>
              <w:t xml:space="preserve">Projektu nėra keičiamos Vidaus tarnybos statuto (toliau – Statutas) nuostatos dėl sprendimus priimančių ir jų teisėtumą ir įgyvendinimą kontroliuojančių subjektų. </w:t>
            </w:r>
          </w:p>
        </w:tc>
        <w:tc>
          <w:tcPr>
            <w:tcW w:w="2693" w:type="dxa"/>
            <w:tcBorders>
              <w:top w:val="single" w:sz="4" w:space="0" w:color="auto"/>
              <w:left w:val="single" w:sz="4" w:space="0" w:color="auto"/>
              <w:bottom w:val="single" w:sz="4" w:space="0" w:color="auto"/>
              <w:right w:val="single" w:sz="4" w:space="0" w:color="auto"/>
            </w:tcBorders>
          </w:tcPr>
          <w:p w14:paraId="45DF66EC"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6ED" w14:textId="77777777" w:rsidR="00452EFC" w:rsidRDefault="00452EFC">
            <w:pPr>
              <w:spacing w:line="256" w:lineRule="auto"/>
              <w:rPr>
                <w:szCs w:val="22"/>
                <w:lang w:eastAsia="en-US"/>
              </w:rPr>
            </w:pPr>
            <w:r>
              <w:rPr>
                <w:sz w:val="22"/>
                <w:szCs w:val="22"/>
                <w:lang w:eastAsia="en-US"/>
              </w:rPr>
              <w:t>□ tenkina</w:t>
            </w:r>
          </w:p>
          <w:p w14:paraId="45DF66EE" w14:textId="77777777" w:rsidR="00452EFC" w:rsidRDefault="00452EFC">
            <w:pPr>
              <w:spacing w:line="256" w:lineRule="auto"/>
              <w:rPr>
                <w:szCs w:val="22"/>
                <w:lang w:eastAsia="en-US"/>
              </w:rPr>
            </w:pPr>
            <w:r>
              <w:rPr>
                <w:sz w:val="22"/>
                <w:szCs w:val="22"/>
                <w:lang w:eastAsia="en-US"/>
              </w:rPr>
              <w:t>□ netenkina</w:t>
            </w:r>
          </w:p>
        </w:tc>
      </w:tr>
      <w:tr w:rsidR="00452EFC" w14:paraId="45DF66F6"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6F0" w14:textId="77777777" w:rsidR="00452EFC" w:rsidRDefault="00452EFC">
            <w:pPr>
              <w:spacing w:line="256" w:lineRule="auto"/>
              <w:jc w:val="center"/>
              <w:rPr>
                <w:szCs w:val="22"/>
                <w:lang w:eastAsia="en-US"/>
              </w:rPr>
            </w:pPr>
            <w:r>
              <w:rPr>
                <w:sz w:val="22"/>
                <w:szCs w:val="22"/>
                <w:lang w:eastAsia="en-US"/>
              </w:rPr>
              <w:t>4.</w:t>
            </w:r>
          </w:p>
        </w:tc>
        <w:tc>
          <w:tcPr>
            <w:tcW w:w="3255" w:type="dxa"/>
            <w:tcBorders>
              <w:top w:val="single" w:sz="4" w:space="0" w:color="auto"/>
              <w:left w:val="single" w:sz="4" w:space="0" w:color="auto"/>
              <w:bottom w:val="single" w:sz="4" w:space="0" w:color="auto"/>
              <w:right w:val="single" w:sz="4" w:space="0" w:color="auto"/>
            </w:tcBorders>
            <w:hideMark/>
          </w:tcPr>
          <w:p w14:paraId="45DF66F1" w14:textId="77777777" w:rsidR="00452EFC" w:rsidRDefault="00452EFC">
            <w:pPr>
              <w:spacing w:line="256" w:lineRule="auto"/>
              <w:rPr>
                <w:szCs w:val="22"/>
                <w:lang w:eastAsia="en-US"/>
              </w:rPr>
            </w:pPr>
            <w:r>
              <w:rPr>
                <w:sz w:val="22"/>
                <w:szCs w:val="22"/>
                <w:lang w:eastAsia="en-US"/>
              </w:rPr>
              <w:t>Teisės akto projekte nustatyti subjekto įgaliojimai (teisės) atitinka subjekto atliekamas funkcijas (pareigas)</w:t>
            </w:r>
          </w:p>
        </w:tc>
        <w:tc>
          <w:tcPr>
            <w:tcW w:w="5751" w:type="dxa"/>
            <w:tcBorders>
              <w:top w:val="single" w:sz="4" w:space="0" w:color="auto"/>
              <w:left w:val="single" w:sz="4" w:space="0" w:color="auto"/>
              <w:bottom w:val="single" w:sz="4" w:space="0" w:color="auto"/>
              <w:right w:val="single" w:sz="4" w:space="0" w:color="auto"/>
            </w:tcBorders>
            <w:hideMark/>
          </w:tcPr>
          <w:p w14:paraId="45DF66F2" w14:textId="77777777" w:rsidR="00452EFC" w:rsidRDefault="00452EFC">
            <w:pPr>
              <w:spacing w:line="256" w:lineRule="auto"/>
              <w:jc w:val="both"/>
              <w:rPr>
                <w:sz w:val="22"/>
                <w:szCs w:val="22"/>
                <w:lang w:eastAsia="en-US"/>
              </w:rPr>
            </w:pPr>
            <w:r>
              <w:rPr>
                <w:sz w:val="22"/>
                <w:szCs w:val="22"/>
                <w:lang w:eastAsia="en-US"/>
              </w:rPr>
              <w:t>Projektu nėra keičiamos Statuto nuostatos dėl subjektų įgaliojimų (teisių).</w:t>
            </w:r>
          </w:p>
        </w:tc>
        <w:tc>
          <w:tcPr>
            <w:tcW w:w="2693" w:type="dxa"/>
            <w:tcBorders>
              <w:top w:val="single" w:sz="4" w:space="0" w:color="auto"/>
              <w:left w:val="single" w:sz="4" w:space="0" w:color="auto"/>
              <w:bottom w:val="single" w:sz="4" w:space="0" w:color="auto"/>
              <w:right w:val="single" w:sz="4" w:space="0" w:color="auto"/>
            </w:tcBorders>
          </w:tcPr>
          <w:p w14:paraId="45DF66F3"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6F4" w14:textId="77777777" w:rsidR="00452EFC" w:rsidRDefault="00452EFC">
            <w:pPr>
              <w:spacing w:line="256" w:lineRule="auto"/>
              <w:rPr>
                <w:szCs w:val="22"/>
                <w:lang w:eastAsia="en-US"/>
              </w:rPr>
            </w:pPr>
            <w:r>
              <w:rPr>
                <w:sz w:val="22"/>
                <w:szCs w:val="22"/>
                <w:lang w:eastAsia="en-US"/>
              </w:rPr>
              <w:t>□ tenkina</w:t>
            </w:r>
          </w:p>
          <w:p w14:paraId="45DF66F5" w14:textId="77777777" w:rsidR="00452EFC" w:rsidRDefault="00452EFC">
            <w:pPr>
              <w:spacing w:line="256" w:lineRule="auto"/>
              <w:rPr>
                <w:szCs w:val="22"/>
                <w:lang w:eastAsia="en-US"/>
              </w:rPr>
            </w:pPr>
            <w:r>
              <w:rPr>
                <w:sz w:val="22"/>
                <w:szCs w:val="22"/>
                <w:lang w:eastAsia="en-US"/>
              </w:rPr>
              <w:t>□ netenkina</w:t>
            </w:r>
          </w:p>
        </w:tc>
      </w:tr>
      <w:tr w:rsidR="00452EFC" w14:paraId="45DF66FD"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6F7" w14:textId="77777777" w:rsidR="00452EFC" w:rsidRDefault="00452EFC">
            <w:pPr>
              <w:spacing w:line="256" w:lineRule="auto"/>
              <w:jc w:val="center"/>
              <w:rPr>
                <w:szCs w:val="22"/>
                <w:lang w:eastAsia="en-US"/>
              </w:rPr>
            </w:pPr>
            <w:r>
              <w:rPr>
                <w:sz w:val="22"/>
                <w:szCs w:val="22"/>
                <w:lang w:eastAsia="en-US"/>
              </w:rPr>
              <w:t>5.</w:t>
            </w:r>
          </w:p>
        </w:tc>
        <w:tc>
          <w:tcPr>
            <w:tcW w:w="3255" w:type="dxa"/>
            <w:tcBorders>
              <w:top w:val="single" w:sz="4" w:space="0" w:color="auto"/>
              <w:left w:val="single" w:sz="4" w:space="0" w:color="auto"/>
              <w:bottom w:val="single" w:sz="4" w:space="0" w:color="auto"/>
              <w:right w:val="single" w:sz="4" w:space="0" w:color="auto"/>
            </w:tcBorders>
            <w:hideMark/>
          </w:tcPr>
          <w:p w14:paraId="45DF66F8" w14:textId="77777777" w:rsidR="00452EFC" w:rsidRDefault="00452EFC">
            <w:pPr>
              <w:spacing w:line="256" w:lineRule="auto"/>
              <w:rPr>
                <w:szCs w:val="22"/>
                <w:highlight w:val="yellow"/>
                <w:lang w:eastAsia="en-US"/>
              </w:rPr>
            </w:pPr>
            <w:r>
              <w:rPr>
                <w:sz w:val="22"/>
                <w:szCs w:val="22"/>
                <w:lang w:eastAsia="en-US"/>
              </w:rPr>
              <w:t>Teisės akto projekte nustatytas baigtinis sprendimo priėmimo kriterijų (atvejų) sąrašas</w:t>
            </w:r>
          </w:p>
        </w:tc>
        <w:tc>
          <w:tcPr>
            <w:tcW w:w="5751" w:type="dxa"/>
            <w:tcBorders>
              <w:top w:val="single" w:sz="4" w:space="0" w:color="auto"/>
              <w:left w:val="single" w:sz="4" w:space="0" w:color="auto"/>
              <w:bottom w:val="single" w:sz="4" w:space="0" w:color="auto"/>
              <w:right w:val="single" w:sz="4" w:space="0" w:color="auto"/>
            </w:tcBorders>
            <w:hideMark/>
          </w:tcPr>
          <w:p w14:paraId="45DF66F9" w14:textId="77777777" w:rsidR="00452EFC" w:rsidRDefault="00452EFC">
            <w:pPr>
              <w:tabs>
                <w:tab w:val="left" w:pos="567"/>
                <w:tab w:val="left" w:pos="1080"/>
              </w:tabs>
              <w:spacing w:line="256" w:lineRule="auto"/>
              <w:jc w:val="both"/>
              <w:rPr>
                <w:i/>
                <w:sz w:val="22"/>
                <w:szCs w:val="22"/>
                <w:lang w:eastAsia="en-US"/>
              </w:rPr>
            </w:pPr>
            <w:r>
              <w:rPr>
                <w:sz w:val="22"/>
                <w:szCs w:val="22"/>
                <w:lang w:eastAsia="en-US"/>
              </w:rPr>
              <w:t xml:space="preserve">Projektu keičiamo Statuto 9 straipsnio nuostatos, atsižvelgus į Lietuvos Respublikos Konstitucinio Teismo (toliau – Konstitucinis Teismas) 2021 m. balandžio 14 d. nutarimą Nr. KT58-A-N4/2021 „Dėl Lietuvos Respublikos vidaus tarnybos statuto 9 straipsnio 2 dalies 1 punkto nuostatos atitikties Lietuvos Respublikos Konstitucijai“, nustato baigtinį kriterijų sąrašą, kuriais vadovaujantis </w:t>
            </w:r>
            <w:r>
              <w:rPr>
                <w:color w:val="000000"/>
                <w:sz w:val="22"/>
                <w:szCs w:val="22"/>
                <w:lang w:eastAsia="en-US"/>
              </w:rPr>
              <w:t>pretenduojantys į vidaus tarnybą asmenys ir pareigūnai laikomi nepriekaištingos reputacijos, t. y. asmuo nelaikomas nepriekaištingos reputacijos, jeigu jis atitinka bent vieną iš 9 straipsnyje nurodytų kriterijų.</w:t>
            </w:r>
          </w:p>
        </w:tc>
        <w:tc>
          <w:tcPr>
            <w:tcW w:w="2693" w:type="dxa"/>
            <w:tcBorders>
              <w:top w:val="single" w:sz="4" w:space="0" w:color="auto"/>
              <w:left w:val="single" w:sz="4" w:space="0" w:color="auto"/>
              <w:bottom w:val="single" w:sz="4" w:space="0" w:color="auto"/>
              <w:right w:val="single" w:sz="4" w:space="0" w:color="auto"/>
            </w:tcBorders>
          </w:tcPr>
          <w:p w14:paraId="45DF66FA"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6FB" w14:textId="77777777" w:rsidR="00452EFC" w:rsidRDefault="00452EFC">
            <w:pPr>
              <w:spacing w:line="256" w:lineRule="auto"/>
              <w:rPr>
                <w:szCs w:val="22"/>
                <w:lang w:eastAsia="en-US"/>
              </w:rPr>
            </w:pPr>
            <w:r>
              <w:rPr>
                <w:sz w:val="22"/>
                <w:szCs w:val="22"/>
                <w:lang w:eastAsia="en-US"/>
              </w:rPr>
              <w:t>□ tenkina</w:t>
            </w:r>
          </w:p>
          <w:p w14:paraId="45DF66FC" w14:textId="77777777" w:rsidR="00452EFC" w:rsidRDefault="00452EFC">
            <w:pPr>
              <w:spacing w:line="256" w:lineRule="auto"/>
              <w:rPr>
                <w:szCs w:val="22"/>
                <w:lang w:eastAsia="en-US"/>
              </w:rPr>
            </w:pPr>
            <w:r>
              <w:rPr>
                <w:sz w:val="22"/>
                <w:szCs w:val="22"/>
                <w:lang w:eastAsia="en-US"/>
              </w:rPr>
              <w:t>□ netenkina</w:t>
            </w:r>
          </w:p>
        </w:tc>
      </w:tr>
      <w:tr w:rsidR="00452EFC" w14:paraId="45DF6704"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6FE" w14:textId="77777777" w:rsidR="00452EFC" w:rsidRDefault="00452EFC">
            <w:pPr>
              <w:spacing w:line="256" w:lineRule="auto"/>
              <w:jc w:val="center"/>
              <w:rPr>
                <w:szCs w:val="22"/>
                <w:lang w:eastAsia="en-US"/>
              </w:rPr>
            </w:pPr>
            <w:r>
              <w:rPr>
                <w:sz w:val="22"/>
                <w:szCs w:val="22"/>
                <w:lang w:eastAsia="en-US"/>
              </w:rPr>
              <w:t>6.</w:t>
            </w:r>
          </w:p>
        </w:tc>
        <w:tc>
          <w:tcPr>
            <w:tcW w:w="3255" w:type="dxa"/>
            <w:tcBorders>
              <w:top w:val="single" w:sz="4" w:space="0" w:color="auto"/>
              <w:left w:val="single" w:sz="4" w:space="0" w:color="auto"/>
              <w:bottom w:val="single" w:sz="4" w:space="0" w:color="auto"/>
              <w:right w:val="single" w:sz="4" w:space="0" w:color="auto"/>
            </w:tcBorders>
            <w:hideMark/>
          </w:tcPr>
          <w:p w14:paraId="45DF66FF" w14:textId="77777777" w:rsidR="00452EFC" w:rsidRDefault="00452EFC">
            <w:pPr>
              <w:spacing w:line="256" w:lineRule="auto"/>
              <w:rPr>
                <w:szCs w:val="22"/>
                <w:lang w:eastAsia="en-US"/>
              </w:rPr>
            </w:pPr>
            <w:r>
              <w:rPr>
                <w:sz w:val="22"/>
                <w:szCs w:val="22"/>
                <w:lang w:eastAsia="en-US"/>
              </w:rPr>
              <w:t>Teisės akto projekte nustatytas baigtinis sąrašas motyvuotų atvejų, kai priimant sprendimus taikomos išimtys</w:t>
            </w:r>
          </w:p>
        </w:tc>
        <w:tc>
          <w:tcPr>
            <w:tcW w:w="5751" w:type="dxa"/>
            <w:tcBorders>
              <w:top w:val="single" w:sz="4" w:space="0" w:color="auto"/>
              <w:left w:val="single" w:sz="4" w:space="0" w:color="auto"/>
              <w:bottom w:val="single" w:sz="4" w:space="0" w:color="auto"/>
              <w:right w:val="single" w:sz="4" w:space="0" w:color="auto"/>
            </w:tcBorders>
            <w:hideMark/>
          </w:tcPr>
          <w:p w14:paraId="45DF6700" w14:textId="77777777" w:rsidR="00452EFC" w:rsidRDefault="00452EFC">
            <w:pPr>
              <w:spacing w:line="256" w:lineRule="auto"/>
              <w:jc w:val="both"/>
              <w:rPr>
                <w:sz w:val="22"/>
                <w:szCs w:val="22"/>
                <w:lang w:eastAsia="en-US"/>
              </w:rPr>
            </w:pPr>
            <w:r>
              <w:rPr>
                <w:sz w:val="22"/>
                <w:szCs w:val="22"/>
                <w:lang w:eastAsia="en-US"/>
              </w:rPr>
              <w:t xml:space="preserve">Projekte nenustatomi motyvai, kai priimant sprendimus būtų taikomos išimtys. </w:t>
            </w:r>
          </w:p>
        </w:tc>
        <w:tc>
          <w:tcPr>
            <w:tcW w:w="2693" w:type="dxa"/>
            <w:tcBorders>
              <w:top w:val="single" w:sz="4" w:space="0" w:color="auto"/>
              <w:left w:val="single" w:sz="4" w:space="0" w:color="auto"/>
              <w:bottom w:val="single" w:sz="4" w:space="0" w:color="auto"/>
              <w:right w:val="single" w:sz="4" w:space="0" w:color="auto"/>
            </w:tcBorders>
          </w:tcPr>
          <w:p w14:paraId="45DF6701"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02" w14:textId="77777777" w:rsidR="00452EFC" w:rsidRDefault="00452EFC">
            <w:pPr>
              <w:spacing w:line="256" w:lineRule="auto"/>
              <w:rPr>
                <w:szCs w:val="22"/>
                <w:lang w:eastAsia="en-US"/>
              </w:rPr>
            </w:pPr>
            <w:r>
              <w:rPr>
                <w:sz w:val="22"/>
                <w:szCs w:val="22"/>
                <w:lang w:eastAsia="en-US"/>
              </w:rPr>
              <w:t>□ tenkina</w:t>
            </w:r>
          </w:p>
          <w:p w14:paraId="45DF6703" w14:textId="77777777" w:rsidR="00452EFC" w:rsidRDefault="00452EFC">
            <w:pPr>
              <w:spacing w:line="256" w:lineRule="auto"/>
              <w:rPr>
                <w:szCs w:val="22"/>
                <w:lang w:eastAsia="en-US"/>
              </w:rPr>
            </w:pPr>
            <w:r>
              <w:rPr>
                <w:sz w:val="22"/>
                <w:szCs w:val="22"/>
                <w:lang w:eastAsia="en-US"/>
              </w:rPr>
              <w:t>□ netenkina</w:t>
            </w:r>
          </w:p>
        </w:tc>
      </w:tr>
      <w:tr w:rsidR="00452EFC" w14:paraId="45DF670B"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05" w14:textId="77777777" w:rsidR="00452EFC" w:rsidRDefault="00452EFC">
            <w:pPr>
              <w:spacing w:line="256" w:lineRule="auto"/>
              <w:jc w:val="center"/>
              <w:rPr>
                <w:szCs w:val="22"/>
                <w:lang w:eastAsia="en-US"/>
              </w:rPr>
            </w:pPr>
            <w:r>
              <w:rPr>
                <w:sz w:val="22"/>
                <w:szCs w:val="22"/>
                <w:lang w:eastAsia="en-US"/>
              </w:rPr>
              <w:t>7.</w:t>
            </w:r>
          </w:p>
        </w:tc>
        <w:tc>
          <w:tcPr>
            <w:tcW w:w="3255" w:type="dxa"/>
            <w:tcBorders>
              <w:top w:val="single" w:sz="4" w:space="0" w:color="auto"/>
              <w:left w:val="single" w:sz="4" w:space="0" w:color="auto"/>
              <w:bottom w:val="single" w:sz="4" w:space="0" w:color="auto"/>
              <w:right w:val="single" w:sz="4" w:space="0" w:color="auto"/>
            </w:tcBorders>
            <w:hideMark/>
          </w:tcPr>
          <w:p w14:paraId="45DF6706" w14:textId="77777777" w:rsidR="00452EFC" w:rsidRDefault="00452EFC">
            <w:pPr>
              <w:spacing w:line="256" w:lineRule="auto"/>
              <w:rPr>
                <w:sz w:val="22"/>
                <w:szCs w:val="22"/>
                <w:lang w:eastAsia="en-US"/>
              </w:rPr>
            </w:pPr>
            <w:r>
              <w:rPr>
                <w:sz w:val="22"/>
                <w:szCs w:val="22"/>
                <w:lang w:eastAsia="en-US"/>
              </w:rPr>
              <w:t>Teisės akto projekte nustatyta sprendimų priėmimo, įforminimo tvarka ir priimtų sprendimų viešinimas</w:t>
            </w:r>
          </w:p>
        </w:tc>
        <w:tc>
          <w:tcPr>
            <w:tcW w:w="5751" w:type="dxa"/>
            <w:tcBorders>
              <w:top w:val="single" w:sz="4" w:space="0" w:color="auto"/>
              <w:left w:val="single" w:sz="4" w:space="0" w:color="auto"/>
              <w:bottom w:val="single" w:sz="4" w:space="0" w:color="auto"/>
              <w:right w:val="single" w:sz="4" w:space="0" w:color="auto"/>
            </w:tcBorders>
            <w:hideMark/>
          </w:tcPr>
          <w:p w14:paraId="45DF6707" w14:textId="77777777" w:rsidR="00452EFC" w:rsidRDefault="00452EFC">
            <w:pPr>
              <w:spacing w:line="256" w:lineRule="auto"/>
              <w:jc w:val="both"/>
              <w:rPr>
                <w:szCs w:val="22"/>
                <w:lang w:eastAsia="en-US"/>
              </w:rPr>
            </w:pPr>
            <w:r>
              <w:rPr>
                <w:sz w:val="22"/>
                <w:szCs w:val="22"/>
                <w:lang w:eastAsia="en-US"/>
              </w:rPr>
              <w:t>Projektu keičiamo Statuto nuostatos nereglamentuoja sprendimų priėmimo, įforminimo tvarkos ir priimtų sprendimų viešinimo.</w:t>
            </w:r>
          </w:p>
        </w:tc>
        <w:tc>
          <w:tcPr>
            <w:tcW w:w="2693" w:type="dxa"/>
            <w:tcBorders>
              <w:top w:val="single" w:sz="4" w:space="0" w:color="auto"/>
              <w:left w:val="single" w:sz="4" w:space="0" w:color="auto"/>
              <w:bottom w:val="single" w:sz="4" w:space="0" w:color="auto"/>
              <w:right w:val="single" w:sz="4" w:space="0" w:color="auto"/>
            </w:tcBorders>
          </w:tcPr>
          <w:p w14:paraId="45DF6708"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09" w14:textId="77777777" w:rsidR="00452EFC" w:rsidRDefault="00452EFC">
            <w:pPr>
              <w:spacing w:line="256" w:lineRule="auto"/>
              <w:rPr>
                <w:szCs w:val="22"/>
                <w:lang w:eastAsia="en-US"/>
              </w:rPr>
            </w:pPr>
            <w:r>
              <w:rPr>
                <w:sz w:val="22"/>
                <w:szCs w:val="22"/>
                <w:lang w:eastAsia="en-US"/>
              </w:rPr>
              <w:t>□ tenkina</w:t>
            </w:r>
          </w:p>
          <w:p w14:paraId="45DF670A" w14:textId="77777777" w:rsidR="00452EFC" w:rsidRDefault="00452EFC">
            <w:pPr>
              <w:spacing w:line="256" w:lineRule="auto"/>
              <w:rPr>
                <w:szCs w:val="22"/>
                <w:lang w:eastAsia="en-US"/>
              </w:rPr>
            </w:pPr>
            <w:r>
              <w:rPr>
                <w:sz w:val="22"/>
                <w:szCs w:val="22"/>
                <w:lang w:eastAsia="en-US"/>
              </w:rPr>
              <w:t>□ netenkina</w:t>
            </w:r>
          </w:p>
        </w:tc>
      </w:tr>
      <w:tr w:rsidR="00452EFC" w14:paraId="45DF6712"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0C" w14:textId="77777777" w:rsidR="00452EFC" w:rsidRDefault="00452EFC">
            <w:pPr>
              <w:spacing w:line="256" w:lineRule="auto"/>
              <w:jc w:val="center"/>
              <w:rPr>
                <w:szCs w:val="22"/>
                <w:lang w:eastAsia="en-US"/>
              </w:rPr>
            </w:pPr>
            <w:r>
              <w:rPr>
                <w:sz w:val="22"/>
                <w:szCs w:val="22"/>
                <w:lang w:eastAsia="en-US"/>
              </w:rPr>
              <w:t>8.</w:t>
            </w:r>
          </w:p>
        </w:tc>
        <w:tc>
          <w:tcPr>
            <w:tcW w:w="3255" w:type="dxa"/>
            <w:tcBorders>
              <w:top w:val="single" w:sz="4" w:space="0" w:color="auto"/>
              <w:left w:val="single" w:sz="4" w:space="0" w:color="auto"/>
              <w:bottom w:val="single" w:sz="4" w:space="0" w:color="auto"/>
              <w:right w:val="single" w:sz="4" w:space="0" w:color="auto"/>
            </w:tcBorders>
            <w:hideMark/>
          </w:tcPr>
          <w:p w14:paraId="45DF670D" w14:textId="77777777" w:rsidR="00452EFC" w:rsidRDefault="00452EFC">
            <w:pPr>
              <w:spacing w:line="256" w:lineRule="auto"/>
              <w:rPr>
                <w:szCs w:val="22"/>
                <w:highlight w:val="yellow"/>
                <w:lang w:eastAsia="en-US"/>
              </w:rPr>
            </w:pPr>
            <w:r>
              <w:rPr>
                <w:sz w:val="22"/>
                <w:szCs w:val="22"/>
                <w:lang w:eastAsia="en-US"/>
              </w:rPr>
              <w:t>Teisės akto projekte nustatyta sprendimų dėl mažareikšmiškumo priėmimo tvarka</w:t>
            </w:r>
          </w:p>
        </w:tc>
        <w:tc>
          <w:tcPr>
            <w:tcW w:w="5751" w:type="dxa"/>
            <w:tcBorders>
              <w:top w:val="single" w:sz="4" w:space="0" w:color="auto"/>
              <w:left w:val="single" w:sz="4" w:space="0" w:color="auto"/>
              <w:bottom w:val="single" w:sz="4" w:space="0" w:color="auto"/>
              <w:right w:val="single" w:sz="4" w:space="0" w:color="auto"/>
            </w:tcBorders>
            <w:hideMark/>
          </w:tcPr>
          <w:p w14:paraId="45DF670E" w14:textId="77777777" w:rsidR="00452EFC" w:rsidRDefault="00452EFC">
            <w:pPr>
              <w:spacing w:line="256" w:lineRule="auto"/>
              <w:jc w:val="both"/>
              <w:rPr>
                <w:rFonts w:ascii="Arial" w:hAnsi="Arial" w:cs="Arial"/>
                <w:b/>
                <w:bCs/>
                <w:szCs w:val="22"/>
                <w:lang w:eastAsia="en-US"/>
              </w:rPr>
            </w:pPr>
            <w:r>
              <w:rPr>
                <w:sz w:val="22"/>
                <w:szCs w:val="22"/>
                <w:lang w:eastAsia="en-US"/>
              </w:rPr>
              <w:t>Projektu nėra nustatoma sprendimų dėl mažareikšmiškumo priėmimo tvarka.</w:t>
            </w:r>
            <w:r>
              <w:rPr>
                <w:rFonts w:ascii="Arial" w:hAnsi="Arial" w:cs="Arial"/>
                <w:b/>
                <w:bCs/>
                <w:sz w:val="22"/>
                <w:szCs w:val="22"/>
                <w:lang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14:paraId="45DF670F" w14:textId="77777777" w:rsidR="00452EFC" w:rsidRDefault="00452EFC">
            <w:pPr>
              <w:spacing w:line="256" w:lineRule="auto"/>
              <w:rPr>
                <w:b/>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10" w14:textId="77777777" w:rsidR="00452EFC" w:rsidRDefault="00452EFC">
            <w:pPr>
              <w:spacing w:line="256" w:lineRule="auto"/>
              <w:rPr>
                <w:szCs w:val="22"/>
                <w:lang w:eastAsia="en-US"/>
              </w:rPr>
            </w:pPr>
            <w:r>
              <w:rPr>
                <w:sz w:val="22"/>
                <w:szCs w:val="22"/>
                <w:lang w:eastAsia="en-US"/>
              </w:rPr>
              <w:t>□ tenkina</w:t>
            </w:r>
          </w:p>
          <w:p w14:paraId="45DF6711" w14:textId="77777777" w:rsidR="00452EFC" w:rsidRDefault="00452EFC">
            <w:pPr>
              <w:spacing w:line="256" w:lineRule="auto"/>
              <w:rPr>
                <w:szCs w:val="22"/>
                <w:lang w:eastAsia="en-US"/>
              </w:rPr>
            </w:pPr>
            <w:r>
              <w:rPr>
                <w:sz w:val="22"/>
                <w:szCs w:val="22"/>
                <w:lang w:eastAsia="en-US"/>
              </w:rPr>
              <w:t>□ netenkina</w:t>
            </w:r>
          </w:p>
        </w:tc>
      </w:tr>
      <w:tr w:rsidR="00452EFC" w14:paraId="45DF671F"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13" w14:textId="77777777" w:rsidR="00452EFC" w:rsidRDefault="00452EFC">
            <w:pPr>
              <w:spacing w:line="256" w:lineRule="auto"/>
              <w:jc w:val="center"/>
              <w:rPr>
                <w:szCs w:val="22"/>
                <w:lang w:eastAsia="en-US"/>
              </w:rPr>
            </w:pPr>
            <w:r>
              <w:rPr>
                <w:sz w:val="22"/>
                <w:szCs w:val="22"/>
                <w:lang w:eastAsia="en-US"/>
              </w:rPr>
              <w:t>9.</w:t>
            </w:r>
          </w:p>
        </w:tc>
        <w:tc>
          <w:tcPr>
            <w:tcW w:w="3255" w:type="dxa"/>
            <w:tcBorders>
              <w:top w:val="single" w:sz="4" w:space="0" w:color="auto"/>
              <w:left w:val="single" w:sz="4" w:space="0" w:color="auto"/>
              <w:bottom w:val="single" w:sz="4" w:space="0" w:color="auto"/>
              <w:right w:val="single" w:sz="4" w:space="0" w:color="auto"/>
            </w:tcBorders>
            <w:hideMark/>
          </w:tcPr>
          <w:p w14:paraId="45DF6714" w14:textId="77777777" w:rsidR="00452EFC" w:rsidRDefault="00452EFC">
            <w:pPr>
              <w:spacing w:line="256" w:lineRule="auto"/>
              <w:rPr>
                <w:szCs w:val="22"/>
                <w:lang w:eastAsia="en-US"/>
              </w:rPr>
            </w:pPr>
            <w:r>
              <w:rPr>
                <w:sz w:val="22"/>
                <w:szCs w:val="22"/>
                <w:lang w:eastAsia="en-US"/>
              </w:rPr>
              <w:t xml:space="preserve">Jeigu pagal numatomą reguliavimą sprendimus priima </w:t>
            </w:r>
            <w:r>
              <w:rPr>
                <w:sz w:val="22"/>
                <w:szCs w:val="22"/>
                <w:lang w:eastAsia="en-US"/>
              </w:rPr>
              <w:lastRenderedPageBreak/>
              <w:t>kolegialus subjektas, teisės akto projekte nustatyta kolegialaus sprendimus priimančio subjekto:</w:t>
            </w:r>
          </w:p>
          <w:p w14:paraId="45DF6715" w14:textId="77777777" w:rsidR="00452EFC" w:rsidRDefault="00452EFC">
            <w:pPr>
              <w:pStyle w:val="Sraopastraipa"/>
              <w:spacing w:line="256" w:lineRule="auto"/>
              <w:ind w:left="33"/>
              <w:rPr>
                <w:sz w:val="22"/>
                <w:szCs w:val="22"/>
              </w:rPr>
            </w:pPr>
            <w:r>
              <w:rPr>
                <w:sz w:val="22"/>
                <w:szCs w:val="22"/>
              </w:rPr>
              <w:t>9.1. konkretus narių skaičius, užtikrinantis kolegialaus sprendimus priimančio subjekto veiklos objektyvumą;</w:t>
            </w:r>
          </w:p>
          <w:p w14:paraId="45DF6716" w14:textId="77777777" w:rsidR="00452EFC" w:rsidRDefault="00452EFC">
            <w:pPr>
              <w:pStyle w:val="Sraopastraipa"/>
              <w:spacing w:line="256" w:lineRule="auto"/>
              <w:ind w:left="33"/>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45DF6717" w14:textId="77777777" w:rsidR="00452EFC" w:rsidRDefault="00452EFC">
            <w:pPr>
              <w:spacing w:line="256" w:lineRule="auto"/>
              <w:rPr>
                <w:szCs w:val="22"/>
                <w:lang w:eastAsia="en-US"/>
              </w:rPr>
            </w:pPr>
            <w:r>
              <w:rPr>
                <w:sz w:val="22"/>
                <w:szCs w:val="22"/>
                <w:lang w:eastAsia="en-US"/>
              </w:rPr>
              <w:t>9.3</w:t>
            </w:r>
            <w:r>
              <w:rPr>
                <w:spacing w:val="-4"/>
                <w:sz w:val="22"/>
                <w:szCs w:val="22"/>
                <w:lang w:eastAsia="en-US"/>
              </w:rPr>
              <w:t>. narių skyrimo mechanizmas;</w:t>
            </w:r>
          </w:p>
          <w:p w14:paraId="45DF6718" w14:textId="77777777" w:rsidR="00452EFC" w:rsidRDefault="00452EFC">
            <w:pPr>
              <w:spacing w:line="256" w:lineRule="auto"/>
              <w:rPr>
                <w:szCs w:val="22"/>
                <w:lang w:eastAsia="en-US"/>
              </w:rPr>
            </w:pPr>
            <w:r>
              <w:rPr>
                <w:sz w:val="22"/>
                <w:szCs w:val="22"/>
                <w:lang w:eastAsia="en-US"/>
              </w:rPr>
              <w:t>9.4. narių rotacija ir kadencijų skaičius ir trukmė;</w:t>
            </w:r>
          </w:p>
          <w:p w14:paraId="45DF6719" w14:textId="77777777" w:rsidR="00452EFC" w:rsidRDefault="00452EFC">
            <w:pPr>
              <w:pStyle w:val="Sraopastraipa"/>
              <w:spacing w:line="256" w:lineRule="auto"/>
              <w:ind w:left="0"/>
              <w:rPr>
                <w:sz w:val="22"/>
                <w:szCs w:val="22"/>
              </w:rPr>
            </w:pPr>
            <w:r>
              <w:rPr>
                <w:sz w:val="22"/>
                <w:szCs w:val="22"/>
              </w:rPr>
              <w:t>9.5. veiklos pobūdis laiko atžvilgiu;</w:t>
            </w:r>
          </w:p>
          <w:p w14:paraId="45DF671A" w14:textId="77777777" w:rsidR="00452EFC" w:rsidRDefault="00452EFC">
            <w:pPr>
              <w:spacing w:line="256" w:lineRule="auto"/>
              <w:rPr>
                <w:szCs w:val="22"/>
                <w:lang w:eastAsia="en-US"/>
              </w:rPr>
            </w:pPr>
            <w:r>
              <w:rPr>
                <w:sz w:val="22"/>
                <w:szCs w:val="22"/>
                <w:lang w:eastAsia="en-US"/>
              </w:rPr>
              <w:t>9.6. individuali narių atsakomybė</w:t>
            </w:r>
          </w:p>
        </w:tc>
        <w:tc>
          <w:tcPr>
            <w:tcW w:w="5751" w:type="dxa"/>
            <w:tcBorders>
              <w:top w:val="single" w:sz="4" w:space="0" w:color="auto"/>
              <w:left w:val="single" w:sz="4" w:space="0" w:color="auto"/>
              <w:bottom w:val="single" w:sz="4" w:space="0" w:color="auto"/>
              <w:right w:val="single" w:sz="4" w:space="0" w:color="auto"/>
            </w:tcBorders>
            <w:hideMark/>
          </w:tcPr>
          <w:p w14:paraId="45DF671B" w14:textId="77777777" w:rsidR="00452EFC" w:rsidRDefault="00452EFC">
            <w:pPr>
              <w:tabs>
                <w:tab w:val="left" w:pos="1027"/>
                <w:tab w:val="left" w:pos="10206"/>
              </w:tabs>
              <w:spacing w:line="256" w:lineRule="auto"/>
              <w:jc w:val="both"/>
              <w:rPr>
                <w:i/>
                <w:szCs w:val="22"/>
                <w:lang w:eastAsia="en-US"/>
              </w:rPr>
            </w:pPr>
            <w:r>
              <w:rPr>
                <w:sz w:val="22"/>
                <w:szCs w:val="22"/>
                <w:lang w:eastAsia="en-US"/>
              </w:rPr>
              <w:lastRenderedPageBreak/>
              <w:t xml:space="preserve">Projekte nenustatyta, kad sprendimus priima kolegialus subjektas.  </w:t>
            </w:r>
          </w:p>
        </w:tc>
        <w:tc>
          <w:tcPr>
            <w:tcW w:w="2693" w:type="dxa"/>
            <w:tcBorders>
              <w:top w:val="single" w:sz="4" w:space="0" w:color="auto"/>
              <w:left w:val="single" w:sz="4" w:space="0" w:color="auto"/>
              <w:bottom w:val="single" w:sz="4" w:space="0" w:color="auto"/>
              <w:right w:val="single" w:sz="4" w:space="0" w:color="auto"/>
            </w:tcBorders>
          </w:tcPr>
          <w:p w14:paraId="45DF671C"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1D" w14:textId="77777777" w:rsidR="00452EFC" w:rsidRDefault="00452EFC">
            <w:pPr>
              <w:spacing w:line="256" w:lineRule="auto"/>
              <w:rPr>
                <w:szCs w:val="22"/>
                <w:lang w:eastAsia="en-US"/>
              </w:rPr>
            </w:pPr>
            <w:r>
              <w:rPr>
                <w:sz w:val="22"/>
                <w:szCs w:val="22"/>
                <w:lang w:eastAsia="en-US"/>
              </w:rPr>
              <w:t>□ tenkina</w:t>
            </w:r>
          </w:p>
          <w:p w14:paraId="45DF671E" w14:textId="77777777" w:rsidR="00452EFC" w:rsidRDefault="00452EFC">
            <w:pPr>
              <w:spacing w:line="256" w:lineRule="auto"/>
              <w:rPr>
                <w:szCs w:val="22"/>
                <w:lang w:eastAsia="en-US"/>
              </w:rPr>
            </w:pPr>
            <w:r>
              <w:rPr>
                <w:sz w:val="22"/>
                <w:szCs w:val="22"/>
                <w:lang w:eastAsia="en-US"/>
              </w:rPr>
              <w:t>□ netenkina</w:t>
            </w:r>
          </w:p>
        </w:tc>
      </w:tr>
      <w:tr w:rsidR="00452EFC" w14:paraId="45DF6726"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20" w14:textId="77777777" w:rsidR="00452EFC" w:rsidRDefault="00452EFC">
            <w:pPr>
              <w:spacing w:line="256" w:lineRule="auto"/>
              <w:jc w:val="center"/>
              <w:rPr>
                <w:szCs w:val="22"/>
                <w:lang w:eastAsia="en-US"/>
              </w:rPr>
            </w:pPr>
            <w:r>
              <w:rPr>
                <w:sz w:val="22"/>
                <w:szCs w:val="22"/>
                <w:lang w:eastAsia="en-US"/>
              </w:rPr>
              <w:t>10.</w:t>
            </w:r>
          </w:p>
        </w:tc>
        <w:tc>
          <w:tcPr>
            <w:tcW w:w="3255" w:type="dxa"/>
            <w:tcBorders>
              <w:top w:val="single" w:sz="4" w:space="0" w:color="auto"/>
              <w:left w:val="single" w:sz="4" w:space="0" w:color="auto"/>
              <w:bottom w:val="single" w:sz="4" w:space="0" w:color="auto"/>
              <w:right w:val="single" w:sz="4" w:space="0" w:color="auto"/>
            </w:tcBorders>
            <w:hideMark/>
          </w:tcPr>
          <w:p w14:paraId="45DF6721" w14:textId="77777777" w:rsidR="00452EFC" w:rsidRDefault="00452EFC">
            <w:pPr>
              <w:spacing w:line="256" w:lineRule="auto"/>
              <w:rPr>
                <w:sz w:val="22"/>
                <w:szCs w:val="22"/>
                <w:lang w:eastAsia="en-US"/>
              </w:rPr>
            </w:pPr>
            <w:r>
              <w:rPr>
                <w:sz w:val="22"/>
                <w:szCs w:val="22"/>
                <w:lang w:eastAsia="en-US"/>
              </w:rPr>
              <w:t xml:space="preserve">Teisės akto projekto nuostatoms įgyvendinti numatytos administracinės procedūros yra </w:t>
            </w:r>
            <w:r>
              <w:rPr>
                <w:sz w:val="22"/>
                <w:szCs w:val="22"/>
                <w:shd w:val="clear" w:color="auto" w:fill="FFFFFF"/>
                <w:lang w:eastAsia="en-US"/>
              </w:rPr>
              <w:t>būtinos,</w:t>
            </w:r>
            <w:r>
              <w:rPr>
                <w:sz w:val="22"/>
                <w:szCs w:val="22"/>
                <w:lang w:eastAsia="en-US"/>
              </w:rPr>
              <w:t xml:space="preserve"> nustatyta išsami jų taikymo tvarka </w:t>
            </w:r>
          </w:p>
        </w:tc>
        <w:tc>
          <w:tcPr>
            <w:tcW w:w="5751" w:type="dxa"/>
            <w:tcBorders>
              <w:top w:val="single" w:sz="4" w:space="0" w:color="auto"/>
              <w:left w:val="single" w:sz="4" w:space="0" w:color="auto"/>
              <w:bottom w:val="single" w:sz="4" w:space="0" w:color="auto"/>
              <w:right w:val="single" w:sz="4" w:space="0" w:color="auto"/>
            </w:tcBorders>
            <w:hideMark/>
          </w:tcPr>
          <w:p w14:paraId="45DF6722" w14:textId="77777777" w:rsidR="00452EFC" w:rsidRDefault="00452EFC">
            <w:pPr>
              <w:spacing w:line="256" w:lineRule="auto"/>
              <w:jc w:val="both"/>
              <w:rPr>
                <w:sz w:val="22"/>
                <w:szCs w:val="22"/>
                <w:lang w:eastAsia="en-US"/>
              </w:rPr>
            </w:pPr>
            <w:r>
              <w:rPr>
                <w:sz w:val="22"/>
                <w:szCs w:val="22"/>
                <w:lang w:eastAsia="en-US"/>
              </w:rPr>
              <w:t>Nors Projekte administracinė procedūra, kaip ji suprantama pagal Viešojo administravimo įstatymo 2 str. 2 d., nėra nustatoma, tačiau projektu keičiamo Statuto 57 straipsnio nuostatos, suderintos su Lietuvos Respublikos darbo kodekso nuostatomis, detaliai reglamentuoja pareigūnų apmokėjimą už dabą poilsio ir švenčių dienomis, nakties ir viršvalandinį darbą.</w:t>
            </w:r>
          </w:p>
        </w:tc>
        <w:tc>
          <w:tcPr>
            <w:tcW w:w="2693" w:type="dxa"/>
            <w:tcBorders>
              <w:top w:val="single" w:sz="4" w:space="0" w:color="auto"/>
              <w:left w:val="single" w:sz="4" w:space="0" w:color="auto"/>
              <w:bottom w:val="single" w:sz="4" w:space="0" w:color="auto"/>
              <w:right w:val="single" w:sz="4" w:space="0" w:color="auto"/>
            </w:tcBorders>
          </w:tcPr>
          <w:p w14:paraId="45DF6723"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24" w14:textId="77777777" w:rsidR="00452EFC" w:rsidRDefault="00452EFC">
            <w:pPr>
              <w:spacing w:line="256" w:lineRule="auto"/>
              <w:rPr>
                <w:szCs w:val="22"/>
                <w:lang w:eastAsia="en-US"/>
              </w:rPr>
            </w:pPr>
            <w:r>
              <w:rPr>
                <w:sz w:val="22"/>
                <w:szCs w:val="22"/>
                <w:lang w:eastAsia="en-US"/>
              </w:rPr>
              <w:t>□ tenkina</w:t>
            </w:r>
          </w:p>
          <w:p w14:paraId="45DF6725" w14:textId="77777777" w:rsidR="00452EFC" w:rsidRDefault="00452EFC">
            <w:pPr>
              <w:spacing w:line="256" w:lineRule="auto"/>
              <w:rPr>
                <w:szCs w:val="22"/>
                <w:lang w:eastAsia="en-US"/>
              </w:rPr>
            </w:pPr>
            <w:r>
              <w:rPr>
                <w:sz w:val="22"/>
                <w:szCs w:val="22"/>
                <w:lang w:eastAsia="en-US"/>
              </w:rPr>
              <w:t>□ netenkina</w:t>
            </w:r>
          </w:p>
        </w:tc>
      </w:tr>
      <w:tr w:rsidR="00452EFC" w14:paraId="45DF672D"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27" w14:textId="77777777" w:rsidR="00452EFC" w:rsidRDefault="00452EFC">
            <w:pPr>
              <w:keepNext/>
              <w:spacing w:line="256" w:lineRule="auto"/>
              <w:jc w:val="center"/>
              <w:rPr>
                <w:szCs w:val="22"/>
                <w:lang w:eastAsia="en-US"/>
              </w:rPr>
            </w:pPr>
            <w:r>
              <w:rPr>
                <w:sz w:val="22"/>
                <w:szCs w:val="22"/>
                <w:lang w:eastAsia="en-US"/>
              </w:rPr>
              <w:lastRenderedPageBreak/>
              <w:t>11.</w:t>
            </w:r>
          </w:p>
        </w:tc>
        <w:tc>
          <w:tcPr>
            <w:tcW w:w="3255" w:type="dxa"/>
            <w:tcBorders>
              <w:top w:val="single" w:sz="4" w:space="0" w:color="auto"/>
              <w:left w:val="single" w:sz="4" w:space="0" w:color="auto"/>
              <w:bottom w:val="single" w:sz="4" w:space="0" w:color="auto"/>
              <w:right w:val="single" w:sz="4" w:space="0" w:color="auto"/>
            </w:tcBorders>
            <w:hideMark/>
          </w:tcPr>
          <w:p w14:paraId="45DF6728" w14:textId="77777777" w:rsidR="00452EFC" w:rsidRDefault="00452EFC">
            <w:pPr>
              <w:keepNext/>
              <w:spacing w:line="256" w:lineRule="auto"/>
              <w:rPr>
                <w:szCs w:val="22"/>
                <w:lang w:eastAsia="en-US"/>
              </w:rPr>
            </w:pPr>
            <w:r>
              <w:rPr>
                <w:sz w:val="22"/>
                <w:szCs w:val="22"/>
                <w:lang w:eastAsia="en-US"/>
              </w:rPr>
              <w:t>Teisės akto projekte nustatytas baigtinis sąrašas motyvuotų atvejų, kai administracinė procedūra netaikoma</w:t>
            </w:r>
          </w:p>
        </w:tc>
        <w:tc>
          <w:tcPr>
            <w:tcW w:w="5751" w:type="dxa"/>
            <w:tcBorders>
              <w:top w:val="single" w:sz="4" w:space="0" w:color="auto"/>
              <w:left w:val="single" w:sz="4" w:space="0" w:color="auto"/>
              <w:bottom w:val="single" w:sz="4" w:space="0" w:color="auto"/>
              <w:right w:val="single" w:sz="4" w:space="0" w:color="auto"/>
            </w:tcBorders>
            <w:hideMark/>
          </w:tcPr>
          <w:p w14:paraId="45DF6729" w14:textId="77777777" w:rsidR="00452EFC" w:rsidRDefault="00452EFC">
            <w:pPr>
              <w:keepNext/>
              <w:spacing w:line="256" w:lineRule="auto"/>
              <w:jc w:val="both"/>
              <w:rPr>
                <w:sz w:val="22"/>
                <w:szCs w:val="22"/>
                <w:lang w:eastAsia="en-US"/>
              </w:rPr>
            </w:pPr>
            <w:r>
              <w:rPr>
                <w:sz w:val="22"/>
                <w:szCs w:val="22"/>
                <w:lang w:eastAsia="en-US"/>
              </w:rPr>
              <w:t>Projekte administracinės procedūros nenustatomos.</w:t>
            </w:r>
          </w:p>
        </w:tc>
        <w:tc>
          <w:tcPr>
            <w:tcW w:w="2693" w:type="dxa"/>
            <w:tcBorders>
              <w:top w:val="single" w:sz="4" w:space="0" w:color="auto"/>
              <w:left w:val="single" w:sz="4" w:space="0" w:color="auto"/>
              <w:bottom w:val="single" w:sz="4" w:space="0" w:color="auto"/>
              <w:right w:val="single" w:sz="4" w:space="0" w:color="auto"/>
            </w:tcBorders>
          </w:tcPr>
          <w:p w14:paraId="45DF672A" w14:textId="77777777" w:rsidR="00452EFC" w:rsidRDefault="00452EFC">
            <w:pPr>
              <w:keepNext/>
              <w:spacing w:line="256" w:lineRule="auto"/>
              <w:jc w:val="both"/>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2B" w14:textId="77777777" w:rsidR="00452EFC" w:rsidRDefault="00452EFC">
            <w:pPr>
              <w:keepNext/>
              <w:spacing w:line="256" w:lineRule="auto"/>
              <w:rPr>
                <w:szCs w:val="22"/>
                <w:lang w:eastAsia="en-US"/>
              </w:rPr>
            </w:pPr>
            <w:r>
              <w:rPr>
                <w:sz w:val="22"/>
                <w:szCs w:val="22"/>
                <w:lang w:eastAsia="en-US"/>
              </w:rPr>
              <w:t>□ tenkina</w:t>
            </w:r>
          </w:p>
          <w:p w14:paraId="45DF672C" w14:textId="77777777" w:rsidR="00452EFC" w:rsidRDefault="00452EFC">
            <w:pPr>
              <w:keepNext/>
              <w:spacing w:line="256" w:lineRule="auto"/>
              <w:rPr>
                <w:szCs w:val="22"/>
                <w:lang w:eastAsia="en-US"/>
              </w:rPr>
            </w:pPr>
            <w:r>
              <w:rPr>
                <w:sz w:val="22"/>
                <w:szCs w:val="22"/>
                <w:lang w:eastAsia="en-US"/>
              </w:rPr>
              <w:t>□ netenkina</w:t>
            </w:r>
          </w:p>
        </w:tc>
      </w:tr>
      <w:tr w:rsidR="00452EFC" w14:paraId="45DF6734"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2E" w14:textId="77777777" w:rsidR="00452EFC" w:rsidRDefault="00452EFC">
            <w:pPr>
              <w:spacing w:line="256" w:lineRule="auto"/>
              <w:jc w:val="center"/>
              <w:rPr>
                <w:szCs w:val="22"/>
                <w:lang w:eastAsia="en-US"/>
              </w:rPr>
            </w:pPr>
            <w:r>
              <w:rPr>
                <w:sz w:val="22"/>
                <w:szCs w:val="22"/>
                <w:lang w:eastAsia="en-US"/>
              </w:rPr>
              <w:t>12.</w:t>
            </w:r>
          </w:p>
        </w:tc>
        <w:tc>
          <w:tcPr>
            <w:tcW w:w="3255" w:type="dxa"/>
            <w:tcBorders>
              <w:top w:val="single" w:sz="4" w:space="0" w:color="auto"/>
              <w:left w:val="single" w:sz="4" w:space="0" w:color="auto"/>
              <w:bottom w:val="single" w:sz="4" w:space="0" w:color="auto"/>
              <w:right w:val="single" w:sz="4" w:space="0" w:color="auto"/>
            </w:tcBorders>
            <w:hideMark/>
          </w:tcPr>
          <w:p w14:paraId="45DF672F" w14:textId="77777777" w:rsidR="00452EFC" w:rsidRDefault="00452EFC">
            <w:pPr>
              <w:spacing w:line="256" w:lineRule="auto"/>
              <w:rPr>
                <w:szCs w:val="22"/>
                <w:lang w:eastAsia="en-US"/>
              </w:rPr>
            </w:pPr>
            <w:r>
              <w:rPr>
                <w:sz w:val="22"/>
                <w:szCs w:val="22"/>
                <w:lang w:eastAsia="en-US"/>
              </w:rPr>
              <w:t>Teisės akto projektas nustato jo nuostatoms įgyvendinti numatytų administracinių procedūrų ir sprendimo priėmimo konkrečius terminus</w:t>
            </w:r>
          </w:p>
        </w:tc>
        <w:tc>
          <w:tcPr>
            <w:tcW w:w="5751" w:type="dxa"/>
            <w:tcBorders>
              <w:top w:val="single" w:sz="4" w:space="0" w:color="auto"/>
              <w:left w:val="single" w:sz="4" w:space="0" w:color="auto"/>
              <w:bottom w:val="single" w:sz="4" w:space="0" w:color="auto"/>
              <w:right w:val="single" w:sz="4" w:space="0" w:color="auto"/>
            </w:tcBorders>
            <w:hideMark/>
          </w:tcPr>
          <w:p w14:paraId="45DF6730" w14:textId="77777777" w:rsidR="00452EFC" w:rsidRDefault="00452EFC">
            <w:pPr>
              <w:spacing w:line="256" w:lineRule="auto"/>
              <w:jc w:val="both"/>
              <w:rPr>
                <w:sz w:val="22"/>
                <w:szCs w:val="22"/>
                <w:lang w:eastAsia="en-US"/>
              </w:rPr>
            </w:pPr>
            <w:r>
              <w:rPr>
                <w:sz w:val="22"/>
                <w:szCs w:val="22"/>
                <w:lang w:eastAsia="en-US"/>
              </w:rPr>
              <w:t>Projekte administracinės procedūros nenustatomos.</w:t>
            </w:r>
          </w:p>
        </w:tc>
        <w:tc>
          <w:tcPr>
            <w:tcW w:w="2693" w:type="dxa"/>
            <w:tcBorders>
              <w:top w:val="single" w:sz="4" w:space="0" w:color="auto"/>
              <w:left w:val="single" w:sz="4" w:space="0" w:color="auto"/>
              <w:bottom w:val="single" w:sz="4" w:space="0" w:color="auto"/>
              <w:right w:val="single" w:sz="4" w:space="0" w:color="auto"/>
            </w:tcBorders>
          </w:tcPr>
          <w:p w14:paraId="45DF6731"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32" w14:textId="77777777" w:rsidR="00452EFC" w:rsidRDefault="00452EFC">
            <w:pPr>
              <w:spacing w:line="256" w:lineRule="auto"/>
              <w:rPr>
                <w:szCs w:val="22"/>
                <w:lang w:eastAsia="en-US"/>
              </w:rPr>
            </w:pPr>
            <w:r>
              <w:rPr>
                <w:sz w:val="22"/>
                <w:szCs w:val="22"/>
                <w:lang w:eastAsia="en-US"/>
              </w:rPr>
              <w:t>□ tenkina</w:t>
            </w:r>
          </w:p>
          <w:p w14:paraId="45DF6733" w14:textId="77777777" w:rsidR="00452EFC" w:rsidRDefault="00452EFC">
            <w:pPr>
              <w:spacing w:line="256" w:lineRule="auto"/>
              <w:rPr>
                <w:szCs w:val="22"/>
                <w:lang w:eastAsia="en-US"/>
              </w:rPr>
            </w:pPr>
            <w:r>
              <w:rPr>
                <w:sz w:val="22"/>
                <w:szCs w:val="22"/>
                <w:lang w:eastAsia="en-US"/>
              </w:rPr>
              <w:t>□ netenkina</w:t>
            </w:r>
          </w:p>
        </w:tc>
      </w:tr>
      <w:tr w:rsidR="00452EFC" w14:paraId="45DF673C"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35" w14:textId="77777777" w:rsidR="00452EFC" w:rsidRDefault="00452EFC">
            <w:pPr>
              <w:spacing w:line="256" w:lineRule="auto"/>
              <w:jc w:val="center"/>
              <w:rPr>
                <w:szCs w:val="22"/>
                <w:lang w:eastAsia="en-US"/>
              </w:rPr>
            </w:pPr>
            <w:r>
              <w:rPr>
                <w:sz w:val="22"/>
                <w:szCs w:val="22"/>
                <w:lang w:eastAsia="en-US"/>
              </w:rPr>
              <w:t>13.</w:t>
            </w:r>
          </w:p>
        </w:tc>
        <w:tc>
          <w:tcPr>
            <w:tcW w:w="3255" w:type="dxa"/>
            <w:tcBorders>
              <w:top w:val="single" w:sz="4" w:space="0" w:color="auto"/>
              <w:left w:val="single" w:sz="4" w:space="0" w:color="auto"/>
              <w:bottom w:val="single" w:sz="4" w:space="0" w:color="auto"/>
              <w:right w:val="single" w:sz="4" w:space="0" w:color="auto"/>
            </w:tcBorders>
            <w:hideMark/>
          </w:tcPr>
          <w:p w14:paraId="45DF6736" w14:textId="77777777" w:rsidR="00452EFC" w:rsidRDefault="00452EFC">
            <w:pPr>
              <w:spacing w:line="256" w:lineRule="auto"/>
              <w:rPr>
                <w:szCs w:val="22"/>
                <w:lang w:eastAsia="en-US"/>
              </w:rPr>
            </w:pPr>
            <w:r>
              <w:rPr>
                <w:sz w:val="22"/>
                <w:szCs w:val="22"/>
                <w:lang w:eastAsia="en-US"/>
              </w:rPr>
              <w:t>Teisės akto projektas nustato motyvuotas terminų sustabdymo ir pratęsimo galimybes</w:t>
            </w:r>
          </w:p>
        </w:tc>
        <w:tc>
          <w:tcPr>
            <w:tcW w:w="5751" w:type="dxa"/>
            <w:tcBorders>
              <w:top w:val="single" w:sz="4" w:space="0" w:color="auto"/>
              <w:left w:val="single" w:sz="4" w:space="0" w:color="auto"/>
              <w:bottom w:val="single" w:sz="4" w:space="0" w:color="auto"/>
              <w:right w:val="single" w:sz="4" w:space="0" w:color="auto"/>
            </w:tcBorders>
          </w:tcPr>
          <w:p w14:paraId="45DF6737" w14:textId="77777777" w:rsidR="00452EFC" w:rsidRDefault="00452EFC">
            <w:pPr>
              <w:spacing w:line="256" w:lineRule="auto"/>
              <w:jc w:val="both"/>
              <w:rPr>
                <w:sz w:val="22"/>
                <w:szCs w:val="22"/>
                <w:lang w:eastAsia="en-US"/>
              </w:rPr>
            </w:pPr>
            <w:r>
              <w:rPr>
                <w:spacing w:val="2"/>
                <w:sz w:val="22"/>
                <w:szCs w:val="22"/>
                <w:lang w:eastAsia="en-US"/>
              </w:rPr>
              <w:t xml:space="preserve">Projektu keičiamo Statuto nuostatos terminų sustabdymo ir pratęsimo galimybių nenustato.  </w:t>
            </w:r>
          </w:p>
          <w:p w14:paraId="45DF6738" w14:textId="77777777" w:rsidR="00452EFC" w:rsidRDefault="00452EFC">
            <w:pPr>
              <w:spacing w:line="256" w:lineRule="auto"/>
              <w:jc w:val="both"/>
              <w:rPr>
                <w:i/>
                <w:spacing w:val="2"/>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5DF6739"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3A" w14:textId="77777777" w:rsidR="00452EFC" w:rsidRDefault="00452EFC">
            <w:pPr>
              <w:spacing w:line="256" w:lineRule="auto"/>
              <w:rPr>
                <w:szCs w:val="22"/>
                <w:lang w:eastAsia="en-US"/>
              </w:rPr>
            </w:pPr>
            <w:r>
              <w:rPr>
                <w:sz w:val="22"/>
                <w:szCs w:val="22"/>
                <w:lang w:eastAsia="en-US"/>
              </w:rPr>
              <w:t>□ tenkina</w:t>
            </w:r>
          </w:p>
          <w:p w14:paraId="45DF673B" w14:textId="77777777" w:rsidR="00452EFC" w:rsidRDefault="00452EFC">
            <w:pPr>
              <w:spacing w:line="256" w:lineRule="auto"/>
              <w:rPr>
                <w:szCs w:val="22"/>
                <w:lang w:eastAsia="en-US"/>
              </w:rPr>
            </w:pPr>
            <w:r>
              <w:rPr>
                <w:sz w:val="22"/>
                <w:szCs w:val="22"/>
                <w:lang w:eastAsia="en-US"/>
              </w:rPr>
              <w:t>□ netenkina</w:t>
            </w:r>
          </w:p>
        </w:tc>
      </w:tr>
      <w:tr w:rsidR="00452EFC" w14:paraId="45DF6743"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3D" w14:textId="77777777" w:rsidR="00452EFC" w:rsidRDefault="00452EFC">
            <w:pPr>
              <w:spacing w:line="256" w:lineRule="auto"/>
              <w:jc w:val="center"/>
              <w:rPr>
                <w:szCs w:val="22"/>
                <w:lang w:eastAsia="en-US"/>
              </w:rPr>
            </w:pPr>
            <w:r>
              <w:rPr>
                <w:sz w:val="22"/>
                <w:szCs w:val="22"/>
                <w:lang w:eastAsia="en-US"/>
              </w:rPr>
              <w:t>14.</w:t>
            </w:r>
          </w:p>
        </w:tc>
        <w:tc>
          <w:tcPr>
            <w:tcW w:w="3255" w:type="dxa"/>
            <w:tcBorders>
              <w:top w:val="single" w:sz="4" w:space="0" w:color="auto"/>
              <w:left w:val="single" w:sz="4" w:space="0" w:color="auto"/>
              <w:bottom w:val="single" w:sz="4" w:space="0" w:color="auto"/>
              <w:right w:val="single" w:sz="4" w:space="0" w:color="auto"/>
            </w:tcBorders>
            <w:hideMark/>
          </w:tcPr>
          <w:p w14:paraId="45DF673E" w14:textId="77777777" w:rsidR="00452EFC" w:rsidRDefault="00452EFC">
            <w:pPr>
              <w:spacing w:line="256" w:lineRule="auto"/>
              <w:rPr>
                <w:szCs w:val="22"/>
                <w:lang w:eastAsia="en-US"/>
              </w:rPr>
            </w:pPr>
            <w:r>
              <w:rPr>
                <w:sz w:val="22"/>
                <w:szCs w:val="22"/>
                <w:lang w:eastAsia="en-US"/>
              </w:rPr>
              <w:t>Teisės akto projektas nustato administracinių procedūrų viešinimo tvarką</w:t>
            </w:r>
          </w:p>
        </w:tc>
        <w:tc>
          <w:tcPr>
            <w:tcW w:w="5751" w:type="dxa"/>
            <w:tcBorders>
              <w:top w:val="single" w:sz="4" w:space="0" w:color="auto"/>
              <w:left w:val="single" w:sz="4" w:space="0" w:color="auto"/>
              <w:bottom w:val="single" w:sz="4" w:space="0" w:color="auto"/>
              <w:right w:val="single" w:sz="4" w:space="0" w:color="auto"/>
            </w:tcBorders>
            <w:hideMark/>
          </w:tcPr>
          <w:p w14:paraId="45DF673F" w14:textId="77777777" w:rsidR="00452EFC" w:rsidRDefault="00452EFC">
            <w:pPr>
              <w:spacing w:line="256" w:lineRule="auto"/>
              <w:jc w:val="both"/>
              <w:rPr>
                <w:sz w:val="22"/>
                <w:szCs w:val="22"/>
                <w:lang w:eastAsia="en-US"/>
              </w:rPr>
            </w:pPr>
            <w:r>
              <w:rPr>
                <w:sz w:val="22"/>
                <w:szCs w:val="22"/>
                <w:lang w:eastAsia="en-US"/>
              </w:rPr>
              <w:t>Projekte administracinės procedūros nenustatomos, todėl ir jų viešinimas nenustatomas.</w:t>
            </w:r>
          </w:p>
        </w:tc>
        <w:tc>
          <w:tcPr>
            <w:tcW w:w="2693" w:type="dxa"/>
            <w:tcBorders>
              <w:top w:val="single" w:sz="4" w:space="0" w:color="auto"/>
              <w:left w:val="single" w:sz="4" w:space="0" w:color="auto"/>
              <w:bottom w:val="single" w:sz="4" w:space="0" w:color="auto"/>
              <w:right w:val="single" w:sz="4" w:space="0" w:color="auto"/>
            </w:tcBorders>
          </w:tcPr>
          <w:p w14:paraId="45DF6740" w14:textId="77777777" w:rsidR="00452EFC" w:rsidRDefault="00452EFC">
            <w:pPr>
              <w:spacing w:line="256" w:lineRule="auto"/>
              <w:jc w:val="both"/>
              <w:rPr>
                <w:b/>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41" w14:textId="77777777" w:rsidR="00452EFC" w:rsidRDefault="00452EFC">
            <w:pPr>
              <w:spacing w:line="256" w:lineRule="auto"/>
              <w:rPr>
                <w:szCs w:val="22"/>
                <w:lang w:eastAsia="en-US"/>
              </w:rPr>
            </w:pPr>
            <w:r>
              <w:rPr>
                <w:sz w:val="22"/>
                <w:szCs w:val="22"/>
                <w:lang w:eastAsia="en-US"/>
              </w:rPr>
              <w:t>□ tenkina</w:t>
            </w:r>
          </w:p>
          <w:p w14:paraId="45DF6742" w14:textId="77777777" w:rsidR="00452EFC" w:rsidRDefault="00452EFC">
            <w:pPr>
              <w:spacing w:line="256" w:lineRule="auto"/>
              <w:rPr>
                <w:szCs w:val="22"/>
                <w:lang w:eastAsia="en-US"/>
              </w:rPr>
            </w:pPr>
            <w:r>
              <w:rPr>
                <w:sz w:val="22"/>
                <w:szCs w:val="22"/>
                <w:lang w:eastAsia="en-US"/>
              </w:rPr>
              <w:t>□ netenkina</w:t>
            </w:r>
          </w:p>
        </w:tc>
      </w:tr>
      <w:tr w:rsidR="00452EFC" w14:paraId="45DF674B"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44" w14:textId="77777777" w:rsidR="00452EFC" w:rsidRDefault="00452EFC">
            <w:pPr>
              <w:spacing w:line="256" w:lineRule="auto"/>
              <w:jc w:val="center"/>
              <w:rPr>
                <w:szCs w:val="22"/>
                <w:lang w:eastAsia="en-US"/>
              </w:rPr>
            </w:pPr>
            <w:r>
              <w:rPr>
                <w:sz w:val="22"/>
                <w:szCs w:val="22"/>
                <w:lang w:eastAsia="en-US"/>
              </w:rPr>
              <w:t>15.</w:t>
            </w:r>
          </w:p>
        </w:tc>
        <w:tc>
          <w:tcPr>
            <w:tcW w:w="3255" w:type="dxa"/>
            <w:tcBorders>
              <w:top w:val="single" w:sz="4" w:space="0" w:color="auto"/>
              <w:left w:val="single" w:sz="4" w:space="0" w:color="auto"/>
              <w:bottom w:val="single" w:sz="4" w:space="0" w:color="auto"/>
              <w:right w:val="single" w:sz="4" w:space="0" w:color="auto"/>
            </w:tcBorders>
            <w:hideMark/>
          </w:tcPr>
          <w:p w14:paraId="45DF6745" w14:textId="77777777" w:rsidR="00452EFC" w:rsidRDefault="00452EFC">
            <w:pPr>
              <w:spacing w:line="256" w:lineRule="auto"/>
              <w:rPr>
                <w:szCs w:val="22"/>
                <w:lang w:eastAsia="en-US"/>
              </w:rPr>
            </w:pPr>
            <w:r>
              <w:rPr>
                <w:sz w:val="22"/>
                <w:szCs w:val="22"/>
                <w:lang w:eastAsia="en-US"/>
              </w:rPr>
              <w:t>Teisės akto projektas nustato kontrolės (priežiūros) procedūrą ir aiškius jos atlikimo kriterijus (atvejus, dažnį, fiksavimą, kontrolės rezultatų viešinimą ir panašiai)</w:t>
            </w:r>
          </w:p>
        </w:tc>
        <w:tc>
          <w:tcPr>
            <w:tcW w:w="5751" w:type="dxa"/>
            <w:tcBorders>
              <w:top w:val="single" w:sz="4" w:space="0" w:color="auto"/>
              <w:left w:val="single" w:sz="4" w:space="0" w:color="auto"/>
              <w:bottom w:val="single" w:sz="4" w:space="0" w:color="auto"/>
              <w:right w:val="single" w:sz="4" w:space="0" w:color="auto"/>
            </w:tcBorders>
          </w:tcPr>
          <w:p w14:paraId="45DF6746" w14:textId="77777777" w:rsidR="00452EFC" w:rsidRDefault="00452EFC">
            <w:pPr>
              <w:widowControl w:val="0"/>
              <w:tabs>
                <w:tab w:val="left" w:pos="10206"/>
              </w:tabs>
              <w:spacing w:line="256" w:lineRule="auto"/>
              <w:jc w:val="both"/>
              <w:rPr>
                <w:sz w:val="22"/>
                <w:szCs w:val="22"/>
                <w:lang w:eastAsia="en-US"/>
              </w:rPr>
            </w:pPr>
            <w:r>
              <w:rPr>
                <w:sz w:val="22"/>
                <w:szCs w:val="22"/>
                <w:lang w:eastAsia="en-US"/>
              </w:rPr>
              <w:t>Projekte kontrolės (priežiūros) procedūros nenustatomos.</w:t>
            </w:r>
          </w:p>
          <w:p w14:paraId="45DF6747" w14:textId="77777777" w:rsidR="00452EFC" w:rsidRDefault="00452EFC">
            <w:pPr>
              <w:widowControl w:val="0"/>
              <w:tabs>
                <w:tab w:val="left" w:pos="10206"/>
              </w:tabs>
              <w:spacing w:line="256" w:lineRule="auto"/>
              <w:jc w:val="both"/>
              <w:rPr>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5DF6748" w14:textId="77777777" w:rsidR="00452EFC" w:rsidRDefault="00452EFC">
            <w:pPr>
              <w:spacing w:line="256" w:lineRule="auto"/>
              <w:jc w:val="both"/>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49" w14:textId="77777777" w:rsidR="00452EFC" w:rsidRDefault="00452EFC">
            <w:pPr>
              <w:spacing w:line="256" w:lineRule="auto"/>
              <w:rPr>
                <w:szCs w:val="22"/>
                <w:lang w:eastAsia="en-US"/>
              </w:rPr>
            </w:pPr>
            <w:r>
              <w:rPr>
                <w:sz w:val="22"/>
                <w:szCs w:val="22"/>
                <w:lang w:eastAsia="en-US"/>
              </w:rPr>
              <w:t>□ tenkina</w:t>
            </w:r>
          </w:p>
          <w:p w14:paraId="45DF674A" w14:textId="77777777" w:rsidR="00452EFC" w:rsidRDefault="00452EFC">
            <w:pPr>
              <w:spacing w:line="256" w:lineRule="auto"/>
              <w:rPr>
                <w:szCs w:val="22"/>
                <w:lang w:eastAsia="en-US"/>
              </w:rPr>
            </w:pPr>
            <w:r>
              <w:rPr>
                <w:sz w:val="22"/>
                <w:szCs w:val="22"/>
                <w:lang w:eastAsia="en-US"/>
              </w:rPr>
              <w:t>□ netenkina</w:t>
            </w:r>
          </w:p>
        </w:tc>
      </w:tr>
      <w:tr w:rsidR="00452EFC" w14:paraId="45DF6753"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4C" w14:textId="77777777" w:rsidR="00452EFC" w:rsidRDefault="00452EFC">
            <w:pPr>
              <w:spacing w:line="256" w:lineRule="auto"/>
              <w:jc w:val="center"/>
              <w:rPr>
                <w:szCs w:val="22"/>
                <w:lang w:eastAsia="en-US"/>
              </w:rPr>
            </w:pPr>
            <w:r>
              <w:rPr>
                <w:sz w:val="22"/>
                <w:szCs w:val="22"/>
                <w:lang w:eastAsia="en-US"/>
              </w:rPr>
              <w:t>16.</w:t>
            </w:r>
          </w:p>
        </w:tc>
        <w:tc>
          <w:tcPr>
            <w:tcW w:w="3255" w:type="dxa"/>
            <w:tcBorders>
              <w:top w:val="single" w:sz="4" w:space="0" w:color="auto"/>
              <w:left w:val="single" w:sz="4" w:space="0" w:color="auto"/>
              <w:bottom w:val="single" w:sz="4" w:space="0" w:color="auto"/>
              <w:right w:val="single" w:sz="4" w:space="0" w:color="auto"/>
            </w:tcBorders>
            <w:hideMark/>
          </w:tcPr>
          <w:p w14:paraId="45DF674D" w14:textId="77777777" w:rsidR="00452EFC" w:rsidRDefault="00452EFC">
            <w:pPr>
              <w:spacing w:line="256" w:lineRule="auto"/>
              <w:rPr>
                <w:szCs w:val="22"/>
                <w:lang w:eastAsia="en-US"/>
              </w:rPr>
            </w:pPr>
            <w:r>
              <w:rPr>
                <w:sz w:val="22"/>
                <w:szCs w:val="22"/>
                <w:lang w:eastAsia="en-US"/>
              </w:rPr>
              <w:t>Teisės akto projekte nustatytos kontrolės (priežiūros) skaidrumo ir objektyvumo užtikrinimo priemonės</w:t>
            </w:r>
            <w:r>
              <w:rPr>
                <w:rStyle w:val="Puslapioinaosnuoroda"/>
                <w:sz w:val="22"/>
                <w:szCs w:val="22"/>
                <w:lang w:eastAsia="en-US"/>
              </w:rPr>
              <w:footnoteReference w:id="2"/>
            </w:r>
          </w:p>
        </w:tc>
        <w:tc>
          <w:tcPr>
            <w:tcW w:w="5751" w:type="dxa"/>
            <w:tcBorders>
              <w:top w:val="single" w:sz="4" w:space="0" w:color="auto"/>
              <w:left w:val="single" w:sz="4" w:space="0" w:color="auto"/>
              <w:bottom w:val="single" w:sz="4" w:space="0" w:color="auto"/>
              <w:right w:val="single" w:sz="4" w:space="0" w:color="auto"/>
            </w:tcBorders>
          </w:tcPr>
          <w:p w14:paraId="45DF674E" w14:textId="77777777" w:rsidR="00452EFC" w:rsidRDefault="00452EFC">
            <w:pPr>
              <w:widowControl w:val="0"/>
              <w:tabs>
                <w:tab w:val="left" w:pos="10206"/>
              </w:tabs>
              <w:spacing w:line="256" w:lineRule="auto"/>
              <w:jc w:val="both"/>
              <w:rPr>
                <w:sz w:val="22"/>
                <w:szCs w:val="22"/>
                <w:lang w:eastAsia="en-US"/>
              </w:rPr>
            </w:pPr>
            <w:r>
              <w:rPr>
                <w:sz w:val="22"/>
                <w:szCs w:val="22"/>
                <w:lang w:eastAsia="en-US"/>
              </w:rPr>
              <w:t>Projekte kontrolės (priežiūros) priemonės nenustatomos.</w:t>
            </w:r>
          </w:p>
          <w:p w14:paraId="45DF674F" w14:textId="77777777" w:rsidR="00452EFC" w:rsidRDefault="00452EFC">
            <w:pPr>
              <w:spacing w:line="256" w:lineRule="auto"/>
              <w:jc w:val="both"/>
              <w:rPr>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5DF6750"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51" w14:textId="77777777" w:rsidR="00452EFC" w:rsidRDefault="00452EFC">
            <w:pPr>
              <w:spacing w:line="256" w:lineRule="auto"/>
              <w:rPr>
                <w:szCs w:val="22"/>
                <w:lang w:eastAsia="en-US"/>
              </w:rPr>
            </w:pPr>
            <w:r>
              <w:rPr>
                <w:sz w:val="22"/>
                <w:szCs w:val="22"/>
                <w:lang w:eastAsia="en-US"/>
              </w:rPr>
              <w:t>□ tenkina</w:t>
            </w:r>
          </w:p>
          <w:p w14:paraId="45DF6752" w14:textId="77777777" w:rsidR="00452EFC" w:rsidRDefault="00452EFC">
            <w:pPr>
              <w:spacing w:line="256" w:lineRule="auto"/>
              <w:rPr>
                <w:szCs w:val="22"/>
                <w:lang w:eastAsia="en-US"/>
              </w:rPr>
            </w:pPr>
            <w:r>
              <w:rPr>
                <w:sz w:val="22"/>
                <w:szCs w:val="22"/>
                <w:lang w:eastAsia="en-US"/>
              </w:rPr>
              <w:t>□ netenkina</w:t>
            </w:r>
          </w:p>
        </w:tc>
      </w:tr>
      <w:tr w:rsidR="00452EFC" w14:paraId="45DF675A"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54" w14:textId="77777777" w:rsidR="00452EFC" w:rsidRDefault="00452EFC">
            <w:pPr>
              <w:keepNext/>
              <w:spacing w:line="256" w:lineRule="auto"/>
              <w:jc w:val="center"/>
              <w:rPr>
                <w:szCs w:val="22"/>
                <w:lang w:eastAsia="en-US"/>
              </w:rPr>
            </w:pPr>
            <w:r>
              <w:rPr>
                <w:sz w:val="22"/>
                <w:szCs w:val="22"/>
                <w:lang w:eastAsia="en-US"/>
              </w:rPr>
              <w:lastRenderedPageBreak/>
              <w:t>17.</w:t>
            </w:r>
          </w:p>
        </w:tc>
        <w:tc>
          <w:tcPr>
            <w:tcW w:w="3255" w:type="dxa"/>
            <w:tcBorders>
              <w:top w:val="single" w:sz="4" w:space="0" w:color="auto"/>
              <w:left w:val="single" w:sz="4" w:space="0" w:color="auto"/>
              <w:bottom w:val="single" w:sz="4" w:space="0" w:color="auto"/>
              <w:right w:val="single" w:sz="4" w:space="0" w:color="auto"/>
            </w:tcBorders>
            <w:hideMark/>
          </w:tcPr>
          <w:p w14:paraId="45DF6755" w14:textId="77777777" w:rsidR="00452EFC" w:rsidRDefault="00452EFC">
            <w:pPr>
              <w:keepNext/>
              <w:spacing w:line="256" w:lineRule="auto"/>
              <w:rPr>
                <w:szCs w:val="22"/>
                <w:lang w:eastAsia="en-US"/>
              </w:rPr>
            </w:pPr>
            <w:r>
              <w:rPr>
                <w:sz w:val="22"/>
                <w:szCs w:val="22"/>
                <w:lang w:eastAsia="en-US"/>
              </w:rPr>
              <w:t>Teisės akto projekte nustatyta subjektų, su kuriais susijęs teisės akto projekto nuostatų įgyvendinimas, atsakomybės rūšis (tarnybinė, administracinė, baudžiamoji ir panašiai)</w:t>
            </w:r>
          </w:p>
        </w:tc>
        <w:tc>
          <w:tcPr>
            <w:tcW w:w="5751" w:type="dxa"/>
            <w:tcBorders>
              <w:top w:val="single" w:sz="4" w:space="0" w:color="auto"/>
              <w:left w:val="single" w:sz="4" w:space="0" w:color="auto"/>
              <w:bottom w:val="single" w:sz="4" w:space="0" w:color="auto"/>
              <w:right w:val="single" w:sz="4" w:space="0" w:color="auto"/>
            </w:tcBorders>
            <w:hideMark/>
          </w:tcPr>
          <w:p w14:paraId="45DF6756" w14:textId="77777777" w:rsidR="00452EFC" w:rsidRDefault="00452EFC">
            <w:pPr>
              <w:widowControl w:val="0"/>
              <w:tabs>
                <w:tab w:val="left" w:pos="10206"/>
              </w:tabs>
              <w:spacing w:line="256" w:lineRule="auto"/>
              <w:jc w:val="both"/>
              <w:rPr>
                <w:b/>
                <w:szCs w:val="22"/>
                <w:lang w:eastAsia="en-US"/>
              </w:rPr>
            </w:pPr>
            <w:r>
              <w:rPr>
                <w:sz w:val="22"/>
                <w:szCs w:val="22"/>
                <w:lang w:eastAsia="en-US"/>
              </w:rPr>
              <w:t xml:space="preserve">Projekte atsakomybės rūšys nenustatomos. </w:t>
            </w:r>
          </w:p>
        </w:tc>
        <w:tc>
          <w:tcPr>
            <w:tcW w:w="2693" w:type="dxa"/>
            <w:tcBorders>
              <w:top w:val="single" w:sz="4" w:space="0" w:color="auto"/>
              <w:left w:val="single" w:sz="4" w:space="0" w:color="auto"/>
              <w:bottom w:val="single" w:sz="4" w:space="0" w:color="auto"/>
              <w:right w:val="single" w:sz="4" w:space="0" w:color="auto"/>
            </w:tcBorders>
          </w:tcPr>
          <w:p w14:paraId="45DF6757" w14:textId="77777777" w:rsidR="00452EFC" w:rsidRDefault="00452EFC">
            <w:pPr>
              <w:keepNext/>
              <w:spacing w:line="256" w:lineRule="auto"/>
              <w:rPr>
                <w:b/>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58" w14:textId="77777777" w:rsidR="00452EFC" w:rsidRDefault="00452EFC">
            <w:pPr>
              <w:keepNext/>
              <w:spacing w:line="256" w:lineRule="auto"/>
              <w:rPr>
                <w:szCs w:val="22"/>
                <w:lang w:eastAsia="en-US"/>
              </w:rPr>
            </w:pPr>
            <w:r>
              <w:rPr>
                <w:sz w:val="22"/>
                <w:szCs w:val="22"/>
                <w:lang w:eastAsia="en-US"/>
              </w:rPr>
              <w:t>□ tenkina</w:t>
            </w:r>
          </w:p>
          <w:p w14:paraId="45DF6759" w14:textId="77777777" w:rsidR="00452EFC" w:rsidRDefault="00452EFC">
            <w:pPr>
              <w:keepNext/>
              <w:spacing w:line="256" w:lineRule="auto"/>
              <w:rPr>
                <w:szCs w:val="22"/>
                <w:lang w:eastAsia="en-US"/>
              </w:rPr>
            </w:pPr>
            <w:r>
              <w:rPr>
                <w:sz w:val="22"/>
                <w:szCs w:val="22"/>
                <w:lang w:eastAsia="en-US"/>
              </w:rPr>
              <w:t>□ netenkina</w:t>
            </w:r>
          </w:p>
        </w:tc>
      </w:tr>
      <w:tr w:rsidR="00452EFC" w14:paraId="45DF6762"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5B" w14:textId="77777777" w:rsidR="00452EFC" w:rsidRDefault="00452EFC">
            <w:pPr>
              <w:spacing w:line="256" w:lineRule="auto"/>
              <w:jc w:val="center"/>
              <w:rPr>
                <w:szCs w:val="22"/>
                <w:lang w:eastAsia="en-US"/>
              </w:rPr>
            </w:pPr>
            <w:r>
              <w:rPr>
                <w:sz w:val="22"/>
                <w:szCs w:val="22"/>
                <w:lang w:eastAsia="en-US"/>
              </w:rPr>
              <w:t>18.</w:t>
            </w:r>
          </w:p>
        </w:tc>
        <w:tc>
          <w:tcPr>
            <w:tcW w:w="3255" w:type="dxa"/>
            <w:tcBorders>
              <w:top w:val="single" w:sz="4" w:space="0" w:color="auto"/>
              <w:left w:val="single" w:sz="4" w:space="0" w:color="auto"/>
              <w:bottom w:val="single" w:sz="4" w:space="0" w:color="auto"/>
              <w:right w:val="single" w:sz="4" w:space="0" w:color="auto"/>
            </w:tcBorders>
            <w:hideMark/>
          </w:tcPr>
          <w:p w14:paraId="45DF675C" w14:textId="77777777" w:rsidR="00452EFC" w:rsidRDefault="00452EFC">
            <w:pPr>
              <w:spacing w:line="256" w:lineRule="auto"/>
              <w:rPr>
                <w:szCs w:val="22"/>
                <w:lang w:eastAsia="en-US"/>
              </w:rPr>
            </w:pPr>
            <w:r>
              <w:rPr>
                <w:sz w:val="22"/>
                <w:szCs w:val="22"/>
                <w:lang w:eastAsia="en-US"/>
              </w:rPr>
              <w:t>Teisės aktų projekte numatytas baigtinis sąrašas kriterijų, pagal kuriuos skiriama nuobauda (sankcija) už teisės akto projekte nustatytų nurodymų nevykdymą, ir nustatyta aiški jos skyrimo procedūra</w:t>
            </w:r>
          </w:p>
        </w:tc>
        <w:tc>
          <w:tcPr>
            <w:tcW w:w="5751" w:type="dxa"/>
            <w:tcBorders>
              <w:top w:val="single" w:sz="4" w:space="0" w:color="auto"/>
              <w:left w:val="single" w:sz="4" w:space="0" w:color="auto"/>
              <w:bottom w:val="single" w:sz="4" w:space="0" w:color="auto"/>
              <w:right w:val="single" w:sz="4" w:space="0" w:color="auto"/>
            </w:tcBorders>
          </w:tcPr>
          <w:p w14:paraId="45DF675D" w14:textId="77777777" w:rsidR="00452EFC" w:rsidRDefault="00452EFC">
            <w:pPr>
              <w:widowControl w:val="0"/>
              <w:tabs>
                <w:tab w:val="left" w:pos="10206"/>
              </w:tabs>
              <w:spacing w:line="256" w:lineRule="auto"/>
              <w:jc w:val="both"/>
              <w:rPr>
                <w:szCs w:val="22"/>
                <w:lang w:eastAsia="en-US"/>
              </w:rPr>
            </w:pPr>
            <w:r>
              <w:rPr>
                <w:sz w:val="22"/>
                <w:szCs w:val="22"/>
                <w:lang w:eastAsia="en-US"/>
              </w:rPr>
              <w:t>Projekte atsakomybės rūšys nenustatomos.</w:t>
            </w:r>
          </w:p>
          <w:p w14:paraId="45DF675E" w14:textId="77777777" w:rsidR="00452EFC" w:rsidRDefault="00452EFC">
            <w:pPr>
              <w:spacing w:line="256" w:lineRule="auto"/>
              <w:jc w:val="both"/>
              <w:rPr>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5DF675F"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60" w14:textId="77777777" w:rsidR="00452EFC" w:rsidRDefault="00452EFC">
            <w:pPr>
              <w:spacing w:line="256" w:lineRule="auto"/>
              <w:rPr>
                <w:szCs w:val="22"/>
                <w:lang w:eastAsia="en-US"/>
              </w:rPr>
            </w:pPr>
            <w:r>
              <w:rPr>
                <w:sz w:val="22"/>
                <w:szCs w:val="22"/>
                <w:lang w:eastAsia="en-US"/>
              </w:rPr>
              <w:t>□ tenkina</w:t>
            </w:r>
          </w:p>
          <w:p w14:paraId="45DF6761" w14:textId="77777777" w:rsidR="00452EFC" w:rsidRDefault="00452EFC">
            <w:pPr>
              <w:spacing w:line="256" w:lineRule="auto"/>
              <w:rPr>
                <w:szCs w:val="22"/>
                <w:lang w:eastAsia="en-US"/>
              </w:rPr>
            </w:pPr>
            <w:r>
              <w:rPr>
                <w:sz w:val="22"/>
                <w:szCs w:val="22"/>
                <w:lang w:eastAsia="en-US"/>
              </w:rPr>
              <w:t>□ netenkina</w:t>
            </w:r>
          </w:p>
        </w:tc>
      </w:tr>
      <w:tr w:rsidR="00452EFC" w14:paraId="45DF6769" w14:textId="77777777" w:rsidTr="00452EFC">
        <w:trPr>
          <w:trHeight w:val="23"/>
        </w:trPr>
        <w:tc>
          <w:tcPr>
            <w:tcW w:w="691" w:type="dxa"/>
            <w:tcBorders>
              <w:top w:val="single" w:sz="4" w:space="0" w:color="auto"/>
              <w:left w:val="single" w:sz="4" w:space="0" w:color="auto"/>
              <w:bottom w:val="single" w:sz="4" w:space="0" w:color="auto"/>
              <w:right w:val="single" w:sz="4" w:space="0" w:color="auto"/>
            </w:tcBorders>
            <w:hideMark/>
          </w:tcPr>
          <w:p w14:paraId="45DF6763" w14:textId="77777777" w:rsidR="00452EFC" w:rsidRDefault="00452EFC">
            <w:pPr>
              <w:spacing w:line="256" w:lineRule="auto"/>
              <w:jc w:val="center"/>
              <w:rPr>
                <w:szCs w:val="22"/>
                <w:lang w:eastAsia="en-US"/>
              </w:rPr>
            </w:pPr>
            <w:r>
              <w:rPr>
                <w:sz w:val="22"/>
                <w:szCs w:val="22"/>
                <w:lang w:eastAsia="en-US"/>
              </w:rPr>
              <w:t>19.</w:t>
            </w:r>
          </w:p>
        </w:tc>
        <w:tc>
          <w:tcPr>
            <w:tcW w:w="3255" w:type="dxa"/>
            <w:tcBorders>
              <w:top w:val="single" w:sz="4" w:space="0" w:color="auto"/>
              <w:left w:val="single" w:sz="4" w:space="0" w:color="auto"/>
              <w:bottom w:val="single" w:sz="4" w:space="0" w:color="auto"/>
              <w:right w:val="single" w:sz="4" w:space="0" w:color="auto"/>
            </w:tcBorders>
            <w:hideMark/>
          </w:tcPr>
          <w:p w14:paraId="45DF6764" w14:textId="77777777" w:rsidR="00452EFC" w:rsidRDefault="00452EFC">
            <w:pPr>
              <w:spacing w:line="256" w:lineRule="auto"/>
              <w:rPr>
                <w:szCs w:val="22"/>
                <w:lang w:eastAsia="en-US"/>
              </w:rPr>
            </w:pPr>
            <w:r>
              <w:rPr>
                <w:sz w:val="22"/>
                <w:szCs w:val="22"/>
                <w:lang w:eastAsia="en-US"/>
              </w:rPr>
              <w:t>Kiti svarbūs kriterijai</w:t>
            </w:r>
          </w:p>
        </w:tc>
        <w:tc>
          <w:tcPr>
            <w:tcW w:w="5751" w:type="dxa"/>
            <w:tcBorders>
              <w:top w:val="single" w:sz="4" w:space="0" w:color="auto"/>
              <w:left w:val="single" w:sz="4" w:space="0" w:color="auto"/>
              <w:bottom w:val="single" w:sz="4" w:space="0" w:color="auto"/>
              <w:right w:val="single" w:sz="4" w:space="0" w:color="auto"/>
            </w:tcBorders>
            <w:hideMark/>
          </w:tcPr>
          <w:p w14:paraId="45DF6765" w14:textId="77777777" w:rsidR="00452EFC" w:rsidRDefault="00452EFC">
            <w:pPr>
              <w:spacing w:line="256" w:lineRule="auto"/>
              <w:jc w:val="both"/>
              <w:rPr>
                <w:sz w:val="22"/>
                <w:szCs w:val="22"/>
                <w:lang w:eastAsia="en-US"/>
              </w:rPr>
            </w:pPr>
            <w:r>
              <w:rPr>
                <w:sz w:val="22"/>
                <w:szCs w:val="22"/>
                <w:lang w:eastAsia="en-US"/>
              </w:rPr>
              <w:t>Nėra.</w:t>
            </w:r>
          </w:p>
        </w:tc>
        <w:tc>
          <w:tcPr>
            <w:tcW w:w="2693" w:type="dxa"/>
            <w:tcBorders>
              <w:top w:val="single" w:sz="4" w:space="0" w:color="auto"/>
              <w:left w:val="single" w:sz="4" w:space="0" w:color="auto"/>
              <w:bottom w:val="single" w:sz="4" w:space="0" w:color="auto"/>
              <w:right w:val="single" w:sz="4" w:space="0" w:color="auto"/>
            </w:tcBorders>
          </w:tcPr>
          <w:p w14:paraId="45DF6766" w14:textId="77777777" w:rsidR="00452EFC" w:rsidRDefault="00452EFC">
            <w:pPr>
              <w:spacing w:line="256" w:lineRule="auto"/>
              <w:rPr>
                <w:szCs w:val="22"/>
                <w:lang w:eastAsia="en-US"/>
              </w:rPr>
            </w:pPr>
          </w:p>
        </w:tc>
        <w:tc>
          <w:tcPr>
            <w:tcW w:w="2091" w:type="dxa"/>
            <w:tcBorders>
              <w:top w:val="single" w:sz="4" w:space="0" w:color="auto"/>
              <w:left w:val="single" w:sz="4" w:space="0" w:color="auto"/>
              <w:bottom w:val="single" w:sz="4" w:space="0" w:color="auto"/>
              <w:right w:val="single" w:sz="4" w:space="0" w:color="auto"/>
            </w:tcBorders>
            <w:hideMark/>
          </w:tcPr>
          <w:p w14:paraId="45DF6767" w14:textId="77777777" w:rsidR="00452EFC" w:rsidRDefault="00452EFC">
            <w:pPr>
              <w:spacing w:line="256" w:lineRule="auto"/>
              <w:rPr>
                <w:szCs w:val="22"/>
                <w:lang w:eastAsia="en-US"/>
              </w:rPr>
            </w:pPr>
            <w:r>
              <w:rPr>
                <w:sz w:val="22"/>
                <w:szCs w:val="22"/>
                <w:lang w:eastAsia="en-US"/>
              </w:rPr>
              <w:t>□ tenkina</w:t>
            </w:r>
          </w:p>
          <w:p w14:paraId="45DF6768" w14:textId="77777777" w:rsidR="00452EFC" w:rsidRDefault="00452EFC">
            <w:pPr>
              <w:spacing w:line="256" w:lineRule="auto"/>
              <w:rPr>
                <w:szCs w:val="22"/>
                <w:lang w:eastAsia="en-US"/>
              </w:rPr>
            </w:pPr>
            <w:r>
              <w:rPr>
                <w:sz w:val="22"/>
                <w:szCs w:val="22"/>
                <w:lang w:eastAsia="en-US"/>
              </w:rPr>
              <w:t>□ netenkina</w:t>
            </w:r>
          </w:p>
        </w:tc>
      </w:tr>
    </w:tbl>
    <w:p w14:paraId="45DF676A" w14:textId="77777777" w:rsidR="00452EFC" w:rsidRDefault="00452EFC" w:rsidP="00452EFC">
      <w:pPr>
        <w:pStyle w:val="Antrats"/>
        <w:tabs>
          <w:tab w:val="clear" w:pos="4153"/>
          <w:tab w:val="left" w:pos="6237"/>
        </w:tabs>
        <w:rPr>
          <w:color w:val="000000"/>
        </w:rPr>
      </w:pPr>
    </w:p>
    <w:tbl>
      <w:tblPr>
        <w:tblW w:w="0" w:type="auto"/>
        <w:tblInd w:w="108" w:type="dxa"/>
        <w:tblLook w:val="00A0" w:firstRow="1" w:lastRow="0" w:firstColumn="1" w:lastColumn="0" w:noHBand="0" w:noVBand="0"/>
      </w:tblPr>
      <w:tblGrid>
        <w:gridCol w:w="2369"/>
        <w:gridCol w:w="4542"/>
        <w:gridCol w:w="2353"/>
        <w:gridCol w:w="4704"/>
      </w:tblGrid>
      <w:tr w:rsidR="00452EFC" w14:paraId="45DF6772" w14:textId="77777777" w:rsidTr="00452EFC">
        <w:trPr>
          <w:trHeight w:val="517"/>
        </w:trPr>
        <w:tc>
          <w:tcPr>
            <w:tcW w:w="2457" w:type="dxa"/>
          </w:tcPr>
          <w:p w14:paraId="45DF676B" w14:textId="77777777" w:rsidR="00452EFC" w:rsidRDefault="00452EFC">
            <w:pPr>
              <w:spacing w:line="256" w:lineRule="auto"/>
              <w:rPr>
                <w:sz w:val="22"/>
                <w:szCs w:val="22"/>
                <w:lang w:eastAsia="en-US"/>
              </w:rPr>
            </w:pPr>
          </w:p>
          <w:p w14:paraId="45DF676C" w14:textId="77777777" w:rsidR="00452EFC" w:rsidRDefault="00452EFC">
            <w:pPr>
              <w:spacing w:line="256" w:lineRule="auto"/>
              <w:rPr>
                <w:sz w:val="22"/>
                <w:szCs w:val="22"/>
                <w:lang w:eastAsia="en-US"/>
              </w:rPr>
            </w:pPr>
            <w:r>
              <w:rPr>
                <w:sz w:val="22"/>
                <w:szCs w:val="22"/>
                <w:lang w:eastAsia="en-US"/>
              </w:rPr>
              <w:t>Teisės akto projekto tiesioginis rengėjas:</w:t>
            </w:r>
          </w:p>
        </w:tc>
        <w:tc>
          <w:tcPr>
            <w:tcW w:w="4773" w:type="dxa"/>
            <w:tcBorders>
              <w:top w:val="nil"/>
              <w:left w:val="nil"/>
              <w:bottom w:val="single" w:sz="4" w:space="0" w:color="auto"/>
              <w:right w:val="nil"/>
            </w:tcBorders>
            <w:hideMark/>
          </w:tcPr>
          <w:p w14:paraId="45DF676D" w14:textId="77777777" w:rsidR="00452EFC" w:rsidRDefault="00452EFC">
            <w:pPr>
              <w:spacing w:line="256" w:lineRule="auto"/>
              <w:rPr>
                <w:sz w:val="22"/>
                <w:szCs w:val="22"/>
                <w:lang w:eastAsia="en-US"/>
              </w:rPr>
            </w:pPr>
            <w:r>
              <w:rPr>
                <w:sz w:val="22"/>
                <w:szCs w:val="22"/>
                <w:lang w:eastAsia="en-US"/>
              </w:rPr>
              <w:t xml:space="preserve">Vidaus reikalų ministerijos patarėja </w:t>
            </w:r>
          </w:p>
          <w:p w14:paraId="45DF676E" w14:textId="77777777" w:rsidR="00452EFC" w:rsidRDefault="00452EFC">
            <w:pPr>
              <w:spacing w:line="256" w:lineRule="auto"/>
              <w:rPr>
                <w:sz w:val="22"/>
                <w:szCs w:val="22"/>
                <w:lang w:eastAsia="en-US"/>
              </w:rPr>
            </w:pPr>
            <w:r>
              <w:rPr>
                <w:sz w:val="22"/>
                <w:szCs w:val="22"/>
                <w:lang w:eastAsia="en-US"/>
              </w:rPr>
              <w:t>Inga Čypienė</w:t>
            </w:r>
          </w:p>
        </w:tc>
        <w:tc>
          <w:tcPr>
            <w:tcW w:w="2434" w:type="dxa"/>
          </w:tcPr>
          <w:p w14:paraId="45DF676F" w14:textId="77777777" w:rsidR="00452EFC" w:rsidRDefault="00452EFC">
            <w:pPr>
              <w:spacing w:line="256" w:lineRule="auto"/>
              <w:rPr>
                <w:sz w:val="22"/>
                <w:szCs w:val="22"/>
                <w:lang w:eastAsia="en-US"/>
              </w:rPr>
            </w:pPr>
          </w:p>
          <w:p w14:paraId="45DF6770" w14:textId="77777777" w:rsidR="00452EFC" w:rsidRDefault="00452EFC">
            <w:pPr>
              <w:spacing w:line="256" w:lineRule="auto"/>
              <w:rPr>
                <w:sz w:val="22"/>
                <w:szCs w:val="22"/>
                <w:lang w:eastAsia="en-US"/>
              </w:rPr>
            </w:pPr>
            <w:r>
              <w:rPr>
                <w:sz w:val="22"/>
                <w:szCs w:val="22"/>
                <w:lang w:eastAsia="en-US"/>
              </w:rPr>
              <w:t>Teisės akto projekto vertintojas:</w:t>
            </w:r>
          </w:p>
        </w:tc>
        <w:tc>
          <w:tcPr>
            <w:tcW w:w="4946" w:type="dxa"/>
            <w:tcBorders>
              <w:top w:val="nil"/>
              <w:left w:val="nil"/>
              <w:bottom w:val="single" w:sz="4" w:space="0" w:color="auto"/>
              <w:right w:val="nil"/>
            </w:tcBorders>
            <w:hideMark/>
          </w:tcPr>
          <w:p w14:paraId="45DF6771" w14:textId="77777777" w:rsidR="00452EFC" w:rsidRDefault="00452EFC">
            <w:pPr>
              <w:spacing w:line="256" w:lineRule="auto"/>
              <w:rPr>
                <w:sz w:val="22"/>
                <w:szCs w:val="22"/>
                <w:lang w:eastAsia="en-US"/>
              </w:rPr>
            </w:pPr>
            <w:r>
              <w:rPr>
                <w:sz w:val="22"/>
                <w:szCs w:val="22"/>
                <w:lang w:eastAsia="en-US"/>
              </w:rPr>
              <w:t>Vidaus reikalų ministerijos Korupcijos prevencijos ir vidaus tyrimų skyriaus patarėja Jurgita Zacharienė</w:t>
            </w:r>
          </w:p>
        </w:tc>
      </w:tr>
      <w:tr w:rsidR="00452EFC" w14:paraId="45DF6777" w14:textId="77777777" w:rsidTr="00452EFC">
        <w:trPr>
          <w:trHeight w:val="23"/>
        </w:trPr>
        <w:tc>
          <w:tcPr>
            <w:tcW w:w="2457" w:type="dxa"/>
          </w:tcPr>
          <w:p w14:paraId="45DF6773" w14:textId="77777777" w:rsidR="00452EFC" w:rsidRDefault="00452EFC">
            <w:pPr>
              <w:spacing w:line="256" w:lineRule="auto"/>
              <w:rPr>
                <w:sz w:val="22"/>
                <w:szCs w:val="22"/>
                <w:lang w:eastAsia="en-US"/>
              </w:rPr>
            </w:pPr>
          </w:p>
        </w:tc>
        <w:tc>
          <w:tcPr>
            <w:tcW w:w="4773" w:type="dxa"/>
            <w:tcBorders>
              <w:top w:val="single" w:sz="4" w:space="0" w:color="auto"/>
              <w:left w:val="nil"/>
              <w:bottom w:val="nil"/>
              <w:right w:val="nil"/>
            </w:tcBorders>
            <w:hideMark/>
          </w:tcPr>
          <w:p w14:paraId="45DF6774" w14:textId="77777777" w:rsidR="00452EFC" w:rsidRDefault="00452EFC">
            <w:pPr>
              <w:spacing w:line="256" w:lineRule="auto"/>
              <w:ind w:left="-11" w:firstLine="11"/>
              <w:rPr>
                <w:sz w:val="22"/>
                <w:szCs w:val="22"/>
                <w:lang w:eastAsia="en-US"/>
              </w:rPr>
            </w:pPr>
            <w:r>
              <w:rPr>
                <w:sz w:val="22"/>
                <w:szCs w:val="22"/>
                <w:lang w:eastAsia="en-US"/>
              </w:rPr>
              <w:t>(pareigos)                         (vardas ir pavardė)</w:t>
            </w:r>
          </w:p>
        </w:tc>
        <w:tc>
          <w:tcPr>
            <w:tcW w:w="2434" w:type="dxa"/>
          </w:tcPr>
          <w:p w14:paraId="45DF6775" w14:textId="77777777" w:rsidR="00452EFC" w:rsidRDefault="00452EFC">
            <w:pPr>
              <w:spacing w:line="256" w:lineRule="auto"/>
              <w:rPr>
                <w:sz w:val="22"/>
                <w:szCs w:val="22"/>
                <w:lang w:eastAsia="en-US"/>
              </w:rPr>
            </w:pPr>
          </w:p>
        </w:tc>
        <w:tc>
          <w:tcPr>
            <w:tcW w:w="4946" w:type="dxa"/>
            <w:tcBorders>
              <w:top w:val="single" w:sz="4" w:space="0" w:color="auto"/>
              <w:left w:val="nil"/>
              <w:bottom w:val="nil"/>
              <w:right w:val="nil"/>
            </w:tcBorders>
            <w:hideMark/>
          </w:tcPr>
          <w:p w14:paraId="45DF6776" w14:textId="77777777" w:rsidR="00452EFC" w:rsidRDefault="00452EFC">
            <w:pPr>
              <w:spacing w:line="256" w:lineRule="auto"/>
              <w:ind w:left="-11" w:firstLine="11"/>
              <w:rPr>
                <w:sz w:val="22"/>
                <w:szCs w:val="22"/>
                <w:lang w:eastAsia="en-US"/>
              </w:rPr>
            </w:pPr>
            <w:r>
              <w:rPr>
                <w:sz w:val="22"/>
                <w:szCs w:val="22"/>
                <w:lang w:eastAsia="en-US"/>
              </w:rPr>
              <w:t>(pareigos)                                 (vardas ir pavardė)</w:t>
            </w:r>
          </w:p>
        </w:tc>
      </w:tr>
      <w:tr w:rsidR="00452EFC" w14:paraId="45DF677C" w14:textId="77777777" w:rsidTr="00452EFC">
        <w:trPr>
          <w:trHeight w:val="23"/>
        </w:trPr>
        <w:tc>
          <w:tcPr>
            <w:tcW w:w="2457" w:type="dxa"/>
          </w:tcPr>
          <w:p w14:paraId="45DF6778" w14:textId="77777777" w:rsidR="00452EFC" w:rsidRDefault="00452EFC">
            <w:pPr>
              <w:spacing w:line="256" w:lineRule="auto"/>
              <w:rPr>
                <w:sz w:val="22"/>
                <w:szCs w:val="22"/>
                <w:lang w:eastAsia="en-US"/>
              </w:rPr>
            </w:pPr>
          </w:p>
        </w:tc>
        <w:tc>
          <w:tcPr>
            <w:tcW w:w="4773" w:type="dxa"/>
            <w:tcBorders>
              <w:top w:val="nil"/>
              <w:left w:val="nil"/>
              <w:bottom w:val="single" w:sz="4" w:space="0" w:color="auto"/>
              <w:right w:val="nil"/>
            </w:tcBorders>
          </w:tcPr>
          <w:p w14:paraId="45DF6779" w14:textId="77777777" w:rsidR="00452EFC" w:rsidRDefault="00452EFC">
            <w:pPr>
              <w:spacing w:line="256" w:lineRule="auto"/>
              <w:rPr>
                <w:sz w:val="22"/>
                <w:szCs w:val="22"/>
                <w:lang w:eastAsia="en-US"/>
              </w:rPr>
            </w:pPr>
          </w:p>
        </w:tc>
        <w:tc>
          <w:tcPr>
            <w:tcW w:w="2434" w:type="dxa"/>
          </w:tcPr>
          <w:p w14:paraId="45DF677A" w14:textId="77777777" w:rsidR="00452EFC" w:rsidRDefault="00452EFC">
            <w:pPr>
              <w:spacing w:line="256" w:lineRule="auto"/>
              <w:rPr>
                <w:sz w:val="22"/>
                <w:szCs w:val="22"/>
                <w:lang w:eastAsia="en-US"/>
              </w:rPr>
            </w:pPr>
          </w:p>
        </w:tc>
        <w:tc>
          <w:tcPr>
            <w:tcW w:w="4946" w:type="dxa"/>
            <w:tcBorders>
              <w:top w:val="nil"/>
              <w:left w:val="nil"/>
              <w:bottom w:val="single" w:sz="4" w:space="0" w:color="auto"/>
              <w:right w:val="nil"/>
            </w:tcBorders>
          </w:tcPr>
          <w:p w14:paraId="45DF677B" w14:textId="77777777" w:rsidR="00452EFC" w:rsidRDefault="00452EFC">
            <w:pPr>
              <w:spacing w:line="256" w:lineRule="auto"/>
              <w:ind w:left="-11" w:firstLine="11"/>
              <w:rPr>
                <w:sz w:val="22"/>
                <w:szCs w:val="22"/>
                <w:lang w:eastAsia="en-US"/>
              </w:rPr>
            </w:pPr>
          </w:p>
        </w:tc>
      </w:tr>
      <w:tr w:rsidR="00452EFC" w14:paraId="45DF6782" w14:textId="77777777" w:rsidTr="00452EFC">
        <w:trPr>
          <w:trHeight w:val="23"/>
        </w:trPr>
        <w:tc>
          <w:tcPr>
            <w:tcW w:w="2457" w:type="dxa"/>
          </w:tcPr>
          <w:p w14:paraId="45DF677D" w14:textId="77777777" w:rsidR="00452EFC" w:rsidRDefault="00452EFC">
            <w:pPr>
              <w:spacing w:line="256" w:lineRule="auto"/>
              <w:rPr>
                <w:sz w:val="22"/>
                <w:szCs w:val="22"/>
                <w:lang w:eastAsia="en-US"/>
              </w:rPr>
            </w:pPr>
          </w:p>
        </w:tc>
        <w:tc>
          <w:tcPr>
            <w:tcW w:w="4773" w:type="dxa"/>
            <w:hideMark/>
          </w:tcPr>
          <w:p w14:paraId="45DF677E" w14:textId="77777777" w:rsidR="00452EFC" w:rsidRDefault="00452EFC">
            <w:pPr>
              <w:spacing w:line="256" w:lineRule="auto"/>
              <w:ind w:left="-11" w:firstLine="11"/>
              <w:rPr>
                <w:sz w:val="22"/>
                <w:szCs w:val="22"/>
                <w:lang w:eastAsia="en-US"/>
              </w:rPr>
            </w:pPr>
            <w:r>
              <w:rPr>
                <w:sz w:val="22"/>
                <w:szCs w:val="22"/>
                <w:lang w:eastAsia="en-US"/>
              </w:rPr>
              <w:t>(parašas)                                      (data)</w:t>
            </w:r>
          </w:p>
        </w:tc>
        <w:tc>
          <w:tcPr>
            <w:tcW w:w="2434" w:type="dxa"/>
          </w:tcPr>
          <w:p w14:paraId="45DF677F" w14:textId="77777777" w:rsidR="00452EFC" w:rsidRDefault="00452EFC">
            <w:pPr>
              <w:spacing w:line="256" w:lineRule="auto"/>
              <w:rPr>
                <w:sz w:val="22"/>
                <w:szCs w:val="22"/>
                <w:lang w:eastAsia="en-US"/>
              </w:rPr>
            </w:pPr>
          </w:p>
        </w:tc>
        <w:tc>
          <w:tcPr>
            <w:tcW w:w="4946" w:type="dxa"/>
            <w:tcBorders>
              <w:top w:val="single" w:sz="4" w:space="0" w:color="auto"/>
              <w:left w:val="nil"/>
              <w:bottom w:val="nil"/>
              <w:right w:val="nil"/>
            </w:tcBorders>
          </w:tcPr>
          <w:p w14:paraId="45DF6780" w14:textId="77777777" w:rsidR="00452EFC" w:rsidRDefault="00452EFC">
            <w:pPr>
              <w:spacing w:line="256" w:lineRule="auto"/>
              <w:ind w:left="-11" w:firstLine="11"/>
              <w:rPr>
                <w:sz w:val="22"/>
                <w:szCs w:val="22"/>
                <w:lang w:eastAsia="en-US"/>
              </w:rPr>
            </w:pPr>
            <w:r>
              <w:rPr>
                <w:sz w:val="22"/>
                <w:szCs w:val="22"/>
                <w:lang w:eastAsia="en-US"/>
              </w:rPr>
              <w:t xml:space="preserve"> (parašas)                                                     (data)</w:t>
            </w:r>
          </w:p>
          <w:p w14:paraId="45DF6781" w14:textId="77777777" w:rsidR="00452EFC" w:rsidRDefault="00452EFC">
            <w:pPr>
              <w:spacing w:line="256" w:lineRule="auto"/>
              <w:ind w:left="-11" w:firstLine="11"/>
              <w:rPr>
                <w:sz w:val="22"/>
                <w:szCs w:val="22"/>
                <w:lang w:eastAsia="en-US"/>
              </w:rPr>
            </w:pPr>
          </w:p>
        </w:tc>
      </w:tr>
    </w:tbl>
    <w:p w14:paraId="45DF6783" w14:textId="77777777" w:rsidR="00452EFC" w:rsidRDefault="00452EFC" w:rsidP="00452EFC">
      <w:pPr>
        <w:pStyle w:val="Antrats"/>
        <w:tabs>
          <w:tab w:val="clear" w:pos="4153"/>
          <w:tab w:val="left" w:pos="6237"/>
        </w:tabs>
        <w:rPr>
          <w:color w:val="000000"/>
          <w:sz w:val="22"/>
          <w:szCs w:val="22"/>
        </w:rPr>
      </w:pPr>
    </w:p>
    <w:p w14:paraId="45DF6784" w14:textId="77777777" w:rsidR="00452EFC" w:rsidRDefault="00452EFC" w:rsidP="00452EFC">
      <w:pPr>
        <w:pStyle w:val="Antrats"/>
        <w:tabs>
          <w:tab w:val="clear" w:pos="4153"/>
          <w:tab w:val="left" w:pos="6237"/>
        </w:tabs>
        <w:jc w:val="center"/>
        <w:rPr>
          <w:color w:val="000000"/>
        </w:rPr>
      </w:pPr>
      <w:r>
        <w:rPr>
          <w:color w:val="000000"/>
        </w:rPr>
        <w:t>––––––––––––––––––––</w:t>
      </w:r>
    </w:p>
    <w:p w14:paraId="45DF6785" w14:textId="77777777" w:rsidR="00452EFC" w:rsidRDefault="00452EFC" w:rsidP="00452EFC">
      <w:pPr>
        <w:pStyle w:val="Antrats"/>
        <w:tabs>
          <w:tab w:val="clear" w:pos="4153"/>
          <w:tab w:val="left" w:pos="6237"/>
        </w:tabs>
        <w:jc w:val="center"/>
      </w:pPr>
    </w:p>
    <w:p w14:paraId="45DF6786" w14:textId="77777777" w:rsidR="00452EFC" w:rsidRDefault="00452EFC" w:rsidP="00452EFC"/>
    <w:p w14:paraId="45DF6787" w14:textId="77777777" w:rsidR="00EB0ACC" w:rsidRPr="00452EFC" w:rsidRDefault="00EB0ACC" w:rsidP="00452EFC"/>
    <w:sectPr w:rsidR="00EB0ACC" w:rsidRPr="00452EFC" w:rsidSect="00452EFC">
      <w:headerReference w:type="default" r:id="rId8"/>
      <w:pgSz w:w="16838" w:h="11906" w:orient="landscape"/>
      <w:pgMar w:top="1530" w:right="1628"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BF96D" w14:textId="77777777" w:rsidR="009541D4" w:rsidRDefault="009541D4" w:rsidP="009D0B41">
      <w:r>
        <w:separator/>
      </w:r>
    </w:p>
  </w:endnote>
  <w:endnote w:type="continuationSeparator" w:id="0">
    <w:p w14:paraId="1AE08F03" w14:textId="77777777" w:rsidR="009541D4" w:rsidRDefault="009541D4" w:rsidP="009D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F3A74" w14:textId="77777777" w:rsidR="009541D4" w:rsidRDefault="009541D4" w:rsidP="009D0B41">
      <w:r>
        <w:separator/>
      </w:r>
    </w:p>
  </w:footnote>
  <w:footnote w:type="continuationSeparator" w:id="0">
    <w:p w14:paraId="7F135212" w14:textId="77777777" w:rsidR="009541D4" w:rsidRDefault="009541D4" w:rsidP="009D0B41">
      <w:r>
        <w:continuationSeparator/>
      </w:r>
    </w:p>
  </w:footnote>
  <w:footnote w:id="1">
    <w:p w14:paraId="45DF678E" w14:textId="77777777" w:rsidR="00452EFC" w:rsidRDefault="00452EFC" w:rsidP="00452EFC">
      <w:pPr>
        <w:pStyle w:val="Puslapioinaostekstas"/>
        <w:jc w:val="both"/>
      </w:pPr>
      <w:r>
        <w:rPr>
          <w:rStyle w:val="Puslapioinaosnuoroda"/>
        </w:rPr>
        <w:footnoteRef/>
      </w:r>
      <w: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45DF678F" w14:textId="77777777" w:rsidR="00452EFC" w:rsidRDefault="00452EFC" w:rsidP="00452EFC">
      <w:pPr>
        <w:pStyle w:val="Puslapioinaostekstas"/>
        <w:jc w:val="both"/>
      </w:pPr>
      <w:r>
        <w:rPr>
          <w:rStyle w:val="Puslapioinaosnuoroda"/>
        </w:rPr>
        <w:foot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205138"/>
      <w:docPartObj>
        <w:docPartGallery w:val="Page Numbers (Top of Page)"/>
        <w:docPartUnique/>
      </w:docPartObj>
    </w:sdtPr>
    <w:sdtEndPr/>
    <w:sdtContent>
      <w:p w14:paraId="45DF678C" w14:textId="77777777" w:rsidR="00721990" w:rsidRDefault="00721990">
        <w:pPr>
          <w:pStyle w:val="Antrats"/>
          <w:jc w:val="center"/>
        </w:pPr>
        <w:r>
          <w:fldChar w:fldCharType="begin"/>
        </w:r>
        <w:r>
          <w:instrText>PAGE   \* MERGEFORMAT</w:instrText>
        </w:r>
        <w:r>
          <w:fldChar w:fldCharType="separate"/>
        </w:r>
        <w:r w:rsidR="00FC59F5">
          <w:rPr>
            <w:noProof/>
          </w:rPr>
          <w:t>2</w:t>
        </w:r>
        <w:r>
          <w:fldChar w:fldCharType="end"/>
        </w:r>
      </w:p>
    </w:sdtContent>
  </w:sdt>
  <w:p w14:paraId="45DF678D" w14:textId="77777777" w:rsidR="00721990" w:rsidRDefault="007219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41"/>
    <w:rsid w:val="00025FD7"/>
    <w:rsid w:val="000325D7"/>
    <w:rsid w:val="0003654E"/>
    <w:rsid w:val="000943D1"/>
    <w:rsid w:val="000D5C5D"/>
    <w:rsid w:val="0010077E"/>
    <w:rsid w:val="001702A6"/>
    <w:rsid w:val="00177D80"/>
    <w:rsid w:val="001A39AC"/>
    <w:rsid w:val="001C1550"/>
    <w:rsid w:val="002405F0"/>
    <w:rsid w:val="002436E9"/>
    <w:rsid w:val="0025545B"/>
    <w:rsid w:val="00263029"/>
    <w:rsid w:val="002B0D77"/>
    <w:rsid w:val="002C0EA1"/>
    <w:rsid w:val="002C34F9"/>
    <w:rsid w:val="002D5B6A"/>
    <w:rsid w:val="003208E8"/>
    <w:rsid w:val="00353A9E"/>
    <w:rsid w:val="003870B6"/>
    <w:rsid w:val="00397553"/>
    <w:rsid w:val="003A3436"/>
    <w:rsid w:val="003B6FF1"/>
    <w:rsid w:val="00403235"/>
    <w:rsid w:val="00423909"/>
    <w:rsid w:val="00446713"/>
    <w:rsid w:val="00452EFC"/>
    <w:rsid w:val="0045365E"/>
    <w:rsid w:val="004908B1"/>
    <w:rsid w:val="00497492"/>
    <w:rsid w:val="004A3112"/>
    <w:rsid w:val="004B4798"/>
    <w:rsid w:val="004B6DAE"/>
    <w:rsid w:val="0059512E"/>
    <w:rsid w:val="005B28C4"/>
    <w:rsid w:val="005E70D9"/>
    <w:rsid w:val="005E7935"/>
    <w:rsid w:val="00605063"/>
    <w:rsid w:val="00615E8C"/>
    <w:rsid w:val="0064107E"/>
    <w:rsid w:val="006530C6"/>
    <w:rsid w:val="00657A7E"/>
    <w:rsid w:val="00661F29"/>
    <w:rsid w:val="00664759"/>
    <w:rsid w:val="006C51BE"/>
    <w:rsid w:val="006E365E"/>
    <w:rsid w:val="006F48D2"/>
    <w:rsid w:val="00712943"/>
    <w:rsid w:val="0071689A"/>
    <w:rsid w:val="00721990"/>
    <w:rsid w:val="00725191"/>
    <w:rsid w:val="00727E5D"/>
    <w:rsid w:val="00751797"/>
    <w:rsid w:val="0075562F"/>
    <w:rsid w:val="00764FF0"/>
    <w:rsid w:val="00774314"/>
    <w:rsid w:val="007B2829"/>
    <w:rsid w:val="007B2C15"/>
    <w:rsid w:val="007C3361"/>
    <w:rsid w:val="00821E7F"/>
    <w:rsid w:val="00834E1F"/>
    <w:rsid w:val="008610F0"/>
    <w:rsid w:val="00890E76"/>
    <w:rsid w:val="008973AF"/>
    <w:rsid w:val="008A393C"/>
    <w:rsid w:val="008C2199"/>
    <w:rsid w:val="008D0B33"/>
    <w:rsid w:val="008E0F1D"/>
    <w:rsid w:val="008F762D"/>
    <w:rsid w:val="00900435"/>
    <w:rsid w:val="00920227"/>
    <w:rsid w:val="009541D4"/>
    <w:rsid w:val="009620C2"/>
    <w:rsid w:val="009660A0"/>
    <w:rsid w:val="0096705D"/>
    <w:rsid w:val="00967138"/>
    <w:rsid w:val="00976BEA"/>
    <w:rsid w:val="00981B84"/>
    <w:rsid w:val="009D0B41"/>
    <w:rsid w:val="009F0150"/>
    <w:rsid w:val="00A0380A"/>
    <w:rsid w:val="00A25ADD"/>
    <w:rsid w:val="00A94D57"/>
    <w:rsid w:val="00AD1DBE"/>
    <w:rsid w:val="00AF7A75"/>
    <w:rsid w:val="00B0416E"/>
    <w:rsid w:val="00B10B4D"/>
    <w:rsid w:val="00B300A7"/>
    <w:rsid w:val="00B37DF5"/>
    <w:rsid w:val="00B40C26"/>
    <w:rsid w:val="00B43536"/>
    <w:rsid w:val="00B626A8"/>
    <w:rsid w:val="00B809A4"/>
    <w:rsid w:val="00B87BA8"/>
    <w:rsid w:val="00BD4B97"/>
    <w:rsid w:val="00BF1FF2"/>
    <w:rsid w:val="00BF427E"/>
    <w:rsid w:val="00C14CCC"/>
    <w:rsid w:val="00C25E1A"/>
    <w:rsid w:val="00C35901"/>
    <w:rsid w:val="00C36A8A"/>
    <w:rsid w:val="00C454C7"/>
    <w:rsid w:val="00C51F51"/>
    <w:rsid w:val="00C53B5B"/>
    <w:rsid w:val="00C718AC"/>
    <w:rsid w:val="00C74F5D"/>
    <w:rsid w:val="00C755D6"/>
    <w:rsid w:val="00C764F1"/>
    <w:rsid w:val="00CA5854"/>
    <w:rsid w:val="00CA5E72"/>
    <w:rsid w:val="00CB1063"/>
    <w:rsid w:val="00CB553A"/>
    <w:rsid w:val="00CF2C23"/>
    <w:rsid w:val="00D05BC2"/>
    <w:rsid w:val="00D13CF4"/>
    <w:rsid w:val="00D140EF"/>
    <w:rsid w:val="00D42D39"/>
    <w:rsid w:val="00D43E7B"/>
    <w:rsid w:val="00D532D7"/>
    <w:rsid w:val="00D54450"/>
    <w:rsid w:val="00D73555"/>
    <w:rsid w:val="00D913FF"/>
    <w:rsid w:val="00DA7DE5"/>
    <w:rsid w:val="00DB2462"/>
    <w:rsid w:val="00DB6567"/>
    <w:rsid w:val="00DB7D1A"/>
    <w:rsid w:val="00DE686E"/>
    <w:rsid w:val="00E12581"/>
    <w:rsid w:val="00E31712"/>
    <w:rsid w:val="00E859A0"/>
    <w:rsid w:val="00E86211"/>
    <w:rsid w:val="00EA0E83"/>
    <w:rsid w:val="00EB0ACC"/>
    <w:rsid w:val="00EB28D0"/>
    <w:rsid w:val="00F07D65"/>
    <w:rsid w:val="00F226CC"/>
    <w:rsid w:val="00F2631A"/>
    <w:rsid w:val="00F514A5"/>
    <w:rsid w:val="00F755B9"/>
    <w:rsid w:val="00FB1F35"/>
    <w:rsid w:val="00FC59F5"/>
    <w:rsid w:val="00FD2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66C6"/>
  <w15:chartTrackingRefBased/>
  <w15:docId w15:val="{E3309898-DE8C-48EB-B984-5CA62C2A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0B4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D0B41"/>
    <w:rPr>
      <w:rFonts w:ascii="Times New Roman" w:hAnsi="Times New Roman" w:cs="Times New Roman" w:hint="default"/>
      <w:color w:val="0000FF"/>
      <w:u w:val="single"/>
    </w:rPr>
  </w:style>
  <w:style w:type="paragraph" w:styleId="Puslapioinaostekstas">
    <w:name w:val="footnote text"/>
    <w:basedOn w:val="prastasis"/>
    <w:link w:val="PuslapioinaostekstasDiagrama"/>
    <w:uiPriority w:val="99"/>
    <w:semiHidden/>
    <w:unhideWhenUsed/>
    <w:rsid w:val="009D0B41"/>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9D0B41"/>
    <w:rPr>
      <w:rFonts w:ascii="Times New Roman" w:eastAsia="Times New Roman" w:hAnsi="Times New Roman" w:cs="Times New Roman"/>
      <w:sz w:val="20"/>
      <w:szCs w:val="20"/>
    </w:rPr>
  </w:style>
  <w:style w:type="character" w:customStyle="1" w:styleId="AntratsDiagrama">
    <w:name w:val="Antraštės Diagrama"/>
    <w:aliases w:val="Char Diagrama,Diagrama Diagrama"/>
    <w:basedOn w:val="Numatytasispastraiposriftas"/>
    <w:link w:val="Antrats"/>
    <w:uiPriority w:val="99"/>
    <w:locked/>
    <w:rsid w:val="009D0B41"/>
    <w:rPr>
      <w:sz w:val="24"/>
      <w:szCs w:val="20"/>
    </w:rPr>
  </w:style>
  <w:style w:type="paragraph" w:styleId="Antrats">
    <w:name w:val="header"/>
    <w:aliases w:val="Char,Diagrama"/>
    <w:basedOn w:val="prastasis"/>
    <w:link w:val="AntratsDiagrama"/>
    <w:uiPriority w:val="99"/>
    <w:unhideWhenUsed/>
    <w:rsid w:val="009D0B41"/>
    <w:pPr>
      <w:tabs>
        <w:tab w:val="center" w:pos="4153"/>
        <w:tab w:val="right" w:pos="8306"/>
      </w:tabs>
    </w:pPr>
    <w:rPr>
      <w:rFonts w:asciiTheme="minorHAnsi" w:eastAsiaTheme="minorHAnsi" w:hAnsiTheme="minorHAnsi" w:cstheme="minorBidi"/>
      <w:lang w:eastAsia="en-US"/>
    </w:rPr>
  </w:style>
  <w:style w:type="character" w:customStyle="1" w:styleId="AntratsDiagrama1">
    <w:name w:val="Antraštės Diagrama1"/>
    <w:basedOn w:val="Numatytasispastraiposriftas"/>
    <w:uiPriority w:val="99"/>
    <w:semiHidden/>
    <w:rsid w:val="009D0B41"/>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9D0B41"/>
    <w:pPr>
      <w:ind w:left="720"/>
      <w:contextualSpacing/>
    </w:pPr>
    <w:rPr>
      <w:sz w:val="20"/>
      <w:lang w:eastAsia="en-US"/>
    </w:rPr>
  </w:style>
  <w:style w:type="paragraph" w:customStyle="1" w:styleId="ISTATYMAS">
    <w:name w:val="ISTATYMAS"/>
    <w:basedOn w:val="prastasis"/>
    <w:rsid w:val="009D0B41"/>
    <w:pPr>
      <w:keepLines/>
      <w:suppressAutoHyphens/>
      <w:autoSpaceDE w:val="0"/>
      <w:autoSpaceDN w:val="0"/>
      <w:adjustRightInd w:val="0"/>
      <w:spacing w:line="288" w:lineRule="auto"/>
      <w:jc w:val="center"/>
    </w:pPr>
    <w:rPr>
      <w:color w:val="000000"/>
      <w:sz w:val="20"/>
      <w:lang w:eastAsia="en-US"/>
    </w:rPr>
  </w:style>
  <w:style w:type="character" w:styleId="Puslapioinaosnuoroda">
    <w:name w:val="footnote reference"/>
    <w:basedOn w:val="Numatytasispastraiposriftas"/>
    <w:uiPriority w:val="99"/>
    <w:semiHidden/>
    <w:unhideWhenUsed/>
    <w:rsid w:val="009D0B41"/>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7219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1990"/>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721990"/>
    <w:pPr>
      <w:tabs>
        <w:tab w:val="center" w:pos="4819"/>
        <w:tab w:val="right" w:pos="9638"/>
      </w:tabs>
    </w:pPr>
  </w:style>
  <w:style w:type="character" w:customStyle="1" w:styleId="PoratDiagrama">
    <w:name w:val="Poraštė Diagrama"/>
    <w:basedOn w:val="Numatytasispastraiposriftas"/>
    <w:link w:val="Porat"/>
    <w:uiPriority w:val="99"/>
    <w:rsid w:val="00721990"/>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732473">
      <w:bodyDiv w:val="1"/>
      <w:marLeft w:val="0"/>
      <w:marRight w:val="0"/>
      <w:marTop w:val="0"/>
      <w:marBottom w:val="0"/>
      <w:divBdr>
        <w:top w:val="none" w:sz="0" w:space="0" w:color="auto"/>
        <w:left w:val="none" w:sz="0" w:space="0" w:color="auto"/>
        <w:bottom w:val="none" w:sz="0" w:space="0" w:color="auto"/>
        <w:right w:val="none" w:sz="0" w:space="0" w:color="auto"/>
      </w:divBdr>
    </w:div>
    <w:div w:id="153048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ga.cypiene@vr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AD7F9-9CD4-48F8-82BB-0F5F9A32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4714</Words>
  <Characters>2688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Bondzinskaitė</dc:creator>
  <cp:keywords/>
  <dc:description/>
  <cp:lastModifiedBy>Inga Čypienė</cp:lastModifiedBy>
  <cp:revision>2</cp:revision>
  <cp:lastPrinted>2018-03-23T13:09:00Z</cp:lastPrinted>
  <dcterms:created xsi:type="dcterms:W3CDTF">2021-09-30T06:52:00Z</dcterms:created>
  <dcterms:modified xsi:type="dcterms:W3CDTF">2021-09-30T06:52:00Z</dcterms:modified>
</cp:coreProperties>
</file>