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F153" w14:textId="77777777" w:rsidR="00304DBE" w:rsidRDefault="00304DBE">
      <w:pPr>
        <w:tabs>
          <w:tab w:val="center" w:pos="4819"/>
          <w:tab w:val="right" w:pos="9638"/>
        </w:tabs>
        <w:rPr>
          <w:sz w:val="22"/>
          <w:szCs w:val="22"/>
        </w:rPr>
      </w:pPr>
    </w:p>
    <w:p w14:paraId="4FBF2751" w14:textId="77777777" w:rsidR="00304DBE" w:rsidRDefault="00705530">
      <w:pPr>
        <w:jc w:val="center"/>
        <w:rPr>
          <w:b/>
          <w:szCs w:val="24"/>
        </w:rPr>
      </w:pPr>
      <w:r>
        <w:rPr>
          <w:b/>
          <w:szCs w:val="24"/>
        </w:rPr>
        <w:t>AIŠKINAMASIS RAŠTAS</w:t>
      </w:r>
    </w:p>
    <w:p w14:paraId="660915A5" w14:textId="77777777" w:rsidR="0077409F" w:rsidRDefault="00705530" w:rsidP="0077409F">
      <w:pPr>
        <w:jc w:val="center"/>
        <w:rPr>
          <w:b/>
          <w:bCs/>
          <w:caps/>
        </w:rPr>
      </w:pPr>
      <w:r>
        <w:rPr>
          <w:b/>
          <w:bCs/>
          <w:szCs w:val="24"/>
        </w:rPr>
        <w:t xml:space="preserve">DĖL </w:t>
      </w:r>
      <w:r w:rsidR="0077409F">
        <w:rPr>
          <w:b/>
          <w:bCs/>
          <w:caps/>
        </w:rPr>
        <w:t>LIETUVOS RESPUBLIKOS</w:t>
      </w:r>
    </w:p>
    <w:p w14:paraId="45BDEAD9" w14:textId="77777777" w:rsidR="007F20DE" w:rsidRDefault="0077409F" w:rsidP="0077409F">
      <w:pPr>
        <w:jc w:val="center"/>
        <w:rPr>
          <w:b/>
          <w:caps/>
        </w:rPr>
      </w:pPr>
      <w:r>
        <w:rPr>
          <w:b/>
          <w:caps/>
        </w:rPr>
        <w:t>ŽMONIŲ UŽKREČIAMŲJŲ LIGŲ PROFILAKTIKOS IR KONTROLĖS ĮSTATYMO</w:t>
      </w:r>
    </w:p>
    <w:p w14:paraId="05903FA6" w14:textId="202BA74D" w:rsidR="0077409F" w:rsidRDefault="0077409F" w:rsidP="0077409F">
      <w:pPr>
        <w:jc w:val="center"/>
        <w:rPr>
          <w:b/>
          <w:caps/>
        </w:rPr>
      </w:pPr>
      <w:r>
        <w:rPr>
          <w:b/>
          <w:caps/>
        </w:rPr>
        <w:t xml:space="preserve"> NR. I-1553 32</w:t>
      </w:r>
      <w:r>
        <w:rPr>
          <w:b/>
          <w:caps/>
          <w:vertAlign w:val="superscript"/>
        </w:rPr>
        <w:t>1</w:t>
      </w:r>
      <w:r>
        <w:rPr>
          <w:b/>
          <w:caps/>
        </w:rPr>
        <w:t xml:space="preserve"> STRAIPSNIO PAKEITIMO </w:t>
      </w:r>
    </w:p>
    <w:p w14:paraId="122903A0" w14:textId="147B9799" w:rsidR="00304DBE" w:rsidRDefault="00206126" w:rsidP="0077409F">
      <w:pPr>
        <w:jc w:val="center"/>
        <w:rPr>
          <w:b/>
          <w:bCs/>
          <w:color w:val="000000"/>
          <w:szCs w:val="24"/>
        </w:rPr>
      </w:pPr>
      <w:r w:rsidRPr="00206126">
        <w:rPr>
          <w:b/>
          <w:bCs/>
          <w:szCs w:val="24"/>
          <w:lang w:eastAsia="lt-LT"/>
        </w:rPr>
        <w:t>ĮSTATYM</w:t>
      </w:r>
      <w:r>
        <w:rPr>
          <w:b/>
          <w:bCs/>
          <w:szCs w:val="24"/>
          <w:lang w:eastAsia="lt-LT"/>
        </w:rPr>
        <w:t>O</w:t>
      </w:r>
    </w:p>
    <w:p w14:paraId="4419A345" w14:textId="77777777" w:rsidR="00304DBE" w:rsidRDefault="00304DBE">
      <w:pPr>
        <w:rPr>
          <w:szCs w:val="24"/>
          <w:lang w:eastAsia="lt-LT"/>
        </w:rPr>
      </w:pPr>
    </w:p>
    <w:p w14:paraId="19A0DFE2" w14:textId="3135DCF0" w:rsidR="00304DBE" w:rsidRDefault="00705530">
      <w:pPr>
        <w:widowControl w:val="0"/>
        <w:tabs>
          <w:tab w:val="left" w:pos="720"/>
          <w:tab w:val="left" w:pos="993"/>
        </w:tabs>
        <w:ind w:firstLine="709"/>
        <w:jc w:val="both"/>
        <w:rPr>
          <w:b/>
          <w:szCs w:val="24"/>
          <w:lang w:eastAsia="lt-LT"/>
        </w:rPr>
      </w:pPr>
      <w:r>
        <w:rPr>
          <w:b/>
          <w:szCs w:val="24"/>
          <w:lang w:eastAsia="lt-LT"/>
        </w:rPr>
        <w:t>1. Įstatym</w:t>
      </w:r>
      <w:r w:rsidR="0018041F">
        <w:rPr>
          <w:b/>
          <w:szCs w:val="24"/>
          <w:lang w:eastAsia="lt-LT"/>
        </w:rPr>
        <w:t>o</w:t>
      </w:r>
      <w:r>
        <w:rPr>
          <w:b/>
          <w:szCs w:val="24"/>
          <w:lang w:eastAsia="lt-LT"/>
        </w:rPr>
        <w:t xml:space="preserve"> projekt</w:t>
      </w:r>
      <w:r w:rsidR="0018041F">
        <w:rPr>
          <w:b/>
          <w:szCs w:val="24"/>
          <w:lang w:eastAsia="lt-LT"/>
        </w:rPr>
        <w:t>o</w:t>
      </w:r>
      <w:r>
        <w:rPr>
          <w:b/>
          <w:szCs w:val="24"/>
          <w:lang w:eastAsia="lt-LT"/>
        </w:rPr>
        <w:t xml:space="preserve"> rengimą paskatinusios priežastys, įstatym</w:t>
      </w:r>
      <w:r w:rsidR="0018041F">
        <w:rPr>
          <w:b/>
          <w:szCs w:val="24"/>
          <w:lang w:eastAsia="lt-LT"/>
        </w:rPr>
        <w:t>o</w:t>
      </w:r>
      <w:r>
        <w:rPr>
          <w:b/>
          <w:szCs w:val="24"/>
          <w:lang w:eastAsia="lt-LT"/>
        </w:rPr>
        <w:t xml:space="preserve"> projekt</w:t>
      </w:r>
      <w:r w:rsidR="0018041F">
        <w:rPr>
          <w:b/>
          <w:szCs w:val="24"/>
          <w:lang w:eastAsia="lt-LT"/>
        </w:rPr>
        <w:t>o</w:t>
      </w:r>
      <w:r>
        <w:rPr>
          <w:b/>
          <w:szCs w:val="24"/>
          <w:lang w:eastAsia="lt-LT"/>
        </w:rPr>
        <w:t xml:space="preserve"> tikslai ir uždaviniai.</w:t>
      </w:r>
    </w:p>
    <w:p w14:paraId="0A022531" w14:textId="2019C250" w:rsidR="004069AD" w:rsidRDefault="004069AD" w:rsidP="004069AD">
      <w:pPr>
        <w:tabs>
          <w:tab w:val="left" w:pos="1134"/>
        </w:tabs>
        <w:ind w:firstLine="709"/>
        <w:jc w:val="both"/>
        <w:rPr>
          <w:bCs/>
          <w:szCs w:val="24"/>
          <w:lang w:eastAsia="lt-LT"/>
        </w:rPr>
      </w:pPr>
      <w:r>
        <w:rPr>
          <w:bCs/>
          <w:szCs w:val="24"/>
          <w:lang w:eastAsia="lt-LT"/>
        </w:rPr>
        <w:t>Lietuvos Respublikos ž</w:t>
      </w:r>
      <w:r w:rsidRPr="005D74E5">
        <w:rPr>
          <w:bCs/>
          <w:szCs w:val="24"/>
          <w:lang w:eastAsia="lt-LT"/>
        </w:rPr>
        <w:t>monių užkrečiamųjų ligų profilaktikos ir kontrolės įstatymo 32</w:t>
      </w:r>
      <w:r w:rsidRPr="005D74E5">
        <w:rPr>
          <w:bCs/>
          <w:szCs w:val="24"/>
          <w:vertAlign w:val="superscript"/>
          <w:lang w:eastAsia="lt-LT"/>
        </w:rPr>
        <w:t>1</w:t>
      </w:r>
      <w:r w:rsidRPr="005D74E5">
        <w:rPr>
          <w:bCs/>
          <w:szCs w:val="24"/>
          <w:lang w:eastAsia="lt-LT"/>
        </w:rPr>
        <w:t xml:space="preserve"> straipsni</w:t>
      </w:r>
      <w:r>
        <w:rPr>
          <w:bCs/>
          <w:szCs w:val="24"/>
          <w:lang w:eastAsia="lt-LT"/>
        </w:rPr>
        <w:t xml:space="preserve">u nustatyta, kad karantino metu </w:t>
      </w:r>
      <w:r w:rsidRPr="005D74E5">
        <w:rPr>
          <w:bCs/>
          <w:szCs w:val="24"/>
          <w:lang w:eastAsia="lt-LT"/>
        </w:rPr>
        <w:t xml:space="preserve">Lietuvos nacionalinei sveikatos sistemai priklausančių sveikatos priežiūros įstaigų, sudariusių sutartis su teritorinėmis ligonių kasomis dėl paslaugų apmokėjimo Privalomojo sveikatos draudimo fondo </w:t>
      </w:r>
      <w:r>
        <w:rPr>
          <w:bCs/>
          <w:szCs w:val="24"/>
          <w:lang w:eastAsia="lt-LT"/>
        </w:rPr>
        <w:t xml:space="preserve">(toliau – PSDF) </w:t>
      </w:r>
      <w:r w:rsidRPr="005D74E5">
        <w:rPr>
          <w:bCs/>
          <w:szCs w:val="24"/>
          <w:lang w:eastAsia="lt-LT"/>
        </w:rPr>
        <w:t xml:space="preserve">biudžeto lėšomis, išlaidos, susijusios su šių įstaigų darbuotojų, organizuojančių ir (ar) teikiančių sveikatos priežiūros paslaugas ypač pavojingomis užkrečiamosiomis ligomis sergantiems pacientams ar vykdančių epidemijų profilaktikos priemones ypač pavojingų užkrečiamųjų ligų židiniuose, darbo užmokesčio padidinimu, apmokamos </w:t>
      </w:r>
      <w:r>
        <w:rPr>
          <w:bCs/>
          <w:szCs w:val="24"/>
          <w:lang w:eastAsia="lt-LT"/>
        </w:rPr>
        <w:t>PSDF</w:t>
      </w:r>
      <w:r w:rsidRPr="005D74E5">
        <w:rPr>
          <w:bCs/>
          <w:szCs w:val="24"/>
          <w:lang w:eastAsia="lt-LT"/>
        </w:rPr>
        <w:t xml:space="preserve"> biudžeto lėšomis</w:t>
      </w:r>
      <w:r>
        <w:rPr>
          <w:bCs/>
          <w:szCs w:val="24"/>
          <w:lang w:eastAsia="lt-LT"/>
        </w:rPr>
        <w:t>.</w:t>
      </w:r>
    </w:p>
    <w:p w14:paraId="0554C58C" w14:textId="231E6B20" w:rsidR="00563335" w:rsidRDefault="00A61DD8" w:rsidP="00563335">
      <w:pPr>
        <w:tabs>
          <w:tab w:val="left" w:pos="1134"/>
        </w:tabs>
        <w:ind w:firstLine="709"/>
        <w:jc w:val="both"/>
        <w:rPr>
          <w:bCs/>
          <w:szCs w:val="24"/>
          <w:lang w:eastAsia="lt-LT"/>
        </w:rPr>
      </w:pPr>
      <w:r>
        <w:rPr>
          <w:bCs/>
          <w:szCs w:val="24"/>
          <w:lang w:eastAsia="lt-LT"/>
        </w:rPr>
        <w:t>B</w:t>
      </w:r>
      <w:r w:rsidR="004069AD">
        <w:rPr>
          <w:bCs/>
          <w:szCs w:val="24"/>
          <w:lang w:eastAsia="lt-LT"/>
        </w:rPr>
        <w:t>uvusių karantino laikotarpių (2020 m. kov</w:t>
      </w:r>
      <w:r w:rsidR="007F20DE">
        <w:rPr>
          <w:bCs/>
          <w:szCs w:val="24"/>
          <w:lang w:eastAsia="lt-LT"/>
        </w:rPr>
        <w:t>o–</w:t>
      </w:r>
      <w:r w:rsidR="004069AD">
        <w:rPr>
          <w:bCs/>
          <w:szCs w:val="24"/>
          <w:lang w:eastAsia="lt-LT"/>
        </w:rPr>
        <w:t>birželi</w:t>
      </w:r>
      <w:r w:rsidR="007F20DE">
        <w:rPr>
          <w:bCs/>
          <w:szCs w:val="24"/>
          <w:lang w:eastAsia="lt-LT"/>
        </w:rPr>
        <w:t>o mėn.</w:t>
      </w:r>
      <w:r w:rsidR="004069AD">
        <w:rPr>
          <w:bCs/>
          <w:szCs w:val="24"/>
          <w:lang w:eastAsia="lt-LT"/>
        </w:rPr>
        <w:t>, 2020 m. spali</w:t>
      </w:r>
      <w:r w:rsidR="007F20DE">
        <w:rPr>
          <w:bCs/>
          <w:szCs w:val="24"/>
          <w:lang w:eastAsia="lt-LT"/>
        </w:rPr>
        <w:t>o</w:t>
      </w:r>
      <w:r w:rsidR="004069AD">
        <w:rPr>
          <w:bCs/>
          <w:szCs w:val="24"/>
          <w:lang w:eastAsia="lt-LT"/>
        </w:rPr>
        <w:t>–</w:t>
      </w:r>
      <w:r w:rsidR="004069AD" w:rsidDel="007F20DE">
        <w:rPr>
          <w:bCs/>
          <w:szCs w:val="24"/>
          <w:lang w:eastAsia="lt-LT"/>
        </w:rPr>
        <w:t>2</w:t>
      </w:r>
      <w:r w:rsidR="004069AD">
        <w:rPr>
          <w:bCs/>
          <w:szCs w:val="24"/>
          <w:lang w:eastAsia="lt-LT"/>
        </w:rPr>
        <w:t>021 m. birželi</w:t>
      </w:r>
      <w:r w:rsidR="007F20DE">
        <w:rPr>
          <w:bCs/>
          <w:szCs w:val="24"/>
          <w:lang w:eastAsia="lt-LT"/>
        </w:rPr>
        <w:t>o mėn.</w:t>
      </w:r>
      <w:r w:rsidR="004069AD">
        <w:rPr>
          <w:bCs/>
          <w:szCs w:val="24"/>
          <w:lang w:eastAsia="lt-LT"/>
        </w:rPr>
        <w:t xml:space="preserve">) patirtis parodė, kad toks padidinto darbo užmokesčio mokėjimo iš PSDF </w:t>
      </w:r>
      <w:r>
        <w:rPr>
          <w:bCs/>
          <w:szCs w:val="24"/>
          <w:lang w:eastAsia="lt-LT"/>
        </w:rPr>
        <w:t xml:space="preserve">biudžeto </w:t>
      </w:r>
      <w:r w:rsidR="004069AD">
        <w:rPr>
          <w:bCs/>
          <w:szCs w:val="24"/>
          <w:lang w:eastAsia="lt-LT"/>
        </w:rPr>
        <w:t>lėšų modelis nėra atitinkantis privalomojo sveikatos draudimo esm</w:t>
      </w:r>
      <w:r w:rsidR="00CA6A12">
        <w:rPr>
          <w:bCs/>
          <w:szCs w:val="24"/>
          <w:lang w:eastAsia="lt-LT"/>
        </w:rPr>
        <w:t>ės</w:t>
      </w:r>
      <w:r w:rsidR="004069AD">
        <w:rPr>
          <w:bCs/>
          <w:szCs w:val="24"/>
          <w:lang w:eastAsia="lt-LT"/>
        </w:rPr>
        <w:t xml:space="preserve">. </w:t>
      </w:r>
      <w:r w:rsidR="00F51355">
        <w:rPr>
          <w:bCs/>
          <w:szCs w:val="24"/>
          <w:lang w:eastAsia="lt-LT"/>
        </w:rPr>
        <w:t>Vadovaujantis Lietuvos Respublikos sveikatos draudimo įstatymo 2 straipsnio 5 dalimi</w:t>
      </w:r>
      <w:r w:rsidR="007F20DE">
        <w:rPr>
          <w:bCs/>
          <w:szCs w:val="24"/>
          <w:lang w:eastAsia="lt-LT"/>
        </w:rPr>
        <w:t>,</w:t>
      </w:r>
      <w:r w:rsidR="00F51355">
        <w:rPr>
          <w:bCs/>
          <w:szCs w:val="24"/>
          <w:lang w:eastAsia="lt-LT"/>
        </w:rPr>
        <w:t xml:space="preserve"> p</w:t>
      </w:r>
      <w:r w:rsidR="00F51355" w:rsidRPr="00F51355">
        <w:rPr>
          <w:bCs/>
          <w:szCs w:val="24"/>
          <w:lang w:eastAsia="lt-LT"/>
        </w:rPr>
        <w:t>rivalomasis sveikatos draudimas – valstybės nustatyta asmens sveikatos priežiūros ir ekonominių priemonių sistema, garantuojanti privalomuoju sveikatos draudimu draudžiamiems asmenims, įvykus draudiminiam įvykiui, sveikatos priežiūros paslaugų teikimą ir šių paslaugų išlaidų apmokėjimą, taip pat vaistų ir medicinos pagalbos priemonių įsigijimo išlaidų bei medicinos priemonių kompensavimą.</w:t>
      </w:r>
      <w:r w:rsidR="00F51355">
        <w:rPr>
          <w:bCs/>
          <w:szCs w:val="24"/>
          <w:lang w:eastAsia="lt-LT"/>
        </w:rPr>
        <w:t xml:space="preserve"> </w:t>
      </w:r>
      <w:r w:rsidR="00C31230">
        <w:rPr>
          <w:bCs/>
          <w:szCs w:val="24"/>
          <w:lang w:eastAsia="lt-LT"/>
        </w:rPr>
        <w:t>S</w:t>
      </w:r>
      <w:r w:rsidR="00C31230" w:rsidRPr="00C31230">
        <w:rPr>
          <w:bCs/>
          <w:szCs w:val="24"/>
          <w:lang w:eastAsia="lt-LT"/>
        </w:rPr>
        <w:t xml:space="preserve">veikatos draudimo įstatymo </w:t>
      </w:r>
      <w:r w:rsidR="00C31230">
        <w:rPr>
          <w:bCs/>
          <w:szCs w:val="24"/>
          <w:lang w:eastAsia="lt-LT"/>
        </w:rPr>
        <w:t>5</w:t>
      </w:r>
      <w:r w:rsidR="00C31230" w:rsidRPr="00C31230">
        <w:rPr>
          <w:bCs/>
          <w:szCs w:val="24"/>
          <w:lang w:eastAsia="lt-LT"/>
        </w:rPr>
        <w:t xml:space="preserve"> straipsn</w:t>
      </w:r>
      <w:r w:rsidR="00C31230">
        <w:rPr>
          <w:bCs/>
          <w:szCs w:val="24"/>
          <w:lang w:eastAsia="lt-LT"/>
        </w:rPr>
        <w:t>yje nustatyta, kad p</w:t>
      </w:r>
      <w:r w:rsidR="00C31230" w:rsidRPr="00C31230">
        <w:rPr>
          <w:bCs/>
          <w:szCs w:val="24"/>
          <w:lang w:eastAsia="lt-LT"/>
        </w:rPr>
        <w:t xml:space="preserve">rivalomojo sveikatos draudimo draudiminiai įvykiai yra gydytojo diagnozuoti privalomuoju sveikatos draudimu draudžiamų asmenų sveikatos sutrikimai ar sveikatos būklė, kurie yra pagrindas privalomuoju sveikatos draudimu draudžiamiems asmenims teikti asmens sveikatos priežiūros paslaugas ir apmokėti </w:t>
      </w:r>
      <w:r w:rsidR="007F20DE">
        <w:rPr>
          <w:bCs/>
          <w:szCs w:val="24"/>
          <w:lang w:eastAsia="lt-LT"/>
        </w:rPr>
        <w:t xml:space="preserve">jas </w:t>
      </w:r>
      <w:r w:rsidR="00C31230" w:rsidRPr="00C31230">
        <w:rPr>
          <w:bCs/>
          <w:szCs w:val="24"/>
          <w:lang w:eastAsia="lt-LT"/>
        </w:rPr>
        <w:t xml:space="preserve">iš </w:t>
      </w:r>
      <w:r w:rsidR="00C31230">
        <w:rPr>
          <w:bCs/>
          <w:szCs w:val="24"/>
          <w:lang w:eastAsia="lt-LT"/>
        </w:rPr>
        <w:t>PSDF</w:t>
      </w:r>
      <w:r w:rsidR="00C31230" w:rsidRPr="00C31230">
        <w:rPr>
          <w:bCs/>
          <w:szCs w:val="24"/>
          <w:lang w:eastAsia="lt-LT"/>
        </w:rPr>
        <w:t xml:space="preserve"> biudžeto</w:t>
      </w:r>
      <w:r w:rsidR="00C31230">
        <w:rPr>
          <w:bCs/>
          <w:szCs w:val="24"/>
          <w:lang w:eastAsia="lt-LT"/>
        </w:rPr>
        <w:t>.</w:t>
      </w:r>
      <w:r w:rsidR="00C31230" w:rsidRPr="00C31230">
        <w:rPr>
          <w:bCs/>
          <w:szCs w:val="24"/>
          <w:lang w:eastAsia="lt-LT"/>
        </w:rPr>
        <w:t xml:space="preserve"> </w:t>
      </w:r>
      <w:r w:rsidR="007F20DE">
        <w:rPr>
          <w:bCs/>
          <w:szCs w:val="24"/>
          <w:lang w:eastAsia="lt-LT"/>
        </w:rPr>
        <w:t>Šios</w:t>
      </w:r>
      <w:r w:rsidR="00C31230">
        <w:rPr>
          <w:bCs/>
          <w:szCs w:val="24"/>
          <w:lang w:eastAsia="lt-LT"/>
        </w:rPr>
        <w:t xml:space="preserve"> </w:t>
      </w:r>
      <w:r w:rsidR="005D74E5">
        <w:rPr>
          <w:bCs/>
          <w:szCs w:val="24"/>
          <w:lang w:eastAsia="lt-LT"/>
        </w:rPr>
        <w:t>nuostat</w:t>
      </w:r>
      <w:r w:rsidR="00C31230">
        <w:rPr>
          <w:bCs/>
          <w:szCs w:val="24"/>
          <w:lang w:eastAsia="lt-LT"/>
        </w:rPr>
        <w:t>os</w:t>
      </w:r>
      <w:r w:rsidR="005D74E5">
        <w:rPr>
          <w:bCs/>
          <w:szCs w:val="24"/>
          <w:lang w:eastAsia="lt-LT"/>
        </w:rPr>
        <w:t xml:space="preserve"> suponuoja tai, kad pagrindinis (esminis) privalomosios sveikatos draudimo tikslas </w:t>
      </w:r>
      <w:r w:rsidR="00CA6A12">
        <w:rPr>
          <w:bCs/>
          <w:szCs w:val="24"/>
          <w:lang w:eastAsia="lt-LT"/>
        </w:rPr>
        <w:t>turi būti</w:t>
      </w:r>
      <w:r w:rsidR="005D74E5">
        <w:rPr>
          <w:bCs/>
          <w:szCs w:val="24"/>
          <w:lang w:eastAsia="lt-LT"/>
        </w:rPr>
        <w:t xml:space="preserve"> solidariai sukaupiamomis lėšomis garantuoti tokiu draudimu apdraustiems asmenims</w:t>
      </w:r>
      <w:r>
        <w:rPr>
          <w:bCs/>
          <w:szCs w:val="24"/>
          <w:lang w:eastAsia="lt-LT"/>
        </w:rPr>
        <w:t>,</w:t>
      </w:r>
      <w:r w:rsidR="005D74E5">
        <w:rPr>
          <w:bCs/>
          <w:szCs w:val="24"/>
          <w:lang w:eastAsia="lt-LT"/>
        </w:rPr>
        <w:t xml:space="preserve"> </w:t>
      </w:r>
      <w:r>
        <w:rPr>
          <w:bCs/>
          <w:szCs w:val="24"/>
          <w:lang w:eastAsia="lt-LT"/>
        </w:rPr>
        <w:t xml:space="preserve">esant draudiminiam įvykiui, </w:t>
      </w:r>
      <w:r w:rsidR="005D74E5">
        <w:rPr>
          <w:bCs/>
          <w:szCs w:val="24"/>
          <w:lang w:eastAsia="lt-LT"/>
        </w:rPr>
        <w:t>sveikatos priežiūros paslaugų gavimą ir tokių paslaugų teikimo išlaidų kompensavimą</w:t>
      </w:r>
      <w:r w:rsidR="00CA6A12">
        <w:rPr>
          <w:bCs/>
          <w:szCs w:val="24"/>
          <w:lang w:eastAsia="lt-LT"/>
        </w:rPr>
        <w:t xml:space="preserve"> paslaugų teikėjams</w:t>
      </w:r>
      <w:r w:rsidR="005D74E5">
        <w:rPr>
          <w:bCs/>
          <w:szCs w:val="24"/>
          <w:lang w:eastAsia="lt-LT"/>
        </w:rPr>
        <w:t>.</w:t>
      </w:r>
      <w:r w:rsidR="004069AD">
        <w:rPr>
          <w:bCs/>
          <w:szCs w:val="24"/>
          <w:lang w:eastAsia="lt-LT"/>
        </w:rPr>
        <w:t xml:space="preserve"> </w:t>
      </w:r>
      <w:r>
        <w:rPr>
          <w:bCs/>
          <w:szCs w:val="24"/>
          <w:lang w:eastAsia="lt-LT"/>
        </w:rPr>
        <w:t>Pažymėtina, kad i</w:t>
      </w:r>
      <w:r w:rsidR="009A6881">
        <w:rPr>
          <w:bCs/>
          <w:szCs w:val="24"/>
          <w:lang w:eastAsia="lt-LT"/>
        </w:rPr>
        <w:t>š PSDF biudžeto taip pat kompensuojam</w:t>
      </w:r>
      <w:r w:rsidR="003E378B">
        <w:rPr>
          <w:bCs/>
          <w:szCs w:val="24"/>
          <w:lang w:eastAsia="lt-LT"/>
        </w:rPr>
        <w:t>os asmens sveikatos priežiūros įstaigų išlaidos</w:t>
      </w:r>
      <w:r w:rsidR="009A6881">
        <w:rPr>
          <w:bCs/>
          <w:szCs w:val="24"/>
          <w:lang w:eastAsia="lt-LT"/>
        </w:rPr>
        <w:t xml:space="preserve"> sveikatos priežiūros paslaugas teikiančių darbuotojų darbo užmokes</w:t>
      </w:r>
      <w:r w:rsidR="003E378B">
        <w:rPr>
          <w:bCs/>
          <w:szCs w:val="24"/>
          <w:lang w:eastAsia="lt-LT"/>
        </w:rPr>
        <w:t>čiui</w:t>
      </w:r>
      <w:r w:rsidR="009A6881">
        <w:rPr>
          <w:bCs/>
          <w:szCs w:val="24"/>
          <w:lang w:eastAsia="lt-LT"/>
        </w:rPr>
        <w:t xml:space="preserve"> (tai sudėtinė sveikatos priežiūros paslaugos dalis) ir </w:t>
      </w:r>
      <w:r w:rsidR="003E378B">
        <w:rPr>
          <w:bCs/>
          <w:szCs w:val="24"/>
          <w:lang w:eastAsia="lt-LT"/>
        </w:rPr>
        <w:t xml:space="preserve">išlaidų </w:t>
      </w:r>
      <w:r w:rsidR="00E34227">
        <w:rPr>
          <w:bCs/>
          <w:szCs w:val="24"/>
          <w:lang w:eastAsia="lt-LT"/>
        </w:rPr>
        <w:t>darbo užmokesči</w:t>
      </w:r>
      <w:r w:rsidR="003E378B">
        <w:rPr>
          <w:bCs/>
          <w:szCs w:val="24"/>
          <w:lang w:eastAsia="lt-LT"/>
        </w:rPr>
        <w:t>ui</w:t>
      </w:r>
      <w:r w:rsidR="00E34227">
        <w:rPr>
          <w:bCs/>
          <w:szCs w:val="24"/>
          <w:lang w:eastAsia="lt-LT"/>
        </w:rPr>
        <w:t xml:space="preserve"> kompensavimas nepriklauso nuo to, ar paslaugos teikiamos įprastomis sąlygomis, ar karantino metu, ar valstybės lygio ekstremaliosios situacijos metu.</w:t>
      </w:r>
      <w:r w:rsidR="009A6881">
        <w:rPr>
          <w:bCs/>
          <w:szCs w:val="24"/>
          <w:lang w:eastAsia="lt-LT"/>
        </w:rPr>
        <w:t xml:space="preserve"> </w:t>
      </w:r>
      <w:r w:rsidR="00E34227">
        <w:rPr>
          <w:bCs/>
          <w:szCs w:val="24"/>
          <w:lang w:eastAsia="lt-LT"/>
        </w:rPr>
        <w:t>Ž</w:t>
      </w:r>
      <w:r w:rsidR="00E34227" w:rsidRPr="00E34227">
        <w:rPr>
          <w:bCs/>
          <w:szCs w:val="24"/>
          <w:lang w:eastAsia="lt-LT"/>
        </w:rPr>
        <w:t>monių užkrečiamųjų ligų profilaktikos ir kontrolės įstatymo 32</w:t>
      </w:r>
      <w:r w:rsidR="00E34227" w:rsidRPr="00E34227">
        <w:rPr>
          <w:bCs/>
          <w:szCs w:val="24"/>
          <w:vertAlign w:val="superscript"/>
          <w:lang w:eastAsia="lt-LT"/>
        </w:rPr>
        <w:t>1</w:t>
      </w:r>
      <w:r w:rsidR="00E34227" w:rsidRPr="00E34227">
        <w:rPr>
          <w:bCs/>
          <w:szCs w:val="24"/>
          <w:lang w:eastAsia="lt-LT"/>
        </w:rPr>
        <w:t xml:space="preserve"> straipsn</w:t>
      </w:r>
      <w:r w:rsidR="00E34227">
        <w:rPr>
          <w:bCs/>
          <w:szCs w:val="24"/>
          <w:lang w:eastAsia="lt-LT"/>
        </w:rPr>
        <w:t>yje įtvirtintas padidintas darbo užmokestis (priedai, priemokos) nėra susiję</w:t>
      </w:r>
      <w:r w:rsidR="009F5C89">
        <w:rPr>
          <w:bCs/>
          <w:szCs w:val="24"/>
          <w:lang w:eastAsia="lt-LT"/>
        </w:rPr>
        <w:t>s</w:t>
      </w:r>
      <w:r w:rsidR="00E34227">
        <w:rPr>
          <w:bCs/>
          <w:szCs w:val="24"/>
          <w:lang w:eastAsia="lt-LT"/>
        </w:rPr>
        <w:t xml:space="preserve"> su </w:t>
      </w:r>
      <w:r w:rsidR="009F5C89">
        <w:rPr>
          <w:bCs/>
          <w:szCs w:val="24"/>
          <w:lang w:eastAsia="lt-LT"/>
        </w:rPr>
        <w:t xml:space="preserve">sveikatos priežiūros </w:t>
      </w:r>
      <w:r w:rsidR="00E34227">
        <w:rPr>
          <w:bCs/>
          <w:szCs w:val="24"/>
          <w:lang w:eastAsia="lt-LT"/>
        </w:rPr>
        <w:t>paslaugos teikimu (</w:t>
      </w:r>
      <w:r w:rsidR="00C31230">
        <w:rPr>
          <w:bCs/>
          <w:szCs w:val="24"/>
          <w:lang w:eastAsia="lt-LT"/>
        </w:rPr>
        <w:t xml:space="preserve">pačia paslauga, jos </w:t>
      </w:r>
      <w:r w:rsidR="00E34227">
        <w:rPr>
          <w:bCs/>
          <w:szCs w:val="24"/>
          <w:lang w:eastAsia="lt-LT"/>
        </w:rPr>
        <w:t xml:space="preserve">kokybe, prieinamumu), o tik </w:t>
      </w:r>
      <w:r w:rsidR="00C31230">
        <w:rPr>
          <w:bCs/>
          <w:szCs w:val="24"/>
          <w:lang w:eastAsia="lt-LT"/>
        </w:rPr>
        <w:t>yra papildomas mokėjimas</w:t>
      </w:r>
      <w:r w:rsidR="00E34227">
        <w:rPr>
          <w:bCs/>
          <w:szCs w:val="24"/>
          <w:lang w:eastAsia="lt-LT"/>
        </w:rPr>
        <w:t xml:space="preserve"> už sveikatos priežiūros paslaugų teikimą esant tam tikroms sąlygoms </w:t>
      </w:r>
      <w:r w:rsidR="00CA6A12">
        <w:rPr>
          <w:bCs/>
          <w:szCs w:val="24"/>
          <w:lang w:eastAsia="lt-LT"/>
        </w:rPr>
        <w:t xml:space="preserve">(didesnė rizika užsikrėsti, didesnis darbo intensyvumas, didesni krūviai ir pan.), kurios niekaip nėra susijusios su </w:t>
      </w:r>
      <w:r w:rsidR="007432F3">
        <w:rPr>
          <w:bCs/>
          <w:szCs w:val="24"/>
          <w:lang w:eastAsia="lt-LT"/>
        </w:rPr>
        <w:t>draudiminiu</w:t>
      </w:r>
      <w:r w:rsidR="00CA6A12">
        <w:rPr>
          <w:bCs/>
          <w:szCs w:val="24"/>
          <w:lang w:eastAsia="lt-LT"/>
        </w:rPr>
        <w:t xml:space="preserve"> įvykiu ar privalomojo sveikatos draudimo esme. Vertinant tai, kas paminėta, manytina, kad </w:t>
      </w:r>
      <w:r w:rsidR="00CA6A12" w:rsidRPr="00CA6A12">
        <w:rPr>
          <w:bCs/>
          <w:szCs w:val="24"/>
          <w:lang w:eastAsia="lt-LT"/>
        </w:rPr>
        <w:t>Žmonių užkrečiamųjų ligų profilaktikos ir kontrolės įstatymo 32</w:t>
      </w:r>
      <w:r w:rsidR="00CA6A12" w:rsidRPr="00CA6A12">
        <w:rPr>
          <w:bCs/>
          <w:szCs w:val="24"/>
          <w:vertAlign w:val="superscript"/>
          <w:lang w:eastAsia="lt-LT"/>
        </w:rPr>
        <w:t>1</w:t>
      </w:r>
      <w:r w:rsidR="00CA6A12" w:rsidRPr="00CA6A12">
        <w:rPr>
          <w:bCs/>
          <w:szCs w:val="24"/>
          <w:lang w:eastAsia="lt-LT"/>
        </w:rPr>
        <w:t xml:space="preserve"> straipsnyje įtvirtint</w:t>
      </w:r>
      <w:r w:rsidR="00CA6A12">
        <w:rPr>
          <w:bCs/>
          <w:szCs w:val="24"/>
          <w:lang w:eastAsia="lt-LT"/>
        </w:rPr>
        <w:t>os</w:t>
      </w:r>
      <w:r w:rsidR="00CA6A12" w:rsidRPr="00CA6A12">
        <w:rPr>
          <w:bCs/>
          <w:szCs w:val="24"/>
          <w:lang w:eastAsia="lt-LT"/>
        </w:rPr>
        <w:t xml:space="preserve"> </w:t>
      </w:r>
      <w:r w:rsidR="00B4136B">
        <w:rPr>
          <w:bCs/>
          <w:szCs w:val="24"/>
          <w:lang w:eastAsia="lt-LT"/>
        </w:rPr>
        <w:t xml:space="preserve">sąlygos padidintam darbo užmokesčiui gauti pirmiausia turėtų būti siejamos su darbu atitinkamomis sąlygomis ir </w:t>
      </w:r>
      <w:r w:rsidR="007D3A2C">
        <w:rPr>
          <w:bCs/>
          <w:szCs w:val="24"/>
          <w:lang w:eastAsia="lt-LT"/>
        </w:rPr>
        <w:t>kitokiu</w:t>
      </w:r>
      <w:r w:rsidR="00B4136B">
        <w:rPr>
          <w:bCs/>
          <w:szCs w:val="24"/>
          <w:lang w:eastAsia="lt-LT"/>
        </w:rPr>
        <w:t xml:space="preserve"> </w:t>
      </w:r>
      <w:r w:rsidR="007F20DE">
        <w:rPr>
          <w:bCs/>
          <w:szCs w:val="24"/>
          <w:lang w:eastAsia="lt-LT"/>
        </w:rPr>
        <w:t xml:space="preserve">jo </w:t>
      </w:r>
      <w:r w:rsidR="00B4136B">
        <w:rPr>
          <w:bCs/>
          <w:szCs w:val="24"/>
          <w:lang w:eastAsia="lt-LT"/>
        </w:rPr>
        <w:t>apmokėjimu, bet ne su privalomojo sveikatos draudimo esme</w:t>
      </w:r>
      <w:r w:rsidR="007432F3">
        <w:rPr>
          <w:bCs/>
          <w:szCs w:val="24"/>
          <w:lang w:eastAsia="lt-LT"/>
        </w:rPr>
        <w:t xml:space="preserve"> (draudiminiu įvykiu)</w:t>
      </w:r>
      <w:r w:rsidR="00563335">
        <w:rPr>
          <w:bCs/>
          <w:szCs w:val="24"/>
          <w:lang w:eastAsia="lt-LT"/>
        </w:rPr>
        <w:t xml:space="preserve">, todėl tokios papildomos išlaidos turėtų būti kompensuojamos </w:t>
      </w:r>
      <w:r w:rsidR="007432F3">
        <w:rPr>
          <w:bCs/>
          <w:szCs w:val="24"/>
          <w:lang w:eastAsia="lt-LT"/>
        </w:rPr>
        <w:t xml:space="preserve">ne PSDF biudžeto, bet </w:t>
      </w:r>
      <w:r w:rsidR="00563335">
        <w:rPr>
          <w:bCs/>
          <w:szCs w:val="24"/>
          <w:lang w:eastAsia="lt-LT"/>
        </w:rPr>
        <w:t xml:space="preserve">valstybės biudžeto lėšomis. </w:t>
      </w:r>
      <w:r w:rsidR="007F20DE">
        <w:rPr>
          <w:bCs/>
          <w:szCs w:val="24"/>
          <w:lang w:eastAsia="lt-LT"/>
        </w:rPr>
        <w:t>Dabartinis</w:t>
      </w:r>
      <w:r w:rsidR="00563335">
        <w:rPr>
          <w:bCs/>
          <w:szCs w:val="24"/>
          <w:lang w:eastAsia="lt-LT"/>
        </w:rPr>
        <w:t xml:space="preserve"> teisinis reguliavimas, kai PSDF biudžeto lėšomis </w:t>
      </w:r>
      <w:r w:rsidR="007F20DE">
        <w:rPr>
          <w:bCs/>
          <w:szCs w:val="24"/>
          <w:lang w:eastAsia="lt-LT"/>
        </w:rPr>
        <w:t xml:space="preserve">turi </w:t>
      </w:r>
      <w:r w:rsidR="00563335">
        <w:rPr>
          <w:bCs/>
          <w:szCs w:val="24"/>
          <w:lang w:eastAsia="lt-LT"/>
        </w:rPr>
        <w:t xml:space="preserve">būti kompensuojamos išlaidos, </w:t>
      </w:r>
      <w:r w:rsidR="007F20DE">
        <w:rPr>
          <w:bCs/>
          <w:szCs w:val="24"/>
          <w:lang w:eastAsia="lt-LT"/>
        </w:rPr>
        <w:t>ne</w:t>
      </w:r>
      <w:r w:rsidR="00563335">
        <w:rPr>
          <w:bCs/>
          <w:szCs w:val="24"/>
          <w:lang w:eastAsia="lt-LT"/>
        </w:rPr>
        <w:t xml:space="preserve">susijusios su privalomojo sveikatos draudimo esme, išbalansuoja PSDF biudžetą, </w:t>
      </w:r>
      <w:r w:rsidR="007F20DE">
        <w:rPr>
          <w:bCs/>
          <w:szCs w:val="24"/>
          <w:lang w:eastAsia="lt-LT"/>
        </w:rPr>
        <w:t>todėl</w:t>
      </w:r>
      <w:r w:rsidR="00563335">
        <w:rPr>
          <w:bCs/>
          <w:szCs w:val="24"/>
          <w:lang w:eastAsia="lt-LT"/>
        </w:rPr>
        <w:t xml:space="preserve"> </w:t>
      </w:r>
      <w:r w:rsidR="007F20DE">
        <w:rPr>
          <w:bCs/>
          <w:szCs w:val="24"/>
          <w:lang w:eastAsia="lt-LT"/>
        </w:rPr>
        <w:t xml:space="preserve">pristinga </w:t>
      </w:r>
      <w:r w:rsidR="00563335">
        <w:rPr>
          <w:bCs/>
          <w:szCs w:val="24"/>
          <w:lang w:eastAsia="lt-LT"/>
        </w:rPr>
        <w:t xml:space="preserve">lėšų  </w:t>
      </w:r>
      <w:r w:rsidR="007F20DE">
        <w:rPr>
          <w:bCs/>
          <w:szCs w:val="24"/>
          <w:lang w:eastAsia="lt-LT"/>
        </w:rPr>
        <w:t xml:space="preserve">kompensuoti </w:t>
      </w:r>
      <w:r w:rsidR="00563335">
        <w:rPr>
          <w:bCs/>
          <w:szCs w:val="24"/>
          <w:lang w:eastAsia="lt-LT"/>
        </w:rPr>
        <w:t>suteiktas asmens sveikatos priežiūros paslaugas, kurias pr</w:t>
      </w:r>
      <w:r w:rsidR="007F20DE">
        <w:rPr>
          <w:bCs/>
          <w:szCs w:val="24"/>
          <w:lang w:eastAsia="lt-LT"/>
        </w:rPr>
        <w:t>ivalu</w:t>
      </w:r>
      <w:r w:rsidR="00563335">
        <w:rPr>
          <w:bCs/>
          <w:szCs w:val="24"/>
          <w:lang w:eastAsia="lt-LT"/>
        </w:rPr>
        <w:t xml:space="preserve"> kompensuoti pagal Sveikatos draudimo įstatymą.</w:t>
      </w:r>
    </w:p>
    <w:p w14:paraId="327A89F5" w14:textId="5BFD7E66" w:rsidR="009A6881" w:rsidRDefault="009A6881" w:rsidP="004069AD">
      <w:pPr>
        <w:tabs>
          <w:tab w:val="left" w:pos="1134"/>
        </w:tabs>
        <w:ind w:firstLine="709"/>
        <w:jc w:val="both"/>
        <w:rPr>
          <w:bCs/>
          <w:szCs w:val="24"/>
          <w:lang w:eastAsia="lt-LT"/>
        </w:rPr>
      </w:pPr>
    </w:p>
    <w:p w14:paraId="26E6F542" w14:textId="7371172B" w:rsidR="00563335" w:rsidRDefault="00563335" w:rsidP="00563335">
      <w:pPr>
        <w:tabs>
          <w:tab w:val="left" w:pos="1134"/>
        </w:tabs>
        <w:jc w:val="both"/>
        <w:rPr>
          <w:bCs/>
          <w:szCs w:val="24"/>
          <w:lang w:eastAsia="lt-LT"/>
        </w:rPr>
      </w:pPr>
      <w:r>
        <w:rPr>
          <w:bCs/>
          <w:noProof/>
          <w:szCs w:val="24"/>
          <w:lang w:eastAsia="lt-LT"/>
        </w:rPr>
        <w:lastRenderedPageBreak/>
        <w:drawing>
          <wp:inline distT="0" distB="0" distL="0" distR="0" wp14:anchorId="01A405DF" wp14:editId="25525176">
            <wp:extent cx="6103620" cy="33832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3620" cy="3383280"/>
                    </a:xfrm>
                    <a:prstGeom prst="rect">
                      <a:avLst/>
                    </a:prstGeom>
                    <a:noFill/>
                  </pic:spPr>
                </pic:pic>
              </a:graphicData>
            </a:graphic>
          </wp:inline>
        </w:drawing>
      </w:r>
    </w:p>
    <w:p w14:paraId="16B82BF1" w14:textId="1AFCE705" w:rsidR="005D74E5" w:rsidRDefault="0018041F" w:rsidP="0077409F">
      <w:pPr>
        <w:tabs>
          <w:tab w:val="left" w:pos="1134"/>
        </w:tabs>
        <w:ind w:firstLine="709"/>
        <w:jc w:val="both"/>
        <w:rPr>
          <w:bCs/>
          <w:szCs w:val="24"/>
          <w:lang w:eastAsia="lt-LT"/>
        </w:rPr>
      </w:pPr>
      <w:r>
        <w:rPr>
          <w:bCs/>
          <w:szCs w:val="24"/>
          <w:lang w:eastAsia="lt-LT"/>
        </w:rPr>
        <w:t xml:space="preserve">PSDF </w:t>
      </w:r>
      <w:r w:rsidR="007F20DE">
        <w:rPr>
          <w:bCs/>
          <w:szCs w:val="24"/>
          <w:lang w:eastAsia="lt-LT"/>
        </w:rPr>
        <w:t xml:space="preserve">biudžeto </w:t>
      </w:r>
      <w:r>
        <w:rPr>
          <w:bCs/>
          <w:szCs w:val="24"/>
          <w:lang w:eastAsia="lt-LT"/>
        </w:rPr>
        <w:t xml:space="preserve">išlaidos darbo </w:t>
      </w:r>
      <w:r w:rsidR="00A82FF0">
        <w:rPr>
          <w:bCs/>
          <w:szCs w:val="24"/>
          <w:lang w:eastAsia="lt-LT"/>
        </w:rPr>
        <w:t xml:space="preserve">užmokesčiui </w:t>
      </w:r>
      <w:r w:rsidR="007F20DE">
        <w:rPr>
          <w:bCs/>
          <w:szCs w:val="24"/>
          <w:lang w:eastAsia="lt-LT"/>
        </w:rPr>
        <w:t>pa</w:t>
      </w:r>
      <w:r>
        <w:rPr>
          <w:bCs/>
          <w:szCs w:val="24"/>
          <w:lang w:eastAsia="lt-LT"/>
        </w:rPr>
        <w:t>didin</w:t>
      </w:r>
      <w:r w:rsidR="007F20DE">
        <w:rPr>
          <w:bCs/>
          <w:szCs w:val="24"/>
          <w:lang w:eastAsia="lt-LT"/>
        </w:rPr>
        <w:t>ti</w:t>
      </w:r>
      <w:r>
        <w:rPr>
          <w:bCs/>
          <w:szCs w:val="24"/>
          <w:lang w:eastAsia="lt-LT"/>
        </w:rPr>
        <w:t xml:space="preserve"> karantino metu</w:t>
      </w:r>
    </w:p>
    <w:p w14:paraId="216FE874" w14:textId="77777777" w:rsidR="005D74E5" w:rsidRDefault="005D74E5" w:rsidP="0077409F">
      <w:pPr>
        <w:tabs>
          <w:tab w:val="left" w:pos="1134"/>
        </w:tabs>
        <w:ind w:firstLine="709"/>
        <w:jc w:val="both"/>
        <w:rPr>
          <w:bCs/>
          <w:szCs w:val="24"/>
          <w:lang w:eastAsia="lt-LT"/>
        </w:rPr>
      </w:pPr>
    </w:p>
    <w:p w14:paraId="5636AC1C" w14:textId="77777777" w:rsidR="003F5E42" w:rsidRDefault="003F5E42" w:rsidP="0077409F">
      <w:pPr>
        <w:tabs>
          <w:tab w:val="left" w:pos="1134"/>
        </w:tabs>
        <w:ind w:firstLine="709"/>
        <w:jc w:val="both"/>
        <w:rPr>
          <w:bCs/>
          <w:szCs w:val="24"/>
          <w:lang w:eastAsia="lt-LT"/>
        </w:rPr>
      </w:pPr>
    </w:p>
    <w:p w14:paraId="30A35F15" w14:textId="736DB0BA" w:rsidR="00304DBE" w:rsidRPr="0018041F" w:rsidRDefault="00705530" w:rsidP="00754102">
      <w:pPr>
        <w:tabs>
          <w:tab w:val="left" w:pos="1134"/>
        </w:tabs>
        <w:ind w:firstLine="709"/>
        <w:jc w:val="both"/>
        <w:rPr>
          <w:iCs/>
          <w:szCs w:val="24"/>
        </w:rPr>
      </w:pPr>
      <w:r w:rsidRPr="00F276E4">
        <w:rPr>
          <w:iCs/>
          <w:szCs w:val="24"/>
        </w:rPr>
        <w:t>Atsižvelgiant į minėtas priežastis, teikiam</w:t>
      </w:r>
      <w:r w:rsidR="00754102" w:rsidRPr="00F276E4">
        <w:rPr>
          <w:iCs/>
          <w:szCs w:val="24"/>
        </w:rPr>
        <w:t>o</w:t>
      </w:r>
      <w:r>
        <w:rPr>
          <w:i/>
          <w:szCs w:val="24"/>
        </w:rPr>
        <w:t xml:space="preserve"> </w:t>
      </w:r>
      <w:r w:rsidR="0018041F">
        <w:rPr>
          <w:bCs/>
          <w:szCs w:val="24"/>
          <w:lang w:eastAsia="lt-LT"/>
        </w:rPr>
        <w:t>L</w:t>
      </w:r>
      <w:r w:rsidR="0018041F" w:rsidRPr="0077409F">
        <w:rPr>
          <w:bCs/>
          <w:szCs w:val="24"/>
          <w:lang w:eastAsia="lt-LT"/>
        </w:rPr>
        <w:t xml:space="preserve">ietuvos </w:t>
      </w:r>
      <w:r w:rsidR="0018041F">
        <w:rPr>
          <w:bCs/>
          <w:szCs w:val="24"/>
          <w:lang w:eastAsia="lt-LT"/>
        </w:rPr>
        <w:t>R</w:t>
      </w:r>
      <w:r w:rsidR="0018041F" w:rsidRPr="0077409F">
        <w:rPr>
          <w:bCs/>
          <w:szCs w:val="24"/>
          <w:lang w:eastAsia="lt-LT"/>
        </w:rPr>
        <w:t>espublikos</w:t>
      </w:r>
      <w:r w:rsidR="0018041F">
        <w:rPr>
          <w:bCs/>
          <w:szCs w:val="24"/>
          <w:lang w:eastAsia="lt-LT"/>
        </w:rPr>
        <w:t xml:space="preserve"> </w:t>
      </w:r>
      <w:r w:rsidR="0018041F" w:rsidRPr="0077409F">
        <w:rPr>
          <w:bCs/>
          <w:szCs w:val="24"/>
          <w:lang w:eastAsia="lt-LT"/>
        </w:rPr>
        <w:t xml:space="preserve">žmonių užkrečiamųjų </w:t>
      </w:r>
      <w:r w:rsidR="0018041F" w:rsidRPr="00F276E4">
        <w:rPr>
          <w:bCs/>
          <w:szCs w:val="24"/>
          <w:lang w:eastAsia="lt-LT"/>
        </w:rPr>
        <w:t>ligų profilaktikos ir kontrolės įstatymo Nr. I-1553 32</w:t>
      </w:r>
      <w:r w:rsidR="0018041F" w:rsidRPr="00F276E4">
        <w:rPr>
          <w:bCs/>
          <w:szCs w:val="24"/>
          <w:vertAlign w:val="superscript"/>
          <w:lang w:eastAsia="lt-LT"/>
        </w:rPr>
        <w:t>1</w:t>
      </w:r>
      <w:r w:rsidR="0018041F" w:rsidRPr="00F276E4">
        <w:rPr>
          <w:bCs/>
          <w:szCs w:val="24"/>
          <w:lang w:eastAsia="lt-LT"/>
        </w:rPr>
        <w:t xml:space="preserve"> straipsnio pakeitimo  įstatymo projekto</w:t>
      </w:r>
      <w:r w:rsidR="0018041F" w:rsidRPr="00F276E4">
        <w:rPr>
          <w:szCs w:val="24"/>
        </w:rPr>
        <w:t xml:space="preserve"> </w:t>
      </w:r>
      <w:r w:rsidR="00754102" w:rsidRPr="00F276E4">
        <w:rPr>
          <w:szCs w:val="24"/>
        </w:rPr>
        <w:t xml:space="preserve">(toliau – Projektas) </w:t>
      </w:r>
      <w:r w:rsidRPr="00F276E4">
        <w:rPr>
          <w:szCs w:val="24"/>
        </w:rPr>
        <w:t>tiksla</w:t>
      </w:r>
      <w:r w:rsidR="0018041F" w:rsidRPr="00F276E4">
        <w:rPr>
          <w:szCs w:val="24"/>
        </w:rPr>
        <w:t>s</w:t>
      </w:r>
      <w:r w:rsidR="00316F3D" w:rsidRPr="00F276E4">
        <w:rPr>
          <w:szCs w:val="24"/>
        </w:rPr>
        <w:t xml:space="preserve"> ir </w:t>
      </w:r>
      <w:r w:rsidR="0018041F" w:rsidRPr="00F276E4">
        <w:rPr>
          <w:szCs w:val="24"/>
        </w:rPr>
        <w:t>uždavinys – nustatyti,</w:t>
      </w:r>
      <w:r w:rsidR="0018041F" w:rsidRPr="0018041F">
        <w:rPr>
          <w:iCs/>
          <w:szCs w:val="24"/>
        </w:rPr>
        <w:t xml:space="preserve"> kad </w:t>
      </w:r>
      <w:r w:rsidR="0018041F">
        <w:rPr>
          <w:iCs/>
          <w:szCs w:val="24"/>
        </w:rPr>
        <w:t xml:space="preserve">karantino metu </w:t>
      </w:r>
      <w:r w:rsidR="0018041F" w:rsidRPr="0018041F">
        <w:rPr>
          <w:iCs/>
          <w:szCs w:val="24"/>
        </w:rPr>
        <w:t>Lietuvos nacionalinei sveikatos sistemai priklausančių sveikatos priežiūros įstaigų išlaidos, susijusios su šių įstaigų darbuotojų, organizuojančių ir (ar) teikiančių sveikatos priežiūros paslaugas ypač pavojingomis užkrečiamosiomis ligomis sergantiems pacientams ar vykdančių epidemijų profilaktikos priemones ypač pavojingų užkrečiamųjų ligų židiniuose, darbo užmokesčio padidinimu</w:t>
      </w:r>
      <w:r w:rsidR="007F20DE">
        <w:rPr>
          <w:iCs/>
          <w:szCs w:val="24"/>
        </w:rPr>
        <w:t>,</w:t>
      </w:r>
      <w:r w:rsidR="0018041F" w:rsidRPr="0018041F">
        <w:rPr>
          <w:iCs/>
          <w:szCs w:val="24"/>
        </w:rPr>
        <w:t xml:space="preserve"> </w:t>
      </w:r>
      <w:r w:rsidR="0018041F">
        <w:rPr>
          <w:iCs/>
          <w:szCs w:val="24"/>
        </w:rPr>
        <w:t xml:space="preserve">būtų </w:t>
      </w:r>
      <w:r w:rsidR="0018041F" w:rsidRPr="0018041F">
        <w:rPr>
          <w:iCs/>
          <w:szCs w:val="24"/>
        </w:rPr>
        <w:t xml:space="preserve">apmokamos </w:t>
      </w:r>
      <w:r w:rsidR="007F20DE">
        <w:rPr>
          <w:iCs/>
          <w:szCs w:val="24"/>
        </w:rPr>
        <w:t>ne PSDF biudžeto, o</w:t>
      </w:r>
      <w:r w:rsidR="007F20DE" w:rsidRPr="0018041F">
        <w:rPr>
          <w:iCs/>
          <w:szCs w:val="24"/>
        </w:rPr>
        <w:t xml:space="preserve"> </w:t>
      </w:r>
      <w:r w:rsidR="0018041F" w:rsidRPr="0018041F">
        <w:rPr>
          <w:iCs/>
          <w:szCs w:val="24"/>
        </w:rPr>
        <w:t xml:space="preserve">valstybės </w:t>
      </w:r>
      <w:r w:rsidR="00F276E4">
        <w:rPr>
          <w:iCs/>
          <w:szCs w:val="24"/>
        </w:rPr>
        <w:t>biudžeto lėšomis</w:t>
      </w:r>
      <w:r w:rsidR="0018041F">
        <w:rPr>
          <w:iCs/>
          <w:szCs w:val="24"/>
        </w:rPr>
        <w:t>.</w:t>
      </w:r>
    </w:p>
    <w:p w14:paraId="3A33D870" w14:textId="77777777" w:rsidR="00304DBE" w:rsidRDefault="00304DBE">
      <w:pPr>
        <w:jc w:val="both"/>
        <w:rPr>
          <w:szCs w:val="24"/>
          <w:lang w:eastAsia="lt-LT"/>
        </w:rPr>
      </w:pPr>
    </w:p>
    <w:p w14:paraId="122903A5" w14:textId="7E291BBC" w:rsidR="00304DBE" w:rsidRDefault="00705530">
      <w:pPr>
        <w:widowControl w:val="0"/>
        <w:tabs>
          <w:tab w:val="left" w:pos="709"/>
          <w:tab w:val="left" w:pos="1080"/>
        </w:tabs>
        <w:ind w:firstLine="709"/>
        <w:jc w:val="both"/>
        <w:rPr>
          <w:b/>
          <w:bCs/>
          <w:szCs w:val="24"/>
          <w:lang w:eastAsia="lt-LT"/>
        </w:rPr>
      </w:pPr>
      <w:r>
        <w:rPr>
          <w:b/>
          <w:bCs/>
          <w:szCs w:val="24"/>
          <w:lang w:eastAsia="lt-LT"/>
        </w:rPr>
        <w:t>2. Įstatymo projekto iniciatoriai ir rengėjai.</w:t>
      </w:r>
    </w:p>
    <w:p w14:paraId="1692A1E3" w14:textId="611CFF82" w:rsidR="00304DBE" w:rsidRDefault="00695CA1">
      <w:pPr>
        <w:ind w:right="-198" w:firstLine="709"/>
        <w:jc w:val="both"/>
        <w:rPr>
          <w:lang w:eastAsia="lt-LT"/>
        </w:rPr>
      </w:pPr>
      <w:r>
        <w:rPr>
          <w:szCs w:val="24"/>
          <w:lang w:eastAsia="lt-LT"/>
        </w:rPr>
        <w:t>Projekto</w:t>
      </w:r>
      <w:r w:rsidR="00705530">
        <w:rPr>
          <w:szCs w:val="24"/>
          <w:lang w:eastAsia="lt-LT"/>
        </w:rPr>
        <w:t xml:space="preserve"> iniciatori</w:t>
      </w:r>
      <w:r w:rsidR="00CE0879">
        <w:rPr>
          <w:szCs w:val="24"/>
          <w:lang w:eastAsia="lt-LT"/>
        </w:rPr>
        <w:t>ai</w:t>
      </w:r>
      <w:r w:rsidR="00705530">
        <w:rPr>
          <w:szCs w:val="24"/>
          <w:lang w:eastAsia="lt-LT"/>
        </w:rPr>
        <w:t xml:space="preserve"> – </w:t>
      </w:r>
      <w:r w:rsidR="0018041F">
        <w:rPr>
          <w:szCs w:val="24"/>
          <w:lang w:eastAsia="lt-LT"/>
        </w:rPr>
        <w:t>Sveikatos apsaugos ministerija ir Valstybinė ligonių kasa prie Sveikatos apsaugos ministerijos</w:t>
      </w:r>
      <w:r w:rsidR="006F5694">
        <w:rPr>
          <w:szCs w:val="24"/>
          <w:lang w:eastAsia="lt-LT"/>
        </w:rPr>
        <w:t xml:space="preserve"> </w:t>
      </w:r>
      <w:r w:rsidR="006F5694">
        <w:rPr>
          <w:szCs w:val="24"/>
          <w:lang w:eastAsia="lt-LT"/>
        </w:rPr>
        <w:t>(toliau – VLK)</w:t>
      </w:r>
      <w:r w:rsidR="0018041F">
        <w:rPr>
          <w:szCs w:val="24"/>
          <w:lang w:eastAsia="lt-LT"/>
        </w:rPr>
        <w:t>.</w:t>
      </w:r>
    </w:p>
    <w:p w14:paraId="674D4C18" w14:textId="77777777" w:rsidR="00304DBE" w:rsidRDefault="00304DBE">
      <w:pPr>
        <w:ind w:right="-198" w:firstLine="709"/>
        <w:jc w:val="both"/>
        <w:rPr>
          <w:lang w:eastAsia="lt-LT"/>
        </w:rPr>
      </w:pPr>
    </w:p>
    <w:p w14:paraId="72181A35" w14:textId="77777777" w:rsidR="00304DBE" w:rsidRDefault="00705530">
      <w:pPr>
        <w:ind w:right="-198" w:firstLine="709"/>
        <w:jc w:val="both"/>
        <w:rPr>
          <w:lang w:eastAsia="lt-LT"/>
        </w:rPr>
      </w:pPr>
      <w:r>
        <w:rPr>
          <w:b/>
          <w:bCs/>
          <w:szCs w:val="24"/>
          <w:lang w:eastAsia="lt-LT"/>
        </w:rPr>
        <w:t>3.</w:t>
      </w:r>
      <w:r>
        <w:rPr>
          <w:bCs/>
          <w:szCs w:val="24"/>
          <w:lang w:eastAsia="lt-LT"/>
        </w:rPr>
        <w:t xml:space="preserve"> </w:t>
      </w:r>
      <w:r>
        <w:rPr>
          <w:b/>
          <w:bCs/>
          <w:szCs w:val="24"/>
          <w:lang w:eastAsia="lt-LT"/>
        </w:rPr>
        <w:t>Kaip šiuo metu yra reguliuojami Įstatymo projekte aptariami teisiniai santykiai.</w:t>
      </w:r>
    </w:p>
    <w:p w14:paraId="618A812C" w14:textId="476F7FFD" w:rsidR="00304DBE" w:rsidRDefault="007D30D4" w:rsidP="007D30D4">
      <w:pPr>
        <w:tabs>
          <w:tab w:val="left" w:pos="878"/>
        </w:tabs>
        <w:ind w:firstLine="709"/>
        <w:jc w:val="both"/>
        <w:rPr>
          <w:bCs/>
          <w:szCs w:val="24"/>
          <w:lang w:eastAsia="lt-LT"/>
        </w:rPr>
      </w:pPr>
      <w:r w:rsidRPr="007D30D4">
        <w:rPr>
          <w:bCs/>
          <w:szCs w:val="24"/>
          <w:lang w:eastAsia="lt-LT"/>
        </w:rPr>
        <w:t>Žmonių užkrečiamųjų ligų profilaktikos ir kontrolės įstatymo 32</w:t>
      </w:r>
      <w:r w:rsidRPr="007D30D4">
        <w:rPr>
          <w:bCs/>
          <w:szCs w:val="24"/>
          <w:vertAlign w:val="superscript"/>
          <w:lang w:eastAsia="lt-LT"/>
        </w:rPr>
        <w:t>1</w:t>
      </w:r>
      <w:r w:rsidRPr="007D30D4">
        <w:rPr>
          <w:bCs/>
          <w:szCs w:val="24"/>
          <w:lang w:eastAsia="lt-LT"/>
        </w:rPr>
        <w:t xml:space="preserve"> straipsn</w:t>
      </w:r>
      <w:r>
        <w:rPr>
          <w:bCs/>
          <w:szCs w:val="24"/>
          <w:lang w:eastAsia="lt-LT"/>
        </w:rPr>
        <w:t xml:space="preserve">io 1 ir 2 dalyse nustatyta, kad </w:t>
      </w:r>
      <w:r w:rsidR="003E378B" w:rsidRPr="007D30D4">
        <w:rPr>
          <w:bCs/>
          <w:szCs w:val="24"/>
          <w:lang w:eastAsia="lt-LT"/>
        </w:rPr>
        <w:t xml:space="preserve">nuo karantino visoje Lietuvos Respublikos teritorijoje, kelių savivaldybių ar vienos savivaldybės teritorijoje paskelbimo mėnesio pradžios iki karantino galiojimo mėnesio pabaigos </w:t>
      </w:r>
      <w:r w:rsidRPr="007D30D4">
        <w:rPr>
          <w:bCs/>
          <w:szCs w:val="24"/>
          <w:lang w:eastAsia="lt-LT"/>
        </w:rPr>
        <w:t>Lietuvos nacionalinei sveikatos sistemai priklausančių sveikatos priežiūros įstaigų darbuotojams,  organizuoja</w:t>
      </w:r>
      <w:r w:rsidR="003E378B">
        <w:rPr>
          <w:bCs/>
          <w:szCs w:val="24"/>
          <w:lang w:eastAsia="lt-LT"/>
        </w:rPr>
        <w:t>ntiems</w:t>
      </w:r>
      <w:r w:rsidRPr="007D30D4">
        <w:rPr>
          <w:bCs/>
          <w:szCs w:val="24"/>
          <w:lang w:eastAsia="lt-LT"/>
        </w:rPr>
        <w:t xml:space="preserve"> ir (ar) teikia</w:t>
      </w:r>
      <w:r w:rsidR="003E378B">
        <w:rPr>
          <w:bCs/>
          <w:szCs w:val="24"/>
          <w:lang w:eastAsia="lt-LT"/>
        </w:rPr>
        <w:t>ntiems</w:t>
      </w:r>
      <w:r w:rsidRPr="007D30D4">
        <w:rPr>
          <w:bCs/>
          <w:szCs w:val="24"/>
          <w:lang w:eastAsia="lt-LT"/>
        </w:rPr>
        <w:t xml:space="preserve"> sveikatos priežiūros paslaugas ypač pavojingomis užkrečiamosiomis ligomis sergantiems pacientams ar vykd</w:t>
      </w:r>
      <w:r w:rsidR="003E378B">
        <w:rPr>
          <w:bCs/>
          <w:szCs w:val="24"/>
          <w:lang w:eastAsia="lt-LT"/>
        </w:rPr>
        <w:t>antiems</w:t>
      </w:r>
      <w:r w:rsidRPr="007D30D4">
        <w:rPr>
          <w:bCs/>
          <w:szCs w:val="24"/>
          <w:lang w:eastAsia="lt-LT"/>
        </w:rPr>
        <w:t xml:space="preserve"> epidemijų profilaktikos priemones ypač pavojingų užkrečiamųjų ligų židiniuose, pareiginės algos (darbo užmokesčio) pastoviosios dalies koeficientai arba mėnesinė alga (priklausomai nuo įstaigoje taikomos darbuotojų darbo apmokėjimo sistemos) didinami nuo 60 iki 100 procentų, atsižvelgiant į konkretaus sveikatos priežiūros įstaigos darbuotojo atliekamų funkcijų pobūdį, sudėtingumą ir atsakomybės lygį, darbo krūvį ir veiklos mastą, Vyriausybės arba jos įgaliotos institucijos nustatyta tvarka.</w:t>
      </w:r>
      <w:r>
        <w:rPr>
          <w:bCs/>
          <w:szCs w:val="24"/>
          <w:lang w:eastAsia="lt-LT"/>
        </w:rPr>
        <w:t xml:space="preserve"> </w:t>
      </w:r>
      <w:r w:rsidRPr="007D30D4">
        <w:rPr>
          <w:bCs/>
          <w:szCs w:val="24"/>
          <w:lang w:eastAsia="lt-LT"/>
        </w:rPr>
        <w:t xml:space="preserve">Lietuvos nacionalinei sveikatos sistemai priklausančių sveikatos priežiūros įstaigų, sudariusių sutartis su teritorinėmis ligonių kasomis dėl paslaugų apmokėjimo </w:t>
      </w:r>
      <w:r>
        <w:rPr>
          <w:bCs/>
          <w:szCs w:val="24"/>
          <w:lang w:eastAsia="lt-LT"/>
        </w:rPr>
        <w:t>PSDF</w:t>
      </w:r>
      <w:r w:rsidRPr="007D30D4">
        <w:rPr>
          <w:bCs/>
          <w:szCs w:val="24"/>
          <w:lang w:eastAsia="lt-LT"/>
        </w:rPr>
        <w:t xml:space="preserve"> biudžeto lėšomis, išlaidos, susijusios su šių įstaigų darbuotojų, organizuojančių ir (ar) teikiančių sveikatos priežiūros paslaugas ypač pavojingomis užkrečiamosiomis ligomis sergantiems pacientams ar vykdančių epidemijų profilaktikos priemones ypač pavojingų užkrečiamųjų ligų židiniuose, darbo užmokesčio padidinimu, </w:t>
      </w:r>
      <w:r w:rsidRPr="007D30D4">
        <w:rPr>
          <w:bCs/>
          <w:szCs w:val="24"/>
          <w:lang w:eastAsia="lt-LT"/>
        </w:rPr>
        <w:lastRenderedPageBreak/>
        <w:t xml:space="preserve">apmokamos </w:t>
      </w:r>
      <w:r>
        <w:rPr>
          <w:bCs/>
          <w:szCs w:val="24"/>
          <w:lang w:eastAsia="lt-LT"/>
        </w:rPr>
        <w:t>PSDF</w:t>
      </w:r>
      <w:r w:rsidRPr="007D30D4">
        <w:rPr>
          <w:bCs/>
          <w:szCs w:val="24"/>
          <w:lang w:eastAsia="lt-LT"/>
        </w:rPr>
        <w:t xml:space="preserve"> biudžeto lėšomis sveikatos apsaugos ministro nustatyta tvarka. Lietuvos nacionalinei sveikatos sistemai priklausančių sveikatos priežiūros įstaigų, nesudariusių sutarčių su teritorinėmis ligonių kasomis dėl paslaugų apmokėjimo </w:t>
      </w:r>
      <w:r>
        <w:rPr>
          <w:bCs/>
          <w:szCs w:val="24"/>
          <w:lang w:eastAsia="lt-LT"/>
        </w:rPr>
        <w:t>PSDF</w:t>
      </w:r>
      <w:r w:rsidRPr="007D30D4">
        <w:rPr>
          <w:bCs/>
          <w:szCs w:val="24"/>
          <w:lang w:eastAsia="lt-LT"/>
        </w:rPr>
        <w:t xml:space="preserve"> biudžeto lėšomis, išlaidos, susijusios su šių įstaigų darbuotojų, organizuojančių ir (ar) teikiančių sveikatos priežiūros paslaugas ypač pavojingomis užkrečiamosiomis ligomis sergantiems pacientams ar vykdančių epidemijų profilaktikos priemones ypač pavojingų užkrečiamųjų ligų židiniuose, darbo užmokesčio padidinimu, apmokamos valstybės biudžeto lėšomis Vyriausybės nustatyta tvarka.</w:t>
      </w:r>
    </w:p>
    <w:p w14:paraId="3A6FF584" w14:textId="77777777" w:rsidR="007D30D4" w:rsidRDefault="007D30D4" w:rsidP="007D30D4">
      <w:pPr>
        <w:tabs>
          <w:tab w:val="left" w:pos="878"/>
        </w:tabs>
        <w:ind w:firstLine="709"/>
        <w:jc w:val="both"/>
        <w:rPr>
          <w:bCs/>
          <w:szCs w:val="24"/>
          <w:lang w:eastAsia="lt-LT"/>
        </w:rPr>
      </w:pPr>
    </w:p>
    <w:p w14:paraId="122903AD" w14:textId="55A85C7B" w:rsidR="00304DBE" w:rsidRDefault="00705530">
      <w:pPr>
        <w:widowControl w:val="0"/>
        <w:tabs>
          <w:tab w:val="left" w:pos="1080"/>
        </w:tabs>
        <w:ind w:firstLine="709"/>
        <w:jc w:val="both"/>
        <w:rPr>
          <w:b/>
          <w:szCs w:val="24"/>
          <w:lang w:eastAsia="lt-LT"/>
        </w:rPr>
      </w:pPr>
      <w:r>
        <w:rPr>
          <w:b/>
          <w:szCs w:val="24"/>
          <w:lang w:eastAsia="lt-LT"/>
        </w:rPr>
        <w:t>4. Siūlomos naujos teisinio reguliavimo nuostatos ir kokių teigiamų rezultatų laukiama.</w:t>
      </w:r>
    </w:p>
    <w:p w14:paraId="2FA3884A" w14:textId="09338CD0" w:rsidR="00304DBE" w:rsidRDefault="00E64AE5">
      <w:pPr>
        <w:widowControl w:val="0"/>
        <w:tabs>
          <w:tab w:val="left" w:pos="720"/>
          <w:tab w:val="left" w:pos="960"/>
          <w:tab w:val="left" w:pos="1080"/>
        </w:tabs>
        <w:ind w:firstLine="709"/>
        <w:jc w:val="both"/>
        <w:rPr>
          <w:szCs w:val="24"/>
          <w:lang w:eastAsia="lt-LT"/>
        </w:rPr>
      </w:pPr>
      <w:r>
        <w:rPr>
          <w:szCs w:val="24"/>
          <w:lang w:eastAsia="lt-LT"/>
        </w:rPr>
        <w:t>Projektu siūloma naujai nustatyti, kad:</w:t>
      </w:r>
    </w:p>
    <w:p w14:paraId="779809C8" w14:textId="2E9D9CA1" w:rsidR="007D30D4" w:rsidRDefault="007D30D4" w:rsidP="00FE2E13">
      <w:pPr>
        <w:widowControl w:val="0"/>
        <w:tabs>
          <w:tab w:val="left" w:pos="720"/>
          <w:tab w:val="left" w:pos="960"/>
          <w:tab w:val="left" w:pos="1080"/>
        </w:tabs>
        <w:ind w:firstLine="709"/>
        <w:jc w:val="both"/>
        <w:rPr>
          <w:szCs w:val="24"/>
        </w:rPr>
      </w:pPr>
      <w:r>
        <w:rPr>
          <w:szCs w:val="24"/>
        </w:rPr>
        <w:t>1. K</w:t>
      </w:r>
      <w:r w:rsidRPr="007D30D4">
        <w:rPr>
          <w:szCs w:val="24"/>
        </w:rPr>
        <w:t>arantino metu Lietuvos nacionalinei sveikatos sistemai priklausančių sveikatos priežiūros įstaigų išlaidos, susijusios su šių įstaigų darbuotojų, organizuojančių ir (ar) teikiančių sveikatos priežiūros paslaugas ypač pavojingomis užkrečiamosiomis ligomis sergantiems pacientams ar vykdančių epidemijų profilaktikos priemones ypač pavojingų užkrečiamųjų ligų židiniuose, darbo užmokesčio padidinimu</w:t>
      </w:r>
      <w:r w:rsidR="006B078E">
        <w:rPr>
          <w:szCs w:val="24"/>
        </w:rPr>
        <w:t>,</w:t>
      </w:r>
      <w:r w:rsidRPr="007D30D4">
        <w:rPr>
          <w:szCs w:val="24"/>
        </w:rPr>
        <w:t xml:space="preserve"> būtų apmokamos </w:t>
      </w:r>
      <w:r w:rsidR="006B078E">
        <w:rPr>
          <w:szCs w:val="24"/>
        </w:rPr>
        <w:t>ne PSDF biudžeto, o</w:t>
      </w:r>
      <w:r w:rsidR="006B078E" w:rsidRPr="007D30D4">
        <w:rPr>
          <w:szCs w:val="24"/>
        </w:rPr>
        <w:t xml:space="preserve"> </w:t>
      </w:r>
      <w:r w:rsidRPr="007D30D4">
        <w:rPr>
          <w:szCs w:val="24"/>
        </w:rPr>
        <w:t>valstybės biudžeto lėšomis.</w:t>
      </w:r>
    </w:p>
    <w:p w14:paraId="08D1FBD4" w14:textId="1740315C" w:rsidR="00ED622F" w:rsidRDefault="007D30D4" w:rsidP="00FE2E13">
      <w:pPr>
        <w:widowControl w:val="0"/>
        <w:tabs>
          <w:tab w:val="left" w:pos="720"/>
          <w:tab w:val="left" w:pos="960"/>
          <w:tab w:val="left" w:pos="1080"/>
        </w:tabs>
        <w:ind w:firstLine="709"/>
        <w:jc w:val="both"/>
        <w:rPr>
          <w:szCs w:val="24"/>
        </w:rPr>
      </w:pPr>
      <w:r>
        <w:rPr>
          <w:szCs w:val="24"/>
        </w:rPr>
        <w:t xml:space="preserve">2. </w:t>
      </w:r>
      <w:r w:rsidR="00ED622F" w:rsidRPr="00ED622F">
        <w:rPr>
          <w:szCs w:val="24"/>
        </w:rPr>
        <w:t xml:space="preserve">Iš valstybės biudžeto lėšų </w:t>
      </w:r>
      <w:r w:rsidR="00ED622F">
        <w:rPr>
          <w:szCs w:val="24"/>
        </w:rPr>
        <w:t xml:space="preserve">būtų </w:t>
      </w:r>
      <w:r w:rsidR="00ED622F" w:rsidRPr="00ED622F">
        <w:rPr>
          <w:szCs w:val="24"/>
        </w:rPr>
        <w:t xml:space="preserve">apmokama ta dalis Lietuvos nacionalinei sveikatos sistemai nepriklausančių sveikatos priežiūros įstaigų išlaidų, susijusių su sveikatos priežiūros įstaigų darbuotojų, organizuojančių ir (ar) teikiančių sveikatos priežiūros paslaugas ypač pavojingomis užkrečiamosiomis ligomis sergantiems pacientams ar vykdančių epidemijų profilaktikos priemones ypač pavojingų užkrečiamųjų ligų židiniuose, darbo užmokesčio padidinimu, kuri atitinka </w:t>
      </w:r>
      <w:r w:rsidR="00ED622F" w:rsidRPr="007D30D4">
        <w:rPr>
          <w:bCs/>
          <w:szCs w:val="24"/>
          <w:lang w:eastAsia="lt-LT"/>
        </w:rPr>
        <w:t>Žmonių užkrečiamųjų ligų profilaktikos ir kontrolės įstatymo 32</w:t>
      </w:r>
      <w:r w:rsidR="00ED622F" w:rsidRPr="007D30D4">
        <w:rPr>
          <w:bCs/>
          <w:szCs w:val="24"/>
          <w:vertAlign w:val="superscript"/>
          <w:lang w:eastAsia="lt-LT"/>
        </w:rPr>
        <w:t>1</w:t>
      </w:r>
      <w:r w:rsidR="00ED622F" w:rsidRPr="007D30D4">
        <w:rPr>
          <w:bCs/>
          <w:szCs w:val="24"/>
          <w:lang w:eastAsia="lt-LT"/>
        </w:rPr>
        <w:t xml:space="preserve"> straipsn</w:t>
      </w:r>
      <w:r w:rsidR="00ED622F">
        <w:rPr>
          <w:bCs/>
          <w:szCs w:val="24"/>
          <w:lang w:eastAsia="lt-LT"/>
        </w:rPr>
        <w:t>io 1 dalyje</w:t>
      </w:r>
      <w:r w:rsidR="00ED622F" w:rsidRPr="00ED622F">
        <w:rPr>
          <w:szCs w:val="24"/>
        </w:rPr>
        <w:t xml:space="preserve"> nustatytas </w:t>
      </w:r>
      <w:r w:rsidR="006B078E">
        <w:rPr>
          <w:szCs w:val="24"/>
        </w:rPr>
        <w:t xml:space="preserve">lėšų </w:t>
      </w:r>
      <w:r w:rsidR="00ED622F" w:rsidRPr="00ED622F">
        <w:rPr>
          <w:szCs w:val="24"/>
        </w:rPr>
        <w:t xml:space="preserve">skyrimo sąlygas ir neviršija </w:t>
      </w:r>
      <w:r w:rsidR="00ED622F" w:rsidRPr="007D30D4">
        <w:rPr>
          <w:bCs/>
          <w:szCs w:val="24"/>
          <w:lang w:eastAsia="lt-LT"/>
        </w:rPr>
        <w:t>Žmonių užkrečiamųjų ligų profilaktikos ir kontrolės įstatymo 32</w:t>
      </w:r>
      <w:r w:rsidR="00ED622F" w:rsidRPr="007D30D4">
        <w:rPr>
          <w:bCs/>
          <w:szCs w:val="24"/>
          <w:vertAlign w:val="superscript"/>
          <w:lang w:eastAsia="lt-LT"/>
        </w:rPr>
        <w:t>1</w:t>
      </w:r>
      <w:r w:rsidR="00ED622F" w:rsidRPr="007D30D4">
        <w:rPr>
          <w:bCs/>
          <w:szCs w:val="24"/>
          <w:lang w:eastAsia="lt-LT"/>
        </w:rPr>
        <w:t xml:space="preserve"> straipsn</w:t>
      </w:r>
      <w:r w:rsidR="00ED622F">
        <w:rPr>
          <w:bCs/>
          <w:szCs w:val="24"/>
          <w:lang w:eastAsia="lt-LT"/>
        </w:rPr>
        <w:t xml:space="preserve">io 1 dalyje </w:t>
      </w:r>
      <w:r w:rsidR="00ED622F" w:rsidRPr="00ED622F">
        <w:rPr>
          <w:szCs w:val="24"/>
        </w:rPr>
        <w:t>nustatytų darbo užmokesčio didinimo dydžių</w:t>
      </w:r>
      <w:r w:rsidR="00ED622F">
        <w:rPr>
          <w:szCs w:val="24"/>
        </w:rPr>
        <w:t>. Ši nuostata reiškia tai, kad valstybė nesikiša į privačių sveikatos priežiūros įstaigų (</w:t>
      </w:r>
      <w:r w:rsidR="00ED622F" w:rsidRPr="00ED622F">
        <w:rPr>
          <w:szCs w:val="24"/>
        </w:rPr>
        <w:t>Lietuvos nacionalinei sveikatos sistemai nepriklausančių</w:t>
      </w:r>
      <w:r w:rsidR="00ED622F">
        <w:rPr>
          <w:szCs w:val="24"/>
        </w:rPr>
        <w:t xml:space="preserve">) darbo apmokėjimo sistemas (privačios sveikatos priežiūros įstaigos yra laisvos karantino metu nustatyti priedų (priemokų) sistemą ir jų dydžius), tačiau valstybės biudžeto lėšomis kompensuojama turi būti tik ta dalis su darbo užmokesčio padidinimu susijusių išlaidų, kuri būtų analogiška </w:t>
      </w:r>
      <w:r w:rsidR="00ED622F" w:rsidRPr="00ED622F">
        <w:rPr>
          <w:szCs w:val="24"/>
        </w:rPr>
        <w:t>Lietuvos nacionalinei sveikatos sistemai priklausančių sveikatos priežiūros įstaigų</w:t>
      </w:r>
      <w:r w:rsidR="00931A44">
        <w:rPr>
          <w:szCs w:val="24"/>
        </w:rPr>
        <w:t xml:space="preserve"> išlaidoms</w:t>
      </w:r>
      <w:r w:rsidR="006B078E">
        <w:rPr>
          <w:szCs w:val="24"/>
        </w:rPr>
        <w:t xml:space="preserve"> darbo užmokesčiui padidinti</w:t>
      </w:r>
      <w:r w:rsidR="00931A44">
        <w:rPr>
          <w:szCs w:val="24"/>
        </w:rPr>
        <w:t xml:space="preserve">. </w:t>
      </w:r>
      <w:r w:rsidR="00ED622F">
        <w:rPr>
          <w:szCs w:val="24"/>
        </w:rPr>
        <w:t xml:space="preserve">  </w:t>
      </w:r>
    </w:p>
    <w:p w14:paraId="3F9B2566" w14:textId="31BE268A" w:rsidR="007D30D4" w:rsidRDefault="00ED622F" w:rsidP="00FE2E13">
      <w:pPr>
        <w:widowControl w:val="0"/>
        <w:tabs>
          <w:tab w:val="left" w:pos="720"/>
          <w:tab w:val="left" w:pos="960"/>
          <w:tab w:val="left" w:pos="1080"/>
        </w:tabs>
        <w:ind w:firstLine="709"/>
        <w:jc w:val="both"/>
        <w:rPr>
          <w:szCs w:val="24"/>
        </w:rPr>
      </w:pPr>
      <w:r>
        <w:rPr>
          <w:szCs w:val="24"/>
        </w:rPr>
        <w:t xml:space="preserve">3. </w:t>
      </w:r>
      <w:r w:rsidR="007D30D4">
        <w:rPr>
          <w:szCs w:val="24"/>
        </w:rPr>
        <w:t xml:space="preserve">Tiek </w:t>
      </w:r>
      <w:bookmarkStart w:id="0" w:name="_Hlk84407631"/>
      <w:r w:rsidR="007D30D4" w:rsidRPr="007D30D4">
        <w:rPr>
          <w:szCs w:val="24"/>
        </w:rPr>
        <w:t>Lietuvos nacionalinei sveikatos sistemai priklausančių</w:t>
      </w:r>
      <w:bookmarkEnd w:id="0"/>
      <w:r w:rsidR="007D30D4">
        <w:rPr>
          <w:szCs w:val="24"/>
        </w:rPr>
        <w:t xml:space="preserve">, tiek ir </w:t>
      </w:r>
      <w:r w:rsidR="007D30D4" w:rsidRPr="007D30D4">
        <w:rPr>
          <w:szCs w:val="24"/>
        </w:rPr>
        <w:t xml:space="preserve"> Lietuvos nacionalinei sveikatos sistemai </w:t>
      </w:r>
      <w:r w:rsidR="007D30D4">
        <w:rPr>
          <w:szCs w:val="24"/>
        </w:rPr>
        <w:t>ne</w:t>
      </w:r>
      <w:r w:rsidR="007D30D4" w:rsidRPr="007D30D4">
        <w:rPr>
          <w:szCs w:val="24"/>
        </w:rPr>
        <w:t>priklausančių sveikatos priežiūros įstaigų</w:t>
      </w:r>
      <w:r w:rsidR="007D30D4">
        <w:rPr>
          <w:szCs w:val="24"/>
        </w:rPr>
        <w:t xml:space="preserve"> </w:t>
      </w:r>
      <w:r w:rsidR="00733DF2" w:rsidRPr="00733DF2">
        <w:rPr>
          <w:szCs w:val="24"/>
        </w:rPr>
        <w:t>išlaidos, susijusios su šių įstaigų darbuotojų, organizuojančių ir (ar) teikiančių sveikatos priežiūros paslaugas ypač pavojingomis užkrečiamosiomis ligomis sergantiems pacientams ar vykdančių epidemijų profilaktikos priemones ypač pavojingų užkrečiamųjų ligų židiniuose, darbo užmokesčio padidinimu</w:t>
      </w:r>
      <w:r w:rsidR="006B078E">
        <w:rPr>
          <w:szCs w:val="24"/>
        </w:rPr>
        <w:t>,</w:t>
      </w:r>
      <w:r w:rsidR="00733DF2" w:rsidRPr="00733DF2">
        <w:rPr>
          <w:szCs w:val="24"/>
        </w:rPr>
        <w:t xml:space="preserve"> </w:t>
      </w:r>
      <w:r w:rsidR="00733DF2">
        <w:rPr>
          <w:szCs w:val="24"/>
        </w:rPr>
        <w:t xml:space="preserve">iš valstybės biudžeto </w:t>
      </w:r>
      <w:r w:rsidR="00756726">
        <w:rPr>
          <w:szCs w:val="24"/>
        </w:rPr>
        <w:t xml:space="preserve">būtų </w:t>
      </w:r>
      <w:r w:rsidR="00733DF2" w:rsidRPr="00733DF2">
        <w:rPr>
          <w:szCs w:val="24"/>
        </w:rPr>
        <w:t>apmokamos sveikatos apsaugos ministro nustatyta ir su finansų ministru suderinta tvarka</w:t>
      </w:r>
      <w:r w:rsidR="00733DF2">
        <w:rPr>
          <w:szCs w:val="24"/>
        </w:rPr>
        <w:t>.</w:t>
      </w:r>
    </w:p>
    <w:p w14:paraId="4488F37B" w14:textId="77777777" w:rsidR="00733DF2" w:rsidRDefault="00733DF2" w:rsidP="00FE2E13">
      <w:pPr>
        <w:widowControl w:val="0"/>
        <w:tabs>
          <w:tab w:val="left" w:pos="720"/>
          <w:tab w:val="left" w:pos="960"/>
          <w:tab w:val="left" w:pos="1080"/>
        </w:tabs>
        <w:ind w:firstLine="709"/>
        <w:jc w:val="both"/>
        <w:rPr>
          <w:szCs w:val="24"/>
        </w:rPr>
      </w:pPr>
    </w:p>
    <w:p w14:paraId="548C9A31" w14:textId="66D95A64" w:rsidR="00695CA1" w:rsidRPr="005B65FA" w:rsidRDefault="00695CA1" w:rsidP="00FE2E13">
      <w:pPr>
        <w:widowControl w:val="0"/>
        <w:tabs>
          <w:tab w:val="left" w:pos="720"/>
          <w:tab w:val="left" w:pos="960"/>
          <w:tab w:val="left" w:pos="1080"/>
        </w:tabs>
        <w:ind w:firstLine="709"/>
        <w:jc w:val="both"/>
        <w:rPr>
          <w:szCs w:val="24"/>
        </w:rPr>
      </w:pPr>
      <w:r>
        <w:rPr>
          <w:szCs w:val="24"/>
        </w:rPr>
        <w:t xml:space="preserve">Priėmus Projektą </w:t>
      </w:r>
      <w:r w:rsidR="00376549">
        <w:rPr>
          <w:szCs w:val="24"/>
        </w:rPr>
        <w:t xml:space="preserve">bus užtikrintas PSDF biudžeto tvarumas, </w:t>
      </w:r>
      <w:r w:rsidR="006B078E">
        <w:rPr>
          <w:szCs w:val="24"/>
        </w:rPr>
        <w:t>nes</w:t>
      </w:r>
      <w:r w:rsidR="00376549">
        <w:rPr>
          <w:szCs w:val="24"/>
        </w:rPr>
        <w:t xml:space="preserve"> PSDF biudžeto lėšomis bus kompensuojamos tos išlaidos, kurios atitinka privalomojo sveikatos draudimo esmę. </w:t>
      </w:r>
    </w:p>
    <w:p w14:paraId="29DA2F9F" w14:textId="77777777" w:rsidR="00E64AE5" w:rsidRDefault="00E64AE5">
      <w:pPr>
        <w:widowControl w:val="0"/>
        <w:tabs>
          <w:tab w:val="left" w:pos="720"/>
          <w:tab w:val="left" w:pos="960"/>
          <w:tab w:val="left" w:pos="1080"/>
        </w:tabs>
        <w:ind w:firstLine="709"/>
        <w:jc w:val="both"/>
        <w:rPr>
          <w:szCs w:val="24"/>
          <w:lang w:eastAsia="lt-LT"/>
        </w:rPr>
      </w:pPr>
    </w:p>
    <w:p w14:paraId="122903B3" w14:textId="36F0CFCC" w:rsidR="00304DBE" w:rsidRDefault="00705530">
      <w:pPr>
        <w:ind w:firstLine="709"/>
        <w:jc w:val="both"/>
        <w:rPr>
          <w:rFonts w:ascii="Calibri" w:hAnsi="Calibri"/>
          <w:sz w:val="22"/>
          <w:szCs w:val="22"/>
          <w:lang w:eastAsia="lt-LT"/>
        </w:rPr>
      </w:pPr>
      <w:r>
        <w:rPr>
          <w:b/>
          <w:bCs/>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122903B4" w14:textId="265C3F71" w:rsidR="00304DBE" w:rsidRDefault="001F6530">
      <w:pPr>
        <w:ind w:firstLine="709"/>
        <w:jc w:val="both"/>
        <w:rPr>
          <w:rFonts w:ascii="Calibri" w:hAnsi="Calibri"/>
          <w:sz w:val="22"/>
          <w:szCs w:val="22"/>
          <w:lang w:eastAsia="lt-LT"/>
        </w:rPr>
      </w:pPr>
      <w:r>
        <w:rPr>
          <w:szCs w:val="24"/>
          <w:lang w:eastAsia="lt-LT"/>
        </w:rPr>
        <w:t>Projektas</w:t>
      </w:r>
      <w:r w:rsidR="00705530">
        <w:rPr>
          <w:szCs w:val="24"/>
          <w:lang w:eastAsia="lt-LT"/>
        </w:rPr>
        <w:t xml:space="preserve"> neigiamų pasekmių neturės.</w:t>
      </w:r>
    </w:p>
    <w:p w14:paraId="122903B5" w14:textId="77777777" w:rsidR="00304DBE" w:rsidRDefault="00304DBE">
      <w:pPr>
        <w:ind w:firstLine="709"/>
        <w:jc w:val="both"/>
        <w:rPr>
          <w:szCs w:val="24"/>
          <w:lang w:eastAsia="lt-LT"/>
        </w:rPr>
      </w:pPr>
    </w:p>
    <w:p w14:paraId="122903B6" w14:textId="4E84605D" w:rsidR="00304DBE" w:rsidRDefault="00705530">
      <w:pPr>
        <w:ind w:firstLine="709"/>
        <w:jc w:val="both"/>
        <w:rPr>
          <w:szCs w:val="24"/>
          <w:lang w:eastAsia="lt-LT"/>
        </w:rPr>
      </w:pPr>
      <w:r>
        <w:rPr>
          <w:b/>
          <w:szCs w:val="24"/>
          <w:lang w:eastAsia="lt-LT"/>
        </w:rPr>
        <w:t>6. Galima priimto įstatymo įtaka kriminogeninei situacijai, korupcijai.</w:t>
      </w:r>
    </w:p>
    <w:p w14:paraId="122903B7" w14:textId="1ADF47B5" w:rsidR="00304DBE" w:rsidRDefault="00705530">
      <w:pPr>
        <w:ind w:firstLine="709"/>
        <w:jc w:val="both"/>
        <w:rPr>
          <w:szCs w:val="24"/>
          <w:lang w:eastAsia="lt-LT"/>
        </w:rPr>
      </w:pPr>
      <w:r>
        <w:rPr>
          <w:szCs w:val="24"/>
          <w:lang w:eastAsia="lt-LT"/>
        </w:rPr>
        <w:t>Priimt</w:t>
      </w:r>
      <w:r w:rsidR="00296EFB">
        <w:rPr>
          <w:szCs w:val="24"/>
          <w:lang w:eastAsia="lt-LT"/>
        </w:rPr>
        <w:t>as Projektas</w:t>
      </w:r>
      <w:r>
        <w:rPr>
          <w:szCs w:val="24"/>
          <w:lang w:eastAsia="lt-LT"/>
        </w:rPr>
        <w:t xml:space="preserve"> neigiamos įtakos kriminogeninei situacijai ir korupcijai neturės.</w:t>
      </w:r>
    </w:p>
    <w:p w14:paraId="122903B8" w14:textId="77777777" w:rsidR="00304DBE" w:rsidRDefault="00304DBE">
      <w:pPr>
        <w:ind w:firstLine="709"/>
        <w:jc w:val="both"/>
        <w:rPr>
          <w:szCs w:val="24"/>
          <w:lang w:eastAsia="lt-LT"/>
        </w:rPr>
      </w:pPr>
    </w:p>
    <w:p w14:paraId="122903B9" w14:textId="265EEEC3" w:rsidR="00304DBE" w:rsidRDefault="00705530">
      <w:pPr>
        <w:widowControl w:val="0"/>
        <w:tabs>
          <w:tab w:val="left" w:pos="960"/>
          <w:tab w:val="left" w:pos="1080"/>
        </w:tabs>
        <w:ind w:left="1069" w:hanging="360"/>
        <w:jc w:val="both"/>
        <w:rPr>
          <w:b/>
          <w:szCs w:val="24"/>
          <w:lang w:eastAsia="lt-LT"/>
        </w:rPr>
      </w:pPr>
      <w:r>
        <w:rPr>
          <w:b/>
          <w:szCs w:val="24"/>
          <w:lang w:eastAsia="lt-LT"/>
        </w:rPr>
        <w:t>7.</w:t>
      </w:r>
      <w:r>
        <w:rPr>
          <w:b/>
          <w:szCs w:val="24"/>
          <w:lang w:eastAsia="lt-LT"/>
        </w:rPr>
        <w:tab/>
        <w:t>Galima priimto įstatymo įgyvendinimo įtaka verslo sąlygoms ir jo plėtrai.</w:t>
      </w:r>
    </w:p>
    <w:p w14:paraId="122903BA" w14:textId="7B693A34" w:rsidR="00304DBE" w:rsidRDefault="00296EFB">
      <w:pPr>
        <w:ind w:firstLine="709"/>
        <w:jc w:val="both"/>
        <w:rPr>
          <w:szCs w:val="24"/>
          <w:lang w:eastAsia="lt-LT"/>
        </w:rPr>
      </w:pPr>
      <w:r>
        <w:rPr>
          <w:szCs w:val="24"/>
          <w:lang w:eastAsia="lt-LT"/>
        </w:rPr>
        <w:t>Projekto</w:t>
      </w:r>
      <w:r w:rsidR="00705530">
        <w:rPr>
          <w:szCs w:val="24"/>
          <w:lang w:eastAsia="lt-LT"/>
        </w:rPr>
        <w:t xml:space="preserve"> nuostatų įgyvendinimas įtakos verslo sąlygoms ir jo plėtrai neturės.</w:t>
      </w:r>
    </w:p>
    <w:p w14:paraId="3F58DF7A" w14:textId="123483FF" w:rsidR="00304DBE" w:rsidRDefault="00304DBE">
      <w:pPr>
        <w:ind w:firstLine="709"/>
        <w:jc w:val="both"/>
        <w:rPr>
          <w:szCs w:val="24"/>
          <w:lang w:eastAsia="lt-LT"/>
        </w:rPr>
      </w:pPr>
    </w:p>
    <w:p w14:paraId="03B884B7" w14:textId="4338E0EB" w:rsidR="00304DBE" w:rsidRDefault="00705530">
      <w:pPr>
        <w:ind w:firstLine="709"/>
        <w:jc w:val="both"/>
        <w:rPr>
          <w:b/>
          <w:szCs w:val="24"/>
          <w:lang w:eastAsia="lt-LT"/>
        </w:rPr>
      </w:pPr>
      <w:r>
        <w:rPr>
          <w:b/>
          <w:szCs w:val="24"/>
          <w:lang w:eastAsia="lt-LT"/>
        </w:rPr>
        <w:t>8. Ar įstatymo projektas neprieštarauja strateginio lygmens planavimo dokumentams?</w:t>
      </w:r>
    </w:p>
    <w:p w14:paraId="7819800B" w14:textId="001FB739" w:rsidR="00304DBE" w:rsidRDefault="00215869">
      <w:pPr>
        <w:ind w:firstLine="709"/>
        <w:jc w:val="both"/>
        <w:rPr>
          <w:szCs w:val="24"/>
          <w:lang w:eastAsia="lt-LT"/>
        </w:rPr>
      </w:pPr>
      <w:r>
        <w:rPr>
          <w:szCs w:val="24"/>
          <w:lang w:eastAsia="lt-LT"/>
        </w:rPr>
        <w:lastRenderedPageBreak/>
        <w:t>Projektas</w:t>
      </w:r>
      <w:r w:rsidR="00705530">
        <w:rPr>
          <w:szCs w:val="24"/>
          <w:lang w:eastAsia="lt-LT"/>
        </w:rPr>
        <w:t xml:space="preserve"> strateginio lygmens planavimo dokumentams neprieštarauja.</w:t>
      </w:r>
    </w:p>
    <w:p w14:paraId="122903BB" w14:textId="77777777" w:rsidR="00304DBE" w:rsidRDefault="00304DBE">
      <w:pPr>
        <w:widowControl w:val="0"/>
        <w:ind w:firstLine="709"/>
        <w:jc w:val="both"/>
        <w:rPr>
          <w:szCs w:val="24"/>
          <w:lang w:eastAsia="lt-LT"/>
        </w:rPr>
      </w:pPr>
    </w:p>
    <w:p w14:paraId="122903BC" w14:textId="7AF0864F" w:rsidR="00304DBE" w:rsidRDefault="00705530">
      <w:pPr>
        <w:widowControl w:val="0"/>
        <w:ind w:firstLine="709"/>
        <w:jc w:val="both"/>
        <w:rPr>
          <w:b/>
          <w:bCs/>
          <w:szCs w:val="24"/>
          <w:lang w:eastAsia="lt-LT"/>
        </w:rPr>
      </w:pPr>
      <w:r>
        <w:rPr>
          <w:b/>
          <w:szCs w:val="24"/>
          <w:lang w:eastAsia="lt-LT"/>
        </w:rPr>
        <w:t>9</w:t>
      </w:r>
      <w:r>
        <w:rPr>
          <w:szCs w:val="24"/>
          <w:lang w:eastAsia="lt-LT"/>
        </w:rPr>
        <w:t xml:space="preserve">. </w:t>
      </w:r>
      <w:r>
        <w:rPr>
          <w:b/>
          <w:bCs/>
          <w:szCs w:val="24"/>
          <w:lang w:eastAsia="lt-LT"/>
        </w:rPr>
        <w:t>Įstatymo inkorporavimas į teisinę sistemą, kokius teisės aktus būtina priimti, kokius galiojančius teisės aktus reikia pakeisti ar pripažinti netekusiais galios.</w:t>
      </w:r>
    </w:p>
    <w:p w14:paraId="0EA505C1" w14:textId="7B9BE684" w:rsidR="00304DBE" w:rsidRDefault="00215869">
      <w:pPr>
        <w:tabs>
          <w:tab w:val="left" w:pos="816"/>
        </w:tabs>
        <w:ind w:firstLine="709"/>
        <w:jc w:val="both"/>
        <w:rPr>
          <w:szCs w:val="24"/>
          <w:lang w:eastAsia="en-GB"/>
        </w:rPr>
      </w:pPr>
      <w:r>
        <w:rPr>
          <w:szCs w:val="24"/>
        </w:rPr>
        <w:t>P</w:t>
      </w:r>
      <w:r w:rsidR="00705530">
        <w:rPr>
          <w:szCs w:val="24"/>
        </w:rPr>
        <w:t>apildomų įstatymų priimti ar pakeisti nereikės.</w:t>
      </w:r>
      <w:r w:rsidR="00705530">
        <w:rPr>
          <w:szCs w:val="24"/>
          <w:lang w:eastAsia="en-GB"/>
        </w:rPr>
        <w:t xml:space="preserve"> </w:t>
      </w:r>
      <w:r w:rsidR="006019CA">
        <w:rPr>
          <w:szCs w:val="24"/>
          <w:lang w:eastAsia="en-GB"/>
        </w:rPr>
        <w:t xml:space="preserve">Projektas teikiamas </w:t>
      </w:r>
      <w:r w:rsidR="000F31D4">
        <w:rPr>
          <w:szCs w:val="24"/>
          <w:lang w:eastAsia="en-GB"/>
        </w:rPr>
        <w:t>kartu</w:t>
      </w:r>
      <w:r w:rsidR="006019CA">
        <w:rPr>
          <w:szCs w:val="24"/>
          <w:lang w:eastAsia="en-GB"/>
        </w:rPr>
        <w:t xml:space="preserve"> su </w:t>
      </w:r>
      <w:r w:rsidR="000F31D4">
        <w:rPr>
          <w:szCs w:val="24"/>
          <w:lang w:eastAsia="en-GB"/>
        </w:rPr>
        <w:t xml:space="preserve">2022 metų </w:t>
      </w:r>
      <w:r w:rsidR="006019CA">
        <w:rPr>
          <w:szCs w:val="24"/>
          <w:lang w:eastAsia="en-GB"/>
        </w:rPr>
        <w:t>valstybės biudžeto ir Privalomojo sveikatos draudimo fondo biudžeto įstatym</w:t>
      </w:r>
      <w:r w:rsidR="000F7D1C">
        <w:rPr>
          <w:szCs w:val="24"/>
          <w:lang w:eastAsia="en-GB"/>
        </w:rPr>
        <w:t>ų projektais</w:t>
      </w:r>
      <w:r w:rsidR="006019CA">
        <w:rPr>
          <w:szCs w:val="24"/>
          <w:lang w:eastAsia="en-GB"/>
        </w:rPr>
        <w:t xml:space="preserve">. </w:t>
      </w:r>
    </w:p>
    <w:p w14:paraId="122903BE" w14:textId="77777777" w:rsidR="00304DBE" w:rsidRDefault="00304DBE">
      <w:pPr>
        <w:tabs>
          <w:tab w:val="left" w:pos="816"/>
        </w:tabs>
        <w:ind w:firstLine="709"/>
        <w:jc w:val="both"/>
        <w:rPr>
          <w:bCs/>
          <w:szCs w:val="24"/>
          <w:lang w:eastAsia="lt-LT"/>
        </w:rPr>
      </w:pPr>
    </w:p>
    <w:p w14:paraId="122903BF" w14:textId="1700CDD9" w:rsidR="00304DBE" w:rsidRDefault="00705530">
      <w:pPr>
        <w:widowControl w:val="0"/>
        <w:tabs>
          <w:tab w:val="left" w:pos="720"/>
        </w:tabs>
        <w:ind w:firstLine="709"/>
        <w:jc w:val="both"/>
        <w:rPr>
          <w:b/>
          <w:szCs w:val="24"/>
          <w:lang w:eastAsia="lt-LT"/>
        </w:rPr>
      </w:pPr>
      <w:r>
        <w:rPr>
          <w:b/>
          <w:szCs w:val="24"/>
          <w:lang w:eastAsia="lt-LT"/>
        </w:rPr>
        <w:t>10. Įstatymo projekto atitiktis Valstybinės kalbos, Teisėkūros pagrindų įstatymų reikalavimams, sąvokų ir terminų įvertinimas.</w:t>
      </w:r>
    </w:p>
    <w:p w14:paraId="122903C0" w14:textId="45B2FDE1" w:rsidR="00304DBE" w:rsidRDefault="00215869">
      <w:pPr>
        <w:ind w:firstLine="709"/>
        <w:jc w:val="both"/>
        <w:rPr>
          <w:szCs w:val="24"/>
          <w:lang w:eastAsia="lt-LT"/>
        </w:rPr>
      </w:pPr>
      <w:r>
        <w:rPr>
          <w:szCs w:val="24"/>
          <w:lang w:eastAsia="lt-LT"/>
        </w:rPr>
        <w:t>Projektas</w:t>
      </w:r>
      <w:r w:rsidR="00705530">
        <w:rPr>
          <w:szCs w:val="24"/>
          <w:lang w:eastAsia="lt-LT"/>
        </w:rPr>
        <w:t xml:space="preserve"> atitinka Lietuvos Respublikos valstybinės kalbos įstatymo ir Lietuvos Respublikos teisėkūros pagrindų įstatymo reikalavimus.</w:t>
      </w:r>
    </w:p>
    <w:p w14:paraId="122903C1" w14:textId="77777777" w:rsidR="00304DBE" w:rsidRDefault="00304DBE">
      <w:pPr>
        <w:ind w:firstLine="709"/>
        <w:jc w:val="both"/>
        <w:rPr>
          <w:szCs w:val="24"/>
          <w:lang w:eastAsia="lt-LT"/>
        </w:rPr>
      </w:pPr>
    </w:p>
    <w:p w14:paraId="122903C2" w14:textId="6112546B" w:rsidR="00304DBE" w:rsidRDefault="00705530">
      <w:pPr>
        <w:ind w:firstLine="709"/>
        <w:jc w:val="both"/>
        <w:rPr>
          <w:szCs w:val="24"/>
          <w:lang w:eastAsia="lt-LT"/>
        </w:rPr>
      </w:pPr>
      <w:r>
        <w:rPr>
          <w:b/>
          <w:szCs w:val="24"/>
          <w:lang w:eastAsia="lt-LT"/>
        </w:rPr>
        <w:t>11</w:t>
      </w:r>
      <w:r>
        <w:rPr>
          <w:szCs w:val="24"/>
          <w:lang w:eastAsia="lt-LT"/>
        </w:rPr>
        <w:t xml:space="preserve">. </w:t>
      </w:r>
      <w:r>
        <w:rPr>
          <w:b/>
          <w:szCs w:val="24"/>
          <w:lang w:eastAsia="lt-LT"/>
        </w:rPr>
        <w:t>Įstatymo projekto atitiktis Žmogaus teisių ir pagrindinių laisvių apsaugos konvencijos nuostatoms ir Europos Sąjungos teisei.</w:t>
      </w:r>
    </w:p>
    <w:p w14:paraId="122903C3" w14:textId="6D7D6468" w:rsidR="00304DBE" w:rsidRDefault="000E6304">
      <w:pPr>
        <w:ind w:firstLine="709"/>
        <w:jc w:val="both"/>
        <w:rPr>
          <w:szCs w:val="24"/>
          <w:lang w:eastAsia="lt-LT"/>
        </w:rPr>
      </w:pPr>
      <w:r>
        <w:rPr>
          <w:szCs w:val="24"/>
          <w:lang w:eastAsia="lt-LT"/>
        </w:rPr>
        <w:t>Projektas</w:t>
      </w:r>
      <w:r w:rsidR="00705530">
        <w:rPr>
          <w:szCs w:val="24"/>
          <w:lang w:eastAsia="lt-LT"/>
        </w:rPr>
        <w:t xml:space="preserve"> atitinka Žmogaus teisių ir pagrindinių laisvių apsaugos konvencijos nuostatas ir Europos Sąjungos dokumentus.</w:t>
      </w:r>
    </w:p>
    <w:p w14:paraId="122903C4" w14:textId="77777777" w:rsidR="00304DBE" w:rsidRDefault="00304DBE">
      <w:pPr>
        <w:ind w:firstLine="709"/>
        <w:jc w:val="both"/>
        <w:rPr>
          <w:szCs w:val="24"/>
          <w:lang w:eastAsia="lt-LT"/>
        </w:rPr>
      </w:pPr>
    </w:p>
    <w:p w14:paraId="122903C5" w14:textId="5E55CCE9" w:rsidR="00304DBE" w:rsidRDefault="0070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12. Įstatymui įgyvendinti reikalingi įgyvendinamieji teisės aktai, juos priimti turintys subjektai.</w:t>
      </w:r>
    </w:p>
    <w:p w14:paraId="1463E507" w14:textId="114453A7" w:rsidR="00304DBE" w:rsidRDefault="00351793">
      <w:pPr>
        <w:tabs>
          <w:tab w:val="left" w:pos="816"/>
        </w:tabs>
        <w:ind w:firstLine="709"/>
        <w:jc w:val="both"/>
        <w:rPr>
          <w:bCs/>
          <w:szCs w:val="24"/>
          <w:lang w:eastAsia="lt-LT"/>
        </w:rPr>
      </w:pPr>
      <w:r>
        <w:rPr>
          <w:bCs/>
          <w:szCs w:val="24"/>
          <w:lang w:eastAsia="lt-LT"/>
        </w:rPr>
        <w:t>Reikės pakeisti:</w:t>
      </w:r>
    </w:p>
    <w:p w14:paraId="0549DC94" w14:textId="4F2B6002" w:rsidR="00351793" w:rsidRDefault="00351793" w:rsidP="00363BE8">
      <w:pPr>
        <w:tabs>
          <w:tab w:val="left" w:pos="816"/>
        </w:tabs>
        <w:ind w:firstLine="709"/>
        <w:jc w:val="both"/>
        <w:rPr>
          <w:bCs/>
          <w:szCs w:val="24"/>
          <w:lang w:eastAsia="lt-LT"/>
        </w:rPr>
      </w:pPr>
      <w:r>
        <w:rPr>
          <w:bCs/>
          <w:szCs w:val="24"/>
          <w:lang w:eastAsia="lt-LT"/>
        </w:rPr>
        <w:t xml:space="preserve">1. </w:t>
      </w:r>
      <w:r w:rsidR="00363BE8" w:rsidRPr="00363BE8">
        <w:rPr>
          <w:bCs/>
          <w:szCs w:val="24"/>
          <w:lang w:eastAsia="lt-LT"/>
        </w:rPr>
        <w:t>Lietuvos Respublikos Vyriausybės</w:t>
      </w:r>
      <w:r w:rsidR="00363BE8">
        <w:rPr>
          <w:bCs/>
          <w:szCs w:val="24"/>
          <w:lang w:eastAsia="lt-LT"/>
        </w:rPr>
        <w:t xml:space="preserve"> </w:t>
      </w:r>
      <w:r w:rsidR="00363BE8" w:rsidRPr="00363BE8">
        <w:rPr>
          <w:bCs/>
          <w:szCs w:val="24"/>
          <w:lang w:eastAsia="lt-LT"/>
        </w:rPr>
        <w:t>2020 m. balandžio 29 d. nutarim</w:t>
      </w:r>
      <w:r w:rsidR="00363BE8">
        <w:rPr>
          <w:bCs/>
          <w:szCs w:val="24"/>
          <w:lang w:eastAsia="lt-LT"/>
        </w:rPr>
        <w:t>ą</w:t>
      </w:r>
      <w:r w:rsidR="00363BE8" w:rsidRPr="00363BE8">
        <w:rPr>
          <w:bCs/>
          <w:szCs w:val="24"/>
          <w:lang w:eastAsia="lt-LT"/>
        </w:rPr>
        <w:t xml:space="preserve"> Nr. 449</w:t>
      </w:r>
      <w:r w:rsidR="00363BE8">
        <w:rPr>
          <w:bCs/>
          <w:szCs w:val="24"/>
          <w:lang w:eastAsia="lt-LT"/>
        </w:rPr>
        <w:t xml:space="preserve"> „</w:t>
      </w:r>
      <w:r w:rsidR="00363BE8" w:rsidRPr="00363BE8">
        <w:rPr>
          <w:bCs/>
          <w:szCs w:val="24"/>
          <w:lang w:eastAsia="lt-LT"/>
        </w:rPr>
        <w:t>Dėl Sveikatos priežiūros įstaigų darbuotojų darbo užmokesčio didinimo karantino metu tvarkos aprašo patvirtinimo</w:t>
      </w:r>
      <w:r w:rsidR="00363BE8">
        <w:rPr>
          <w:bCs/>
          <w:szCs w:val="24"/>
          <w:lang w:eastAsia="lt-LT"/>
        </w:rPr>
        <w:t>“;</w:t>
      </w:r>
    </w:p>
    <w:p w14:paraId="3984BBDB" w14:textId="77777777" w:rsidR="006F5694" w:rsidRDefault="00363BE8" w:rsidP="00363BE8">
      <w:pPr>
        <w:tabs>
          <w:tab w:val="left" w:pos="816"/>
        </w:tabs>
        <w:ind w:firstLine="709"/>
        <w:jc w:val="both"/>
        <w:rPr>
          <w:bCs/>
          <w:szCs w:val="24"/>
          <w:lang w:eastAsia="lt-LT"/>
        </w:rPr>
      </w:pPr>
      <w:r>
        <w:rPr>
          <w:bCs/>
          <w:szCs w:val="24"/>
          <w:lang w:eastAsia="lt-LT"/>
        </w:rPr>
        <w:t xml:space="preserve">2. </w:t>
      </w:r>
      <w:r w:rsidRPr="00363BE8">
        <w:rPr>
          <w:bCs/>
          <w:szCs w:val="24"/>
          <w:lang w:eastAsia="lt-LT"/>
        </w:rPr>
        <w:t xml:space="preserve">Lietuvos Respublikos sveikatos apsaugos ministro 2020 m. balandžio 30 d. įsakymą Nr. </w:t>
      </w:r>
      <w:r>
        <w:rPr>
          <w:bCs/>
          <w:szCs w:val="24"/>
          <w:lang w:eastAsia="lt-LT"/>
        </w:rPr>
        <w:t xml:space="preserve">  </w:t>
      </w:r>
      <w:r w:rsidRPr="00363BE8">
        <w:rPr>
          <w:bCs/>
          <w:szCs w:val="24"/>
          <w:lang w:eastAsia="lt-LT"/>
        </w:rPr>
        <w:t>V-1057 „Dėl Asmens sveikatos priežiūros įstaigų išlaidų darbo užmokesčio padidinimui dėl COVID-19 ligos (koronaviruso infekcijos) kompensavimo Privalomojo sveikatos draudimo fondo lėšomis tvarkos aprašo patvirtinimo“</w:t>
      </w:r>
      <w:r w:rsidR="006F5694">
        <w:rPr>
          <w:bCs/>
          <w:szCs w:val="24"/>
          <w:lang w:eastAsia="lt-LT"/>
        </w:rPr>
        <w:t>;</w:t>
      </w:r>
    </w:p>
    <w:p w14:paraId="3B504514" w14:textId="1DE2D235" w:rsidR="00351793" w:rsidRDefault="006F5694">
      <w:pPr>
        <w:tabs>
          <w:tab w:val="left" w:pos="816"/>
        </w:tabs>
        <w:ind w:firstLine="709"/>
        <w:jc w:val="both"/>
        <w:rPr>
          <w:bCs/>
          <w:szCs w:val="24"/>
          <w:lang w:eastAsia="lt-LT"/>
        </w:rPr>
      </w:pPr>
      <w:r>
        <w:rPr>
          <w:bCs/>
          <w:szCs w:val="24"/>
          <w:lang w:eastAsia="lt-LT"/>
        </w:rPr>
        <w:t xml:space="preserve">3. </w:t>
      </w:r>
      <w:r w:rsidRPr="006B614F">
        <w:rPr>
          <w:bCs/>
          <w:szCs w:val="24"/>
          <w:lang w:eastAsia="lt-LT"/>
        </w:rPr>
        <w:t>V</w:t>
      </w:r>
      <w:r>
        <w:rPr>
          <w:bCs/>
          <w:szCs w:val="24"/>
          <w:lang w:eastAsia="lt-LT"/>
        </w:rPr>
        <w:t>LK</w:t>
      </w:r>
      <w:r w:rsidRPr="006B614F">
        <w:rPr>
          <w:bCs/>
          <w:szCs w:val="24"/>
          <w:lang w:eastAsia="lt-LT"/>
        </w:rPr>
        <w:t xml:space="preserve"> direktoriaus 2020 m. gegužės 5 d. įsakym</w:t>
      </w:r>
      <w:r>
        <w:rPr>
          <w:bCs/>
          <w:szCs w:val="24"/>
          <w:lang w:eastAsia="lt-LT"/>
        </w:rPr>
        <w:t>ą</w:t>
      </w:r>
      <w:r w:rsidRPr="006B614F">
        <w:rPr>
          <w:bCs/>
          <w:szCs w:val="24"/>
          <w:lang w:eastAsia="lt-LT"/>
        </w:rPr>
        <w:t xml:space="preserve"> Nr. 1K-132 „Dėl Asmens sveikatos priežiūros įstaigos paraiškos kompensuoti Privalomojo sveikatos draudimo fondo lėšomis darbo užmokesčio padidinimo sąnaudas formos ir Teritorinės ligonių kasos suvestinės ataskaitos formos patvirtinimo“</w:t>
      </w:r>
      <w:r>
        <w:rPr>
          <w:bCs/>
          <w:szCs w:val="24"/>
          <w:lang w:eastAsia="lt-LT"/>
        </w:rPr>
        <w:t>.</w:t>
      </w:r>
    </w:p>
    <w:p w14:paraId="21A70489" w14:textId="77777777" w:rsidR="006F5694" w:rsidRDefault="006F5694">
      <w:pPr>
        <w:tabs>
          <w:tab w:val="left" w:pos="816"/>
        </w:tabs>
        <w:ind w:firstLine="709"/>
        <w:jc w:val="both"/>
        <w:rPr>
          <w:bCs/>
          <w:szCs w:val="24"/>
          <w:lang w:eastAsia="lt-LT"/>
        </w:rPr>
      </w:pPr>
    </w:p>
    <w:p w14:paraId="2DCB0F96" w14:textId="6802C7BF" w:rsidR="00304DBE" w:rsidRDefault="00705530">
      <w:pPr>
        <w:widowControl w:val="0"/>
        <w:tabs>
          <w:tab w:val="left" w:pos="567"/>
        </w:tabs>
        <w:ind w:firstLine="709"/>
        <w:jc w:val="both"/>
        <w:rPr>
          <w:b/>
          <w:szCs w:val="24"/>
          <w:lang w:eastAsia="lt-LT"/>
        </w:rPr>
      </w:pPr>
      <w:r>
        <w:rPr>
          <w:b/>
          <w:szCs w:val="24"/>
          <w:lang w:eastAsia="lt-LT"/>
        </w:rPr>
        <w:t>13. Kiek valstybės, savivaldybių biudžetų ir kitų valstybės įsteigtų fondų lėšų prireiks įstatymams įgyvendinti, ar bus galima sutaupyti.</w:t>
      </w:r>
    </w:p>
    <w:p w14:paraId="172DD254" w14:textId="240C50D5" w:rsidR="00445B64" w:rsidRDefault="00741954">
      <w:pPr>
        <w:widowControl w:val="0"/>
        <w:tabs>
          <w:tab w:val="left" w:pos="567"/>
        </w:tabs>
        <w:ind w:firstLine="709"/>
        <w:jc w:val="both"/>
        <w:rPr>
          <w:szCs w:val="24"/>
          <w:lang w:eastAsia="lt-LT"/>
        </w:rPr>
      </w:pPr>
      <w:r>
        <w:rPr>
          <w:szCs w:val="24"/>
          <w:lang w:eastAsia="lt-LT"/>
        </w:rPr>
        <w:t>Projekt</w:t>
      </w:r>
      <w:r w:rsidR="00130437">
        <w:rPr>
          <w:szCs w:val="24"/>
          <w:lang w:eastAsia="lt-LT"/>
        </w:rPr>
        <w:t>ui</w:t>
      </w:r>
      <w:r w:rsidR="00705530">
        <w:rPr>
          <w:szCs w:val="24"/>
          <w:lang w:eastAsia="lt-LT"/>
        </w:rPr>
        <w:t xml:space="preserve"> įgyvendin</w:t>
      </w:r>
      <w:r w:rsidR="00130437">
        <w:rPr>
          <w:szCs w:val="24"/>
          <w:lang w:eastAsia="lt-LT"/>
        </w:rPr>
        <w:t>ti</w:t>
      </w:r>
      <w:r w:rsidR="00705530">
        <w:rPr>
          <w:szCs w:val="24"/>
        </w:rPr>
        <w:t xml:space="preserve"> papildomų </w:t>
      </w:r>
      <w:r w:rsidR="00705530">
        <w:rPr>
          <w:szCs w:val="24"/>
          <w:lang w:eastAsia="lt-LT"/>
        </w:rPr>
        <w:t>valstybės</w:t>
      </w:r>
      <w:r w:rsidR="00445B64">
        <w:rPr>
          <w:szCs w:val="24"/>
          <w:lang w:eastAsia="lt-LT"/>
        </w:rPr>
        <w:t xml:space="preserve"> biudžeto </w:t>
      </w:r>
      <w:r w:rsidR="00D01BBB">
        <w:rPr>
          <w:szCs w:val="24"/>
          <w:lang w:eastAsia="lt-LT"/>
        </w:rPr>
        <w:t xml:space="preserve">lėšų </w:t>
      </w:r>
      <w:r w:rsidR="00445B64">
        <w:rPr>
          <w:szCs w:val="24"/>
          <w:lang w:eastAsia="lt-LT"/>
        </w:rPr>
        <w:t xml:space="preserve">reikės. Konkretus kiekis lėšų priklauso nuo to, kiek laiko </w:t>
      </w:r>
      <w:r w:rsidR="003E378B">
        <w:rPr>
          <w:szCs w:val="24"/>
          <w:lang w:eastAsia="lt-LT"/>
        </w:rPr>
        <w:t>truktų</w:t>
      </w:r>
      <w:r w:rsidR="00445B64">
        <w:rPr>
          <w:szCs w:val="24"/>
          <w:lang w:eastAsia="lt-LT"/>
        </w:rPr>
        <w:t xml:space="preserve"> paskelbtas karantinas. </w:t>
      </w:r>
    </w:p>
    <w:p w14:paraId="2F2B0BAB" w14:textId="77777777" w:rsidR="00123B06" w:rsidRDefault="00445B64" w:rsidP="00D01BBB">
      <w:pPr>
        <w:widowControl w:val="0"/>
        <w:tabs>
          <w:tab w:val="left" w:pos="567"/>
        </w:tabs>
        <w:ind w:firstLine="709"/>
        <w:jc w:val="both"/>
        <w:rPr>
          <w:szCs w:val="24"/>
          <w:lang w:eastAsia="lt-LT"/>
        </w:rPr>
      </w:pPr>
      <w:r>
        <w:rPr>
          <w:szCs w:val="24"/>
          <w:lang w:eastAsia="lt-LT"/>
        </w:rPr>
        <w:t>Preliminarus lėšų poreikis nurodytas šio aiškinamojo rašto 1 punkto lentelėje („</w:t>
      </w:r>
      <w:r w:rsidRPr="00445B64">
        <w:rPr>
          <w:szCs w:val="24"/>
          <w:lang w:eastAsia="lt-LT"/>
        </w:rPr>
        <w:t>PSDF išlaidos darbo užmokesči</w:t>
      </w:r>
      <w:r w:rsidR="00130437">
        <w:rPr>
          <w:szCs w:val="24"/>
          <w:lang w:eastAsia="lt-LT"/>
        </w:rPr>
        <w:t>ui</w:t>
      </w:r>
      <w:r w:rsidRPr="00445B64">
        <w:rPr>
          <w:szCs w:val="24"/>
          <w:lang w:eastAsia="lt-LT"/>
        </w:rPr>
        <w:t xml:space="preserve"> </w:t>
      </w:r>
      <w:r w:rsidR="00130437">
        <w:rPr>
          <w:szCs w:val="24"/>
          <w:lang w:eastAsia="lt-LT"/>
        </w:rPr>
        <w:t>pa</w:t>
      </w:r>
      <w:r w:rsidRPr="00445B64">
        <w:rPr>
          <w:szCs w:val="24"/>
          <w:lang w:eastAsia="lt-LT"/>
        </w:rPr>
        <w:t>didin</w:t>
      </w:r>
      <w:r w:rsidR="00130437">
        <w:rPr>
          <w:szCs w:val="24"/>
          <w:lang w:eastAsia="lt-LT"/>
        </w:rPr>
        <w:t xml:space="preserve">ti </w:t>
      </w:r>
      <w:r w:rsidRPr="00445B64">
        <w:rPr>
          <w:szCs w:val="24"/>
          <w:lang w:eastAsia="lt-LT"/>
        </w:rPr>
        <w:t>karantino metu</w:t>
      </w:r>
      <w:r>
        <w:rPr>
          <w:szCs w:val="24"/>
          <w:lang w:eastAsia="lt-LT"/>
        </w:rPr>
        <w:t xml:space="preserve">“). </w:t>
      </w:r>
    </w:p>
    <w:p w14:paraId="46FF5636" w14:textId="0DF48C92" w:rsidR="00123B06" w:rsidRDefault="00123B06" w:rsidP="00123B06">
      <w:pPr>
        <w:widowControl w:val="0"/>
        <w:tabs>
          <w:tab w:val="left" w:pos="567"/>
        </w:tabs>
        <w:ind w:firstLine="709"/>
        <w:jc w:val="both"/>
        <w:rPr>
          <w:szCs w:val="24"/>
          <w:lang w:val="en-US" w:eastAsia="lt-LT"/>
        </w:rPr>
      </w:pPr>
      <w:r w:rsidRPr="00404012">
        <w:rPr>
          <w:szCs w:val="24"/>
          <w:lang w:eastAsia="lt-LT"/>
        </w:rPr>
        <w:t xml:space="preserve">Manytina, kad valstybės biudžeto lėšų poreikis būtų toks pats, koks jis buvo karantino metu kompensuojant </w:t>
      </w:r>
      <w:r w:rsidR="00D43DE9" w:rsidRPr="00404012">
        <w:rPr>
          <w:szCs w:val="24"/>
          <w:lang w:eastAsia="lt-LT"/>
        </w:rPr>
        <w:t xml:space="preserve">PSDF biudžeto lėšomis sveikatos priežiūros įstaigų išlaidas </w:t>
      </w:r>
      <w:r w:rsidRPr="00404012">
        <w:rPr>
          <w:szCs w:val="24"/>
          <w:lang w:eastAsia="lt-LT"/>
        </w:rPr>
        <w:t>darbo užmokesči</w:t>
      </w:r>
      <w:r w:rsidR="00D43DE9" w:rsidRPr="00404012">
        <w:rPr>
          <w:szCs w:val="24"/>
          <w:lang w:eastAsia="lt-LT"/>
        </w:rPr>
        <w:t>ui</w:t>
      </w:r>
      <w:r w:rsidRPr="00404012">
        <w:rPr>
          <w:szCs w:val="24"/>
          <w:lang w:eastAsia="lt-LT"/>
        </w:rPr>
        <w:t xml:space="preserve"> padidin</w:t>
      </w:r>
      <w:r w:rsidR="00D43DE9" w:rsidRPr="00404012">
        <w:rPr>
          <w:szCs w:val="24"/>
          <w:lang w:eastAsia="lt-LT"/>
        </w:rPr>
        <w:t>ti</w:t>
      </w:r>
      <w:r w:rsidRPr="00404012">
        <w:rPr>
          <w:szCs w:val="24"/>
          <w:lang w:eastAsia="lt-LT"/>
        </w:rPr>
        <w:t>.</w:t>
      </w:r>
    </w:p>
    <w:p w14:paraId="1520C31F" w14:textId="77777777" w:rsidR="00304DBE" w:rsidRDefault="00304DBE" w:rsidP="00404012">
      <w:pPr>
        <w:widowControl w:val="0"/>
        <w:tabs>
          <w:tab w:val="left" w:pos="567"/>
        </w:tabs>
        <w:ind w:firstLine="709"/>
        <w:jc w:val="both"/>
        <w:rPr>
          <w:b/>
          <w:szCs w:val="24"/>
          <w:lang w:eastAsia="lt-LT"/>
        </w:rPr>
      </w:pPr>
    </w:p>
    <w:p w14:paraId="122903CB" w14:textId="43F56D05" w:rsidR="00304DBE" w:rsidRDefault="0070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14. Įstatymo projekto rengimo metu gauti specialistų vertinimai ir išvados.</w:t>
      </w:r>
    </w:p>
    <w:p w14:paraId="122903CD" w14:textId="0F2B7E5E" w:rsidR="00304DBE" w:rsidRDefault="00445B64">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Nėra</w:t>
      </w:r>
      <w:r w:rsidR="00705530">
        <w:rPr>
          <w:szCs w:val="24"/>
          <w:lang w:eastAsia="lt-LT"/>
        </w:rPr>
        <w:t xml:space="preserve">. </w:t>
      </w:r>
    </w:p>
    <w:p w14:paraId="45F1D5D0" w14:textId="77777777" w:rsidR="00304DBE" w:rsidRDefault="00304DB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p>
    <w:p w14:paraId="122903CE" w14:textId="0EAC64AD" w:rsidR="00304DBE" w:rsidRDefault="0070553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15. Reikšminiai žodžiai, kurių reikia šiems projektams įtraukti į kompiuterinę paieškos sistemą, įskaitant Europos žodyno „</w:t>
      </w:r>
      <w:proofErr w:type="spellStart"/>
      <w:r>
        <w:rPr>
          <w:b/>
          <w:szCs w:val="24"/>
          <w:lang w:eastAsia="lt-LT"/>
        </w:rPr>
        <w:t>Eurovoc</w:t>
      </w:r>
      <w:proofErr w:type="spellEnd"/>
      <w:r>
        <w:rPr>
          <w:b/>
          <w:szCs w:val="24"/>
          <w:lang w:eastAsia="lt-LT"/>
        </w:rPr>
        <w:t>“ terminus, temas bei sritis.</w:t>
      </w:r>
    </w:p>
    <w:p w14:paraId="122903CF" w14:textId="1862AEEA" w:rsidR="00304DBE" w:rsidRDefault="00705530">
      <w:pPr>
        <w:ind w:firstLine="709"/>
        <w:jc w:val="both"/>
        <w:rPr>
          <w:i/>
          <w:iCs/>
          <w:sz w:val="22"/>
          <w:szCs w:val="22"/>
          <w:lang w:eastAsia="lt-LT"/>
        </w:rPr>
      </w:pPr>
      <w:r>
        <w:rPr>
          <w:szCs w:val="24"/>
          <w:lang w:eastAsia="lt-LT"/>
        </w:rPr>
        <w:t>Reikšmini</w:t>
      </w:r>
      <w:r w:rsidR="003E378B">
        <w:rPr>
          <w:szCs w:val="24"/>
          <w:lang w:eastAsia="lt-LT"/>
        </w:rPr>
        <w:t>s</w:t>
      </w:r>
      <w:r>
        <w:rPr>
          <w:szCs w:val="24"/>
          <w:lang w:eastAsia="lt-LT"/>
        </w:rPr>
        <w:t xml:space="preserve"> </w:t>
      </w:r>
      <w:r w:rsidR="00494054">
        <w:rPr>
          <w:szCs w:val="24"/>
          <w:lang w:eastAsia="lt-LT"/>
        </w:rPr>
        <w:t>Projekto</w:t>
      </w:r>
      <w:r>
        <w:rPr>
          <w:szCs w:val="24"/>
          <w:lang w:eastAsia="lt-LT"/>
        </w:rPr>
        <w:t xml:space="preserve"> žod</w:t>
      </w:r>
      <w:r w:rsidR="00850F9B">
        <w:rPr>
          <w:szCs w:val="24"/>
          <w:lang w:eastAsia="lt-LT"/>
        </w:rPr>
        <w:t>is</w:t>
      </w:r>
      <w:r>
        <w:rPr>
          <w:szCs w:val="24"/>
          <w:lang w:eastAsia="lt-LT"/>
        </w:rPr>
        <w:t xml:space="preserve"> yra </w:t>
      </w:r>
      <w:r>
        <w:rPr>
          <w:iCs/>
          <w:szCs w:val="24"/>
          <w:lang w:eastAsia="lt-LT"/>
        </w:rPr>
        <w:t>„</w:t>
      </w:r>
      <w:r w:rsidR="00445B64">
        <w:rPr>
          <w:iCs/>
          <w:szCs w:val="24"/>
          <w:lang w:eastAsia="lt-LT"/>
        </w:rPr>
        <w:t>karantinas</w:t>
      </w:r>
      <w:r>
        <w:rPr>
          <w:iCs/>
          <w:szCs w:val="24"/>
          <w:lang w:eastAsia="lt-LT"/>
        </w:rPr>
        <w:t>“.</w:t>
      </w:r>
    </w:p>
    <w:p w14:paraId="122903D0" w14:textId="77777777" w:rsidR="00304DBE" w:rsidRDefault="00304DBE">
      <w:pPr>
        <w:ind w:firstLine="709"/>
        <w:jc w:val="both"/>
        <w:rPr>
          <w:szCs w:val="24"/>
          <w:lang w:eastAsia="lt-LT"/>
        </w:rPr>
      </w:pPr>
    </w:p>
    <w:p w14:paraId="122903D1" w14:textId="6CDC7E11" w:rsidR="00304DBE" w:rsidRDefault="0070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4"/>
          <w:lang w:eastAsia="lt-LT"/>
        </w:rPr>
      </w:pPr>
      <w:r>
        <w:rPr>
          <w:b/>
          <w:szCs w:val="24"/>
          <w:lang w:eastAsia="lt-LT"/>
        </w:rPr>
        <w:t>16. Kiti, iniciatorių nuomone, reikalingi pagrindimai ir paaiškinimai.</w:t>
      </w:r>
    </w:p>
    <w:p w14:paraId="0E173FDC" w14:textId="2BE1C620" w:rsidR="00304DBE" w:rsidRDefault="00705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val="en-US" w:eastAsia="lt-LT"/>
        </w:rPr>
      </w:pPr>
      <w:r>
        <w:rPr>
          <w:szCs w:val="24"/>
          <w:lang w:eastAsia="lt-LT"/>
        </w:rPr>
        <w:t>Nėra.</w:t>
      </w:r>
    </w:p>
    <w:p w14:paraId="122903D5" w14:textId="77777777" w:rsidR="00304DBE" w:rsidRDefault="00304DBE">
      <w:pPr>
        <w:widowControl w:val="0"/>
        <w:rPr>
          <w:szCs w:val="24"/>
          <w:lang w:eastAsia="lt-LT"/>
        </w:rPr>
      </w:pPr>
    </w:p>
    <w:p w14:paraId="122903D6" w14:textId="77777777" w:rsidR="00304DBE" w:rsidRDefault="00304DBE">
      <w:pPr>
        <w:widowControl w:val="0"/>
        <w:rPr>
          <w:szCs w:val="24"/>
          <w:lang w:eastAsia="lt-LT"/>
        </w:rPr>
      </w:pPr>
    </w:p>
    <w:p w14:paraId="122903D7" w14:textId="77777777" w:rsidR="00304DBE" w:rsidRDefault="00304DBE">
      <w:pPr>
        <w:widowControl w:val="0"/>
        <w:rPr>
          <w:szCs w:val="24"/>
          <w:lang w:eastAsia="lt-LT"/>
        </w:rPr>
      </w:pPr>
    </w:p>
    <w:p w14:paraId="122903D8" w14:textId="69C3416C" w:rsidR="00304DBE" w:rsidRDefault="00304DBE">
      <w:pPr>
        <w:rPr>
          <w:sz w:val="22"/>
          <w:szCs w:val="22"/>
        </w:rPr>
      </w:pPr>
    </w:p>
    <w:sectPr w:rsidR="00304DB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F52B" w14:textId="77777777" w:rsidR="005F7B56" w:rsidRDefault="005F7B56">
      <w:pPr>
        <w:rPr>
          <w:sz w:val="22"/>
          <w:szCs w:val="22"/>
        </w:rPr>
      </w:pPr>
      <w:r>
        <w:rPr>
          <w:sz w:val="22"/>
          <w:szCs w:val="22"/>
        </w:rPr>
        <w:separator/>
      </w:r>
    </w:p>
  </w:endnote>
  <w:endnote w:type="continuationSeparator" w:id="0">
    <w:p w14:paraId="37D5E49D" w14:textId="77777777" w:rsidR="005F7B56" w:rsidRDefault="005F7B56">
      <w:pPr>
        <w:rPr>
          <w:sz w:val="22"/>
          <w:szCs w:val="22"/>
        </w:rPr>
      </w:pPr>
      <w:r>
        <w:rPr>
          <w:sz w:val="22"/>
          <w:szCs w:val="22"/>
        </w:rPr>
        <w:continuationSeparator/>
      </w:r>
    </w:p>
  </w:endnote>
  <w:endnote w:type="continuationNotice" w:id="1">
    <w:p w14:paraId="6A944F73" w14:textId="77777777" w:rsidR="00AF3A92" w:rsidRDefault="00AF3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6BD8" w14:textId="77777777" w:rsidR="00304DBE" w:rsidRDefault="00304DB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F" w14:textId="77777777" w:rsidR="00304DBE" w:rsidRDefault="00304DBE">
    <w:pPr>
      <w:tabs>
        <w:tab w:val="center" w:pos="4819"/>
        <w:tab w:val="right" w:pos="9638"/>
      </w:tabs>
      <w:jc w:val="center"/>
      <w:rPr>
        <w:sz w:val="22"/>
        <w:szCs w:val="22"/>
      </w:rPr>
    </w:pPr>
  </w:p>
  <w:p w14:paraId="122903E0" w14:textId="77777777" w:rsidR="00304DBE" w:rsidRDefault="00304DB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8E2B" w14:textId="77777777" w:rsidR="00304DBE" w:rsidRDefault="00304DB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F49B5" w14:textId="77777777" w:rsidR="005F7B56" w:rsidRDefault="005F7B56">
      <w:pPr>
        <w:rPr>
          <w:sz w:val="22"/>
          <w:szCs w:val="22"/>
        </w:rPr>
      </w:pPr>
      <w:r>
        <w:rPr>
          <w:sz w:val="22"/>
          <w:szCs w:val="22"/>
        </w:rPr>
        <w:separator/>
      </w:r>
    </w:p>
  </w:footnote>
  <w:footnote w:type="continuationSeparator" w:id="0">
    <w:p w14:paraId="1676507C" w14:textId="77777777" w:rsidR="005F7B56" w:rsidRDefault="005F7B56">
      <w:pPr>
        <w:rPr>
          <w:sz w:val="22"/>
          <w:szCs w:val="22"/>
        </w:rPr>
      </w:pPr>
      <w:r>
        <w:rPr>
          <w:sz w:val="22"/>
          <w:szCs w:val="22"/>
        </w:rPr>
        <w:continuationSeparator/>
      </w:r>
    </w:p>
  </w:footnote>
  <w:footnote w:type="continuationNotice" w:id="1">
    <w:p w14:paraId="62E18CDD" w14:textId="77777777" w:rsidR="00AF3A92" w:rsidRDefault="00AF3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4734" w14:textId="77777777" w:rsidR="00304DBE" w:rsidRDefault="00304DB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3DD" w14:textId="62ED0AC9" w:rsidR="00304DBE" w:rsidRDefault="0070553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5</w:t>
    </w:r>
    <w:r>
      <w:rPr>
        <w:szCs w:val="24"/>
      </w:rPr>
      <w:fldChar w:fldCharType="end"/>
    </w:r>
  </w:p>
  <w:p w14:paraId="122903DE" w14:textId="77777777" w:rsidR="00304DBE" w:rsidRDefault="00304DBE">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FE25" w14:textId="77777777" w:rsidR="00304DBE" w:rsidRDefault="00304DB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33"/>
    <w:rsid w:val="00014155"/>
    <w:rsid w:val="00035A67"/>
    <w:rsid w:val="00043339"/>
    <w:rsid w:val="00067605"/>
    <w:rsid w:val="00092FB4"/>
    <w:rsid w:val="000C578C"/>
    <w:rsid w:val="000E6304"/>
    <w:rsid w:val="000F31D4"/>
    <w:rsid w:val="000F7D1C"/>
    <w:rsid w:val="00114D9F"/>
    <w:rsid w:val="00123B06"/>
    <w:rsid w:val="00130437"/>
    <w:rsid w:val="00147A92"/>
    <w:rsid w:val="00174DA6"/>
    <w:rsid w:val="0018041F"/>
    <w:rsid w:val="00191C76"/>
    <w:rsid w:val="001D2BE8"/>
    <w:rsid w:val="001D5B4F"/>
    <w:rsid w:val="001F300B"/>
    <w:rsid w:val="001F6530"/>
    <w:rsid w:val="00206126"/>
    <w:rsid w:val="0021041A"/>
    <w:rsid w:val="00215869"/>
    <w:rsid w:val="002867BB"/>
    <w:rsid w:val="00296EFB"/>
    <w:rsid w:val="002A235C"/>
    <w:rsid w:val="00304DBE"/>
    <w:rsid w:val="00313A33"/>
    <w:rsid w:val="00316F3D"/>
    <w:rsid w:val="003208EE"/>
    <w:rsid w:val="003310A9"/>
    <w:rsid w:val="00332700"/>
    <w:rsid w:val="00351793"/>
    <w:rsid w:val="00363BE8"/>
    <w:rsid w:val="003709ED"/>
    <w:rsid w:val="00376549"/>
    <w:rsid w:val="003E378B"/>
    <w:rsid w:val="003F20A0"/>
    <w:rsid w:val="003F45DE"/>
    <w:rsid w:val="003F5E42"/>
    <w:rsid w:val="003F7BF3"/>
    <w:rsid w:val="00404012"/>
    <w:rsid w:val="004069AD"/>
    <w:rsid w:val="00412DB3"/>
    <w:rsid w:val="00430EB9"/>
    <w:rsid w:val="00445B64"/>
    <w:rsid w:val="00446EFE"/>
    <w:rsid w:val="004777AD"/>
    <w:rsid w:val="00482374"/>
    <w:rsid w:val="00483A52"/>
    <w:rsid w:val="004907BE"/>
    <w:rsid w:val="00494054"/>
    <w:rsid w:val="00504B89"/>
    <w:rsid w:val="00563335"/>
    <w:rsid w:val="005B65FA"/>
    <w:rsid w:val="005D74E5"/>
    <w:rsid w:val="005F7B56"/>
    <w:rsid w:val="006019CA"/>
    <w:rsid w:val="006027E0"/>
    <w:rsid w:val="00640692"/>
    <w:rsid w:val="006634B4"/>
    <w:rsid w:val="00695A3D"/>
    <w:rsid w:val="00695CA1"/>
    <w:rsid w:val="006A0F27"/>
    <w:rsid w:val="006A31A6"/>
    <w:rsid w:val="006A3E7B"/>
    <w:rsid w:val="006B078E"/>
    <w:rsid w:val="006F5694"/>
    <w:rsid w:val="00705530"/>
    <w:rsid w:val="00721F09"/>
    <w:rsid w:val="00733DF2"/>
    <w:rsid w:val="00741954"/>
    <w:rsid w:val="007432F3"/>
    <w:rsid w:val="00754102"/>
    <w:rsid w:val="00756726"/>
    <w:rsid w:val="0077409F"/>
    <w:rsid w:val="00784A5C"/>
    <w:rsid w:val="007A33AF"/>
    <w:rsid w:val="007A4880"/>
    <w:rsid w:val="007D30D4"/>
    <w:rsid w:val="007D3A2C"/>
    <w:rsid w:val="007F20DE"/>
    <w:rsid w:val="00803793"/>
    <w:rsid w:val="0083300D"/>
    <w:rsid w:val="00850F9B"/>
    <w:rsid w:val="00852044"/>
    <w:rsid w:val="008546AC"/>
    <w:rsid w:val="00864109"/>
    <w:rsid w:val="008709E9"/>
    <w:rsid w:val="0088412F"/>
    <w:rsid w:val="008A12B9"/>
    <w:rsid w:val="008B2C1E"/>
    <w:rsid w:val="008C4DA3"/>
    <w:rsid w:val="008E4417"/>
    <w:rsid w:val="008F4612"/>
    <w:rsid w:val="00931A44"/>
    <w:rsid w:val="009532E7"/>
    <w:rsid w:val="00960223"/>
    <w:rsid w:val="00960401"/>
    <w:rsid w:val="00983D3A"/>
    <w:rsid w:val="009A6881"/>
    <w:rsid w:val="009B2B6B"/>
    <w:rsid w:val="009F5C89"/>
    <w:rsid w:val="00A35AFA"/>
    <w:rsid w:val="00A468CF"/>
    <w:rsid w:val="00A5228D"/>
    <w:rsid w:val="00A61DD8"/>
    <w:rsid w:val="00A661FC"/>
    <w:rsid w:val="00A75106"/>
    <w:rsid w:val="00A82FF0"/>
    <w:rsid w:val="00AA026B"/>
    <w:rsid w:val="00AF3A92"/>
    <w:rsid w:val="00B3196B"/>
    <w:rsid w:val="00B4136B"/>
    <w:rsid w:val="00B52BB9"/>
    <w:rsid w:val="00B817CB"/>
    <w:rsid w:val="00BA7071"/>
    <w:rsid w:val="00BB051F"/>
    <w:rsid w:val="00C016F9"/>
    <w:rsid w:val="00C31230"/>
    <w:rsid w:val="00C32E5F"/>
    <w:rsid w:val="00C40B98"/>
    <w:rsid w:val="00C769F8"/>
    <w:rsid w:val="00C837E6"/>
    <w:rsid w:val="00CA6A12"/>
    <w:rsid w:val="00CB507E"/>
    <w:rsid w:val="00CE0879"/>
    <w:rsid w:val="00D01BBB"/>
    <w:rsid w:val="00D2496F"/>
    <w:rsid w:val="00D43DE9"/>
    <w:rsid w:val="00D51984"/>
    <w:rsid w:val="00D95E8C"/>
    <w:rsid w:val="00DA2138"/>
    <w:rsid w:val="00DA4916"/>
    <w:rsid w:val="00DB61E2"/>
    <w:rsid w:val="00DF3BBA"/>
    <w:rsid w:val="00E34227"/>
    <w:rsid w:val="00E64AE5"/>
    <w:rsid w:val="00E6610A"/>
    <w:rsid w:val="00EB6A47"/>
    <w:rsid w:val="00ED622F"/>
    <w:rsid w:val="00EF5597"/>
    <w:rsid w:val="00F276E4"/>
    <w:rsid w:val="00F46C30"/>
    <w:rsid w:val="00F51355"/>
    <w:rsid w:val="00F62EF7"/>
    <w:rsid w:val="00F71647"/>
    <w:rsid w:val="00FB25F7"/>
    <w:rsid w:val="00FC1698"/>
    <w:rsid w:val="00FD6729"/>
    <w:rsid w:val="00FD71E7"/>
    <w:rsid w:val="00FE2E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C0CFE40F-BA4A-45C4-B2E9-63BE8CEF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06126"/>
    <w:pPr>
      <w:ind w:left="720"/>
      <w:contextualSpacing/>
    </w:pPr>
  </w:style>
  <w:style w:type="character" w:styleId="Hipersaitas">
    <w:name w:val="Hyperlink"/>
    <w:basedOn w:val="Numatytasispastraiposriftas"/>
    <w:unhideWhenUsed/>
    <w:rsid w:val="00784A5C"/>
    <w:rPr>
      <w:color w:val="0563C1" w:themeColor="hyperlink"/>
      <w:u w:val="single"/>
    </w:rPr>
  </w:style>
  <w:style w:type="character" w:styleId="Neapdorotaspaminjimas">
    <w:name w:val="Unresolved Mention"/>
    <w:basedOn w:val="Numatytasispastraiposriftas"/>
    <w:uiPriority w:val="99"/>
    <w:semiHidden/>
    <w:unhideWhenUsed/>
    <w:rsid w:val="00784A5C"/>
    <w:rPr>
      <w:color w:val="605E5C"/>
      <w:shd w:val="clear" w:color="auto" w:fill="E1DFDD"/>
    </w:rPr>
  </w:style>
  <w:style w:type="paragraph" w:styleId="Antrats">
    <w:name w:val="header"/>
    <w:basedOn w:val="prastasis"/>
    <w:link w:val="AntratsDiagrama"/>
    <w:semiHidden/>
    <w:unhideWhenUsed/>
    <w:rsid w:val="00AF3A92"/>
    <w:pPr>
      <w:tabs>
        <w:tab w:val="center" w:pos="4819"/>
        <w:tab w:val="right" w:pos="9638"/>
      </w:tabs>
    </w:pPr>
  </w:style>
  <w:style w:type="character" w:customStyle="1" w:styleId="AntratsDiagrama">
    <w:name w:val="Antraštės Diagrama"/>
    <w:basedOn w:val="Numatytasispastraiposriftas"/>
    <w:link w:val="Antrats"/>
    <w:semiHidden/>
    <w:rsid w:val="00AF3A92"/>
  </w:style>
  <w:style w:type="paragraph" w:styleId="Porat">
    <w:name w:val="footer"/>
    <w:basedOn w:val="prastasis"/>
    <w:link w:val="PoratDiagrama"/>
    <w:semiHidden/>
    <w:unhideWhenUsed/>
    <w:rsid w:val="00AF3A92"/>
    <w:pPr>
      <w:tabs>
        <w:tab w:val="center" w:pos="4819"/>
        <w:tab w:val="right" w:pos="9638"/>
      </w:tabs>
    </w:pPr>
  </w:style>
  <w:style w:type="character" w:customStyle="1" w:styleId="PoratDiagrama">
    <w:name w:val="Poraštė Diagrama"/>
    <w:basedOn w:val="Numatytasispastraiposriftas"/>
    <w:link w:val="Porat"/>
    <w:semiHidden/>
    <w:rsid w:val="00AF3A92"/>
  </w:style>
  <w:style w:type="paragraph" w:styleId="Pataisymai">
    <w:name w:val="Revision"/>
    <w:hidden/>
    <w:semiHidden/>
    <w:rsid w:val="00A7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390310">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993684856">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014377282">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06D7-F352-4947-9A04-EB9B97D6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8550</Words>
  <Characters>4875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Martynas</dc:creator>
  <cp:lastModifiedBy>Agnė Šturienė</cp:lastModifiedBy>
  <cp:revision>4</cp:revision>
  <cp:lastPrinted>2020-10-07T09:27:00Z</cp:lastPrinted>
  <dcterms:created xsi:type="dcterms:W3CDTF">2021-10-11T06:41:00Z</dcterms:created>
  <dcterms:modified xsi:type="dcterms:W3CDTF">2021-10-11T08:32:00Z</dcterms:modified>
</cp:coreProperties>
</file>