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1AD3F"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2C3042F9" w14:textId="77777777" w:rsidR="00676E45" w:rsidRDefault="00676E45">
      <w:pPr>
        <w:jc w:val="center"/>
      </w:pPr>
    </w:p>
    <w:p w14:paraId="52861250" w14:textId="77777777" w:rsidR="00676E45" w:rsidRDefault="000E6336">
      <w:pPr>
        <w:jc w:val="center"/>
      </w:pPr>
      <w:r>
        <w:rPr>
          <w:noProof/>
        </w:rPr>
        <w:drawing>
          <wp:inline distT="0" distB="0" distL="0" distR="0" wp14:anchorId="7C00703A" wp14:editId="37DE54C3">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7C796851" w14:textId="77777777" w:rsidR="00676E45" w:rsidRDefault="00676E45">
      <w:pPr>
        <w:jc w:val="center"/>
        <w:rPr>
          <w:b/>
        </w:rPr>
      </w:pPr>
      <w:r>
        <w:rPr>
          <w:b/>
        </w:rPr>
        <w:t>LIETUVOS RESPUBLIKOS FINANSŲ MINISTERIJA</w:t>
      </w:r>
    </w:p>
    <w:p w14:paraId="58A3E2C9" w14:textId="77777777" w:rsidR="00676E45" w:rsidRDefault="00676E45">
      <w:pPr>
        <w:jc w:val="center"/>
      </w:pPr>
    </w:p>
    <w:p w14:paraId="2240207F" w14:textId="77777777" w:rsidR="00676E45" w:rsidRDefault="00676E45">
      <w:pPr>
        <w:jc w:val="center"/>
      </w:pPr>
    </w:p>
    <w:p w14:paraId="112B7C0F" w14:textId="77777777" w:rsidR="00676E45" w:rsidRDefault="00676E45">
      <w:pPr>
        <w:jc w:val="center"/>
      </w:pPr>
    </w:p>
    <w:p w14:paraId="4C430FB5" w14:textId="77777777"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E17BB9" w:rsidRPr="00E17BB9" w14:paraId="0CC79FFE" w14:textId="77777777" w:rsidTr="007D5FBF">
        <w:tc>
          <w:tcPr>
            <w:tcW w:w="4927" w:type="dxa"/>
          </w:tcPr>
          <w:p w14:paraId="43BE7ECD" w14:textId="77777777" w:rsidR="00E17BB9" w:rsidRPr="00E17BB9" w:rsidRDefault="00830B90" w:rsidP="007D5FBF">
            <w:permStart w:id="80638446" w:edGrp="everyone"/>
            <w:r>
              <w:t>Lietuvos Respublikos susisiekimo ministerijai</w:t>
            </w:r>
          </w:p>
          <w:p w14:paraId="7E135576" w14:textId="77777777" w:rsidR="00E17BB9" w:rsidRDefault="00E17BB9" w:rsidP="007D5FBF"/>
          <w:p w14:paraId="46C28BA6" w14:textId="77777777" w:rsidR="005B6423" w:rsidRPr="00E17BB9" w:rsidRDefault="005B6423" w:rsidP="007D5FBF"/>
        </w:tc>
        <w:tc>
          <w:tcPr>
            <w:tcW w:w="4820" w:type="dxa"/>
          </w:tcPr>
          <w:p w14:paraId="30743BD8" w14:textId="77777777" w:rsidR="00E17BB9" w:rsidRPr="00E17BB9" w:rsidRDefault="00830B90" w:rsidP="007D5FBF">
            <w:r>
              <w:t>Į 2021-08-12</w:t>
            </w:r>
            <w:r w:rsidR="00E17BB9" w:rsidRPr="00E17BB9">
              <w:t xml:space="preserve"> Nr.</w:t>
            </w:r>
            <w:r>
              <w:t xml:space="preserve"> </w:t>
            </w:r>
            <w:r w:rsidRPr="00830B90">
              <w:t>2-3426</w:t>
            </w:r>
          </w:p>
          <w:p w14:paraId="76288D74" w14:textId="77777777" w:rsidR="00E17BB9" w:rsidRPr="00E17BB9" w:rsidRDefault="00983649" w:rsidP="007D5FBF">
            <w:r>
              <w:t>Į 2021-09-16 (</w:t>
            </w:r>
            <w:r w:rsidRPr="00983649">
              <w:t>21-28525(2)</w:t>
            </w:r>
          </w:p>
        </w:tc>
      </w:tr>
      <w:tr w:rsidR="00E17BB9" w:rsidRPr="00E17BB9" w14:paraId="6BB9DAC7" w14:textId="77777777" w:rsidTr="007D5FBF">
        <w:trPr>
          <w:cantSplit/>
          <w:trHeight w:val="629"/>
        </w:trPr>
        <w:tc>
          <w:tcPr>
            <w:tcW w:w="9747" w:type="dxa"/>
            <w:gridSpan w:val="2"/>
          </w:tcPr>
          <w:p w14:paraId="615188B2" w14:textId="77777777" w:rsidR="005B6423" w:rsidRDefault="00830B90" w:rsidP="00983649">
            <w:pPr>
              <w:jc w:val="both"/>
              <w:rPr>
                <w:b/>
              </w:rPr>
            </w:pPr>
            <w:r w:rsidRPr="00830B90">
              <w:rPr>
                <w:b/>
              </w:rPr>
              <w:t>DĖL LIETUVOS RESPUBLIKOS KELIŲ PRIEŽIŪROS IR PLĖTROS PROGRAMOS FINANSAVIMO ĮST</w:t>
            </w:r>
            <w:r w:rsidR="00983649">
              <w:rPr>
                <w:b/>
              </w:rPr>
              <w:t>ATYMO NR. VIII-2032 2, 3 ir</w:t>
            </w:r>
            <w:r w:rsidR="00983649" w:rsidRPr="00830B90">
              <w:rPr>
                <w:b/>
              </w:rPr>
              <w:t xml:space="preserve"> 9 STRAIPSNIŲ </w:t>
            </w:r>
            <w:r w:rsidR="00983649">
              <w:rPr>
                <w:b/>
              </w:rPr>
              <w:t xml:space="preserve">PAKEITIMO </w:t>
            </w:r>
            <w:r w:rsidR="00983649" w:rsidRPr="00830B90">
              <w:rPr>
                <w:b/>
              </w:rPr>
              <w:t xml:space="preserve">IR </w:t>
            </w:r>
            <w:r w:rsidR="00983649">
              <w:rPr>
                <w:b/>
              </w:rPr>
              <w:t>4 STRAIPSNIO PRIPAŽINIMO NETEKUSIU GALIOS</w:t>
            </w:r>
            <w:r w:rsidR="00983649" w:rsidRPr="00830B90">
              <w:rPr>
                <w:b/>
              </w:rPr>
              <w:t xml:space="preserve"> ĮSTATYMO PROJEKTO</w:t>
            </w:r>
            <w:r w:rsidR="00983649" w:rsidRPr="00E17BB9">
              <w:rPr>
                <w:b/>
              </w:rPr>
              <w:t xml:space="preserve"> </w:t>
            </w:r>
          </w:p>
          <w:p w14:paraId="0FF60210" w14:textId="77777777" w:rsidR="00983649" w:rsidRPr="00E17BB9" w:rsidRDefault="00983649" w:rsidP="007D5FBF">
            <w:pPr>
              <w:rPr>
                <w:b/>
              </w:rPr>
            </w:pPr>
          </w:p>
        </w:tc>
      </w:tr>
    </w:tbl>
    <w:p w14:paraId="540B029F" w14:textId="77777777" w:rsidR="00284075" w:rsidRPr="008F567A" w:rsidRDefault="00284075" w:rsidP="005B6423">
      <w:pPr>
        <w:spacing w:line="276" w:lineRule="auto"/>
        <w:ind w:firstLine="851"/>
        <w:jc w:val="both"/>
        <w:rPr>
          <w:szCs w:val="24"/>
        </w:rPr>
      </w:pPr>
      <w:r w:rsidRPr="008F567A">
        <w:t xml:space="preserve">Finansų ministerija išnagrinėjo </w:t>
      </w:r>
      <w:r w:rsidR="00E00079" w:rsidRPr="008F567A">
        <w:t xml:space="preserve">teisės aktų informacinėje sistemoje </w:t>
      </w:r>
      <w:r w:rsidRPr="008F567A">
        <w:t xml:space="preserve">pateiktą derinti </w:t>
      </w:r>
      <w:r w:rsidRPr="008F567A">
        <w:rPr>
          <w:szCs w:val="24"/>
        </w:rPr>
        <w:t xml:space="preserve">Lietuvos Respublikos kelių priežiūros ir plėtros programos finansavimo įstatymo </w:t>
      </w:r>
      <w:bookmarkStart w:id="0" w:name="_Hlk79526949"/>
      <w:r w:rsidR="005B6423" w:rsidRPr="008F567A">
        <w:rPr>
          <w:szCs w:val="24"/>
        </w:rPr>
        <w:t xml:space="preserve">(toliau – Įstatymas) </w:t>
      </w:r>
      <w:r w:rsidRPr="008F567A">
        <w:rPr>
          <w:szCs w:val="24"/>
        </w:rPr>
        <w:t>Nr. </w:t>
      </w:r>
      <w:bookmarkEnd w:id="0"/>
      <w:r w:rsidR="00E00079" w:rsidRPr="008F567A">
        <w:rPr>
          <w:szCs w:val="24"/>
        </w:rPr>
        <w:t xml:space="preserve">VIII-2032 2, 3 ir 9 straipsnių pakeitimo ir 4 straipsnio pripažinimo netekusiu galios įstatymo projekto </w:t>
      </w:r>
      <w:r w:rsidRPr="008F567A">
        <w:rPr>
          <w:szCs w:val="24"/>
        </w:rPr>
        <w:t>(toliau – Įstatymo projektas) ir teik</w:t>
      </w:r>
      <w:r w:rsidR="00005923" w:rsidRPr="008F567A">
        <w:rPr>
          <w:szCs w:val="24"/>
        </w:rPr>
        <w:t>ia šias pastabas bei pasiūlymus:</w:t>
      </w:r>
    </w:p>
    <w:p w14:paraId="45707131" w14:textId="77777777" w:rsidR="00E00079" w:rsidRPr="008F567A" w:rsidRDefault="00F60B4E" w:rsidP="00E00079">
      <w:pPr>
        <w:spacing w:line="276" w:lineRule="auto"/>
        <w:ind w:firstLine="709"/>
        <w:jc w:val="both"/>
      </w:pPr>
      <w:r w:rsidRPr="008F567A">
        <w:t xml:space="preserve">1. </w:t>
      </w:r>
      <w:r w:rsidR="00E00079" w:rsidRPr="008F567A">
        <w:t xml:space="preserve">Atsižvelgiant į tai, kad nuo 2023 m. sausio 1 d. planuojama įvesti elektroninę kelių rinkliavos sistemą, siūlome patikslinti Įstatymo projekto 1 straipsniu keičiamą Įstatymo 2 straipsnio 3 dalį, papildant ją, kad Kelių priežiūros ir plėtros programos (toliau – Programa) finansavimo lėšos (toliau – Programos finansavimo lėšos) yra valstybės biudžeto lėšos, </w:t>
      </w:r>
      <w:r w:rsidR="00E00079" w:rsidRPr="008F567A">
        <w:rPr>
          <w:b/>
        </w:rPr>
        <w:t>Valstybės įmonės Lietuvos automobilių kelių direkcijos</w:t>
      </w:r>
      <w:r w:rsidR="00E00079" w:rsidRPr="008F567A">
        <w:t xml:space="preserve"> (toliau – Kelių direkcija) </w:t>
      </w:r>
      <w:r w:rsidR="00E00079" w:rsidRPr="008F567A">
        <w:rPr>
          <w:b/>
        </w:rPr>
        <w:t>pajamos, gautos iš elektroninės kelių rinkliavos</w:t>
      </w:r>
      <w:r w:rsidR="00E00079" w:rsidRPr="008F567A">
        <w:t xml:space="preserve"> (tuo atveju, jei kelių rinkliava nebūtų mokama tiesiogiai į valstybės biudžetą ir būtų laikoma Kelių direkcijos pajamomis), </w:t>
      </w:r>
      <w:r w:rsidR="00E00079" w:rsidRPr="008F567A">
        <w:rPr>
          <w:b/>
        </w:rPr>
        <w:t xml:space="preserve">taip pat </w:t>
      </w:r>
      <w:r w:rsidR="00E00079" w:rsidRPr="008F567A">
        <w:t>fizinių, juridinių asmenų, kitų organizacijų, jų padalinių ir užsienio valstybių tikslinės lėšos, skirtos Programai finansuoti.</w:t>
      </w:r>
    </w:p>
    <w:p w14:paraId="05B34011" w14:textId="77777777" w:rsidR="00E00079" w:rsidRPr="008F567A" w:rsidRDefault="00E00079" w:rsidP="00E00079">
      <w:pPr>
        <w:spacing w:line="276" w:lineRule="auto"/>
        <w:ind w:firstLine="709"/>
        <w:jc w:val="both"/>
      </w:pPr>
      <w:r w:rsidRPr="008F567A">
        <w:t>2. Kadangi Įstatymo projekto 1 straipsniu keičiamoje Įstatymo 2 straipsnio 3 dalyje teikiamos informacijos pobūdis yra analogiškas kaip ir Įstatymo projekto 2 straipsniu keičiamame Įstatymo 3 straipsnyje, siūlome šio straipsnio, kaip perteklinio, atsisakyti.</w:t>
      </w:r>
    </w:p>
    <w:p w14:paraId="48AD88CB" w14:textId="77777777" w:rsidR="00E00079" w:rsidRPr="008F567A" w:rsidRDefault="00E00079" w:rsidP="007B6134">
      <w:pPr>
        <w:spacing w:line="276" w:lineRule="auto"/>
        <w:ind w:firstLine="709"/>
        <w:jc w:val="both"/>
      </w:pPr>
      <w:r w:rsidRPr="008F567A">
        <w:t>3. Siūlome atsisakyti Įstatymo projekto 4 straipsniu keičiamo Įstatymo 9 straipsnio 2 dalies 11 punkto, nes manome, kad šiame teisės akte neturėtų būti numatyta viešojo ir privataus sektorių partnerystės projektų finansavimo galimybė, ji turėtų būti apsvarstyta tarp suinteresuotų šalių – Kelių direkcijos, savivaldybių ir privataus sektoriaus, įvertinus ekonominę naudą bei greitesnį Programos finansa</w:t>
      </w:r>
      <w:r w:rsidR="007B6134" w:rsidRPr="008F567A">
        <w:t>vimo lėšų įsisavinimo rezultatą bei priimant motyvuotą ir teisiškai pagrįstą sprendimą.</w:t>
      </w:r>
    </w:p>
    <w:p w14:paraId="4465AB90" w14:textId="77777777" w:rsidR="002A6E51" w:rsidRPr="008F567A" w:rsidRDefault="00E00079" w:rsidP="002A6E51">
      <w:pPr>
        <w:spacing w:line="276" w:lineRule="auto"/>
        <w:ind w:firstLine="709"/>
        <w:jc w:val="both"/>
      </w:pPr>
      <w:r w:rsidRPr="008F567A">
        <w:t>4. Atkreipiame dėmesį dėl Įstatymo projekto 4 straipsniu keičiamo Įstatymo 9 straipsnio 2 dalies 13 ir 15 punktų, kad investicijos į eismo saugą ir darnų judumą yra numatytos finansuoti ES struktūrinių fondų lėšomis ir šios veiklos traktuojamos kaip pažanga. Siūlome keičiant Programos finansavimo tvarką atsižvelgti į Strateginio valdymo įstatymo ir valdymo metodikos nuostatas dėl pažangos ir tęstinių lėšų atskyrimo.</w:t>
      </w:r>
    </w:p>
    <w:p w14:paraId="0B7388A9" w14:textId="77777777" w:rsidR="002A6E51" w:rsidRPr="008F567A" w:rsidRDefault="002A6E51" w:rsidP="002A6E51">
      <w:pPr>
        <w:spacing w:line="276" w:lineRule="auto"/>
        <w:ind w:firstLine="709"/>
        <w:jc w:val="both"/>
        <w:rPr>
          <w:rFonts w:eastAsiaTheme="minorHAnsi"/>
          <w:color w:val="000000"/>
          <w:szCs w:val="24"/>
          <w:lang w:eastAsia="en-US"/>
        </w:rPr>
      </w:pPr>
      <w:r w:rsidRPr="008F567A">
        <w:t xml:space="preserve">5. </w:t>
      </w:r>
      <w:r w:rsidRPr="008F567A">
        <w:rPr>
          <w:rFonts w:eastAsiaTheme="minorHAnsi"/>
          <w:color w:val="000000"/>
          <w:szCs w:val="24"/>
          <w:lang w:eastAsia="en-US"/>
        </w:rPr>
        <w:t xml:space="preserve">Siūlome atsisakyti Įstatymo projekte naudojamos sąvokos „sąmata“, tikslu išvengti painumo, nes ši sąvoka dažniausiai suprantama, kaip dokumentas, kuriame pateikiami išlaidų skaičiavimai. Mūsų nuomone, </w:t>
      </w:r>
      <w:r w:rsidRPr="008F567A">
        <w:t xml:space="preserve">Įstatymo projekto 4 straipsniu keičiamoje Įstatymo 9 straipsnio 5 dalyje </w:t>
      </w:r>
      <w:r w:rsidRPr="008F567A">
        <w:rPr>
          <w:rFonts w:eastAsiaTheme="minorHAnsi"/>
          <w:color w:val="000000"/>
          <w:szCs w:val="24"/>
          <w:lang w:eastAsia="en-US"/>
        </w:rPr>
        <w:t xml:space="preserve">Vyriausybės tvirtinamas dokumentas galėtų vadintis „paskirstymu“. Kartu siūlome </w:t>
      </w:r>
      <w:r w:rsidRPr="008F567A">
        <w:t xml:space="preserve">4 straipsniu keičiamoje Įstatymo 9 straipsnio 5 dalyje </w:t>
      </w:r>
      <w:r w:rsidRPr="008F567A">
        <w:rPr>
          <w:rFonts w:eastAsiaTheme="minorHAnsi"/>
          <w:color w:val="000000"/>
          <w:szCs w:val="24"/>
          <w:lang w:eastAsia="en-US"/>
        </w:rPr>
        <w:t xml:space="preserve">nurodyti „paskirstymo“ turinį arba nurodyti, </w:t>
      </w:r>
      <w:r w:rsidRPr="008F567A">
        <w:rPr>
          <w:rFonts w:eastAsiaTheme="minorHAnsi"/>
          <w:color w:val="000000"/>
          <w:szCs w:val="24"/>
          <w:lang w:eastAsia="en-US"/>
        </w:rPr>
        <w:lastRenderedPageBreak/>
        <w:t xml:space="preserve">kad </w:t>
      </w:r>
      <w:r w:rsidRPr="008F567A">
        <w:rPr>
          <w:rFonts w:ascii="Tms Rmn" w:eastAsiaTheme="minorHAnsi" w:hAnsi="Tms Rmn" w:cs="Tms Rmn"/>
          <w:color w:val="000000"/>
          <w:szCs w:val="24"/>
          <w:lang w:eastAsia="en-US"/>
        </w:rPr>
        <w:t xml:space="preserve">Vyriausybė patvirtina </w:t>
      </w:r>
      <w:r w:rsidRPr="008F567A">
        <w:rPr>
          <w:rFonts w:ascii="Tms Rmn" w:eastAsiaTheme="minorHAnsi" w:hAnsi="Tms Rmn" w:cs="Tms Rmn"/>
          <w:bCs/>
          <w:color w:val="000000"/>
          <w:szCs w:val="24"/>
          <w:lang w:eastAsia="en-US"/>
        </w:rPr>
        <w:t xml:space="preserve">trimetį </w:t>
      </w:r>
      <w:r w:rsidRPr="008F567A">
        <w:rPr>
          <w:rFonts w:ascii="Tms Rmn" w:eastAsiaTheme="minorHAnsi" w:hAnsi="Tms Rmn" w:cs="Tms Rmn"/>
          <w:color w:val="000000"/>
          <w:szCs w:val="24"/>
          <w:lang w:eastAsia="en-US"/>
        </w:rPr>
        <w:t>lėšų naudojimo paskirstymą pagal Vyriausybės nustatytą tvarką</w:t>
      </w:r>
      <w:r w:rsidRPr="008F567A">
        <w:rPr>
          <w:rFonts w:eastAsiaTheme="minorHAnsi"/>
          <w:color w:val="000000"/>
          <w:szCs w:val="24"/>
          <w:lang w:eastAsia="en-US"/>
        </w:rPr>
        <w:t>. Be to, mūsų nuomone, tikslinga apibrėžti</w:t>
      </w:r>
      <w:r w:rsidR="00156993">
        <w:rPr>
          <w:rFonts w:eastAsiaTheme="minorHAnsi"/>
          <w:color w:val="000000"/>
          <w:szCs w:val="24"/>
          <w:lang w:eastAsia="en-US"/>
        </w:rPr>
        <w:t>,</w:t>
      </w:r>
      <w:r w:rsidRPr="008F567A">
        <w:rPr>
          <w:rFonts w:eastAsiaTheme="minorHAnsi"/>
          <w:color w:val="000000"/>
          <w:szCs w:val="24"/>
          <w:lang w:eastAsia="en-US"/>
        </w:rPr>
        <w:t xml:space="preserve"> kokie metai sudaro trijų metų laikotarpį.</w:t>
      </w:r>
    </w:p>
    <w:p w14:paraId="6A4E6A99" w14:textId="77777777" w:rsidR="002A6E51" w:rsidRPr="008F567A" w:rsidRDefault="002A6E51" w:rsidP="002A6E51">
      <w:pPr>
        <w:spacing w:line="276" w:lineRule="auto"/>
        <w:ind w:firstLine="709"/>
        <w:jc w:val="both"/>
      </w:pPr>
      <w:r w:rsidRPr="008F567A">
        <w:rPr>
          <w:rFonts w:eastAsiaTheme="minorHAnsi"/>
          <w:color w:val="000000"/>
          <w:szCs w:val="24"/>
          <w:lang w:eastAsia="en-US"/>
        </w:rPr>
        <w:t xml:space="preserve">6. </w:t>
      </w:r>
      <w:r w:rsidRPr="008F567A">
        <w:t>Siūlome apsvarstyti Įstatymo projekto 4 straipsniu keičiamos Įstatymo 9 straipsnio 5 dalies nuostatos, kad „</w:t>
      </w:r>
      <w:r w:rsidRPr="008F567A">
        <w:rPr>
          <w:color w:val="000000"/>
        </w:rPr>
        <w:t xml:space="preserve">Iki einamųjų metų pabaigos Lietuvos automobilių kelių direkcija ir savivaldybės gali pasirašyti sutarčių dėl antraisiais ir trečiaisiais metais planuojamų atlikti rangos darbų ar suteikti paslaugų, kurių vertė ne daugiau kaip 80 procentų atitinkamų metų Programos finansavimo lėšų, skirtų šio įstatymo 9 straipsnio 1 ir 2 dalyse numatytoms veikloms“ tikslingumą. Mūsų nuomone, </w:t>
      </w:r>
      <w:r w:rsidRPr="008F567A">
        <w:t>Programos finansavimo lėšų paskirstymo ir naudojimo tvarką turėtų nustatyti Vyriausybė.</w:t>
      </w:r>
    </w:p>
    <w:p w14:paraId="5D5C5A0E" w14:textId="77777777" w:rsidR="002A6E51" w:rsidRPr="008F567A" w:rsidRDefault="002A6E51" w:rsidP="002A6E51">
      <w:pPr>
        <w:spacing w:line="276" w:lineRule="auto"/>
        <w:ind w:firstLine="709"/>
        <w:jc w:val="both"/>
        <w:rPr>
          <w:rFonts w:ascii="Tms Rmn" w:eastAsiaTheme="minorHAnsi" w:hAnsi="Tms Rmn" w:cs="Tms Rmn"/>
          <w:color w:val="000000"/>
          <w:szCs w:val="24"/>
          <w:lang w:eastAsia="en-US"/>
        </w:rPr>
      </w:pPr>
      <w:r w:rsidRPr="008F567A">
        <w:t xml:space="preserve">7. Siūlome patikslinti Įstatymo projekto 4 straipsniu keičiamoje Įstatymo 9 straipsnio 5 dalyje </w:t>
      </w:r>
      <w:r w:rsidRPr="008F567A">
        <w:rPr>
          <w:rFonts w:eastAsiaTheme="minorHAnsi"/>
          <w:bCs/>
          <w:color w:val="000000"/>
          <w:szCs w:val="24"/>
          <w:lang w:eastAsia="en-US"/>
        </w:rPr>
        <w:t>žodži</w:t>
      </w:r>
      <w:r w:rsidR="000C6416">
        <w:rPr>
          <w:rFonts w:eastAsiaTheme="minorHAnsi"/>
          <w:bCs/>
          <w:color w:val="000000"/>
          <w:szCs w:val="24"/>
          <w:lang w:eastAsia="en-US"/>
        </w:rPr>
        <w:t>us</w:t>
      </w:r>
      <w:r w:rsidRPr="008F567A">
        <w:rPr>
          <w:rFonts w:eastAsiaTheme="minorHAnsi"/>
          <w:b/>
          <w:bCs/>
          <w:color w:val="000000"/>
          <w:szCs w:val="24"/>
          <w:lang w:eastAsia="en-US"/>
        </w:rPr>
        <w:t xml:space="preserve"> </w:t>
      </w:r>
      <w:r w:rsidRPr="008F567A">
        <w:rPr>
          <w:rFonts w:ascii="Tms Rmn" w:eastAsiaTheme="minorHAnsi" w:hAnsi="Tms Rmn" w:cs="Tms Rmn"/>
          <w:color w:val="000000"/>
          <w:szCs w:val="24"/>
          <w:lang w:eastAsia="en-US"/>
        </w:rPr>
        <w:t xml:space="preserve">„atitinkamų metų“ </w:t>
      </w:r>
      <w:r w:rsidR="000C6416">
        <w:rPr>
          <w:rFonts w:ascii="Tms Rmn" w:eastAsiaTheme="minorHAnsi" w:hAnsi="Tms Rmn" w:cs="Tms Rmn"/>
          <w:color w:val="000000"/>
          <w:szCs w:val="24"/>
          <w:lang w:eastAsia="en-US"/>
        </w:rPr>
        <w:t xml:space="preserve">ir vietoje jų </w:t>
      </w:r>
      <w:r w:rsidRPr="008F567A">
        <w:rPr>
          <w:rFonts w:ascii="Tms Rmn" w:eastAsiaTheme="minorHAnsi" w:hAnsi="Tms Rmn" w:cs="Tms Rmn"/>
          <w:color w:val="000000"/>
          <w:szCs w:val="24"/>
          <w:lang w:eastAsia="en-US"/>
        </w:rPr>
        <w:t>rašyti „einamųjų biudžetinių metų“</w:t>
      </w:r>
      <w:r w:rsidR="000C6416">
        <w:rPr>
          <w:rFonts w:ascii="Tms Rmn" w:eastAsiaTheme="minorHAnsi" w:hAnsi="Tms Rmn" w:cs="Tms Rmn"/>
          <w:color w:val="000000"/>
          <w:szCs w:val="24"/>
          <w:lang w:eastAsia="en-US"/>
        </w:rPr>
        <w:t xml:space="preserve">, </w:t>
      </w:r>
      <w:r w:rsidRPr="008F567A">
        <w:rPr>
          <w:rFonts w:ascii="Tms Rmn" w:eastAsiaTheme="minorHAnsi" w:hAnsi="Tms Rmn" w:cs="Tms Rmn"/>
          <w:color w:val="000000"/>
          <w:szCs w:val="24"/>
          <w:lang w:eastAsia="en-US"/>
        </w:rPr>
        <w:t>ir šiuos žodžius patikslinti kitoje šios dalies nuostatoje, kurią siūlome (</w:t>
      </w:r>
      <w:proofErr w:type="spellStart"/>
      <w:r w:rsidRPr="008F567A">
        <w:rPr>
          <w:rFonts w:ascii="Tms Rmn" w:eastAsiaTheme="minorHAnsi" w:hAnsi="Tms Rmn" w:cs="Tms Rmn"/>
          <w:color w:val="000000"/>
          <w:szCs w:val="24"/>
          <w:lang w:eastAsia="en-US"/>
        </w:rPr>
        <w:t>žiūr</w:t>
      </w:r>
      <w:proofErr w:type="spellEnd"/>
      <w:r w:rsidRPr="008F567A">
        <w:rPr>
          <w:rFonts w:ascii="Tms Rmn" w:eastAsiaTheme="minorHAnsi" w:hAnsi="Tms Rmn" w:cs="Tms Rmn"/>
          <w:color w:val="000000"/>
          <w:szCs w:val="24"/>
          <w:lang w:eastAsia="en-US"/>
        </w:rPr>
        <w:t xml:space="preserve">. šio rašto 5 punktą) perkelti į Vyriausybės nutarimu tvirtinamą </w:t>
      </w:r>
      <w:r w:rsidRPr="008F567A">
        <w:t>Programos finansavimo lėšų paskirstymo ir naudojimo tvarką</w:t>
      </w:r>
      <w:r w:rsidRPr="008F567A">
        <w:rPr>
          <w:rFonts w:ascii="Tms Rmn" w:eastAsiaTheme="minorHAnsi" w:hAnsi="Tms Rmn" w:cs="Tms Rmn"/>
          <w:color w:val="000000"/>
          <w:szCs w:val="24"/>
          <w:lang w:eastAsia="en-US"/>
        </w:rPr>
        <w:t>. Taip pat, mūsų nuomone, tikslinga nurodyti Vyriausybės tvirtinamo dokumento ne konkrečią datą – vasario 1 d., o terminą, per kurį šis dokumentas tvirtinamas, Seimui patvirtinus tam tikrų metų valstybės biudžeto ir savivaldybių biudžetų finansinių rodiklių įstatymą, nes tam tikrų metų valstybės biudžeto ir savivaldybių biudžetų finansinių rodiklių įstatymas gali būti tikslinamas. Be to, mūsų nuomone, tikslinga Įstatymo projekte numatyti, kad Vyriausybės tvirtinamas dokumentas gali būti tikslinamas.</w:t>
      </w:r>
    </w:p>
    <w:p w14:paraId="3AF7A932" w14:textId="77777777" w:rsidR="002A6E51" w:rsidRPr="008F567A" w:rsidRDefault="002A6E51" w:rsidP="002A6E51">
      <w:pPr>
        <w:spacing w:line="276" w:lineRule="auto"/>
        <w:ind w:firstLine="709"/>
        <w:jc w:val="both"/>
      </w:pPr>
      <w:r w:rsidRPr="008F567A">
        <w:rPr>
          <w:rFonts w:ascii="Tms Rmn" w:eastAsiaTheme="minorHAnsi" w:hAnsi="Tms Rmn" w:cs="Tms Rmn"/>
          <w:color w:val="000000"/>
          <w:szCs w:val="24"/>
          <w:lang w:eastAsia="en-US"/>
        </w:rPr>
        <w:t xml:space="preserve">8. Siūlome suderinti Įstatymo projekto </w:t>
      </w:r>
      <w:r w:rsidRPr="008F567A">
        <w:rPr>
          <w:rFonts w:eastAsiaTheme="minorHAnsi"/>
          <w:color w:val="000000"/>
          <w:szCs w:val="24"/>
          <w:lang w:eastAsia="en-US"/>
        </w:rPr>
        <w:t xml:space="preserve">4 straipsniu keičiamų Įstatymo 9 straipsnio dalių sąvokas. Keičiamoje Įstatymo 9 straipsnio 5 dalyje nurodyta, kad </w:t>
      </w:r>
      <w:r w:rsidRPr="008F567A">
        <w:rPr>
          <w:rFonts w:ascii="Tms Rmn" w:eastAsiaTheme="minorHAnsi" w:hAnsi="Tms Rmn" w:cs="Tms Rmn"/>
          <w:color w:val="000000"/>
          <w:szCs w:val="24"/>
          <w:lang w:eastAsia="en-US"/>
        </w:rPr>
        <w:t xml:space="preserve">Vyriausybė tvirtinta </w:t>
      </w:r>
      <w:r w:rsidRPr="008F567A">
        <w:rPr>
          <w:rFonts w:ascii="Tms Rmn" w:eastAsiaTheme="minorHAnsi" w:hAnsi="Tms Rmn" w:cs="Tms Rmn"/>
          <w:bCs/>
          <w:color w:val="000000"/>
          <w:szCs w:val="24"/>
          <w:lang w:eastAsia="en-US"/>
        </w:rPr>
        <w:t>trimetę</w:t>
      </w:r>
      <w:r w:rsidRPr="008F567A">
        <w:rPr>
          <w:rFonts w:ascii="Tms Rmn" w:eastAsiaTheme="minorHAnsi" w:hAnsi="Tms Rmn" w:cs="Tms Rmn"/>
          <w:b/>
          <w:bCs/>
          <w:color w:val="000000"/>
          <w:szCs w:val="24"/>
          <w:lang w:eastAsia="en-US"/>
        </w:rPr>
        <w:t xml:space="preserve"> </w:t>
      </w:r>
      <w:r w:rsidRPr="008F567A">
        <w:rPr>
          <w:rFonts w:ascii="Tms Rmn" w:eastAsiaTheme="minorHAnsi" w:hAnsi="Tms Rmn" w:cs="Tms Rmn"/>
          <w:color w:val="000000"/>
          <w:szCs w:val="24"/>
          <w:lang w:eastAsia="en-US"/>
        </w:rPr>
        <w:t xml:space="preserve">lėšų naudojimo „sąmatą“, tačiau kitose kečiamose šio straipsnio dalyse rašoma apie metinę „sąmatą“. Tuo atveju, jei </w:t>
      </w:r>
      <w:r w:rsidRPr="008F567A">
        <w:rPr>
          <w:rFonts w:ascii="Tms Rmn" w:eastAsiaTheme="minorHAnsi" w:hAnsi="Tms Rmn" w:cs="Tms Rmn"/>
          <w:bCs/>
          <w:color w:val="000000"/>
          <w:szCs w:val="24"/>
          <w:lang w:eastAsia="en-US"/>
        </w:rPr>
        <w:t>trimetė</w:t>
      </w:r>
      <w:r w:rsidRPr="008F567A">
        <w:rPr>
          <w:rFonts w:ascii="Tms Rmn" w:eastAsiaTheme="minorHAnsi" w:hAnsi="Tms Rmn" w:cs="Tms Rmn"/>
          <w:b/>
          <w:bCs/>
          <w:color w:val="000000"/>
          <w:szCs w:val="24"/>
          <w:lang w:eastAsia="en-US"/>
        </w:rPr>
        <w:t xml:space="preserve"> </w:t>
      </w:r>
      <w:r w:rsidRPr="008F567A">
        <w:rPr>
          <w:rFonts w:ascii="Tms Rmn" w:eastAsiaTheme="minorHAnsi" w:hAnsi="Tms Rmn" w:cs="Tms Rmn"/>
          <w:color w:val="000000"/>
          <w:szCs w:val="24"/>
          <w:lang w:eastAsia="en-US"/>
        </w:rPr>
        <w:t>lėšų naudojimo „sąmata“ ir metinė „sąmata“ yra skirtingi dokumentai, metinės „sąmatos“ dokumento tvirtinimo tvarką ir turinį siūlome reglamentuoti.</w:t>
      </w:r>
    </w:p>
    <w:p w14:paraId="4A22C266" w14:textId="77777777" w:rsidR="00E00079" w:rsidRPr="008F567A" w:rsidRDefault="002A6E51" w:rsidP="00E00079">
      <w:pPr>
        <w:spacing w:line="276" w:lineRule="auto"/>
        <w:ind w:firstLine="709"/>
        <w:jc w:val="both"/>
      </w:pPr>
      <w:r w:rsidRPr="008F567A">
        <w:t>9</w:t>
      </w:r>
      <w:r w:rsidR="00E00079" w:rsidRPr="008F567A">
        <w:t xml:space="preserve">. </w:t>
      </w:r>
      <w:r w:rsidR="00462B1F" w:rsidRPr="008F567A">
        <w:t>S</w:t>
      </w:r>
      <w:r w:rsidR="00E00079" w:rsidRPr="008F567A">
        <w:t>varstytinas Įstatymo projekto 4 straipsniu keičiamos Įstatymo 9 straipsnio 6 dalies 1 ir 2 punktų ir 7 dalies</w:t>
      </w:r>
      <w:r w:rsidR="00462B1F" w:rsidRPr="008F567A">
        <w:t xml:space="preserve"> naudingumas, t. y. ar nebūtų jos</w:t>
      </w:r>
      <w:r w:rsidR="00E00079" w:rsidRPr="008F567A">
        <w:t xml:space="preserve"> perteklinė</w:t>
      </w:r>
      <w:r w:rsidR="00462B1F" w:rsidRPr="008F567A">
        <w:t>s</w:t>
      </w:r>
      <w:r w:rsidR="00E00079" w:rsidRPr="008F567A">
        <w:t>, kadangi detali Programos finansavimo lėšų paskirstymo ir naudojimo tvarka yra reglamentuota 2005 m. balandžio 21 d. Lietuvos Respublikos Vyriausybės nutarimu Nr. 447 patvirtintame Programos finansavimo lėšų naudojimo tvarkos apraše. Be to Programos finansavimo lėšų naudojimo paskirtis yra nurodyta Įstatymo projekto 4 straipsniu keičiamose Įstatymo 9 straipsnio 1 ir 2 dalyse (kitu atveju išsamus Programos finansavimo lėšų paskirstymas turėtų būti pateiktas ne tik Įstatymo projekto 4 straipsniu keičiamoje Įstatymo 9 straipsnio 6 ir 7 dalyse, bet ir 3 dalyje).</w:t>
      </w:r>
    </w:p>
    <w:p w14:paraId="328897BA" w14:textId="77777777" w:rsidR="00E00079" w:rsidRPr="008F567A" w:rsidRDefault="002A6E51" w:rsidP="00E00079">
      <w:pPr>
        <w:spacing w:line="276" w:lineRule="auto"/>
        <w:ind w:firstLine="709"/>
        <w:jc w:val="both"/>
      </w:pPr>
      <w:r w:rsidRPr="008F567A">
        <w:t>10</w:t>
      </w:r>
      <w:r w:rsidR="00E00079" w:rsidRPr="008F567A">
        <w:t xml:space="preserve">. </w:t>
      </w:r>
      <w:r w:rsidR="00462B1F" w:rsidRPr="008F567A">
        <w:t>Taip pat s</w:t>
      </w:r>
      <w:r w:rsidR="00E00079" w:rsidRPr="008F567A">
        <w:t>varstytinas klausimas ir dėl Programos finansavimo lėšų rezervo panaikinimo, ar neturėtų išlikti Programos rezervo lėšų paskirtis keliams nukentėjusiems nuo ekstremalių situacijų, skubaus taisymo (remonto), rekonstravimo ar kelių statinių statybos dėl avarijos grėsmės išlaidoms kompensuoti (nurodant konkrečią sumą, ar skiriant maž</w:t>
      </w:r>
      <w:r w:rsidR="00462B1F" w:rsidRPr="008F567A">
        <w:t>esnį Programos rezervo procentą).</w:t>
      </w:r>
    </w:p>
    <w:p w14:paraId="3D3177CA" w14:textId="77777777" w:rsidR="00E17BB9" w:rsidRPr="008F567A" w:rsidRDefault="002A6E51" w:rsidP="00E00079">
      <w:pPr>
        <w:spacing w:line="276" w:lineRule="auto"/>
        <w:ind w:firstLine="709"/>
        <w:jc w:val="both"/>
      </w:pPr>
      <w:r w:rsidRPr="008F567A">
        <w:t>11</w:t>
      </w:r>
      <w:r w:rsidR="00E00079" w:rsidRPr="008F567A">
        <w:t xml:space="preserve">. Kadangi </w:t>
      </w:r>
      <w:r w:rsidR="00462B1F" w:rsidRPr="008F567A">
        <w:t>Įstatymo</w:t>
      </w:r>
      <w:r w:rsidR="00E00079" w:rsidRPr="008F567A">
        <w:t xml:space="preserve"> projekto tikslas yra parengti ir patvirtinti naują vidutinės trukmės kelių finansavimo sistemą, manome, kad Įstatymo projekte turėtų būti nustatyta aiški elektroninės kelių rinkliavos mokėjimo tvarka ir dydis, gautų lėšų iš kelių rinkliavos panaudojimo paskirtis.</w:t>
      </w:r>
    </w:p>
    <w:p w14:paraId="2DCD4338" w14:textId="77777777" w:rsidR="00462B1F" w:rsidRPr="008F567A" w:rsidRDefault="00462B1F" w:rsidP="005B6423">
      <w:pPr>
        <w:spacing w:line="276" w:lineRule="auto"/>
        <w:ind w:firstLine="709"/>
        <w:jc w:val="both"/>
      </w:pPr>
    </w:p>
    <w:p w14:paraId="36989615" w14:textId="77777777" w:rsidR="00462B1F" w:rsidRPr="008F567A" w:rsidRDefault="00462B1F" w:rsidP="005B6423">
      <w:pPr>
        <w:spacing w:line="276" w:lineRule="auto"/>
        <w:ind w:firstLine="709"/>
        <w:jc w:val="both"/>
      </w:pPr>
    </w:p>
    <w:p w14:paraId="16C27C32" w14:textId="77777777" w:rsidR="00F60B4E" w:rsidRPr="008F567A" w:rsidRDefault="00F60B4E" w:rsidP="00156993">
      <w:pPr>
        <w:spacing w:line="276" w:lineRule="auto"/>
        <w:jc w:val="both"/>
      </w:pPr>
    </w:p>
    <w:p w14:paraId="3E235877" w14:textId="77777777" w:rsidR="00D871B4" w:rsidRPr="008F567A" w:rsidRDefault="00D871B4" w:rsidP="004F5B35">
      <w:pPr>
        <w:ind w:firstLine="709"/>
        <w:jc w:val="both"/>
      </w:pPr>
    </w:p>
    <w:p w14:paraId="6D059FF3" w14:textId="77777777" w:rsidR="00D871B4" w:rsidRDefault="00F60B4E" w:rsidP="004F5B35">
      <w:pPr>
        <w:jc w:val="both"/>
        <w:rPr>
          <w:rStyle w:val="Hipersaitas"/>
          <w:sz w:val="20"/>
        </w:rPr>
      </w:pPr>
      <w:r w:rsidRPr="008F567A">
        <w:rPr>
          <w:sz w:val="20"/>
        </w:rPr>
        <w:t xml:space="preserve">Jurga </w:t>
      </w:r>
      <w:proofErr w:type="spellStart"/>
      <w:r w:rsidRPr="008F567A">
        <w:rPr>
          <w:sz w:val="20"/>
        </w:rPr>
        <w:t>Žilikienė</w:t>
      </w:r>
      <w:proofErr w:type="spellEnd"/>
      <w:r w:rsidRPr="008F567A">
        <w:rPr>
          <w:sz w:val="20"/>
        </w:rPr>
        <w:t xml:space="preserve">, tel. (8 5) 239 0055, el. p. </w:t>
      </w:r>
      <w:hyperlink r:id="rId14" w:history="1">
        <w:r w:rsidRPr="008F567A">
          <w:rPr>
            <w:rStyle w:val="Hipersaitas"/>
            <w:sz w:val="20"/>
          </w:rPr>
          <w:t>jurga.zilikiene@finmin.lt</w:t>
        </w:r>
      </w:hyperlink>
    </w:p>
    <w:p w14:paraId="0BD61B80" w14:textId="77777777" w:rsidR="00156993" w:rsidRDefault="00156993" w:rsidP="004F5B35">
      <w:pPr>
        <w:jc w:val="both"/>
        <w:rPr>
          <w:sz w:val="20"/>
        </w:rPr>
      </w:pPr>
      <w:r w:rsidRPr="00156993">
        <w:rPr>
          <w:sz w:val="20"/>
        </w:rPr>
        <w:t xml:space="preserve">Alicija </w:t>
      </w:r>
      <w:proofErr w:type="spellStart"/>
      <w:r w:rsidRPr="00156993">
        <w:rPr>
          <w:sz w:val="20"/>
        </w:rPr>
        <w:t>Penkovskaja</w:t>
      </w:r>
      <w:proofErr w:type="spellEnd"/>
      <w:r w:rsidRPr="00156993">
        <w:rPr>
          <w:sz w:val="20"/>
        </w:rPr>
        <w:t xml:space="preserve">, tel. (8 5) 239 0026, el. p. </w:t>
      </w:r>
      <w:hyperlink r:id="rId15" w:history="1">
        <w:r w:rsidRPr="001F4BC6">
          <w:rPr>
            <w:rStyle w:val="Hipersaitas"/>
            <w:sz w:val="20"/>
          </w:rPr>
          <w:t>alicija.penkovskaja@finmin.lt</w:t>
        </w:r>
      </w:hyperlink>
    </w:p>
    <w:p w14:paraId="2FE9B878" w14:textId="77777777" w:rsidR="00BD7456" w:rsidRDefault="00BD7456" w:rsidP="004F5B35">
      <w:pPr>
        <w:jc w:val="both"/>
        <w:rPr>
          <w:sz w:val="20"/>
        </w:rPr>
      </w:pPr>
      <w:r w:rsidRPr="008F567A">
        <w:rPr>
          <w:sz w:val="20"/>
        </w:rPr>
        <w:t>Vilma Gelžinytė-</w:t>
      </w:r>
      <w:proofErr w:type="spellStart"/>
      <w:r w:rsidRPr="008F567A">
        <w:rPr>
          <w:sz w:val="20"/>
        </w:rPr>
        <w:t>Marcinkevičė</w:t>
      </w:r>
      <w:proofErr w:type="spellEnd"/>
      <w:r w:rsidRPr="008F567A">
        <w:rPr>
          <w:sz w:val="20"/>
        </w:rPr>
        <w:t xml:space="preserve">, tel. (8 5) 219 4419. el. p. </w:t>
      </w:r>
      <w:hyperlink r:id="rId16" w:history="1">
        <w:r w:rsidRPr="008F567A">
          <w:rPr>
            <w:rStyle w:val="Hipersaitas"/>
            <w:sz w:val="20"/>
          </w:rPr>
          <w:t>vilma.gelzinyte@finmin.lt</w:t>
        </w:r>
      </w:hyperlink>
    </w:p>
    <w:permEnd w:id="80638446"/>
    <w:p w14:paraId="3456AB90" w14:textId="77777777" w:rsidR="00D871B4" w:rsidRDefault="00D871B4" w:rsidP="004F5B35"/>
    <w:sectPr w:rsidR="00D871B4">
      <w:footerReference w:type="default" r:id="rId17"/>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9C570" w14:textId="77777777" w:rsidR="00B12E4A" w:rsidRDefault="00B12E4A">
      <w:r>
        <w:separator/>
      </w:r>
    </w:p>
  </w:endnote>
  <w:endnote w:type="continuationSeparator" w:id="0">
    <w:p w14:paraId="70F8F3FD" w14:textId="77777777" w:rsidR="00B12E4A" w:rsidRDefault="00B1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AD51"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BA5976">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6934B7F4" w14:textId="77777777">
      <w:tc>
        <w:tcPr>
          <w:tcW w:w="3119" w:type="dxa"/>
        </w:tcPr>
        <w:p w14:paraId="34C1C628" w14:textId="77777777" w:rsidR="00676E45" w:rsidRDefault="00676E45">
          <w:pPr>
            <w:pStyle w:val="Porat"/>
            <w:rPr>
              <w:sz w:val="16"/>
            </w:rPr>
          </w:pPr>
          <w:r>
            <w:rPr>
              <w:sz w:val="16"/>
            </w:rPr>
            <w:t xml:space="preserve">Kodas 8860165 </w:t>
          </w:r>
        </w:p>
      </w:tc>
      <w:tc>
        <w:tcPr>
          <w:tcW w:w="1615" w:type="dxa"/>
        </w:tcPr>
        <w:p w14:paraId="08DBBC2F" w14:textId="77777777" w:rsidR="00676E45" w:rsidRDefault="00676E45">
          <w:pPr>
            <w:pStyle w:val="Porat"/>
            <w:rPr>
              <w:sz w:val="16"/>
            </w:rPr>
          </w:pPr>
          <w:r>
            <w:rPr>
              <w:sz w:val="16"/>
            </w:rPr>
            <w:t>Telefonas  39 00 05</w:t>
          </w:r>
        </w:p>
      </w:tc>
      <w:tc>
        <w:tcPr>
          <w:tcW w:w="2212" w:type="dxa"/>
        </w:tcPr>
        <w:p w14:paraId="70CF0DC5" w14:textId="77777777" w:rsidR="00676E45" w:rsidRDefault="00676E45">
          <w:pPr>
            <w:pStyle w:val="Porat"/>
            <w:rPr>
              <w:sz w:val="16"/>
            </w:rPr>
          </w:pPr>
          <w:r>
            <w:rPr>
              <w:sz w:val="16"/>
            </w:rPr>
            <w:t>El. paštas: finmin@finmin.lt</w:t>
          </w:r>
        </w:p>
      </w:tc>
      <w:tc>
        <w:tcPr>
          <w:tcW w:w="2552" w:type="dxa"/>
        </w:tcPr>
        <w:p w14:paraId="52502F55" w14:textId="77777777" w:rsidR="00676E45" w:rsidRDefault="00676E45">
          <w:pPr>
            <w:pStyle w:val="Porat"/>
            <w:rPr>
              <w:sz w:val="16"/>
            </w:rPr>
          </w:pPr>
          <w:r>
            <w:rPr>
              <w:sz w:val="16"/>
            </w:rPr>
            <w:t>Atsiskait. sąsk. Nr. 253002007</w:t>
          </w:r>
        </w:p>
      </w:tc>
    </w:tr>
    <w:tr w:rsidR="00676E45" w14:paraId="3EB5DCA6" w14:textId="77777777">
      <w:tc>
        <w:tcPr>
          <w:tcW w:w="3119" w:type="dxa"/>
        </w:tcPr>
        <w:p w14:paraId="2681F0F2"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62053D91" w14:textId="77777777" w:rsidR="00676E45" w:rsidRDefault="00676E45">
          <w:pPr>
            <w:pStyle w:val="Porat"/>
            <w:rPr>
              <w:sz w:val="16"/>
            </w:rPr>
          </w:pPr>
          <w:r>
            <w:rPr>
              <w:sz w:val="16"/>
            </w:rPr>
            <w:t>Faksas     79 14 81</w:t>
          </w:r>
        </w:p>
      </w:tc>
      <w:tc>
        <w:tcPr>
          <w:tcW w:w="2212" w:type="dxa"/>
        </w:tcPr>
        <w:p w14:paraId="7E17D2B7" w14:textId="77777777" w:rsidR="00676E45" w:rsidRDefault="00676E45">
          <w:pPr>
            <w:pStyle w:val="Porat"/>
            <w:rPr>
              <w:sz w:val="16"/>
            </w:rPr>
          </w:pPr>
          <w:r>
            <w:rPr>
              <w:sz w:val="16"/>
            </w:rPr>
            <w:t>http://www.finmin.lt</w:t>
          </w:r>
        </w:p>
      </w:tc>
      <w:tc>
        <w:tcPr>
          <w:tcW w:w="2552" w:type="dxa"/>
        </w:tcPr>
        <w:p w14:paraId="72FBBE06" w14:textId="77777777" w:rsidR="00676E45" w:rsidRDefault="00676E45">
          <w:pPr>
            <w:pStyle w:val="Porat"/>
            <w:rPr>
              <w:sz w:val="16"/>
            </w:rPr>
          </w:pPr>
          <w:r>
            <w:rPr>
              <w:sz w:val="16"/>
            </w:rPr>
            <w:t>LTB Sostinės skyrius, kodas 60111</w:t>
          </w:r>
        </w:p>
      </w:tc>
    </w:tr>
  </w:tbl>
  <w:p w14:paraId="61DE9881" w14:textId="77777777"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B8C0"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BA5976">
      <w:rPr>
        <w:noProof/>
        <w:sz w:val="10"/>
      </w:rPr>
      <w:t>Dokumentas1</w:t>
    </w:r>
    <w:r w:rsidRPr="00775CB5">
      <w:rPr>
        <w:sz w:val="10"/>
      </w:rPr>
      <w:fldChar w:fldCharType="end"/>
    </w:r>
  </w:p>
  <w:p w14:paraId="53F16049"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E17BB9" w:rsidRPr="00C94A3D" w14:paraId="6FAE1BAC" w14:textId="77777777" w:rsidTr="007D5FBF">
      <w:tc>
        <w:tcPr>
          <w:tcW w:w="3215" w:type="dxa"/>
        </w:tcPr>
        <w:p w14:paraId="6E07B5BF" w14:textId="77777777" w:rsidR="00E17BB9" w:rsidRPr="00C94A3D" w:rsidRDefault="00E17BB9" w:rsidP="007D5FBF">
          <w:pPr>
            <w:pStyle w:val="Porat"/>
            <w:rPr>
              <w:sz w:val="16"/>
              <w:szCs w:val="16"/>
            </w:rPr>
          </w:pPr>
          <w:r w:rsidRPr="00C94A3D">
            <w:rPr>
              <w:sz w:val="16"/>
              <w:szCs w:val="16"/>
            </w:rPr>
            <w:t>Biudžetinė įstaiga</w:t>
          </w:r>
        </w:p>
      </w:tc>
      <w:tc>
        <w:tcPr>
          <w:tcW w:w="1559" w:type="dxa"/>
        </w:tcPr>
        <w:p w14:paraId="38D44970" w14:textId="77777777" w:rsidR="00E17BB9" w:rsidRPr="00C94A3D" w:rsidRDefault="00E17BB9" w:rsidP="007D5FBF">
          <w:pPr>
            <w:pStyle w:val="Porat"/>
            <w:tabs>
              <w:tab w:val="clear" w:pos="4153"/>
              <w:tab w:val="clear" w:pos="8306"/>
            </w:tabs>
            <w:rPr>
              <w:sz w:val="16"/>
              <w:szCs w:val="16"/>
            </w:rPr>
          </w:pPr>
          <w:r w:rsidRPr="00C94A3D">
            <w:rPr>
              <w:sz w:val="16"/>
              <w:szCs w:val="16"/>
            </w:rPr>
            <w:t>Tel.   (8 5) 239 0000</w:t>
          </w:r>
        </w:p>
      </w:tc>
      <w:tc>
        <w:tcPr>
          <w:tcW w:w="1984" w:type="dxa"/>
        </w:tcPr>
        <w:p w14:paraId="43121AA4" w14:textId="77777777" w:rsidR="00E17BB9" w:rsidRPr="00C94A3D" w:rsidRDefault="00E17BB9" w:rsidP="007D5FBF">
          <w:pPr>
            <w:pStyle w:val="Porat"/>
            <w:rPr>
              <w:sz w:val="16"/>
              <w:szCs w:val="16"/>
            </w:rPr>
          </w:pPr>
          <w:r w:rsidRPr="00C94A3D">
            <w:rPr>
              <w:sz w:val="16"/>
              <w:szCs w:val="16"/>
            </w:rPr>
            <w:t>El. p. finmin@finmin.lt</w:t>
          </w:r>
        </w:p>
      </w:tc>
      <w:tc>
        <w:tcPr>
          <w:tcW w:w="2836" w:type="dxa"/>
        </w:tcPr>
        <w:p w14:paraId="2894CDF6" w14:textId="77777777" w:rsidR="00E17BB9" w:rsidRPr="00C94A3D" w:rsidRDefault="00E17BB9" w:rsidP="007D5FBF">
          <w:pPr>
            <w:pStyle w:val="Porat"/>
            <w:rPr>
              <w:sz w:val="16"/>
              <w:szCs w:val="16"/>
            </w:rPr>
          </w:pPr>
          <w:r w:rsidRPr="00C94A3D">
            <w:rPr>
              <w:sz w:val="16"/>
              <w:szCs w:val="16"/>
            </w:rPr>
            <w:t>Duomenys kaupiami ir saugomi Juridinių</w:t>
          </w:r>
        </w:p>
      </w:tc>
    </w:tr>
    <w:tr w:rsidR="00E17BB9" w:rsidRPr="00C94A3D" w14:paraId="6897E5B4" w14:textId="77777777" w:rsidTr="007D5FBF">
      <w:tc>
        <w:tcPr>
          <w:tcW w:w="3215" w:type="dxa"/>
        </w:tcPr>
        <w:p w14:paraId="0568965D" w14:textId="77777777" w:rsidR="00E17BB9" w:rsidRPr="00C94A3D" w:rsidRDefault="00E17BB9" w:rsidP="007D5FBF">
          <w:pPr>
            <w:pStyle w:val="Porat"/>
            <w:rPr>
              <w:sz w:val="16"/>
              <w:szCs w:val="16"/>
            </w:rPr>
          </w:pPr>
          <w:r w:rsidRPr="00C94A3D">
            <w:rPr>
              <w:sz w:val="16"/>
              <w:szCs w:val="16"/>
            </w:rPr>
            <w:t>Lukiškių g. 2, 01512 Vilnius</w:t>
          </w:r>
        </w:p>
      </w:tc>
      <w:tc>
        <w:tcPr>
          <w:tcW w:w="1559" w:type="dxa"/>
        </w:tcPr>
        <w:p w14:paraId="185D3173" w14:textId="77777777" w:rsidR="00E17BB9" w:rsidRPr="00C94A3D" w:rsidRDefault="00E17BB9" w:rsidP="007D5FBF">
          <w:pPr>
            <w:pStyle w:val="Porat"/>
            <w:rPr>
              <w:sz w:val="16"/>
              <w:szCs w:val="16"/>
            </w:rPr>
          </w:pPr>
          <w:r w:rsidRPr="00C94A3D">
            <w:rPr>
              <w:sz w:val="16"/>
              <w:szCs w:val="16"/>
            </w:rPr>
            <w:t>Faks. (8 5) 279 1481</w:t>
          </w:r>
        </w:p>
      </w:tc>
      <w:tc>
        <w:tcPr>
          <w:tcW w:w="1984" w:type="dxa"/>
        </w:tcPr>
        <w:p w14:paraId="4A3EBD14" w14:textId="77777777" w:rsidR="00E17BB9" w:rsidRPr="00C94A3D" w:rsidRDefault="008F4728" w:rsidP="007D5FBF">
          <w:pPr>
            <w:pStyle w:val="Porat"/>
            <w:rPr>
              <w:sz w:val="16"/>
              <w:szCs w:val="16"/>
            </w:rPr>
          </w:pPr>
          <w:r w:rsidRPr="00C94A3D">
            <w:rPr>
              <w:sz w:val="16"/>
              <w:szCs w:val="16"/>
            </w:rPr>
            <w:t>https://</w:t>
          </w:r>
          <w:r w:rsidR="00E17BB9" w:rsidRPr="00C94A3D">
            <w:rPr>
              <w:sz w:val="16"/>
              <w:szCs w:val="16"/>
            </w:rPr>
            <w:t>finmin.lt</w:t>
          </w:r>
        </w:p>
      </w:tc>
      <w:tc>
        <w:tcPr>
          <w:tcW w:w="2836" w:type="dxa"/>
        </w:tcPr>
        <w:p w14:paraId="63E879DC" w14:textId="77777777" w:rsidR="00E17BB9" w:rsidRPr="00C94A3D" w:rsidRDefault="00E17BB9" w:rsidP="007D5FBF">
          <w:pPr>
            <w:pStyle w:val="Porat"/>
            <w:rPr>
              <w:sz w:val="16"/>
              <w:szCs w:val="16"/>
            </w:rPr>
          </w:pPr>
          <w:r w:rsidRPr="00C94A3D">
            <w:rPr>
              <w:sz w:val="16"/>
              <w:szCs w:val="16"/>
            </w:rPr>
            <w:t>asmenų registre, kodas 288601650</w:t>
          </w:r>
        </w:p>
      </w:tc>
    </w:tr>
  </w:tbl>
  <w:p w14:paraId="2654231A" w14:textId="77777777" w:rsidR="00676E45" w:rsidRPr="00E17BB9" w:rsidRDefault="00676E45" w:rsidP="00E17BB9">
    <w:pPr>
      <w:pStyle w:val="Pora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D927"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681B2" w14:textId="77777777" w:rsidR="00B12E4A" w:rsidRDefault="00B12E4A">
      <w:r>
        <w:separator/>
      </w:r>
    </w:p>
  </w:footnote>
  <w:footnote w:type="continuationSeparator" w:id="0">
    <w:p w14:paraId="776D801A" w14:textId="77777777" w:rsidR="00B12E4A" w:rsidRDefault="00B1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0076"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3F9286" w14:textId="77777777"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B3AA"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56993">
      <w:rPr>
        <w:rStyle w:val="Puslapionumeris"/>
        <w:noProof/>
      </w:rPr>
      <w:t>2</w:t>
    </w:r>
    <w:r>
      <w:rPr>
        <w:rStyle w:val="Puslapionumeris"/>
      </w:rPr>
      <w:fldChar w:fldCharType="end"/>
    </w:r>
  </w:p>
  <w:p w14:paraId="417459B3" w14:textId="77777777"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08D3" w14:textId="77777777" w:rsidR="00676E45" w:rsidRDefault="00676E45">
    <w:pPr>
      <w:pStyle w:val="Antrats"/>
      <w:ind w:right="360"/>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41604"/>
    <w:multiLevelType w:val="hybridMultilevel"/>
    <w:tmpl w:val="F0267A92"/>
    <w:lvl w:ilvl="0" w:tplc="074895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317BCE"/>
    <w:multiLevelType w:val="hybridMultilevel"/>
    <w:tmpl w:val="3954D5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xXh+6oarI4dUampZXVJAU3TV10=" w:salt="PEo1y3HekFYb3Vk6MW5FZw=="/>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76"/>
    <w:rsid w:val="00005923"/>
    <w:rsid w:val="00032A7B"/>
    <w:rsid w:val="0006460C"/>
    <w:rsid w:val="00066BC1"/>
    <w:rsid w:val="00076760"/>
    <w:rsid w:val="000969A4"/>
    <w:rsid w:val="000C6416"/>
    <w:rsid w:val="000E6336"/>
    <w:rsid w:val="000E66F2"/>
    <w:rsid w:val="000F0C57"/>
    <w:rsid w:val="00106272"/>
    <w:rsid w:val="001303BC"/>
    <w:rsid w:val="00144A3E"/>
    <w:rsid w:val="00156993"/>
    <w:rsid w:val="00182C5E"/>
    <w:rsid w:val="001A1D75"/>
    <w:rsid w:val="001B25B8"/>
    <w:rsid w:val="001F3DAE"/>
    <w:rsid w:val="002149E0"/>
    <w:rsid w:val="00214CDC"/>
    <w:rsid w:val="00215B65"/>
    <w:rsid w:val="00247162"/>
    <w:rsid w:val="0025434A"/>
    <w:rsid w:val="00284075"/>
    <w:rsid w:val="00284B0B"/>
    <w:rsid w:val="002A46A6"/>
    <w:rsid w:val="002A6E51"/>
    <w:rsid w:val="002C4129"/>
    <w:rsid w:val="002E3E70"/>
    <w:rsid w:val="002F325D"/>
    <w:rsid w:val="00301E8F"/>
    <w:rsid w:val="003062ED"/>
    <w:rsid w:val="00317D73"/>
    <w:rsid w:val="003228E3"/>
    <w:rsid w:val="00390EEB"/>
    <w:rsid w:val="003B7700"/>
    <w:rsid w:val="003D7384"/>
    <w:rsid w:val="00403BC2"/>
    <w:rsid w:val="004150D2"/>
    <w:rsid w:val="00451957"/>
    <w:rsid w:val="00462B1F"/>
    <w:rsid w:val="00463CCB"/>
    <w:rsid w:val="00471A03"/>
    <w:rsid w:val="004856BF"/>
    <w:rsid w:val="00485E80"/>
    <w:rsid w:val="004F04DF"/>
    <w:rsid w:val="004F107A"/>
    <w:rsid w:val="004F1AE4"/>
    <w:rsid w:val="004F5B35"/>
    <w:rsid w:val="00570DA0"/>
    <w:rsid w:val="00580FDD"/>
    <w:rsid w:val="005B6423"/>
    <w:rsid w:val="005E7696"/>
    <w:rsid w:val="005F7A8D"/>
    <w:rsid w:val="00607612"/>
    <w:rsid w:val="00676E45"/>
    <w:rsid w:val="006E7756"/>
    <w:rsid w:val="00732BE0"/>
    <w:rsid w:val="00741C12"/>
    <w:rsid w:val="00765327"/>
    <w:rsid w:val="00770CA4"/>
    <w:rsid w:val="00770CD7"/>
    <w:rsid w:val="00775CB5"/>
    <w:rsid w:val="007A71C3"/>
    <w:rsid w:val="007B1827"/>
    <w:rsid w:val="007B6134"/>
    <w:rsid w:val="007D3DD9"/>
    <w:rsid w:val="007F2998"/>
    <w:rsid w:val="007F41D7"/>
    <w:rsid w:val="0080493D"/>
    <w:rsid w:val="008151E8"/>
    <w:rsid w:val="00830B90"/>
    <w:rsid w:val="008361AA"/>
    <w:rsid w:val="00894348"/>
    <w:rsid w:val="008F4728"/>
    <w:rsid w:val="008F567A"/>
    <w:rsid w:val="0096013A"/>
    <w:rsid w:val="0097564F"/>
    <w:rsid w:val="00983649"/>
    <w:rsid w:val="009C1F75"/>
    <w:rsid w:val="009D7311"/>
    <w:rsid w:val="009E6D44"/>
    <w:rsid w:val="00A02241"/>
    <w:rsid w:val="00A327F3"/>
    <w:rsid w:val="00A63A0A"/>
    <w:rsid w:val="00AE35C4"/>
    <w:rsid w:val="00B12E4A"/>
    <w:rsid w:val="00B31A22"/>
    <w:rsid w:val="00B62CC5"/>
    <w:rsid w:val="00B8236E"/>
    <w:rsid w:val="00B94323"/>
    <w:rsid w:val="00BA4809"/>
    <w:rsid w:val="00BA5976"/>
    <w:rsid w:val="00BD3865"/>
    <w:rsid w:val="00BD7456"/>
    <w:rsid w:val="00C230C2"/>
    <w:rsid w:val="00C41887"/>
    <w:rsid w:val="00C42950"/>
    <w:rsid w:val="00C612D0"/>
    <w:rsid w:val="00C94A3D"/>
    <w:rsid w:val="00CA6BA9"/>
    <w:rsid w:val="00CA7055"/>
    <w:rsid w:val="00CF662A"/>
    <w:rsid w:val="00D256AD"/>
    <w:rsid w:val="00D545A0"/>
    <w:rsid w:val="00D733FF"/>
    <w:rsid w:val="00D83D72"/>
    <w:rsid w:val="00D85059"/>
    <w:rsid w:val="00D871B4"/>
    <w:rsid w:val="00D925FB"/>
    <w:rsid w:val="00DA6D32"/>
    <w:rsid w:val="00DB3388"/>
    <w:rsid w:val="00DB4ADE"/>
    <w:rsid w:val="00E00079"/>
    <w:rsid w:val="00E17BB9"/>
    <w:rsid w:val="00E31200"/>
    <w:rsid w:val="00E43B49"/>
    <w:rsid w:val="00E84A75"/>
    <w:rsid w:val="00F1397A"/>
    <w:rsid w:val="00F23A6E"/>
    <w:rsid w:val="00F24EC4"/>
    <w:rsid w:val="00F60B4E"/>
    <w:rsid w:val="00F64FDA"/>
    <w:rsid w:val="00F66332"/>
    <w:rsid w:val="00F714F8"/>
    <w:rsid w:val="00F76A0B"/>
    <w:rsid w:val="00F82BF7"/>
    <w:rsid w:val="00FA05DB"/>
    <w:rsid w:val="00FA0600"/>
    <w:rsid w:val="00FB4028"/>
    <w:rsid w:val="00FC6879"/>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3A1A4"/>
  <w15:docId w15:val="{CECD77A3-D1A0-4550-93B7-E85521A7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Komentaronuoroda">
    <w:name w:val="annotation reference"/>
    <w:basedOn w:val="Numatytasispastraiposriftas"/>
    <w:uiPriority w:val="99"/>
    <w:semiHidden/>
    <w:unhideWhenUsed/>
    <w:rsid w:val="00E17BB9"/>
    <w:rPr>
      <w:sz w:val="16"/>
      <w:szCs w:val="16"/>
    </w:rPr>
  </w:style>
  <w:style w:type="paragraph" w:styleId="Komentarotekstas">
    <w:name w:val="annotation text"/>
    <w:basedOn w:val="prastasis"/>
    <w:link w:val="KomentarotekstasDiagrama"/>
    <w:uiPriority w:val="99"/>
    <w:semiHidden/>
    <w:unhideWhenUsed/>
    <w:rsid w:val="00E17BB9"/>
    <w:rPr>
      <w:sz w:val="20"/>
    </w:rPr>
  </w:style>
  <w:style w:type="character" w:customStyle="1" w:styleId="KomentarotekstasDiagrama">
    <w:name w:val="Komentaro tekstas Diagrama"/>
    <w:basedOn w:val="Numatytasispastraiposriftas"/>
    <w:link w:val="Komentarotekstas"/>
    <w:uiPriority w:val="99"/>
    <w:semiHidden/>
    <w:rsid w:val="00E17BB9"/>
  </w:style>
  <w:style w:type="character" w:styleId="Hipersaitas">
    <w:name w:val="Hyperlink"/>
    <w:basedOn w:val="Numatytasispastraiposriftas"/>
    <w:uiPriority w:val="99"/>
    <w:unhideWhenUsed/>
    <w:rsid w:val="00BA4809"/>
    <w:rPr>
      <w:color w:val="0000FF" w:themeColor="hyperlink"/>
      <w:u w:val="single"/>
    </w:rPr>
  </w:style>
  <w:style w:type="paragraph" w:styleId="Sraopastraipa">
    <w:name w:val="List Paragraph"/>
    <w:basedOn w:val="prastasis"/>
    <w:uiPriority w:val="34"/>
    <w:qFormat/>
    <w:rsid w:val="00F60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vilma.gelzinyte@finmin.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licija.penkovskaja@finmin.l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urga.zilikiene@finmin.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likiene_J\Desktop\_Firmin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06253-730E-42BE-8119-8DE8ECC5C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_Firminis.dotx</Template>
  <TotalTime>1</TotalTime>
  <Pages>2</Pages>
  <Words>4442</Words>
  <Characters>2533</Characters>
  <Application>Microsoft Office Word</Application>
  <DocSecurity>8</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Žilikienė</dc:creator>
  <cp:lastModifiedBy>Edita Karaliūtė</cp:lastModifiedBy>
  <cp:revision>2</cp:revision>
  <cp:lastPrinted>2017-02-13T14:05:00Z</cp:lastPrinted>
  <dcterms:created xsi:type="dcterms:W3CDTF">2021-09-28T05:22:00Z</dcterms:created>
  <dcterms:modified xsi:type="dcterms:W3CDTF">2021-09-28T05:22:00Z</dcterms:modified>
</cp:coreProperties>
</file>