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50B46" w14:textId="44242F63" w:rsidR="00937109" w:rsidRDefault="00937109" w:rsidP="00452A53">
      <w:pPr>
        <w:pStyle w:val="statymopavad"/>
        <w:tabs>
          <w:tab w:val="left" w:pos="7513"/>
        </w:tabs>
        <w:spacing w:line="240" w:lineRule="auto"/>
        <w:ind w:left="6300" w:right="1358" w:firstLine="0"/>
        <w:jc w:val="right"/>
        <w:rPr>
          <w:rFonts w:ascii="Times New Roman" w:hAnsi="Times New Roman"/>
          <w:b/>
          <w:caps w:val="0"/>
          <w:szCs w:val="24"/>
        </w:rPr>
      </w:pPr>
      <w:r>
        <w:rPr>
          <w:rFonts w:ascii="Times New Roman" w:hAnsi="Times New Roman"/>
          <w:b/>
          <w:caps w:val="0"/>
          <w:szCs w:val="24"/>
        </w:rPr>
        <w:t>Projektas</w:t>
      </w:r>
    </w:p>
    <w:p w14:paraId="4AABF6C6" w14:textId="77777777" w:rsidR="00937109" w:rsidRDefault="00937109" w:rsidP="00937109">
      <w:pPr>
        <w:pStyle w:val="Pagrindiniotekstotrauka"/>
        <w:ind w:firstLine="0"/>
        <w:jc w:val="center"/>
        <w:rPr>
          <w:szCs w:val="24"/>
        </w:rPr>
      </w:pPr>
    </w:p>
    <w:p w14:paraId="4226EF9C" w14:textId="77777777" w:rsidR="00937109" w:rsidRDefault="00937109" w:rsidP="00937109">
      <w:pPr>
        <w:pStyle w:val="Pagrindiniotekstotrauka"/>
        <w:ind w:firstLine="0"/>
        <w:jc w:val="center"/>
        <w:rPr>
          <w:b/>
        </w:rPr>
      </w:pPr>
      <w:r>
        <w:rPr>
          <w:b/>
        </w:rPr>
        <w:t>LIETUVOS RESPUBLIKOS</w:t>
      </w:r>
    </w:p>
    <w:p w14:paraId="6AC2F9CD" w14:textId="2F7CBC32" w:rsidR="00937109" w:rsidRDefault="00937109" w:rsidP="00937109">
      <w:pPr>
        <w:pStyle w:val="Pagrindiniotekstotrauka"/>
        <w:ind w:firstLine="0"/>
        <w:jc w:val="center"/>
        <w:rPr>
          <w:b/>
        </w:rPr>
      </w:pPr>
      <w:r>
        <w:rPr>
          <w:b/>
        </w:rPr>
        <w:t xml:space="preserve">ĮMONIŲ FINANSINĖS ATSKAITOMYBĖS ĮSTATYMO NR. IX-575 </w:t>
      </w:r>
      <w:r w:rsidR="006708F7">
        <w:rPr>
          <w:b/>
        </w:rPr>
        <w:t xml:space="preserve">PAVADINIMO, </w:t>
      </w:r>
      <w:r w:rsidR="00A23282">
        <w:rPr>
          <w:b/>
        </w:rPr>
        <w:t xml:space="preserve">2, </w:t>
      </w:r>
      <w:r>
        <w:rPr>
          <w:b/>
        </w:rPr>
        <w:t>3,</w:t>
      </w:r>
      <w:r w:rsidR="004F7E41">
        <w:rPr>
          <w:b/>
        </w:rPr>
        <w:t xml:space="preserve"> 4,</w:t>
      </w:r>
      <w:r>
        <w:rPr>
          <w:b/>
        </w:rPr>
        <w:t xml:space="preserve"> 16, 17, </w:t>
      </w:r>
      <w:r w:rsidR="009A6729">
        <w:rPr>
          <w:b/>
        </w:rPr>
        <w:t xml:space="preserve">19, </w:t>
      </w:r>
      <w:r w:rsidR="004F7E41">
        <w:rPr>
          <w:b/>
        </w:rPr>
        <w:t xml:space="preserve">20, </w:t>
      </w:r>
      <w:r w:rsidR="00F554F7">
        <w:rPr>
          <w:b/>
        </w:rPr>
        <w:t xml:space="preserve">21, </w:t>
      </w:r>
      <w:r w:rsidR="00C827F1">
        <w:rPr>
          <w:b/>
        </w:rPr>
        <w:t xml:space="preserve">22, </w:t>
      </w:r>
      <w:r w:rsidR="00827821">
        <w:rPr>
          <w:b/>
        </w:rPr>
        <w:t xml:space="preserve">23, </w:t>
      </w:r>
      <w:r w:rsidR="002F2BDD">
        <w:rPr>
          <w:b/>
        </w:rPr>
        <w:t>23</w:t>
      </w:r>
      <w:r w:rsidR="002F2BDD" w:rsidRPr="002F2BDD">
        <w:rPr>
          <w:b/>
          <w:vertAlign w:val="superscript"/>
        </w:rPr>
        <w:t>2</w:t>
      </w:r>
      <w:r w:rsidR="002F2BDD">
        <w:rPr>
          <w:b/>
        </w:rPr>
        <w:t>,</w:t>
      </w:r>
      <w:r w:rsidR="004F7E41">
        <w:rPr>
          <w:b/>
        </w:rPr>
        <w:t xml:space="preserve"> 23</w:t>
      </w:r>
      <w:r w:rsidR="004F7E41">
        <w:rPr>
          <w:b/>
          <w:vertAlign w:val="superscript"/>
        </w:rPr>
        <w:t>3</w:t>
      </w:r>
      <w:r w:rsidR="004F7E41">
        <w:rPr>
          <w:b/>
        </w:rPr>
        <w:t xml:space="preserve">, </w:t>
      </w:r>
      <w:r>
        <w:rPr>
          <w:b/>
        </w:rPr>
        <w:t xml:space="preserve">25, </w:t>
      </w:r>
      <w:r w:rsidR="002E7648">
        <w:rPr>
          <w:b/>
        </w:rPr>
        <w:t xml:space="preserve">26, </w:t>
      </w:r>
      <w:r w:rsidR="00E17275" w:rsidRPr="005E11C0">
        <w:rPr>
          <w:b/>
        </w:rPr>
        <w:t>28</w:t>
      </w:r>
      <w:r w:rsidR="00E17275">
        <w:rPr>
          <w:b/>
        </w:rPr>
        <w:t xml:space="preserve">, </w:t>
      </w:r>
      <w:r>
        <w:rPr>
          <w:b/>
        </w:rPr>
        <w:t>29 STRAIPSNIŲ</w:t>
      </w:r>
      <w:r w:rsidR="00F554F7">
        <w:rPr>
          <w:b/>
        </w:rPr>
        <w:t>, KETVIRTOJO SKIRSNIO PAVADINIMO</w:t>
      </w:r>
      <w:r w:rsidR="003B7259">
        <w:rPr>
          <w:b/>
        </w:rPr>
        <w:t xml:space="preserve"> IR PRIEDO</w:t>
      </w:r>
      <w:r w:rsidR="00581CEB">
        <w:rPr>
          <w:b/>
          <w:bCs/>
          <w:color w:val="000000"/>
          <w:szCs w:val="24"/>
        </w:rPr>
        <w:t xml:space="preserve"> </w:t>
      </w:r>
      <w:r>
        <w:rPr>
          <w:b/>
        </w:rPr>
        <w:t>PAKEITIMO</w:t>
      </w:r>
      <w:r w:rsidR="00D0724D">
        <w:rPr>
          <w:b/>
        </w:rPr>
        <w:t xml:space="preserve">, </w:t>
      </w:r>
      <w:r w:rsidR="004367C3">
        <w:rPr>
          <w:b/>
        </w:rPr>
        <w:t xml:space="preserve">ĮSTATYMO </w:t>
      </w:r>
      <w:r w:rsidR="00D0724D">
        <w:rPr>
          <w:b/>
        </w:rPr>
        <w:t>PAPILDYMO 3</w:t>
      </w:r>
      <w:r w:rsidR="00D0724D" w:rsidRPr="00D0724D">
        <w:rPr>
          <w:b/>
          <w:vertAlign w:val="superscript"/>
        </w:rPr>
        <w:t>1</w:t>
      </w:r>
      <w:r>
        <w:rPr>
          <w:b/>
        </w:rPr>
        <w:t xml:space="preserve"> </w:t>
      </w:r>
      <w:r w:rsidR="00D0724D">
        <w:rPr>
          <w:b/>
        </w:rPr>
        <w:t>STRAIPSNIU</w:t>
      </w:r>
      <w:r w:rsidR="00581CEB">
        <w:rPr>
          <w:b/>
        </w:rPr>
        <w:t xml:space="preserve"> IR</w:t>
      </w:r>
      <w:r w:rsidR="00D0724D">
        <w:rPr>
          <w:b/>
        </w:rPr>
        <w:t xml:space="preserve"> </w:t>
      </w:r>
      <w:r>
        <w:rPr>
          <w:b/>
        </w:rPr>
        <w:t>TREČIOJO SKIRSNIO PRIPAŽINIMO NETEKUSIU GALIOS</w:t>
      </w:r>
    </w:p>
    <w:p w14:paraId="54F62E46" w14:textId="77777777" w:rsidR="00937109" w:rsidRDefault="00937109" w:rsidP="00937109">
      <w:pPr>
        <w:pStyle w:val="Pagrindiniotekstotrauka"/>
        <w:ind w:firstLine="0"/>
        <w:jc w:val="center"/>
        <w:rPr>
          <w:b/>
        </w:rPr>
      </w:pPr>
      <w:r>
        <w:rPr>
          <w:b/>
        </w:rPr>
        <w:t>ĮSTATYMAS</w:t>
      </w:r>
    </w:p>
    <w:p w14:paraId="035A167D" w14:textId="77777777" w:rsidR="00937109" w:rsidRDefault="00937109" w:rsidP="00937109">
      <w:pPr>
        <w:pStyle w:val="Pagrindiniotekstotrauka"/>
        <w:ind w:firstLine="0"/>
        <w:jc w:val="center"/>
        <w:rPr>
          <w:szCs w:val="24"/>
        </w:rPr>
      </w:pPr>
    </w:p>
    <w:p w14:paraId="321D71D5" w14:textId="10F69C42" w:rsidR="00937109" w:rsidRDefault="00937109" w:rsidP="00937109">
      <w:pPr>
        <w:jc w:val="center"/>
        <w:rPr>
          <w:szCs w:val="24"/>
        </w:rPr>
      </w:pPr>
      <w:r>
        <w:t>20</w:t>
      </w:r>
      <w:r w:rsidR="002C5756">
        <w:t>2</w:t>
      </w:r>
      <w:r w:rsidR="00B6297E">
        <w:t>1</w:t>
      </w:r>
      <w:r>
        <w:t xml:space="preserve"> m.               d. Nr.</w:t>
      </w:r>
    </w:p>
    <w:p w14:paraId="2EA4C99A" w14:textId="77777777" w:rsidR="00DC4CB0" w:rsidRDefault="00937109" w:rsidP="001C5531">
      <w:pPr>
        <w:jc w:val="center"/>
      </w:pPr>
      <w:r>
        <w:t>Vilnius</w:t>
      </w:r>
    </w:p>
    <w:p w14:paraId="02D6EEE4" w14:textId="77777777" w:rsidR="00937109" w:rsidRDefault="00937109" w:rsidP="00937109">
      <w:pPr>
        <w:pStyle w:val="Pagrindiniotekstotrauka"/>
        <w:ind w:firstLine="0"/>
        <w:jc w:val="center"/>
        <w:rPr>
          <w:b/>
          <w:bCs/>
          <w:szCs w:val="24"/>
        </w:rPr>
      </w:pPr>
    </w:p>
    <w:p w14:paraId="5AC2A013" w14:textId="778F39DF" w:rsidR="006708F7" w:rsidRDefault="006708F7" w:rsidP="00937109">
      <w:pPr>
        <w:ind w:firstLine="720"/>
        <w:jc w:val="both"/>
        <w:rPr>
          <w:b/>
        </w:rPr>
      </w:pPr>
      <w:r>
        <w:rPr>
          <w:b/>
        </w:rPr>
        <w:t>1 straipsnis. Įstatymo pavadinimo pakeitimas</w:t>
      </w:r>
    </w:p>
    <w:p w14:paraId="6A9B3B42" w14:textId="0249AF90" w:rsidR="006708F7" w:rsidRPr="00424724" w:rsidRDefault="006708F7" w:rsidP="006708F7">
      <w:pPr>
        <w:spacing w:line="360" w:lineRule="auto"/>
        <w:ind w:firstLine="720"/>
        <w:rPr>
          <w:lang w:val="en-US" w:eastAsia="lt-LT"/>
        </w:rPr>
      </w:pPr>
      <w:r w:rsidRPr="00424724">
        <w:rPr>
          <w:lang w:eastAsia="lt-LT"/>
        </w:rPr>
        <w:t xml:space="preserve">Pakeisti </w:t>
      </w:r>
      <w:r w:rsidR="00841C64">
        <w:rPr>
          <w:lang w:eastAsia="lt-LT"/>
        </w:rPr>
        <w:t>Į</w:t>
      </w:r>
      <w:r>
        <w:rPr>
          <w:lang w:eastAsia="lt-LT"/>
        </w:rPr>
        <w:t>statymo</w:t>
      </w:r>
      <w:r w:rsidRPr="00424724">
        <w:rPr>
          <w:lang w:eastAsia="lt-LT"/>
        </w:rPr>
        <w:t xml:space="preserve"> pavadinimą ir jį išdėstyti taip:</w:t>
      </w:r>
    </w:p>
    <w:p w14:paraId="722140B8" w14:textId="0DD2527B" w:rsidR="006708F7" w:rsidRPr="007C5B22" w:rsidRDefault="006708F7" w:rsidP="006708F7">
      <w:pPr>
        <w:jc w:val="center"/>
        <w:rPr>
          <w:b/>
          <w:szCs w:val="24"/>
          <w:lang w:eastAsia="lt-LT"/>
        </w:rPr>
      </w:pPr>
      <w:bookmarkStart w:id="0" w:name="part_0772ebbe87174af1820e4b3d0a407506"/>
      <w:bookmarkStart w:id="1" w:name="part_9e278b22d1a645f6af87eafe005d5dfa"/>
      <w:bookmarkEnd w:id="0"/>
      <w:bookmarkEnd w:id="1"/>
      <w:r w:rsidRPr="00424724">
        <w:rPr>
          <w:lang w:eastAsia="lt-LT"/>
        </w:rPr>
        <w:t>„</w:t>
      </w:r>
      <w:r w:rsidRPr="007C5B22">
        <w:rPr>
          <w:b/>
          <w:bCs/>
          <w:szCs w:val="24"/>
          <w:lang w:eastAsia="lt-LT"/>
        </w:rPr>
        <w:t>LIETUVOS RESPUBLIKOS</w:t>
      </w:r>
    </w:p>
    <w:p w14:paraId="00BCD23A" w14:textId="592F45AA" w:rsidR="006708F7" w:rsidRPr="007C5B22" w:rsidRDefault="006708F7" w:rsidP="006708F7">
      <w:pPr>
        <w:jc w:val="center"/>
        <w:rPr>
          <w:b/>
          <w:szCs w:val="24"/>
          <w:lang w:eastAsia="lt-LT"/>
        </w:rPr>
      </w:pPr>
      <w:r w:rsidRPr="007C5B22">
        <w:rPr>
          <w:b/>
          <w:bCs/>
          <w:szCs w:val="24"/>
          <w:lang w:eastAsia="lt-LT"/>
        </w:rPr>
        <w:t>ĮMONIŲ ATSKAITOMYBĖS</w:t>
      </w:r>
    </w:p>
    <w:p w14:paraId="1484B2A7" w14:textId="7FD66BF4" w:rsidR="006708F7" w:rsidRPr="00424724" w:rsidRDefault="006708F7" w:rsidP="006708F7">
      <w:pPr>
        <w:jc w:val="center"/>
        <w:rPr>
          <w:lang w:val="en-US" w:eastAsia="lt-LT"/>
        </w:rPr>
      </w:pPr>
      <w:r w:rsidRPr="007C5B22">
        <w:rPr>
          <w:b/>
          <w:bCs/>
          <w:color w:val="000000"/>
          <w:spacing w:val="20"/>
          <w:szCs w:val="24"/>
          <w:lang w:eastAsia="lt-LT"/>
        </w:rPr>
        <w:t>ĮSTATYMAS</w:t>
      </w:r>
      <w:r w:rsidRPr="00424724">
        <w:rPr>
          <w:lang w:eastAsia="lt-LT"/>
        </w:rPr>
        <w:t>“.</w:t>
      </w:r>
    </w:p>
    <w:p w14:paraId="4C878C0F" w14:textId="77777777" w:rsidR="002B7A70" w:rsidRDefault="002B7A70" w:rsidP="00937109">
      <w:pPr>
        <w:ind w:firstLine="720"/>
        <w:jc w:val="both"/>
        <w:rPr>
          <w:b/>
        </w:rPr>
      </w:pPr>
    </w:p>
    <w:p w14:paraId="30767B52" w14:textId="77777777" w:rsidR="00A23282" w:rsidRDefault="00A23282" w:rsidP="00A23282">
      <w:pPr>
        <w:ind w:firstLine="720"/>
        <w:jc w:val="both"/>
        <w:rPr>
          <w:b/>
        </w:rPr>
      </w:pPr>
      <w:r>
        <w:rPr>
          <w:b/>
        </w:rPr>
        <w:t>2 straipsnis. 2 straipsnio pakeitimas</w:t>
      </w:r>
    </w:p>
    <w:p w14:paraId="69DCB419" w14:textId="77777777" w:rsidR="00B03630" w:rsidRDefault="00B03630" w:rsidP="00B03630">
      <w:pPr>
        <w:ind w:firstLine="720"/>
        <w:jc w:val="both"/>
      </w:pPr>
      <w:r w:rsidRPr="00841D20">
        <w:t>P</w:t>
      </w:r>
      <w:r>
        <w:t>ripažinti netekusia galios 2 straipsnio 5 dalį.</w:t>
      </w:r>
    </w:p>
    <w:p w14:paraId="3AB442E1" w14:textId="5E6854D5" w:rsidR="00A23282" w:rsidRDefault="00A23282" w:rsidP="00937109">
      <w:pPr>
        <w:ind w:firstLine="720"/>
        <w:jc w:val="both"/>
        <w:rPr>
          <w:b/>
        </w:rPr>
      </w:pPr>
    </w:p>
    <w:p w14:paraId="0A97616B" w14:textId="09F99A73" w:rsidR="00937109" w:rsidRDefault="00A23282" w:rsidP="00937109">
      <w:pPr>
        <w:ind w:firstLine="720"/>
        <w:jc w:val="both"/>
        <w:rPr>
          <w:b/>
          <w:szCs w:val="24"/>
        </w:rPr>
      </w:pPr>
      <w:r>
        <w:rPr>
          <w:b/>
        </w:rPr>
        <w:t>3</w:t>
      </w:r>
      <w:r w:rsidR="00937109">
        <w:rPr>
          <w:b/>
        </w:rPr>
        <w:t xml:space="preserve"> straipsnis. 3 straipsnio pakeitimas</w:t>
      </w:r>
    </w:p>
    <w:p w14:paraId="0FC3EA87" w14:textId="696474C8" w:rsidR="00D7546F" w:rsidRDefault="00843C9A" w:rsidP="00D7546F">
      <w:pPr>
        <w:ind w:firstLine="709"/>
        <w:jc w:val="both"/>
      </w:pPr>
      <w:r>
        <w:t>1</w:t>
      </w:r>
      <w:r w:rsidR="00D74024">
        <w:t xml:space="preserve">. </w:t>
      </w:r>
      <w:r w:rsidR="00937109">
        <w:t>Pripažinti netekusia galios 3 straipsnio 15 dalį.</w:t>
      </w:r>
    </w:p>
    <w:p w14:paraId="115A4984" w14:textId="4C26433F" w:rsidR="00D7546F" w:rsidRDefault="00843C9A" w:rsidP="00D7546F">
      <w:pPr>
        <w:ind w:firstLine="709"/>
        <w:jc w:val="both"/>
      </w:pPr>
      <w:r>
        <w:t>2</w:t>
      </w:r>
      <w:r w:rsidR="00D7546F" w:rsidRPr="008077F6">
        <w:t xml:space="preserve">. </w:t>
      </w:r>
      <w:r w:rsidR="00D7546F">
        <w:t>Papildyti 3 straipsnį nauja 18 dalimi:</w:t>
      </w:r>
    </w:p>
    <w:p w14:paraId="71E6223C" w14:textId="169056C3" w:rsidR="00E80571" w:rsidRPr="004C0E0D" w:rsidRDefault="00D7546F" w:rsidP="00E80571">
      <w:pPr>
        <w:ind w:firstLine="709"/>
        <w:jc w:val="both"/>
        <w:rPr>
          <w:b/>
        </w:rPr>
      </w:pPr>
      <w:r>
        <w:t>„</w:t>
      </w:r>
      <w:r w:rsidR="00E80571" w:rsidRPr="00E80571">
        <w:t xml:space="preserve">18. Šiame įstatyme vartojama sąvoka „viešojo sektoriaus subjektai“ suprantama </w:t>
      </w:r>
      <w:r w:rsidR="00DC483A">
        <w:t xml:space="preserve">taip, </w:t>
      </w:r>
      <w:r w:rsidR="00E80571" w:rsidRPr="00E80571">
        <w:t>kaip apibrėžta Lietuvos Respublikos viešojo sektoriaus atskaitomybės įstatyme.“</w:t>
      </w:r>
    </w:p>
    <w:p w14:paraId="6C810F60" w14:textId="47381452" w:rsidR="00937109" w:rsidRDefault="00843C9A" w:rsidP="00D7546F">
      <w:pPr>
        <w:ind w:firstLine="709"/>
        <w:jc w:val="both"/>
      </w:pPr>
      <w:r>
        <w:t>3</w:t>
      </w:r>
      <w:r w:rsidR="00D7546F">
        <w:t>. Buvusią 3 straipsnio 18 dalį laikyti 19 dalimi.</w:t>
      </w:r>
    </w:p>
    <w:p w14:paraId="2DE5C0F8" w14:textId="6C7DDA92" w:rsidR="00937109" w:rsidRDefault="00843C9A" w:rsidP="00D74024">
      <w:pPr>
        <w:ind w:left="720"/>
        <w:jc w:val="both"/>
      </w:pPr>
      <w:r>
        <w:t>4</w:t>
      </w:r>
      <w:r w:rsidR="00D74024">
        <w:t xml:space="preserve">. </w:t>
      </w:r>
      <w:r w:rsidR="00937109">
        <w:t>Pakeisti 3 straipsnio 18 dalį ir ją išdėstyti taip:</w:t>
      </w:r>
    </w:p>
    <w:p w14:paraId="396C7025" w14:textId="75C6A1D6" w:rsidR="00D7546F" w:rsidRDefault="00937109" w:rsidP="00D7546F">
      <w:pPr>
        <w:ind w:firstLine="720"/>
        <w:jc w:val="both"/>
      </w:pPr>
      <w:r>
        <w:t xml:space="preserve">„18. Kitos šiame įstatyme vartojamos sąvokos suprantamos taip, kaip jos apibrėžtos </w:t>
      </w:r>
      <w:r w:rsidR="00E80571" w:rsidRPr="00E80571">
        <w:t>1997 m. Konvencijoje dėl kovos su užsienio pareigūnų papirkimu sudarant tarptautinius verslo sandorius</w:t>
      </w:r>
      <w:r w:rsidR="00E80571">
        <w:t xml:space="preserve">, </w:t>
      </w:r>
      <w:r>
        <w:t xml:space="preserve">Lietuvos Respublikos akcinių bendrovių įstatyme, Lietuvos Respublikos finansinių ataskaitų audito įstatyme, Lietuvos Respublikos </w:t>
      </w:r>
      <w:r w:rsidRPr="00452A53">
        <w:t xml:space="preserve">finansinės </w:t>
      </w:r>
      <w:r>
        <w:t>apskaitos įstatyme, Lietuvos Respublikos vertybinių popierių įstatyme</w:t>
      </w:r>
      <w:r w:rsidR="00934F16" w:rsidRPr="00934F16">
        <w:t>.</w:t>
      </w:r>
      <w:r w:rsidRPr="001D1B52">
        <w:t>“</w:t>
      </w:r>
    </w:p>
    <w:p w14:paraId="73016C93" w14:textId="77777777" w:rsidR="00843C9A" w:rsidRDefault="00843C9A" w:rsidP="00843C9A">
      <w:pPr>
        <w:tabs>
          <w:tab w:val="left" w:pos="-4536"/>
        </w:tabs>
        <w:ind w:firstLine="720"/>
        <w:jc w:val="both"/>
      </w:pPr>
      <w:r>
        <w:t>5. Papildyti 3 straipsnį 20 dalimi:</w:t>
      </w:r>
    </w:p>
    <w:p w14:paraId="18AF3E5D" w14:textId="42942153" w:rsidR="00843C9A" w:rsidRPr="00C94A5E" w:rsidRDefault="00843C9A" w:rsidP="00843C9A">
      <w:pPr>
        <w:ind w:firstLine="720"/>
        <w:jc w:val="both"/>
      </w:pPr>
      <w:r>
        <w:t>„</w:t>
      </w:r>
      <w:r w:rsidRPr="00843C9A">
        <w:t>20. Kai šio įstatymo normos taikomos finansinėms ataskaitoms, metiniam pranešimui ir mokėjimų valdžios institucijoms ataskaitai, vartojama sąvoka „ataskaitos“.</w:t>
      </w:r>
      <w:r>
        <w:t>“</w:t>
      </w:r>
    </w:p>
    <w:p w14:paraId="4F50AC3F" w14:textId="77777777" w:rsidR="00937109" w:rsidRDefault="00937109" w:rsidP="00937109">
      <w:pPr>
        <w:tabs>
          <w:tab w:val="left" w:pos="-4536"/>
        </w:tabs>
        <w:ind w:firstLine="720"/>
        <w:jc w:val="both"/>
        <w:rPr>
          <w:b/>
        </w:rPr>
      </w:pPr>
    </w:p>
    <w:p w14:paraId="64ECDC61" w14:textId="779EAA9A" w:rsidR="004367C3" w:rsidRPr="004367C3" w:rsidRDefault="00A23282" w:rsidP="004367C3">
      <w:pPr>
        <w:ind w:firstLine="720"/>
        <w:jc w:val="both"/>
        <w:rPr>
          <w:szCs w:val="24"/>
          <w:lang w:val="en-US" w:eastAsia="lt-LT"/>
        </w:rPr>
      </w:pPr>
      <w:r>
        <w:rPr>
          <w:b/>
        </w:rPr>
        <w:t>4</w:t>
      </w:r>
      <w:r w:rsidR="004367C3">
        <w:rPr>
          <w:b/>
        </w:rPr>
        <w:t xml:space="preserve"> straipsnis. </w:t>
      </w:r>
      <w:r w:rsidR="004367C3" w:rsidRPr="004367C3">
        <w:rPr>
          <w:b/>
          <w:bCs/>
          <w:szCs w:val="24"/>
          <w:lang w:eastAsia="lt-LT"/>
        </w:rPr>
        <w:t xml:space="preserve">Įstatymo </w:t>
      </w:r>
      <w:r w:rsidR="00D00F0D">
        <w:rPr>
          <w:b/>
          <w:bCs/>
          <w:szCs w:val="24"/>
          <w:lang w:eastAsia="lt-LT"/>
        </w:rPr>
        <w:t xml:space="preserve">pirmojo skirsnio </w:t>
      </w:r>
      <w:r w:rsidR="004367C3" w:rsidRPr="004367C3">
        <w:rPr>
          <w:b/>
          <w:bCs/>
          <w:szCs w:val="24"/>
          <w:lang w:eastAsia="lt-LT"/>
        </w:rPr>
        <w:t>papildymas 3</w:t>
      </w:r>
      <w:r w:rsidR="004367C3" w:rsidRPr="004367C3">
        <w:rPr>
          <w:b/>
          <w:bCs/>
          <w:szCs w:val="24"/>
          <w:vertAlign w:val="superscript"/>
          <w:lang w:eastAsia="lt-LT"/>
        </w:rPr>
        <w:t>1</w:t>
      </w:r>
      <w:r w:rsidR="004367C3" w:rsidRPr="004367C3">
        <w:rPr>
          <w:b/>
          <w:bCs/>
          <w:szCs w:val="24"/>
          <w:lang w:eastAsia="lt-LT"/>
        </w:rPr>
        <w:t xml:space="preserve"> straipsniu</w:t>
      </w:r>
    </w:p>
    <w:p w14:paraId="6DCF59DD" w14:textId="1F4E6986" w:rsidR="004367C3" w:rsidRPr="004367C3" w:rsidRDefault="004367C3" w:rsidP="004367C3">
      <w:pPr>
        <w:ind w:firstLine="720"/>
        <w:jc w:val="both"/>
        <w:rPr>
          <w:szCs w:val="24"/>
          <w:lang w:val="en-US" w:eastAsia="lt-LT"/>
        </w:rPr>
      </w:pPr>
      <w:bookmarkStart w:id="2" w:name="part_9d7a42b3e4f941e6a1b4b9323e8e0ac7"/>
      <w:bookmarkEnd w:id="2"/>
      <w:r w:rsidRPr="004367C3">
        <w:rPr>
          <w:szCs w:val="24"/>
          <w:lang w:eastAsia="lt-LT"/>
        </w:rPr>
        <w:t>Papildyti Įstatym</w:t>
      </w:r>
      <w:r w:rsidR="00D00F0D">
        <w:rPr>
          <w:szCs w:val="24"/>
          <w:lang w:eastAsia="lt-LT"/>
        </w:rPr>
        <w:t>o pirmąjį skirsnį</w:t>
      </w:r>
      <w:r w:rsidRPr="004367C3">
        <w:rPr>
          <w:szCs w:val="24"/>
          <w:lang w:eastAsia="lt-LT"/>
        </w:rPr>
        <w:t xml:space="preserve"> 3</w:t>
      </w:r>
      <w:r w:rsidRPr="004367C3">
        <w:rPr>
          <w:szCs w:val="24"/>
          <w:vertAlign w:val="superscript"/>
          <w:lang w:eastAsia="lt-LT"/>
        </w:rPr>
        <w:t>1</w:t>
      </w:r>
      <w:r w:rsidRPr="004367C3">
        <w:rPr>
          <w:szCs w:val="24"/>
          <w:lang w:eastAsia="lt-LT"/>
        </w:rPr>
        <w:t xml:space="preserve"> straipsniu:</w:t>
      </w:r>
    </w:p>
    <w:p w14:paraId="46B77151" w14:textId="2BF57AC1" w:rsidR="004367C3" w:rsidRPr="00452A53" w:rsidRDefault="004367C3" w:rsidP="004367C3">
      <w:pPr>
        <w:tabs>
          <w:tab w:val="left" w:pos="-4536"/>
        </w:tabs>
        <w:ind w:firstLine="720"/>
        <w:jc w:val="both"/>
        <w:rPr>
          <w:szCs w:val="24"/>
        </w:rPr>
      </w:pPr>
      <w:r w:rsidRPr="004367C3">
        <w:t>„</w:t>
      </w:r>
      <w:r w:rsidRPr="00DB3FBF">
        <w:rPr>
          <w:b/>
        </w:rPr>
        <w:t>3</w:t>
      </w:r>
      <w:r w:rsidRPr="00DB3FBF">
        <w:rPr>
          <w:b/>
          <w:vertAlign w:val="superscript"/>
        </w:rPr>
        <w:t>1</w:t>
      </w:r>
      <w:r w:rsidRPr="00DB3FBF">
        <w:rPr>
          <w:b/>
        </w:rPr>
        <w:t xml:space="preserve"> straipsnis. </w:t>
      </w:r>
      <w:r w:rsidR="00F45396">
        <w:rPr>
          <w:b/>
          <w:bCs/>
          <w:szCs w:val="24"/>
        </w:rPr>
        <w:t>R</w:t>
      </w:r>
      <w:r w:rsidR="0032171D" w:rsidRPr="00DB3FBF">
        <w:rPr>
          <w:b/>
          <w:bCs/>
          <w:szCs w:val="24"/>
        </w:rPr>
        <w:t>eikalavimai</w:t>
      </w:r>
      <w:r w:rsidR="0032171D" w:rsidRPr="00DB3FBF">
        <w:rPr>
          <w:b/>
          <w:szCs w:val="24"/>
        </w:rPr>
        <w:t xml:space="preserve"> </w:t>
      </w:r>
      <w:r w:rsidR="00451577" w:rsidRPr="00DB3FBF">
        <w:rPr>
          <w:b/>
          <w:szCs w:val="24"/>
        </w:rPr>
        <w:t xml:space="preserve">finansinei </w:t>
      </w:r>
      <w:r w:rsidR="00777DA0" w:rsidRPr="00DB3FBF">
        <w:rPr>
          <w:b/>
          <w:szCs w:val="24"/>
        </w:rPr>
        <w:t>ataskaitų</w:t>
      </w:r>
      <w:r w:rsidR="0032171D" w:rsidRPr="00DB3FBF">
        <w:rPr>
          <w:b/>
          <w:szCs w:val="24"/>
        </w:rPr>
        <w:t xml:space="preserve"> informacijai</w:t>
      </w:r>
    </w:p>
    <w:p w14:paraId="0682F7FC" w14:textId="79A87DC0" w:rsidR="004E70A3" w:rsidRPr="00452A53" w:rsidRDefault="00451577" w:rsidP="004E70A3">
      <w:pPr>
        <w:tabs>
          <w:tab w:val="left" w:pos="-4536"/>
        </w:tabs>
        <w:ind w:firstLine="720"/>
        <w:jc w:val="both"/>
      </w:pPr>
      <w:r w:rsidRPr="00452A53">
        <w:t>A</w:t>
      </w:r>
      <w:r w:rsidR="004E70A3" w:rsidRPr="00452A53">
        <w:t xml:space="preserve">taskaitose teikiama </w:t>
      </w:r>
      <w:r w:rsidRPr="00452A53">
        <w:t xml:space="preserve">finansinė </w:t>
      </w:r>
      <w:r w:rsidR="004E70A3" w:rsidRPr="00452A53">
        <w:t>informacija turi būti:</w:t>
      </w:r>
    </w:p>
    <w:p w14:paraId="697043EE" w14:textId="1D9CB880" w:rsidR="004E70A3" w:rsidRPr="00452A53" w:rsidRDefault="004E70A3" w:rsidP="004E70A3">
      <w:pPr>
        <w:tabs>
          <w:tab w:val="left" w:pos="-4536"/>
        </w:tabs>
        <w:ind w:firstLine="720"/>
        <w:jc w:val="both"/>
      </w:pPr>
      <w:bookmarkStart w:id="3" w:name="part_6f3d9e66c15141f0b20f79004f131d6c"/>
      <w:bookmarkEnd w:id="3"/>
      <w:r w:rsidRPr="00452A53">
        <w:t xml:space="preserve">1) tinkama </w:t>
      </w:r>
      <w:r w:rsidR="001F4E69" w:rsidRPr="00452A53">
        <w:t xml:space="preserve">finansinės </w:t>
      </w:r>
      <w:r w:rsidRPr="00452A53">
        <w:t>ataskaitų informacijos vartotojų sprendimams priimti;</w:t>
      </w:r>
    </w:p>
    <w:p w14:paraId="12EAE2F2" w14:textId="77777777" w:rsidR="004E70A3" w:rsidRPr="00452A53" w:rsidRDefault="004E70A3" w:rsidP="004E70A3">
      <w:pPr>
        <w:tabs>
          <w:tab w:val="left" w:pos="-4536"/>
        </w:tabs>
        <w:ind w:firstLine="720"/>
        <w:jc w:val="both"/>
      </w:pPr>
      <w:bookmarkStart w:id="4" w:name="part_29c7cfa10e894f3a94d44d4678d149ab"/>
      <w:bookmarkEnd w:id="4"/>
      <w:r w:rsidRPr="00452A53">
        <w:t>2) patikima, nes:</w:t>
      </w:r>
    </w:p>
    <w:p w14:paraId="58111D74" w14:textId="72901D40" w:rsidR="004E70A3" w:rsidRPr="00452A53" w:rsidRDefault="004E70A3" w:rsidP="004E70A3">
      <w:pPr>
        <w:tabs>
          <w:tab w:val="left" w:pos="-4536"/>
        </w:tabs>
        <w:ind w:firstLine="720"/>
        <w:jc w:val="both"/>
      </w:pPr>
      <w:bookmarkStart w:id="5" w:name="part_50010d482daf47e1a048c95596294c8f"/>
      <w:bookmarkEnd w:id="5"/>
      <w:r w:rsidRPr="00452A53">
        <w:t xml:space="preserve">a) teisingai rodo finansinę būklę, veiklos rezultatus ir pinigų srautus, jeigu įmonė </w:t>
      </w:r>
      <w:r w:rsidR="00D65969" w:rsidRPr="00452A53">
        <w:t xml:space="preserve">rengia </w:t>
      </w:r>
      <w:r w:rsidRPr="00452A53">
        <w:t>pinigų srautų ataskaitą;</w:t>
      </w:r>
    </w:p>
    <w:p w14:paraId="23A3C62E" w14:textId="0372F617" w:rsidR="004E70A3" w:rsidRPr="00452A53" w:rsidRDefault="004E70A3" w:rsidP="004E70A3">
      <w:pPr>
        <w:tabs>
          <w:tab w:val="left" w:pos="-4536"/>
        </w:tabs>
        <w:ind w:firstLine="720"/>
        <w:jc w:val="both"/>
      </w:pPr>
      <w:bookmarkStart w:id="6" w:name="part_bbe65902f73c416c952010a13c2bab59"/>
      <w:bookmarkEnd w:id="6"/>
      <w:r w:rsidRPr="00452A53">
        <w:t>b) atskleidžia ūkinių operacijų ekonominę prasmę;</w:t>
      </w:r>
    </w:p>
    <w:p w14:paraId="5CF6A0C9" w14:textId="77777777" w:rsidR="004E70A3" w:rsidRPr="00452A53" w:rsidRDefault="004E70A3" w:rsidP="004E70A3">
      <w:pPr>
        <w:tabs>
          <w:tab w:val="left" w:pos="-4536"/>
        </w:tabs>
        <w:ind w:firstLine="720"/>
        <w:jc w:val="both"/>
      </w:pPr>
      <w:bookmarkStart w:id="7" w:name="part_0b1e5561d7e949149fbbfeae9796c66d"/>
      <w:bookmarkEnd w:id="7"/>
      <w:r w:rsidRPr="00452A53">
        <w:t>c) nešališka;</w:t>
      </w:r>
    </w:p>
    <w:p w14:paraId="7C832332" w14:textId="77777777" w:rsidR="004E70A3" w:rsidRPr="00452A53" w:rsidRDefault="004E70A3" w:rsidP="004E70A3">
      <w:pPr>
        <w:tabs>
          <w:tab w:val="left" w:pos="-4536"/>
        </w:tabs>
        <w:ind w:firstLine="720"/>
        <w:jc w:val="both"/>
      </w:pPr>
      <w:bookmarkStart w:id="8" w:name="part_2be0e30a97e84c32b182e204f92f27e8"/>
      <w:bookmarkStart w:id="9" w:name="part_81a2f900150b49b98ab62e1d15a11435"/>
      <w:bookmarkEnd w:id="8"/>
      <w:bookmarkEnd w:id="9"/>
      <w:r w:rsidRPr="00452A53">
        <w:t>3) visais reikšmingais atžvilgiais išsami;</w:t>
      </w:r>
    </w:p>
    <w:p w14:paraId="4DEA2FBF" w14:textId="77777777" w:rsidR="004E70A3" w:rsidRPr="00452A53" w:rsidRDefault="004E70A3" w:rsidP="004E70A3">
      <w:pPr>
        <w:tabs>
          <w:tab w:val="left" w:pos="-4536"/>
        </w:tabs>
        <w:ind w:firstLine="720"/>
        <w:jc w:val="both"/>
      </w:pPr>
      <w:r w:rsidRPr="00452A53">
        <w:t>4) suprantama;</w:t>
      </w:r>
    </w:p>
    <w:p w14:paraId="2C369285" w14:textId="77777777" w:rsidR="004E70A3" w:rsidRPr="00452A53" w:rsidRDefault="004E70A3" w:rsidP="004E70A3">
      <w:pPr>
        <w:tabs>
          <w:tab w:val="left" w:pos="-4536"/>
        </w:tabs>
        <w:ind w:firstLine="720"/>
        <w:jc w:val="both"/>
      </w:pPr>
      <w:r w:rsidRPr="00452A53">
        <w:t>5) palyginama</w:t>
      </w:r>
      <w:r w:rsidR="00A4489A" w:rsidRPr="00452A53">
        <w:t>;</w:t>
      </w:r>
    </w:p>
    <w:p w14:paraId="449FD3E1" w14:textId="15A3D768" w:rsidR="00A4489A" w:rsidRDefault="00A4489A" w:rsidP="00A4489A">
      <w:pPr>
        <w:tabs>
          <w:tab w:val="left" w:pos="709"/>
        </w:tabs>
        <w:spacing w:line="240" w:lineRule="atLeast"/>
        <w:ind w:firstLine="709"/>
        <w:jc w:val="both"/>
        <w:rPr>
          <w:szCs w:val="24"/>
        </w:rPr>
      </w:pPr>
      <w:r w:rsidRPr="00452A53">
        <w:t>6)</w:t>
      </w:r>
      <w:r w:rsidR="007F04B1">
        <w:rPr>
          <w:szCs w:val="24"/>
        </w:rPr>
        <w:t xml:space="preserve"> </w:t>
      </w:r>
      <w:r w:rsidR="007F04B1" w:rsidRPr="007F04B1">
        <w:rPr>
          <w:szCs w:val="24"/>
        </w:rPr>
        <w:t>pagrįsta finansinės apskaitos registrų duomenimis</w:t>
      </w:r>
      <w:r w:rsidRPr="00452A53">
        <w:rPr>
          <w:szCs w:val="24"/>
        </w:rPr>
        <w:t>.</w:t>
      </w:r>
      <w:r w:rsidR="007C2AE4" w:rsidRPr="007C2AE4">
        <w:rPr>
          <w:szCs w:val="24"/>
        </w:rPr>
        <w:t>“</w:t>
      </w:r>
    </w:p>
    <w:p w14:paraId="2D21482C" w14:textId="77777777" w:rsidR="00600E57" w:rsidRDefault="00600E57" w:rsidP="00A4489A">
      <w:pPr>
        <w:tabs>
          <w:tab w:val="left" w:pos="709"/>
        </w:tabs>
        <w:spacing w:line="240" w:lineRule="atLeast"/>
        <w:ind w:firstLine="709"/>
        <w:jc w:val="both"/>
        <w:rPr>
          <w:szCs w:val="24"/>
        </w:rPr>
      </w:pPr>
    </w:p>
    <w:p w14:paraId="7465942A" w14:textId="79F76379" w:rsidR="00600E57" w:rsidRDefault="004F64FC" w:rsidP="00600E57">
      <w:pPr>
        <w:ind w:firstLine="720"/>
        <w:jc w:val="both"/>
        <w:rPr>
          <w:b/>
        </w:rPr>
      </w:pPr>
      <w:r>
        <w:rPr>
          <w:b/>
        </w:rPr>
        <w:lastRenderedPageBreak/>
        <w:t>5</w:t>
      </w:r>
      <w:r w:rsidR="00600E57">
        <w:rPr>
          <w:b/>
        </w:rPr>
        <w:t xml:space="preserve"> straipsnis. 4 straipsnio pakeitimas</w:t>
      </w:r>
    </w:p>
    <w:p w14:paraId="70DA93C0" w14:textId="72C8E245" w:rsidR="00600E57" w:rsidRDefault="00600E57" w:rsidP="00A4489A">
      <w:pPr>
        <w:tabs>
          <w:tab w:val="left" w:pos="709"/>
        </w:tabs>
        <w:spacing w:line="240" w:lineRule="atLeast"/>
        <w:ind w:firstLine="709"/>
        <w:jc w:val="both"/>
      </w:pPr>
      <w:r>
        <w:t>Pakeisti 4 straipsnio 10 dalį ir ją išdėstyti taip:</w:t>
      </w:r>
    </w:p>
    <w:p w14:paraId="3D72A8F7" w14:textId="4F7235FD" w:rsidR="00600E57" w:rsidRPr="00492242" w:rsidRDefault="00600E57" w:rsidP="00A4489A">
      <w:pPr>
        <w:tabs>
          <w:tab w:val="left" w:pos="709"/>
        </w:tabs>
        <w:spacing w:line="240" w:lineRule="atLeast"/>
        <w:ind w:firstLine="709"/>
        <w:jc w:val="both"/>
        <w:rPr>
          <w:szCs w:val="24"/>
        </w:rPr>
      </w:pPr>
      <w:r>
        <w:t>„10. Šio straipsnio 7 dalies nuostata netaikoma rengiant šio įstatymo 23 straipsnio 3 dalyje nurodytą bendrovių valdymo ataskaitą, šio įstatymo 23 straipsnio 4 dalyje nurodytą socialinės atsakomybės ataskaitą, šio įstatymo 23</w:t>
      </w:r>
      <w:r>
        <w:rPr>
          <w:vertAlign w:val="superscript"/>
        </w:rPr>
        <w:t>3</w:t>
      </w:r>
      <w:r>
        <w:t xml:space="preserve"> straipsnyje nurodytą atlygio ataskaitą, šio įstatymo 29 straipsnyje nurodytą mokėjimų valdžios institucijoms ataskaitą ir Lietuvos Respublikos įmonių grupių konsoliduotosios atskaitomybės įstatymo 15 straipsnyje nurodytą konsoliduotąją mokėjimų valdžios institucijoms ataskaitą.“</w:t>
      </w:r>
    </w:p>
    <w:p w14:paraId="4290373B" w14:textId="77777777" w:rsidR="004367C3" w:rsidRDefault="004367C3" w:rsidP="00A4489A">
      <w:pPr>
        <w:tabs>
          <w:tab w:val="left" w:pos="-4536"/>
        </w:tabs>
        <w:ind w:firstLine="720"/>
        <w:jc w:val="both"/>
        <w:rPr>
          <w:b/>
        </w:rPr>
      </w:pPr>
    </w:p>
    <w:p w14:paraId="31A399C4" w14:textId="3B3C7E1D" w:rsidR="00937109" w:rsidRDefault="00A23282" w:rsidP="00937109">
      <w:pPr>
        <w:ind w:firstLine="720"/>
        <w:jc w:val="both"/>
        <w:rPr>
          <w:b/>
        </w:rPr>
      </w:pPr>
      <w:r>
        <w:rPr>
          <w:b/>
        </w:rPr>
        <w:t>6</w:t>
      </w:r>
      <w:r w:rsidR="00937109">
        <w:rPr>
          <w:b/>
        </w:rPr>
        <w:t xml:space="preserve"> straipsnis. Trečiojo skirsnio pripažinimas netekusiu galios</w:t>
      </w:r>
    </w:p>
    <w:p w14:paraId="6C4ECB0B" w14:textId="77777777" w:rsidR="00937109" w:rsidRDefault="00937109" w:rsidP="00937109">
      <w:pPr>
        <w:tabs>
          <w:tab w:val="left" w:pos="-4536"/>
        </w:tabs>
        <w:ind w:firstLine="720"/>
        <w:jc w:val="both"/>
      </w:pPr>
      <w:r>
        <w:t>Pripažinti netekusiu galios trečiąjį skirsnį.</w:t>
      </w:r>
    </w:p>
    <w:p w14:paraId="5BAF7ABE" w14:textId="77777777" w:rsidR="00937109" w:rsidRDefault="00937109" w:rsidP="00937109">
      <w:pPr>
        <w:tabs>
          <w:tab w:val="left" w:pos="-4536"/>
        </w:tabs>
        <w:ind w:firstLine="720"/>
        <w:jc w:val="both"/>
        <w:rPr>
          <w:b/>
        </w:rPr>
      </w:pPr>
    </w:p>
    <w:p w14:paraId="0FDF0A80" w14:textId="77777777" w:rsidR="00B5474C" w:rsidRDefault="00B5474C" w:rsidP="00B5474C">
      <w:pPr>
        <w:tabs>
          <w:tab w:val="left" w:pos="-4536"/>
        </w:tabs>
        <w:ind w:firstLine="720"/>
        <w:jc w:val="both"/>
        <w:rPr>
          <w:b/>
        </w:rPr>
      </w:pPr>
      <w:r>
        <w:rPr>
          <w:b/>
        </w:rPr>
        <w:t>7 straipsnis. Ketvirtojo skirsnio pavadinimo pakeitimas</w:t>
      </w:r>
    </w:p>
    <w:p w14:paraId="7AA286D2" w14:textId="77777777" w:rsidR="00B5474C" w:rsidRDefault="00B5474C" w:rsidP="00B5474C">
      <w:pPr>
        <w:tabs>
          <w:tab w:val="left" w:pos="-4536"/>
        </w:tabs>
        <w:ind w:firstLine="720"/>
        <w:jc w:val="both"/>
      </w:pPr>
      <w:r w:rsidRPr="00090645">
        <w:t xml:space="preserve">Pakeisti </w:t>
      </w:r>
      <w:r>
        <w:t>ketvirtojo skirsnio pavadinimą ir jį išdėstyti taip:</w:t>
      </w:r>
    </w:p>
    <w:p w14:paraId="48AECA32" w14:textId="4BC528AB" w:rsidR="00961E72" w:rsidRPr="00A6285C" w:rsidRDefault="00B5474C" w:rsidP="00961E72">
      <w:pPr>
        <w:ind w:left="709"/>
        <w:jc w:val="center"/>
        <w:rPr>
          <w:b/>
        </w:rPr>
      </w:pPr>
      <w:r>
        <w:t>„</w:t>
      </w:r>
      <w:r w:rsidR="00961E72" w:rsidRPr="00A6285C">
        <w:rPr>
          <w:b/>
        </w:rPr>
        <w:t>KETVIRTASIS SKIRSNIS</w:t>
      </w:r>
    </w:p>
    <w:p w14:paraId="481B1A94" w14:textId="748FCD55" w:rsidR="00B5474C" w:rsidRDefault="00B5474C" w:rsidP="00961E72">
      <w:pPr>
        <w:ind w:left="709"/>
        <w:jc w:val="center"/>
        <w:rPr>
          <w:b/>
          <w:lang w:val="en-US"/>
        </w:rPr>
      </w:pPr>
      <w:r w:rsidRPr="00A6285C">
        <w:rPr>
          <w:b/>
        </w:rPr>
        <w:t>FINANSINIŲ ATASKAITŲ PARENGIMO REIKALAVIMAI</w:t>
      </w:r>
      <w:r>
        <w:rPr>
          <w:color w:val="000000"/>
        </w:rPr>
        <w:t>“.</w:t>
      </w:r>
    </w:p>
    <w:p w14:paraId="2DE6F202" w14:textId="77777777" w:rsidR="00B5474C" w:rsidRDefault="00B5474C" w:rsidP="00937109">
      <w:pPr>
        <w:tabs>
          <w:tab w:val="left" w:pos="-4536"/>
        </w:tabs>
        <w:ind w:firstLine="720"/>
        <w:jc w:val="both"/>
        <w:rPr>
          <w:b/>
        </w:rPr>
      </w:pPr>
    </w:p>
    <w:p w14:paraId="7604B186" w14:textId="53248D5C" w:rsidR="00937109" w:rsidRDefault="000A6D41" w:rsidP="00937109">
      <w:pPr>
        <w:ind w:firstLine="720"/>
        <w:jc w:val="both"/>
        <w:rPr>
          <w:b/>
        </w:rPr>
      </w:pPr>
      <w:r>
        <w:rPr>
          <w:b/>
        </w:rPr>
        <w:t>8</w:t>
      </w:r>
      <w:r w:rsidR="00937109">
        <w:rPr>
          <w:b/>
        </w:rPr>
        <w:t xml:space="preserve"> straipsnis. 16 straipsnio pakeitimas</w:t>
      </w:r>
    </w:p>
    <w:p w14:paraId="6F6161B9" w14:textId="37FA93B9" w:rsidR="005B131A" w:rsidRDefault="005B131A" w:rsidP="005B131A">
      <w:pPr>
        <w:shd w:val="clear" w:color="auto" w:fill="FFFFFF"/>
        <w:ind w:firstLine="720"/>
        <w:jc w:val="both"/>
        <w:rPr>
          <w:bCs/>
          <w:color w:val="000000"/>
        </w:rPr>
      </w:pPr>
      <w:r w:rsidRPr="00AF7264">
        <w:rPr>
          <w:bCs/>
          <w:color w:val="000000"/>
        </w:rPr>
        <w:t xml:space="preserve">Pakeisti </w:t>
      </w:r>
      <w:r>
        <w:rPr>
          <w:bCs/>
          <w:color w:val="000000"/>
        </w:rPr>
        <w:t>16</w:t>
      </w:r>
      <w:r w:rsidRPr="00AF7264">
        <w:rPr>
          <w:bCs/>
          <w:color w:val="000000"/>
        </w:rPr>
        <w:t xml:space="preserve"> straipsn</w:t>
      </w:r>
      <w:r>
        <w:rPr>
          <w:bCs/>
          <w:color w:val="000000"/>
        </w:rPr>
        <w:t>į</w:t>
      </w:r>
      <w:r w:rsidRPr="00AF7264">
        <w:rPr>
          <w:bCs/>
          <w:color w:val="000000"/>
        </w:rPr>
        <w:t xml:space="preserve"> ir j</w:t>
      </w:r>
      <w:r>
        <w:rPr>
          <w:bCs/>
          <w:color w:val="000000"/>
        </w:rPr>
        <w:t>į</w:t>
      </w:r>
      <w:r w:rsidRPr="00AF7264">
        <w:rPr>
          <w:bCs/>
          <w:color w:val="000000"/>
        </w:rPr>
        <w:t xml:space="preserve"> išdėstyti taip:</w:t>
      </w:r>
    </w:p>
    <w:p w14:paraId="4C5A7BD5" w14:textId="07A57AB5" w:rsidR="005B131A" w:rsidRDefault="005B131A" w:rsidP="005B131A">
      <w:pPr>
        <w:shd w:val="clear" w:color="auto" w:fill="FFFFFF"/>
        <w:ind w:firstLine="720"/>
        <w:jc w:val="both"/>
        <w:rPr>
          <w:bCs/>
          <w:color w:val="000000"/>
        </w:rPr>
      </w:pPr>
      <w:r>
        <w:t>„</w:t>
      </w:r>
      <w:r w:rsidRPr="00F35401">
        <w:rPr>
          <w:b/>
        </w:rPr>
        <w:t>16</w:t>
      </w:r>
      <w:r w:rsidRPr="00F35401">
        <w:rPr>
          <w:b/>
          <w:bCs/>
          <w:color w:val="000000"/>
        </w:rPr>
        <w:t xml:space="preserve"> straipsnis. Bendrieji </w:t>
      </w:r>
      <w:r w:rsidR="007801DC" w:rsidRPr="007801DC">
        <w:rPr>
          <w:b/>
          <w:bCs/>
          <w:color w:val="000000"/>
        </w:rPr>
        <w:t>finansinių ataskaitų parengimo</w:t>
      </w:r>
      <w:r w:rsidR="007801DC">
        <w:rPr>
          <w:bCs/>
          <w:color w:val="000000"/>
        </w:rPr>
        <w:t xml:space="preserve"> </w:t>
      </w:r>
      <w:r w:rsidRPr="00F35401">
        <w:rPr>
          <w:b/>
          <w:bCs/>
          <w:color w:val="000000"/>
        </w:rPr>
        <w:t>reikalavimai</w:t>
      </w:r>
    </w:p>
    <w:p w14:paraId="636A97A9" w14:textId="5812E0FF" w:rsidR="005B131A" w:rsidRPr="00452A53" w:rsidRDefault="005B131A" w:rsidP="005B131A">
      <w:pPr>
        <w:ind w:firstLine="720"/>
        <w:jc w:val="both"/>
      </w:pPr>
      <w:r w:rsidRPr="00452A53">
        <w:t xml:space="preserve">1. Finansinės ataskaitos turi būti </w:t>
      </w:r>
      <w:r w:rsidR="00DD3E2E" w:rsidRPr="00452A53">
        <w:t>parengiamos</w:t>
      </w:r>
      <w:r w:rsidRPr="00452A53">
        <w:t xml:space="preserve"> taip, kad tikrai ir teisingai parodytų įmonės turtą, nuosavą kapitalą, įsipareigojimus, pajamas, sąnaudas ir pinigų srautus, jeigu įmonė </w:t>
      </w:r>
      <w:r w:rsidR="00DD3E2E" w:rsidRPr="00452A53">
        <w:t>rengia</w:t>
      </w:r>
      <w:r w:rsidRPr="00452A53">
        <w:t xml:space="preserve"> pinigų srautų ataskaitą.</w:t>
      </w:r>
    </w:p>
    <w:p w14:paraId="00191576" w14:textId="5AE4E0F9" w:rsidR="005B131A" w:rsidRDefault="005B131A" w:rsidP="005B131A">
      <w:pPr>
        <w:ind w:firstLine="720"/>
        <w:jc w:val="both"/>
        <w:rPr>
          <w:szCs w:val="24"/>
        </w:rPr>
      </w:pPr>
      <w:r w:rsidRPr="00452A53">
        <w:rPr>
          <w:szCs w:val="24"/>
        </w:rPr>
        <w:t>2</w:t>
      </w:r>
      <w:r>
        <w:rPr>
          <w:szCs w:val="24"/>
        </w:rPr>
        <w:t xml:space="preserve">. Metines finansines ataskaitas įmonės </w:t>
      </w:r>
      <w:r w:rsidR="002873CC" w:rsidRPr="00452A53">
        <w:rPr>
          <w:szCs w:val="24"/>
        </w:rPr>
        <w:t xml:space="preserve">parengia </w:t>
      </w:r>
      <w:r>
        <w:rPr>
          <w:szCs w:val="24"/>
        </w:rPr>
        <w:t>pasibaigus jų finansiniams metams</w:t>
      </w:r>
      <w:r w:rsidR="0005074D" w:rsidRPr="0005074D">
        <w:rPr>
          <w:b/>
          <w:szCs w:val="24"/>
        </w:rPr>
        <w:t xml:space="preserve"> </w:t>
      </w:r>
      <w:r w:rsidR="0005074D" w:rsidRPr="0005074D">
        <w:rPr>
          <w:szCs w:val="24"/>
        </w:rPr>
        <w:t>pagal finansinių metų ir jų paskutinės dienos duomenis</w:t>
      </w:r>
      <w:r>
        <w:rPr>
          <w:szCs w:val="24"/>
        </w:rPr>
        <w:t>.</w:t>
      </w:r>
    </w:p>
    <w:p w14:paraId="1862D304" w14:textId="77777777" w:rsidR="00880BBB" w:rsidRDefault="005B131A" w:rsidP="005B131A">
      <w:pPr>
        <w:ind w:firstLine="720"/>
        <w:jc w:val="both"/>
        <w:rPr>
          <w:szCs w:val="24"/>
        </w:rPr>
      </w:pPr>
      <w:r w:rsidRPr="00452A53">
        <w:rPr>
          <w:szCs w:val="24"/>
        </w:rPr>
        <w:t>3</w:t>
      </w:r>
      <w:r>
        <w:rPr>
          <w:szCs w:val="24"/>
        </w:rPr>
        <w:t xml:space="preserve">. Tarpines finansines ataskaitas įmonės </w:t>
      </w:r>
      <w:r w:rsidR="00DD3E2E" w:rsidRPr="00452A53">
        <w:rPr>
          <w:szCs w:val="24"/>
        </w:rPr>
        <w:t>parengia</w:t>
      </w:r>
      <w:r>
        <w:rPr>
          <w:szCs w:val="24"/>
        </w:rPr>
        <w:t>, kai to reikia arba kitų teisės aktų nustatyta tvarka ar periodiškumu</w:t>
      </w:r>
      <w:r w:rsidR="00194043" w:rsidRPr="00194043">
        <w:rPr>
          <w:szCs w:val="24"/>
        </w:rPr>
        <w:t xml:space="preserve"> pagal ataskaitinio laikotarpio ir jo paskutinės dienos duomenis. Jeigu yra priimtas sprendimas likviduoti ar reorganizuoti įmonę, ta įmonė turi parengti finansines ataskaitas ir pagal sprendimo </w:t>
      </w:r>
      <w:r w:rsidR="0087238E" w:rsidRPr="0087238E">
        <w:rPr>
          <w:szCs w:val="24"/>
        </w:rPr>
        <w:t>dėl įmonės likvidavimo ar reorganizavimo</w:t>
      </w:r>
      <w:r w:rsidR="0087238E" w:rsidRPr="001A49BE">
        <w:rPr>
          <w:b/>
          <w:szCs w:val="24"/>
        </w:rPr>
        <w:t xml:space="preserve"> </w:t>
      </w:r>
      <w:r w:rsidR="00194043" w:rsidRPr="00194043">
        <w:rPr>
          <w:szCs w:val="24"/>
        </w:rPr>
        <w:t>priėmimo dienos duomenis, ir pagal įmonės likvidavimo ar reorganizavimo pabaigos dienos duomenis</w:t>
      </w:r>
      <w:r>
        <w:rPr>
          <w:szCs w:val="24"/>
        </w:rPr>
        <w:t>.</w:t>
      </w:r>
    </w:p>
    <w:p w14:paraId="5D58F973" w14:textId="728EAD67" w:rsidR="005B131A" w:rsidRDefault="00880BBB" w:rsidP="005B131A">
      <w:pPr>
        <w:ind w:firstLine="720"/>
        <w:jc w:val="both"/>
        <w:rPr>
          <w:szCs w:val="24"/>
        </w:rPr>
      </w:pPr>
      <w:r>
        <w:rPr>
          <w:szCs w:val="24"/>
        </w:rPr>
        <w:t>4.</w:t>
      </w:r>
      <w:r w:rsidR="0087238E">
        <w:rPr>
          <w:szCs w:val="24"/>
        </w:rPr>
        <w:t xml:space="preserve"> </w:t>
      </w:r>
      <w:r w:rsidR="0087238E" w:rsidRPr="0087238E">
        <w:rPr>
          <w:szCs w:val="24"/>
        </w:rPr>
        <w:t>Prie valdžios sektoriaus priskiriamos</w:t>
      </w:r>
      <w:r w:rsidR="0087238E" w:rsidRPr="0087238E">
        <w:rPr>
          <w:bCs/>
          <w:color w:val="000000"/>
          <w:szCs w:val="24"/>
        </w:rPr>
        <w:t xml:space="preserve"> valstybės valdomos įmonės ar savivaldybių valdomos įmonės, </w:t>
      </w:r>
      <w:r w:rsidR="0087238E" w:rsidRPr="0087238E">
        <w:rPr>
          <w:szCs w:val="24"/>
        </w:rPr>
        <w:t xml:space="preserve">kurios pagal 2013 m. gegužės 21 d. Europos Parlamento ir Tarybos reglamento (ES) Nr. 549/2013 dėl Europos nacionalinių ir regioninių sąskaitų sistemos Europos Sąjungoje nuostatas priskiriamos prie vietos arba centrinės valdžios sektoriaus ir nurodytos Lietuvos Respublikos oficialiosios statistikos įstatyme nustatytame oficialiosios statistikos portale, </w:t>
      </w:r>
      <w:r w:rsidR="0087238E" w:rsidRPr="0087238E">
        <w:rPr>
          <w:bCs/>
          <w:color w:val="000000"/>
          <w:szCs w:val="24"/>
        </w:rPr>
        <w:t>rengia tarpines ketvirčio finansines ataskaitas ir teikia jas Lietuvos Respublikos finansų ministerijai pasibaigus ketvirčiui ne vėliau kaip per 25 dienas.</w:t>
      </w:r>
    </w:p>
    <w:p w14:paraId="3966A9B7" w14:textId="6228AFE9" w:rsidR="005B131A" w:rsidRDefault="00880BBB" w:rsidP="005B131A">
      <w:pPr>
        <w:ind w:firstLine="720"/>
        <w:jc w:val="both"/>
        <w:rPr>
          <w:szCs w:val="24"/>
        </w:rPr>
      </w:pPr>
      <w:r>
        <w:rPr>
          <w:szCs w:val="24"/>
        </w:rPr>
        <w:t>5</w:t>
      </w:r>
      <w:r w:rsidR="005B131A">
        <w:rPr>
          <w:szCs w:val="24"/>
        </w:rPr>
        <w:t xml:space="preserve">. Įregistruotos naujos įmonės </w:t>
      </w:r>
      <w:r w:rsidR="00DD3E2E" w:rsidRPr="00452A53">
        <w:rPr>
          <w:szCs w:val="24"/>
        </w:rPr>
        <w:t>parengia</w:t>
      </w:r>
      <w:r w:rsidR="00DD3E2E">
        <w:rPr>
          <w:szCs w:val="24"/>
        </w:rPr>
        <w:t xml:space="preserve"> </w:t>
      </w:r>
      <w:r w:rsidR="005B131A">
        <w:rPr>
          <w:szCs w:val="24"/>
        </w:rPr>
        <w:t>ūkinės veiklos pradžios balansą, kuriame turi būti nurodytas įmonės veiklos pradžioje buvęs turtas, nuosavas kapitalas ir įsipareigojimai.</w:t>
      </w:r>
    </w:p>
    <w:p w14:paraId="127F9920" w14:textId="79265F57" w:rsidR="005B131A" w:rsidRDefault="00880BBB" w:rsidP="005B131A">
      <w:pPr>
        <w:ind w:firstLine="720"/>
        <w:jc w:val="both"/>
        <w:rPr>
          <w:szCs w:val="24"/>
        </w:rPr>
      </w:pPr>
      <w:r>
        <w:t>6</w:t>
      </w:r>
      <w:r w:rsidR="005B131A">
        <w:t xml:space="preserve">. Finansinės ataskaitos </w:t>
      </w:r>
      <w:r w:rsidR="00DD3E2E" w:rsidRPr="00452A53">
        <w:t xml:space="preserve">rengiamos </w:t>
      </w:r>
      <w:r w:rsidR="005B131A">
        <w:t>vadovaujantis šiuo įstatymu</w:t>
      </w:r>
      <w:r w:rsidR="005B131A" w:rsidRPr="00452A53">
        <w:t>, Lietuvos finansinės atskaitomybės</w:t>
      </w:r>
      <w:r w:rsidR="005B131A">
        <w:rPr>
          <w:b/>
        </w:rPr>
        <w:t xml:space="preserve"> </w:t>
      </w:r>
      <w:r w:rsidR="005B131A">
        <w:t xml:space="preserve">standartais arba tarptautiniais </w:t>
      </w:r>
      <w:r w:rsidR="005B131A" w:rsidRPr="00452A53">
        <w:t>finansinės atskaitomybės</w:t>
      </w:r>
      <w:r w:rsidR="005B131A">
        <w:t xml:space="preserve"> standartais (toliau </w:t>
      </w:r>
      <w:r w:rsidR="005B131A" w:rsidRPr="00452A53">
        <w:t>kartu</w:t>
      </w:r>
      <w:r w:rsidR="005B131A">
        <w:t xml:space="preserve"> – </w:t>
      </w:r>
      <w:r w:rsidR="005B131A" w:rsidRPr="00452A53">
        <w:t>finansinės atskaitomybės</w:t>
      </w:r>
      <w:r w:rsidR="005B131A">
        <w:t xml:space="preserve"> standartai), kaip nustatyta </w:t>
      </w:r>
      <w:r w:rsidR="005B131A" w:rsidRPr="00452A53">
        <w:t xml:space="preserve">Finansinės </w:t>
      </w:r>
      <w:r w:rsidR="005B131A">
        <w:t xml:space="preserve">apskaitos įstatyme. Aiškinamajame rašte turi būti nurodyta, pagal kokius </w:t>
      </w:r>
      <w:r w:rsidR="005B131A" w:rsidRPr="00452A53">
        <w:t>finansinės atskaitomybės</w:t>
      </w:r>
      <w:r w:rsidR="005B131A">
        <w:t xml:space="preserve"> standartus </w:t>
      </w:r>
      <w:r w:rsidR="00DD3E2E" w:rsidRPr="00452A53">
        <w:t xml:space="preserve">parengtos </w:t>
      </w:r>
      <w:r w:rsidR="005B131A">
        <w:t>finansinės ataskaitos.</w:t>
      </w:r>
    </w:p>
    <w:p w14:paraId="63C0DA04" w14:textId="6BED9FC3" w:rsidR="005B131A" w:rsidRDefault="00880BBB" w:rsidP="005B131A">
      <w:pPr>
        <w:widowControl w:val="0"/>
        <w:tabs>
          <w:tab w:val="left" w:pos="993"/>
        </w:tabs>
        <w:suppressAutoHyphens/>
        <w:ind w:firstLine="720"/>
        <w:jc w:val="both"/>
        <w:rPr>
          <w:rFonts w:eastAsia="Lucida Sans Unicode"/>
          <w:szCs w:val="24"/>
          <w:lang w:bidi="en-US"/>
        </w:rPr>
      </w:pPr>
      <w:r>
        <w:rPr>
          <w:rFonts w:eastAsia="Lucida Sans Unicode"/>
          <w:szCs w:val="24"/>
          <w:lang w:bidi="en-US"/>
        </w:rPr>
        <w:t>7</w:t>
      </w:r>
      <w:r w:rsidR="005B131A">
        <w:rPr>
          <w:rFonts w:eastAsia="Lucida Sans Unicode"/>
          <w:szCs w:val="24"/>
          <w:lang w:bidi="en-US"/>
        </w:rPr>
        <w:t xml:space="preserve">. Finansinės ataskaitos </w:t>
      </w:r>
      <w:r w:rsidR="002873CC" w:rsidRPr="00452A53">
        <w:rPr>
          <w:rFonts w:eastAsia="Lucida Sans Unicode"/>
          <w:szCs w:val="24"/>
          <w:lang w:bidi="en-US"/>
        </w:rPr>
        <w:t xml:space="preserve">parengiamos </w:t>
      </w:r>
      <w:r w:rsidR="005B131A">
        <w:rPr>
          <w:rFonts w:eastAsia="Lucida Sans Unicode"/>
          <w:szCs w:val="24"/>
          <w:lang w:bidi="en-US"/>
        </w:rPr>
        <w:t xml:space="preserve">naudojant eurą, </w:t>
      </w:r>
      <w:r w:rsidR="005B131A">
        <w:rPr>
          <w:rFonts w:eastAsia="Lucida Sans Unicode"/>
          <w:color w:val="000000"/>
          <w:szCs w:val="24"/>
          <w:lang w:bidi="en-US"/>
        </w:rPr>
        <w:t xml:space="preserve">o prireikus – ir </w:t>
      </w:r>
      <w:r w:rsidR="005B131A">
        <w:rPr>
          <w:rFonts w:eastAsia="Lucida Sans Unicode"/>
          <w:szCs w:val="24"/>
          <w:lang w:bidi="en-US"/>
        </w:rPr>
        <w:t>eurą</w:t>
      </w:r>
      <w:r w:rsidR="005B131A">
        <w:rPr>
          <w:rFonts w:eastAsia="Lucida Sans Unicode"/>
          <w:color w:val="000000"/>
          <w:szCs w:val="24"/>
          <w:lang w:bidi="en-US"/>
        </w:rPr>
        <w:t>, ir užsienio valiutą</w:t>
      </w:r>
      <w:r w:rsidR="005B131A">
        <w:rPr>
          <w:rFonts w:eastAsia="Lucida Sans Unicode"/>
          <w:szCs w:val="24"/>
          <w:lang w:bidi="en-US"/>
        </w:rPr>
        <w:t>.</w:t>
      </w:r>
    </w:p>
    <w:p w14:paraId="542671EB" w14:textId="0AF841F0" w:rsidR="005B131A" w:rsidRDefault="00880BBB" w:rsidP="005B131A">
      <w:pPr>
        <w:ind w:firstLine="720"/>
        <w:jc w:val="both"/>
        <w:rPr>
          <w:szCs w:val="24"/>
        </w:rPr>
      </w:pPr>
      <w:r>
        <w:t>8</w:t>
      </w:r>
      <w:r w:rsidR="005B131A">
        <w:t xml:space="preserve">. Iki finansinių ataskaitų </w:t>
      </w:r>
      <w:r w:rsidR="0072517B" w:rsidRPr="00452A53">
        <w:t>parengimo</w:t>
      </w:r>
      <w:r w:rsidR="0072517B">
        <w:t xml:space="preserve"> </w:t>
      </w:r>
      <w:r w:rsidR="005B131A">
        <w:t>į įmonės apskaitą turi būti įtrauktos visos ataskaitinio laikotarpio ūkinės operacijos.</w:t>
      </w:r>
    </w:p>
    <w:p w14:paraId="02E402C0" w14:textId="170C8C8C" w:rsidR="005B131A" w:rsidRDefault="00880BBB" w:rsidP="005B131A">
      <w:pPr>
        <w:ind w:firstLine="720"/>
        <w:jc w:val="both"/>
        <w:rPr>
          <w:szCs w:val="24"/>
        </w:rPr>
      </w:pPr>
      <w:r>
        <w:rPr>
          <w:szCs w:val="24"/>
        </w:rPr>
        <w:t>9</w:t>
      </w:r>
      <w:r w:rsidR="005B131A">
        <w:rPr>
          <w:szCs w:val="24"/>
        </w:rPr>
        <w:t>. Ataskaitinių finansinių metų pradžios finansinių ataskaitų straipsnių sumos turi sutapti su praėjusių finansinių metų pabaigos finansinių ataskaitų atitinkamų straipsnių sumomis.</w:t>
      </w:r>
    </w:p>
    <w:p w14:paraId="2423C353" w14:textId="2356C497" w:rsidR="005B131A" w:rsidRDefault="00880BBB" w:rsidP="005B131A">
      <w:pPr>
        <w:ind w:firstLine="720"/>
        <w:jc w:val="both"/>
        <w:rPr>
          <w:szCs w:val="24"/>
        </w:rPr>
      </w:pPr>
      <w:r>
        <w:rPr>
          <w:szCs w:val="24"/>
        </w:rPr>
        <w:lastRenderedPageBreak/>
        <w:t>10</w:t>
      </w:r>
      <w:r w:rsidR="005B131A">
        <w:rPr>
          <w:szCs w:val="24"/>
        </w:rPr>
        <w:t>.</w:t>
      </w:r>
      <w:r w:rsidR="007418D1">
        <w:rPr>
          <w:szCs w:val="24"/>
        </w:rPr>
        <w:t xml:space="preserve"> </w:t>
      </w:r>
      <w:r w:rsidR="007418D1">
        <w:t xml:space="preserve">Kai šio įstatymo </w:t>
      </w:r>
      <w:r w:rsidR="001F4E69" w:rsidRPr="00AD3580">
        <w:t>ir</w:t>
      </w:r>
      <w:r w:rsidR="001F4E69">
        <w:t xml:space="preserve"> </w:t>
      </w:r>
      <w:r w:rsidR="007418D1" w:rsidRPr="00AD3580">
        <w:t>finansinės atskaitomybės</w:t>
      </w:r>
      <w:r w:rsidR="007418D1">
        <w:t xml:space="preserve"> standartų nuostatų neužtenka, kad finansinės ataskaitos tikrai ir teisingai parodytų įmonės turtą, nuosavą kapitalą, įsipareigojimus, pajamas, sąnaudas ir pinigų srautus, jeigu įmonė </w:t>
      </w:r>
      <w:r w:rsidR="00725BDC" w:rsidRPr="00AD3580">
        <w:t>rengia</w:t>
      </w:r>
      <w:r w:rsidR="00725BDC">
        <w:t xml:space="preserve"> </w:t>
      </w:r>
      <w:r w:rsidR="007418D1">
        <w:t>pinigų srautų ataskaitą, aiškinamajame rašte turi būti pateikta papildoma informacija.</w:t>
      </w:r>
    </w:p>
    <w:p w14:paraId="0B090964" w14:textId="437F4568" w:rsidR="005B131A" w:rsidRDefault="00101CB3" w:rsidP="005B131A">
      <w:pPr>
        <w:ind w:firstLine="720"/>
        <w:jc w:val="both"/>
        <w:rPr>
          <w:szCs w:val="24"/>
        </w:rPr>
      </w:pPr>
      <w:r w:rsidRPr="00AD3580">
        <w:t>1</w:t>
      </w:r>
      <w:r w:rsidR="00880BBB">
        <w:t>1</w:t>
      </w:r>
      <w:r>
        <w:t xml:space="preserve">. Išskirtiniais atvejais, kai taikant </w:t>
      </w:r>
      <w:r w:rsidRPr="00AD3580">
        <w:t>finansinės atskaitomybės</w:t>
      </w:r>
      <w:r>
        <w:t xml:space="preserve"> standartus </w:t>
      </w:r>
      <w:r w:rsidR="0096195D" w:rsidRPr="00AD3580">
        <w:t xml:space="preserve">parengtos </w:t>
      </w:r>
      <w:r>
        <w:t xml:space="preserve">finansinės ataskaitos </w:t>
      </w:r>
      <w:r w:rsidRPr="00862570">
        <w:t>prieštarauja šio straipsnio 1 dalies reikalavimui</w:t>
      </w:r>
      <w:r>
        <w:t xml:space="preserve">, nuo </w:t>
      </w:r>
      <w:r w:rsidRPr="006B30F3">
        <w:t xml:space="preserve">finansinės atskaitomybės </w:t>
      </w:r>
      <w:r>
        <w:t xml:space="preserve">standartų galima nukrypti, kad būtų įvykdytas </w:t>
      </w:r>
      <w:r w:rsidRPr="00862570">
        <w:t>šio straipsnio 1 dalies</w:t>
      </w:r>
      <w:r>
        <w:t xml:space="preserve"> reikalavimas tikrai ir teisingai parodyti įmonės turtą, nuosavą kapitalą, įsipareigojimus, pajamas, sąnaudas ir pinigų srautus, jeigu įmonė </w:t>
      </w:r>
      <w:r w:rsidR="0096195D" w:rsidRPr="002E1936">
        <w:t xml:space="preserve">rengia </w:t>
      </w:r>
      <w:r>
        <w:t xml:space="preserve">pinigų srautų ataskaitą. Kiekvienas nukrypimas nuo </w:t>
      </w:r>
      <w:r w:rsidRPr="002E1936">
        <w:t>finansinės atskaitomybės</w:t>
      </w:r>
      <w:r>
        <w:t xml:space="preserve"> standartų, jo priežastys ir poveikis įmonės turtui,</w:t>
      </w:r>
      <w:r>
        <w:rPr>
          <w:i/>
          <w:iCs/>
        </w:rPr>
        <w:t xml:space="preserve"> </w:t>
      </w:r>
      <w:r>
        <w:t xml:space="preserve">nuosavam kapitalui, įsipareigojimams, pajamoms, sąnaudoms ir pinigų srautams, jeigu įmonė </w:t>
      </w:r>
      <w:r w:rsidR="0096195D" w:rsidRPr="002E1936">
        <w:t>rengia</w:t>
      </w:r>
      <w:r w:rsidRPr="002E1936">
        <w:t xml:space="preserve"> </w:t>
      </w:r>
      <w:r>
        <w:t>pinigų srautų ataskaitą, aptariami aiškinamajame rašte.</w:t>
      </w:r>
    </w:p>
    <w:p w14:paraId="74BA0AAE" w14:textId="1449E826" w:rsidR="005B131A" w:rsidRDefault="00EC630F" w:rsidP="005B131A">
      <w:pPr>
        <w:ind w:firstLine="720"/>
        <w:jc w:val="both"/>
        <w:rPr>
          <w:bCs/>
          <w:color w:val="000000"/>
          <w:szCs w:val="24"/>
        </w:rPr>
      </w:pPr>
      <w:r w:rsidRPr="002E1936">
        <w:t>1</w:t>
      </w:r>
      <w:r w:rsidR="00880BBB">
        <w:t>2</w:t>
      </w:r>
      <w:r>
        <w:t xml:space="preserve">. </w:t>
      </w:r>
      <w:r>
        <w:rPr>
          <w:color w:val="000000"/>
        </w:rPr>
        <w:t xml:space="preserve">Laikoma, kad labai mažų įmonių pagal </w:t>
      </w:r>
      <w:r>
        <w:t>šio įstatymo 20 straipsnio 2 dalyje ir 22 straipsnio</w:t>
      </w:r>
      <w:r>
        <w:rPr>
          <w:color w:val="000000"/>
        </w:rPr>
        <w:t xml:space="preserve"> 2 dalyje nustatytas išimtis parengtos finansinės ataskaitos </w:t>
      </w:r>
      <w:r w:rsidRPr="004966CD">
        <w:rPr>
          <w:color w:val="000000"/>
        </w:rPr>
        <w:t>neprieštarauja šio straipsnio 1 dalies reikalavimui</w:t>
      </w:r>
      <w:r>
        <w:rPr>
          <w:color w:val="000000"/>
        </w:rPr>
        <w:t xml:space="preserve">, todėl tokioms finansinėms ataskaitoms šio straipsnio </w:t>
      </w:r>
      <w:r w:rsidRPr="002E1936">
        <w:rPr>
          <w:color w:val="000000"/>
        </w:rPr>
        <w:t>1</w:t>
      </w:r>
      <w:r w:rsidR="00880BBB">
        <w:rPr>
          <w:color w:val="000000"/>
        </w:rPr>
        <w:t>1</w:t>
      </w:r>
      <w:r w:rsidRPr="002E1936">
        <w:rPr>
          <w:color w:val="000000"/>
        </w:rPr>
        <w:t xml:space="preserve"> </w:t>
      </w:r>
      <w:r>
        <w:rPr>
          <w:color w:val="000000"/>
        </w:rPr>
        <w:t>dalis netaikoma.</w:t>
      </w:r>
      <w:r w:rsidR="00AC0B53">
        <w:rPr>
          <w:color w:val="000000"/>
        </w:rPr>
        <w:t>“</w:t>
      </w:r>
    </w:p>
    <w:p w14:paraId="31C4BFBD" w14:textId="77777777" w:rsidR="00937109" w:rsidRDefault="00937109" w:rsidP="00937109">
      <w:pPr>
        <w:widowControl w:val="0"/>
        <w:suppressAutoHyphens/>
        <w:ind w:firstLine="720"/>
        <w:jc w:val="both"/>
      </w:pPr>
    </w:p>
    <w:p w14:paraId="63FC8DB3" w14:textId="2F4B5884" w:rsidR="00937109" w:rsidRDefault="000A6D41" w:rsidP="00937109">
      <w:pPr>
        <w:ind w:firstLine="720"/>
        <w:jc w:val="both"/>
        <w:rPr>
          <w:b/>
        </w:rPr>
      </w:pPr>
      <w:r>
        <w:rPr>
          <w:b/>
        </w:rPr>
        <w:t>9</w:t>
      </w:r>
      <w:r w:rsidR="00937109">
        <w:rPr>
          <w:b/>
        </w:rPr>
        <w:t xml:space="preserve"> straipsnis. 17 straipsnio pakeitimas</w:t>
      </w:r>
    </w:p>
    <w:p w14:paraId="51DA73F9" w14:textId="46CDA439" w:rsidR="00E94DD0" w:rsidRDefault="00E94DD0" w:rsidP="00E94DD0">
      <w:pPr>
        <w:shd w:val="clear" w:color="auto" w:fill="FFFFFF"/>
        <w:ind w:firstLine="720"/>
        <w:jc w:val="both"/>
        <w:rPr>
          <w:bCs/>
          <w:color w:val="000000"/>
        </w:rPr>
      </w:pPr>
      <w:r w:rsidRPr="00AF7264">
        <w:rPr>
          <w:bCs/>
          <w:color w:val="000000"/>
        </w:rPr>
        <w:t xml:space="preserve">Pakeisti </w:t>
      </w:r>
      <w:r>
        <w:rPr>
          <w:bCs/>
          <w:color w:val="000000"/>
        </w:rPr>
        <w:t>17</w:t>
      </w:r>
      <w:r w:rsidRPr="00AF7264">
        <w:rPr>
          <w:bCs/>
          <w:color w:val="000000"/>
        </w:rPr>
        <w:t xml:space="preserve"> straipsn</w:t>
      </w:r>
      <w:r>
        <w:rPr>
          <w:bCs/>
          <w:color w:val="000000"/>
        </w:rPr>
        <w:t>į</w:t>
      </w:r>
      <w:r w:rsidRPr="00AF7264">
        <w:rPr>
          <w:bCs/>
          <w:color w:val="000000"/>
        </w:rPr>
        <w:t xml:space="preserve"> ir j</w:t>
      </w:r>
      <w:r>
        <w:rPr>
          <w:bCs/>
          <w:color w:val="000000"/>
        </w:rPr>
        <w:t>į</w:t>
      </w:r>
      <w:r w:rsidRPr="00AF7264">
        <w:rPr>
          <w:bCs/>
          <w:color w:val="000000"/>
        </w:rPr>
        <w:t xml:space="preserve"> išdėstyti taip:</w:t>
      </w:r>
    </w:p>
    <w:p w14:paraId="64825FC6" w14:textId="5CD6F603" w:rsidR="00843ACE" w:rsidRPr="00843ACE" w:rsidRDefault="00843ACE" w:rsidP="00843ACE">
      <w:pPr>
        <w:ind w:firstLine="720"/>
        <w:jc w:val="both"/>
        <w:rPr>
          <w:szCs w:val="24"/>
        </w:rPr>
      </w:pPr>
      <w:r w:rsidRPr="00843ACE">
        <w:rPr>
          <w:bCs/>
          <w:color w:val="000000"/>
          <w:szCs w:val="24"/>
        </w:rPr>
        <w:t>„</w:t>
      </w:r>
      <w:r w:rsidRPr="00C54528">
        <w:rPr>
          <w:b/>
          <w:bCs/>
          <w:color w:val="000000"/>
          <w:szCs w:val="24"/>
        </w:rPr>
        <w:t>17 straipsnis. Turto ir įsipareigojimų įvertinimas</w:t>
      </w:r>
    </w:p>
    <w:p w14:paraId="5972A4A5" w14:textId="3CF5B210" w:rsidR="00270D47" w:rsidRDefault="00270D47" w:rsidP="00843ACE">
      <w:pPr>
        <w:widowControl w:val="0"/>
        <w:suppressAutoHyphens/>
        <w:ind w:firstLine="720"/>
        <w:jc w:val="both"/>
        <w:rPr>
          <w:rFonts w:eastAsia="Lucida Sans Unicode"/>
          <w:lang w:bidi="en-US"/>
        </w:rPr>
      </w:pPr>
      <w:r>
        <w:rPr>
          <w:rFonts w:eastAsia="Lucida Sans Unicode"/>
          <w:lang w:bidi="en-US"/>
        </w:rPr>
        <w:t xml:space="preserve">1. </w:t>
      </w:r>
      <w:r w:rsidR="0096195D" w:rsidRPr="002E1936">
        <w:rPr>
          <w:rFonts w:eastAsia="Lucida Sans Unicode"/>
          <w:lang w:bidi="en-US"/>
        </w:rPr>
        <w:t xml:space="preserve">Rengdamos </w:t>
      </w:r>
      <w:r>
        <w:rPr>
          <w:rFonts w:eastAsia="Lucida Sans Unicode"/>
          <w:lang w:bidi="en-US"/>
        </w:rPr>
        <w:t>finansines ataskaitas, įmonės įvertina turtą, nuosavą kapitalą</w:t>
      </w:r>
      <w:r w:rsidRPr="002E1936">
        <w:rPr>
          <w:rFonts w:eastAsia="Lucida Sans Unicode"/>
          <w:lang w:bidi="en-US"/>
        </w:rPr>
        <w:t xml:space="preserve">, </w:t>
      </w:r>
      <w:r>
        <w:rPr>
          <w:rFonts w:eastAsia="Lucida Sans Unicode"/>
          <w:lang w:bidi="en-US"/>
        </w:rPr>
        <w:t xml:space="preserve">įsipareigojimus, </w:t>
      </w:r>
      <w:r w:rsidRPr="002E1936">
        <w:rPr>
          <w:rFonts w:eastAsia="Lucida Sans Unicode"/>
          <w:lang w:bidi="en-US"/>
        </w:rPr>
        <w:t>pajamas ir sąnaudas</w:t>
      </w:r>
      <w:r>
        <w:rPr>
          <w:rFonts w:eastAsia="Lucida Sans Unicode"/>
          <w:lang w:bidi="en-US"/>
        </w:rPr>
        <w:t xml:space="preserve"> vadovaudamosi </w:t>
      </w:r>
      <w:r w:rsidRPr="002E1936">
        <w:rPr>
          <w:rFonts w:eastAsia="Lucida Sans Unicode"/>
          <w:lang w:bidi="en-US"/>
        </w:rPr>
        <w:t>finansinės atskaitomybės</w:t>
      </w:r>
      <w:r>
        <w:rPr>
          <w:rFonts w:eastAsia="Lucida Sans Unicode"/>
          <w:lang w:bidi="en-US"/>
        </w:rPr>
        <w:t xml:space="preserve"> standartais.</w:t>
      </w:r>
    </w:p>
    <w:p w14:paraId="56332FB8" w14:textId="1E232622" w:rsidR="00843ACE" w:rsidRDefault="00843ACE" w:rsidP="00843ACE">
      <w:pPr>
        <w:widowControl w:val="0"/>
        <w:suppressAutoHyphens/>
        <w:ind w:firstLine="720"/>
        <w:jc w:val="both"/>
        <w:rPr>
          <w:rFonts w:eastAsia="Lucida Sans Unicode"/>
          <w:szCs w:val="24"/>
          <w:lang w:bidi="en-US"/>
        </w:rPr>
      </w:pPr>
      <w:r>
        <w:rPr>
          <w:rFonts w:eastAsia="Lucida Sans Unicode"/>
          <w:szCs w:val="24"/>
          <w:lang w:bidi="en-US"/>
        </w:rPr>
        <w:t>2. Kiekvienas turto, nuosavo kapitalo ir įsipareigojimų finansinės ataskaitos straipsnis vertinamas atskirai.</w:t>
      </w:r>
    </w:p>
    <w:p w14:paraId="581C544A" w14:textId="31DDB1EE" w:rsidR="00E94DD0" w:rsidRDefault="00270D47" w:rsidP="00270D47">
      <w:pPr>
        <w:ind w:firstLine="709"/>
        <w:jc w:val="both"/>
      </w:pPr>
      <w:r>
        <w:t xml:space="preserve">3. Ilgalaikio ir trumpalaikio turto, nuosavo kapitalo, ilgalaikių ir trumpalaikių įsipareigojimų, pajamų ir sąnaudų finansinių ataskaitų straipsnių tarpusavio užskaitos negali būti atliekamos, išskyrus </w:t>
      </w:r>
      <w:r w:rsidRPr="002E1936">
        <w:t>finansinės atskaitomybės</w:t>
      </w:r>
      <w:r>
        <w:t xml:space="preserve"> standartuose nurodytus atvejus.“</w:t>
      </w:r>
    </w:p>
    <w:p w14:paraId="153EF2A5" w14:textId="77777777" w:rsidR="00937109" w:rsidRDefault="00937109" w:rsidP="00937109">
      <w:pPr>
        <w:tabs>
          <w:tab w:val="left" w:pos="-4536"/>
        </w:tabs>
        <w:ind w:firstLine="720"/>
        <w:jc w:val="both"/>
      </w:pPr>
    </w:p>
    <w:p w14:paraId="2AEF5851" w14:textId="5BE83B72" w:rsidR="008422C1" w:rsidRDefault="000A6D41" w:rsidP="00937109">
      <w:pPr>
        <w:tabs>
          <w:tab w:val="left" w:pos="-4536"/>
        </w:tabs>
        <w:ind w:firstLine="720"/>
        <w:jc w:val="both"/>
        <w:rPr>
          <w:b/>
        </w:rPr>
      </w:pPr>
      <w:r>
        <w:rPr>
          <w:b/>
        </w:rPr>
        <w:t>10</w:t>
      </w:r>
      <w:r w:rsidR="008422C1" w:rsidRPr="008422C1">
        <w:rPr>
          <w:b/>
        </w:rPr>
        <w:t xml:space="preserve"> straipsnis. 19 straipsnio pakeitimas</w:t>
      </w:r>
    </w:p>
    <w:p w14:paraId="3B1BF3FE" w14:textId="77777777" w:rsidR="008422C1" w:rsidRDefault="008422C1" w:rsidP="00937109">
      <w:pPr>
        <w:tabs>
          <w:tab w:val="left" w:pos="-4536"/>
        </w:tabs>
        <w:ind w:firstLine="720"/>
        <w:jc w:val="both"/>
      </w:pPr>
      <w:r w:rsidRPr="008422C1">
        <w:t>Pakeisti 19 straipsnį ir jį išdėstyti taip:</w:t>
      </w:r>
    </w:p>
    <w:p w14:paraId="5A927955" w14:textId="5B80D026" w:rsidR="008566F3" w:rsidRPr="008422C1" w:rsidRDefault="008566F3" w:rsidP="00937109">
      <w:pPr>
        <w:tabs>
          <w:tab w:val="left" w:pos="-4536"/>
        </w:tabs>
        <w:ind w:firstLine="720"/>
        <w:jc w:val="both"/>
      </w:pPr>
      <w:r>
        <w:t>„</w:t>
      </w:r>
      <w:r w:rsidRPr="00C54528">
        <w:rPr>
          <w:b/>
        </w:rPr>
        <w:t>19 straipsnis. Klaidų taisymas</w:t>
      </w:r>
    </w:p>
    <w:p w14:paraId="3A6C2593" w14:textId="20FFD0B4" w:rsidR="008422C1" w:rsidRPr="008422C1" w:rsidRDefault="008422C1" w:rsidP="00937109">
      <w:pPr>
        <w:tabs>
          <w:tab w:val="left" w:pos="-4536"/>
        </w:tabs>
        <w:ind w:firstLine="720"/>
        <w:jc w:val="both"/>
        <w:rPr>
          <w:b/>
        </w:rPr>
      </w:pPr>
      <w:r>
        <w:t xml:space="preserve">Po finansinių ataskaitų patvirtinimo paaiškėjusių klaidų taisymo tvarka nustatoma </w:t>
      </w:r>
      <w:r w:rsidRPr="002E1936">
        <w:t>finansinės atskaitomybės</w:t>
      </w:r>
      <w:r w:rsidR="001C1D59" w:rsidRPr="001C1D59">
        <w:t xml:space="preserve"> </w:t>
      </w:r>
      <w:r>
        <w:t>standartuose.“</w:t>
      </w:r>
    </w:p>
    <w:p w14:paraId="7653E2D3" w14:textId="77777777" w:rsidR="001E59F1" w:rsidRDefault="001E59F1" w:rsidP="001E59F1">
      <w:pPr>
        <w:tabs>
          <w:tab w:val="left" w:pos="-4536"/>
        </w:tabs>
        <w:ind w:firstLine="720"/>
        <w:jc w:val="both"/>
        <w:rPr>
          <w:b/>
        </w:rPr>
      </w:pPr>
    </w:p>
    <w:p w14:paraId="5FFC8A56" w14:textId="56AF3152" w:rsidR="001E59F1" w:rsidRDefault="00A23282" w:rsidP="001E59F1">
      <w:pPr>
        <w:tabs>
          <w:tab w:val="left" w:pos="-4536"/>
        </w:tabs>
        <w:ind w:firstLine="720"/>
        <w:jc w:val="both"/>
        <w:rPr>
          <w:b/>
        </w:rPr>
      </w:pPr>
      <w:r>
        <w:rPr>
          <w:b/>
        </w:rPr>
        <w:t>1</w:t>
      </w:r>
      <w:r w:rsidR="000A6D41">
        <w:rPr>
          <w:b/>
        </w:rPr>
        <w:t>1</w:t>
      </w:r>
      <w:r w:rsidR="001E59F1">
        <w:rPr>
          <w:b/>
        </w:rPr>
        <w:t xml:space="preserve"> straipsnis. 20</w:t>
      </w:r>
      <w:r w:rsidR="001E59F1" w:rsidRPr="008422C1">
        <w:rPr>
          <w:b/>
        </w:rPr>
        <w:t xml:space="preserve"> straipsnio pakeitimas</w:t>
      </w:r>
    </w:p>
    <w:p w14:paraId="61EA4B1F" w14:textId="621735F0" w:rsidR="008422C1" w:rsidRDefault="00C36F73" w:rsidP="00937109">
      <w:pPr>
        <w:tabs>
          <w:tab w:val="left" w:pos="-4536"/>
        </w:tabs>
        <w:ind w:firstLine="720"/>
        <w:jc w:val="both"/>
      </w:pPr>
      <w:r w:rsidRPr="008422C1">
        <w:t xml:space="preserve">Pakeisti </w:t>
      </w:r>
      <w:r>
        <w:t>20</w:t>
      </w:r>
      <w:r w:rsidRPr="008422C1">
        <w:t xml:space="preserve"> straipsn</w:t>
      </w:r>
      <w:r>
        <w:t>io 6 dalį</w:t>
      </w:r>
      <w:r w:rsidRPr="008422C1">
        <w:t xml:space="preserve"> ir j</w:t>
      </w:r>
      <w:r>
        <w:t>ą</w:t>
      </w:r>
      <w:r w:rsidRPr="008422C1">
        <w:t xml:space="preserve"> išdėstyti taip</w:t>
      </w:r>
      <w:r>
        <w:t>:</w:t>
      </w:r>
    </w:p>
    <w:p w14:paraId="3D4A2FC4" w14:textId="58F915CE" w:rsidR="00C36F73" w:rsidRDefault="00C36F73" w:rsidP="00937109">
      <w:pPr>
        <w:tabs>
          <w:tab w:val="left" w:pos="-4536"/>
        </w:tabs>
        <w:ind w:firstLine="720"/>
        <w:jc w:val="both"/>
      </w:pPr>
      <w:r>
        <w:t xml:space="preserve">„6. Finansinių ataskaitų, nurodytų šio straipsnio 1, 2 ir 3 dalyse, pavadinimai gali būti kitokie, negu nurodyta šio straipsnio 1, 2 ir 3 dalyse, jeigu finansinės ataskaitos </w:t>
      </w:r>
      <w:r w:rsidR="00EC56B0" w:rsidRPr="002E1936">
        <w:t>reng</w:t>
      </w:r>
      <w:r w:rsidR="002E1936" w:rsidRPr="002E1936">
        <w:t>iam</w:t>
      </w:r>
      <w:r w:rsidR="00EC56B0" w:rsidRPr="002E1936">
        <w:t xml:space="preserve">os </w:t>
      </w:r>
      <w:r w:rsidRPr="002E1936">
        <w:t>p</w:t>
      </w:r>
      <w:r>
        <w:t xml:space="preserve">agal </w:t>
      </w:r>
      <w:r w:rsidRPr="00C36F73">
        <w:t xml:space="preserve">tarptautinius </w:t>
      </w:r>
      <w:r w:rsidRPr="002E1936">
        <w:t>finansinės atskaitomybės</w:t>
      </w:r>
      <w:r>
        <w:t xml:space="preserve"> standartus.“</w:t>
      </w:r>
    </w:p>
    <w:p w14:paraId="2A43DC75" w14:textId="77777777" w:rsidR="001E59F1" w:rsidRDefault="001E59F1" w:rsidP="00937109">
      <w:pPr>
        <w:tabs>
          <w:tab w:val="left" w:pos="-4536"/>
        </w:tabs>
        <w:ind w:firstLine="720"/>
        <w:jc w:val="both"/>
      </w:pPr>
    </w:p>
    <w:p w14:paraId="5AFC40E7" w14:textId="77777777" w:rsidR="00F3407B" w:rsidRDefault="00F3407B" w:rsidP="00F3407B">
      <w:pPr>
        <w:tabs>
          <w:tab w:val="left" w:pos="-4536"/>
        </w:tabs>
        <w:ind w:firstLine="720"/>
        <w:jc w:val="both"/>
        <w:rPr>
          <w:b/>
        </w:rPr>
      </w:pPr>
      <w:r w:rsidRPr="00754188">
        <w:rPr>
          <w:b/>
        </w:rPr>
        <w:t>12 straipsnis.</w:t>
      </w:r>
      <w:r>
        <w:rPr>
          <w:b/>
        </w:rPr>
        <w:t xml:space="preserve"> 21 straipsnio pakeitimas</w:t>
      </w:r>
    </w:p>
    <w:p w14:paraId="1A52CF10" w14:textId="77777777" w:rsidR="00F3407B" w:rsidRDefault="00F3407B" w:rsidP="00F3407B">
      <w:pPr>
        <w:tabs>
          <w:tab w:val="left" w:pos="-4536"/>
        </w:tabs>
        <w:ind w:firstLine="720"/>
        <w:jc w:val="both"/>
      </w:pPr>
      <w:r w:rsidRPr="00754188">
        <w:t xml:space="preserve">Pakeisti </w:t>
      </w:r>
      <w:r>
        <w:t>21 straipsnio 1 punktą ir jį išdėstyti taip:</w:t>
      </w:r>
    </w:p>
    <w:p w14:paraId="75DE56ED" w14:textId="4E6BAA31" w:rsidR="00F3407B" w:rsidRPr="00754188" w:rsidRDefault="00F3407B" w:rsidP="00F3407B">
      <w:pPr>
        <w:ind w:firstLine="720"/>
        <w:jc w:val="both"/>
      </w:pPr>
      <w:r>
        <w:t>„</w:t>
      </w:r>
      <w:r>
        <w:rPr>
          <w:szCs w:val="24"/>
        </w:rPr>
        <w:t xml:space="preserve">1) įmonės teisinė forma, pavadinimas, kodas, registras, kuriame kaupiami ir saugomi duomenys apie įmonę, buveinė (adresas) ir teisinis statusas, jeigu įmonė </w:t>
      </w:r>
      <w:r w:rsidRPr="00F3407B">
        <w:rPr>
          <w:szCs w:val="24"/>
        </w:rPr>
        <w:t>reorganizuojama arba</w:t>
      </w:r>
      <w:r>
        <w:rPr>
          <w:szCs w:val="24"/>
        </w:rPr>
        <w:t xml:space="preserve"> likviduojama;“</w:t>
      </w:r>
      <w:r w:rsidR="003A77C0">
        <w:rPr>
          <w:szCs w:val="24"/>
        </w:rPr>
        <w:t>.</w:t>
      </w:r>
    </w:p>
    <w:p w14:paraId="51F5BA63" w14:textId="77777777" w:rsidR="00F3407B" w:rsidRDefault="00F3407B" w:rsidP="00937109">
      <w:pPr>
        <w:tabs>
          <w:tab w:val="left" w:pos="-4536"/>
        </w:tabs>
        <w:ind w:firstLine="720"/>
        <w:jc w:val="both"/>
      </w:pPr>
    </w:p>
    <w:p w14:paraId="7450D27A" w14:textId="7DCCC655" w:rsidR="002C5756" w:rsidRDefault="005567A5" w:rsidP="00937109">
      <w:pPr>
        <w:tabs>
          <w:tab w:val="left" w:pos="-4536"/>
        </w:tabs>
        <w:ind w:firstLine="720"/>
        <w:jc w:val="both"/>
        <w:rPr>
          <w:b/>
        </w:rPr>
      </w:pPr>
      <w:r>
        <w:rPr>
          <w:b/>
        </w:rPr>
        <w:t>1</w:t>
      </w:r>
      <w:r w:rsidR="00A83725">
        <w:rPr>
          <w:b/>
        </w:rPr>
        <w:t>3</w:t>
      </w:r>
      <w:r w:rsidR="002C5756" w:rsidRPr="00AD727F">
        <w:rPr>
          <w:b/>
        </w:rPr>
        <w:t xml:space="preserve"> </w:t>
      </w:r>
      <w:r w:rsidR="002C5756" w:rsidRPr="002C5756">
        <w:rPr>
          <w:b/>
        </w:rPr>
        <w:t>straipsnis. 22 straipsnio pakeitimas</w:t>
      </w:r>
    </w:p>
    <w:p w14:paraId="5BA799F0" w14:textId="77777777" w:rsidR="002C5756" w:rsidRDefault="000F539B" w:rsidP="000F539B">
      <w:pPr>
        <w:tabs>
          <w:tab w:val="left" w:pos="-4536"/>
        </w:tabs>
        <w:ind w:left="720"/>
        <w:jc w:val="both"/>
      </w:pPr>
      <w:r w:rsidRPr="000F539B">
        <w:t>1.</w:t>
      </w:r>
      <w:r>
        <w:t xml:space="preserve"> Pakeisti 22 straipsnio 1 dalį ir ją išdėstyti taip:</w:t>
      </w:r>
    </w:p>
    <w:p w14:paraId="47C983B3" w14:textId="3CE2A6B6" w:rsidR="002B2EF4" w:rsidRDefault="002B2EF4" w:rsidP="00FF78F0">
      <w:pPr>
        <w:tabs>
          <w:tab w:val="left" w:pos="-4536"/>
        </w:tabs>
        <w:ind w:firstLine="720"/>
        <w:jc w:val="both"/>
      </w:pPr>
      <w:r>
        <w:t>„1. Sutrumpinto balanso, trumpo balanso, trumpos pelno (nuostolių) ataskaitos reikalavim</w:t>
      </w:r>
      <w:r w:rsidR="00041E92">
        <w:t>ai</w:t>
      </w:r>
      <w:r>
        <w:t xml:space="preserve"> nustato</w:t>
      </w:r>
      <w:r w:rsidR="00041E92">
        <w:t>mi</w:t>
      </w:r>
      <w:r>
        <w:t xml:space="preserve"> </w:t>
      </w:r>
      <w:r w:rsidR="00FF78F0" w:rsidRPr="002E1936">
        <w:t>Lietuvos finansinės atskaitomybės</w:t>
      </w:r>
      <w:r w:rsidR="00FF78F0">
        <w:t xml:space="preserve"> </w:t>
      </w:r>
      <w:r>
        <w:t>standart</w:t>
      </w:r>
      <w:r w:rsidR="00041E92">
        <w:t>uose</w:t>
      </w:r>
      <w:r>
        <w:t xml:space="preserve">, jeigu finansinės ataskaitos </w:t>
      </w:r>
      <w:r w:rsidR="00EC56B0" w:rsidRPr="002E1936">
        <w:t xml:space="preserve">rengiamos </w:t>
      </w:r>
      <w:r>
        <w:t xml:space="preserve">pagal </w:t>
      </w:r>
      <w:r w:rsidR="00FF78F0" w:rsidRPr="002E1936">
        <w:t>Lietuvos finansinės atskaitomybės</w:t>
      </w:r>
      <w:r w:rsidR="00FF78F0">
        <w:t xml:space="preserve"> </w:t>
      </w:r>
      <w:r>
        <w:t>standartus.</w:t>
      </w:r>
      <w:r w:rsidR="00FF78F0">
        <w:t>“</w:t>
      </w:r>
    </w:p>
    <w:p w14:paraId="18CE3901" w14:textId="77777777" w:rsidR="00FF78F0" w:rsidRDefault="00FF78F0" w:rsidP="00FF78F0">
      <w:pPr>
        <w:tabs>
          <w:tab w:val="left" w:pos="-4536"/>
        </w:tabs>
        <w:ind w:left="720"/>
        <w:jc w:val="both"/>
      </w:pPr>
      <w:r>
        <w:t>2. Pakeisti 22 straipsnio 3 dalį ir ją išdėstyti taip:</w:t>
      </w:r>
    </w:p>
    <w:p w14:paraId="3A6DA013" w14:textId="069599E8" w:rsidR="00FF78F0" w:rsidRDefault="00A27DAF" w:rsidP="00FF78F0">
      <w:pPr>
        <w:tabs>
          <w:tab w:val="left" w:pos="-4536"/>
        </w:tabs>
        <w:ind w:firstLine="720"/>
        <w:jc w:val="both"/>
      </w:pPr>
      <w:r>
        <w:lastRenderedPageBreak/>
        <w:t xml:space="preserve">„3. </w:t>
      </w:r>
      <w:r w:rsidR="007540F8">
        <w:t>Investicinių bendrovių, m</w:t>
      </w:r>
      <w:r>
        <w:t xml:space="preserve">ažųjų bendrijų ir šio įstatymo 2 straipsnio 2 dalyje nurodytų neribotos civilinės atsakomybės juridinių asmenų finansinių ataskaitų rinkinio sudėties ir </w:t>
      </w:r>
      <w:r w:rsidR="00EC56B0" w:rsidRPr="002E1936">
        <w:t>parengimo</w:t>
      </w:r>
      <w:r w:rsidR="00EC56B0">
        <w:t xml:space="preserve"> </w:t>
      </w:r>
      <w:r>
        <w:t>reikalavim</w:t>
      </w:r>
      <w:r w:rsidR="004E0742">
        <w:t>ai</w:t>
      </w:r>
      <w:r>
        <w:t xml:space="preserve"> nustato</w:t>
      </w:r>
      <w:r w:rsidR="004E0742">
        <w:t>mi</w:t>
      </w:r>
      <w:r>
        <w:t xml:space="preserve"> </w:t>
      </w:r>
      <w:r w:rsidRPr="002E1936">
        <w:t>Lietuvos finansinės atskaitomybės</w:t>
      </w:r>
      <w:r>
        <w:t xml:space="preserve"> standart</w:t>
      </w:r>
      <w:r w:rsidR="004E0742">
        <w:t>uose</w:t>
      </w:r>
      <w:r>
        <w:t xml:space="preserve">, jeigu finansinės ataskaitos </w:t>
      </w:r>
      <w:r w:rsidR="00EC56B0" w:rsidRPr="002E1936">
        <w:t xml:space="preserve">rengiamos </w:t>
      </w:r>
      <w:r>
        <w:t xml:space="preserve">pagal </w:t>
      </w:r>
      <w:r w:rsidRPr="00B77FF6">
        <w:t>Lietuvos finansinės atskaitomybės</w:t>
      </w:r>
      <w:r>
        <w:t xml:space="preserve"> standartus.</w:t>
      </w:r>
      <w:r w:rsidR="007540F8" w:rsidRPr="004E0742">
        <w:t xml:space="preserve"> </w:t>
      </w:r>
      <w:r w:rsidR="007540F8" w:rsidRPr="00E20EF6">
        <w:t>K</w:t>
      </w:r>
      <w:r w:rsidR="007540F8" w:rsidRPr="00E20EF6">
        <w:rPr>
          <w:szCs w:val="24"/>
        </w:rPr>
        <w:t>redito unijų finansinių ataskaitų rinkinio sudėties ir parengimo reikalavim</w:t>
      </w:r>
      <w:r w:rsidR="004E0742">
        <w:rPr>
          <w:szCs w:val="24"/>
        </w:rPr>
        <w:t>ai</w:t>
      </w:r>
      <w:r w:rsidR="007540F8" w:rsidRPr="00E20EF6">
        <w:rPr>
          <w:szCs w:val="24"/>
        </w:rPr>
        <w:t xml:space="preserve"> nustato</w:t>
      </w:r>
      <w:r w:rsidR="004E0742">
        <w:rPr>
          <w:szCs w:val="24"/>
        </w:rPr>
        <w:t>mi</w:t>
      </w:r>
      <w:r w:rsidR="007540F8" w:rsidRPr="00E20EF6">
        <w:rPr>
          <w:szCs w:val="24"/>
        </w:rPr>
        <w:t xml:space="preserve"> Lietuvos finansinės atskaitomybės standart</w:t>
      </w:r>
      <w:r w:rsidR="004E0742">
        <w:rPr>
          <w:szCs w:val="24"/>
        </w:rPr>
        <w:t>uose</w:t>
      </w:r>
      <w:r w:rsidR="007540F8" w:rsidRPr="00E20EF6">
        <w:rPr>
          <w:szCs w:val="24"/>
        </w:rPr>
        <w:t>.</w:t>
      </w:r>
      <w:r>
        <w:t>“</w:t>
      </w:r>
    </w:p>
    <w:p w14:paraId="1AA2C209" w14:textId="77777777" w:rsidR="00504816" w:rsidRDefault="00504816" w:rsidP="00FF78F0">
      <w:pPr>
        <w:tabs>
          <w:tab w:val="left" w:pos="-4536"/>
        </w:tabs>
        <w:ind w:firstLine="720"/>
        <w:jc w:val="both"/>
      </w:pPr>
    </w:p>
    <w:p w14:paraId="70FA9188" w14:textId="21CA37FA" w:rsidR="00AE246C" w:rsidRDefault="005567A5" w:rsidP="00885800">
      <w:pPr>
        <w:tabs>
          <w:tab w:val="left" w:pos="-4536"/>
        </w:tabs>
        <w:ind w:firstLine="720"/>
        <w:jc w:val="both"/>
      </w:pPr>
      <w:r>
        <w:rPr>
          <w:b/>
        </w:rPr>
        <w:t>1</w:t>
      </w:r>
      <w:r w:rsidR="00A83725">
        <w:rPr>
          <w:b/>
        </w:rPr>
        <w:t>4</w:t>
      </w:r>
      <w:r w:rsidR="00AE246C" w:rsidRPr="00885800">
        <w:rPr>
          <w:b/>
        </w:rPr>
        <w:t xml:space="preserve"> straipsnis</w:t>
      </w:r>
      <w:r w:rsidR="00885800">
        <w:rPr>
          <w:b/>
        </w:rPr>
        <w:t>.</w:t>
      </w:r>
      <w:r w:rsidR="00AE246C" w:rsidRPr="00885800">
        <w:rPr>
          <w:b/>
        </w:rPr>
        <w:t xml:space="preserve"> 23 straipsnio pakeitimas</w:t>
      </w:r>
    </w:p>
    <w:p w14:paraId="57AE0C6F" w14:textId="6BC83388" w:rsidR="00AE246C" w:rsidRDefault="009E60F0" w:rsidP="00AE246C">
      <w:pPr>
        <w:ind w:firstLine="720"/>
        <w:jc w:val="both"/>
      </w:pPr>
      <w:r>
        <w:t xml:space="preserve">1. </w:t>
      </w:r>
      <w:r w:rsidR="00AE246C">
        <w:t>Pakeisti 23 straipsnio 2 dalies 2 punktą ir jį išdėstyti taip:</w:t>
      </w:r>
    </w:p>
    <w:p w14:paraId="4B1FEC3E" w14:textId="17142D4C" w:rsidR="00AE246C" w:rsidRDefault="002A4DDA" w:rsidP="00AE246C">
      <w:pPr>
        <w:ind w:firstLine="720"/>
        <w:jc w:val="both"/>
      </w:pPr>
      <w:r>
        <w:t>„</w:t>
      </w:r>
      <w:bookmarkStart w:id="10" w:name="part_c28f114261ab4f7f9e1c930c157a906e"/>
      <w:bookmarkStart w:id="11" w:name="part_1b5d7fc94cbc4d2aaaa39f67a71a541e"/>
      <w:bookmarkEnd w:id="10"/>
      <w:bookmarkEnd w:id="11"/>
      <w:r w:rsidR="00AE246C">
        <w:t>2) finansinių ir nefinansinių veiklos rezultatų analizė, su aplinkosaugos</w:t>
      </w:r>
      <w:r w:rsidR="008D3869" w:rsidRPr="008D3869">
        <w:t>, išskiriant veiksmus dėl klimato</w:t>
      </w:r>
      <w:r w:rsidR="00AE246C" w:rsidRPr="00B77FF6">
        <w:t>,</w:t>
      </w:r>
      <w:r w:rsidR="00AE246C">
        <w:t xml:space="preserve"> personalo</w:t>
      </w:r>
      <w:r w:rsidR="00AE246C" w:rsidRPr="00602D3F">
        <w:t xml:space="preserve">, </w:t>
      </w:r>
      <w:r w:rsidR="00AE246C" w:rsidRPr="00B77FF6">
        <w:t>kovos su korupcija ir kyšininkavim</w:t>
      </w:r>
      <w:r w:rsidR="00A674BA">
        <w:t>u</w:t>
      </w:r>
      <w:r w:rsidR="00AE246C" w:rsidRPr="00B77FF6">
        <w:t xml:space="preserve">, </w:t>
      </w:r>
      <w:r w:rsidR="000E26EB" w:rsidRPr="00B77FF6">
        <w:t xml:space="preserve">atskirai </w:t>
      </w:r>
      <w:r w:rsidR="00AE246C" w:rsidRPr="00B77FF6">
        <w:t>išskiriant užsienio pareigūnų papirkim</w:t>
      </w:r>
      <w:r w:rsidR="001F4E69" w:rsidRPr="00B77FF6">
        <w:t>ą</w:t>
      </w:r>
      <w:r w:rsidR="00AE246C" w:rsidRPr="00B77FF6">
        <w:t xml:space="preserve"> sudarant tarptautinius </w:t>
      </w:r>
      <w:r w:rsidR="00524AD2">
        <w:t xml:space="preserve">verslo </w:t>
      </w:r>
      <w:r w:rsidR="00AE246C" w:rsidRPr="00B77FF6">
        <w:t>sandorius,</w:t>
      </w:r>
      <w:r w:rsidR="00AE246C" w:rsidRPr="00605544">
        <w:t xml:space="preserve"> </w:t>
      </w:r>
      <w:r w:rsidR="00AE246C">
        <w:t>klausimais susijusi informacija, kai reikia, – nuorodos į metinėse finansinėse ataskaitose pateiktus duomenis ir papildomi šių duomenų paaiškinimai;</w:t>
      </w:r>
      <w:r>
        <w:t>“</w:t>
      </w:r>
      <w:r w:rsidR="001A719D">
        <w:t>.</w:t>
      </w:r>
    </w:p>
    <w:p w14:paraId="22B6F246" w14:textId="7A6DC949" w:rsidR="00DD6107" w:rsidRPr="00E8067B" w:rsidRDefault="009E60F0" w:rsidP="00AE246C">
      <w:pPr>
        <w:ind w:firstLine="720"/>
        <w:jc w:val="both"/>
      </w:pPr>
      <w:r w:rsidRPr="00E8067B">
        <w:t xml:space="preserve">2. </w:t>
      </w:r>
      <w:r w:rsidR="00DD6107" w:rsidRPr="00E8067B">
        <w:t>Papildyti 23 straipsnį 9 dalimi:</w:t>
      </w:r>
    </w:p>
    <w:p w14:paraId="5F79228C" w14:textId="6DBED957" w:rsidR="00DD6107" w:rsidRDefault="009E60F0" w:rsidP="00AE246C">
      <w:pPr>
        <w:ind w:firstLine="720"/>
        <w:jc w:val="both"/>
        <w:rPr>
          <w:lang w:val="en-US"/>
        </w:rPr>
      </w:pPr>
      <w:r w:rsidRPr="00E8067B">
        <w:t>„</w:t>
      </w:r>
      <w:r w:rsidR="00DD6107" w:rsidRPr="00B77FF6">
        <w:t>9. Likviduojamos įmonės nereng</w:t>
      </w:r>
      <w:r w:rsidR="00A62598" w:rsidRPr="00B77FF6">
        <w:t>ia</w:t>
      </w:r>
      <w:r w:rsidR="00DD6107" w:rsidRPr="00B77FF6">
        <w:t xml:space="preserve"> metinio pranešimo.</w:t>
      </w:r>
      <w:r w:rsidRPr="00E8067B">
        <w:t>“</w:t>
      </w:r>
    </w:p>
    <w:p w14:paraId="452F3AC3" w14:textId="77777777" w:rsidR="00AE246C" w:rsidRDefault="00AE246C" w:rsidP="00FF78F0">
      <w:pPr>
        <w:tabs>
          <w:tab w:val="left" w:pos="-4536"/>
        </w:tabs>
        <w:ind w:firstLine="720"/>
        <w:jc w:val="both"/>
      </w:pPr>
    </w:p>
    <w:p w14:paraId="3FEE25E1" w14:textId="4C48120E" w:rsidR="00504816" w:rsidRDefault="00AD727F" w:rsidP="00FF78F0">
      <w:pPr>
        <w:tabs>
          <w:tab w:val="left" w:pos="-4536"/>
        </w:tabs>
        <w:ind w:firstLine="720"/>
        <w:jc w:val="both"/>
        <w:rPr>
          <w:b/>
        </w:rPr>
      </w:pPr>
      <w:r>
        <w:rPr>
          <w:b/>
        </w:rPr>
        <w:t>1</w:t>
      </w:r>
      <w:r w:rsidR="00A83725">
        <w:rPr>
          <w:b/>
        </w:rPr>
        <w:t>5</w:t>
      </w:r>
      <w:r w:rsidR="00504816">
        <w:rPr>
          <w:b/>
        </w:rPr>
        <w:t xml:space="preserve"> straipsnis. 23</w:t>
      </w:r>
      <w:r w:rsidR="00504816" w:rsidRPr="00504816">
        <w:rPr>
          <w:b/>
          <w:vertAlign w:val="superscript"/>
        </w:rPr>
        <w:t>2</w:t>
      </w:r>
      <w:r w:rsidR="00504816">
        <w:rPr>
          <w:b/>
        </w:rPr>
        <w:t xml:space="preserve"> straipsnio pakeitimas</w:t>
      </w:r>
    </w:p>
    <w:p w14:paraId="2E2FF6D1" w14:textId="61775F56" w:rsidR="00504816" w:rsidRDefault="002000C6" w:rsidP="00504816">
      <w:pPr>
        <w:tabs>
          <w:tab w:val="left" w:pos="-4536"/>
        </w:tabs>
        <w:ind w:left="720"/>
        <w:jc w:val="both"/>
      </w:pPr>
      <w:r>
        <w:t>1.</w:t>
      </w:r>
      <w:r w:rsidR="005567A5">
        <w:t xml:space="preserve"> </w:t>
      </w:r>
      <w:r w:rsidR="00504816">
        <w:t>Pakeisti 23</w:t>
      </w:r>
      <w:r w:rsidR="00504816" w:rsidRPr="00504816">
        <w:rPr>
          <w:vertAlign w:val="superscript"/>
        </w:rPr>
        <w:t>2</w:t>
      </w:r>
      <w:r w:rsidR="00504816">
        <w:t xml:space="preserve"> straipsnio 1 dalį ir ją išdėstyti taip:</w:t>
      </w:r>
    </w:p>
    <w:p w14:paraId="011C6DBF" w14:textId="7C1A82D0" w:rsidR="00504816" w:rsidRPr="00504816" w:rsidRDefault="00504816" w:rsidP="00FF78F0">
      <w:pPr>
        <w:tabs>
          <w:tab w:val="left" w:pos="-4536"/>
        </w:tabs>
        <w:ind w:firstLine="720"/>
        <w:jc w:val="both"/>
      </w:pPr>
      <w:r>
        <w:t>„</w:t>
      </w:r>
      <w:r w:rsidR="004B617D">
        <w:t>1. Socialinės atsakomybės ataskaitoje pateikiama su aplinkosaugos</w:t>
      </w:r>
      <w:r w:rsidR="00F77000" w:rsidRPr="00F77000">
        <w:t>, išskiriant veiksmus dėl klimato</w:t>
      </w:r>
      <w:r w:rsidR="004B617D" w:rsidRPr="00F77000">
        <w:t>, socialiniais ir personalo, žmogaus teisių užtikrinimo, kovos su korupcija ir kyšininkavim</w:t>
      </w:r>
      <w:r w:rsidR="00A674BA" w:rsidRPr="00F77000">
        <w:t>u</w:t>
      </w:r>
      <w:r w:rsidR="004B617D" w:rsidRPr="00F77000">
        <w:t xml:space="preserve">, </w:t>
      </w:r>
      <w:r w:rsidR="000E26EB" w:rsidRPr="00F77000">
        <w:t xml:space="preserve">atskirai </w:t>
      </w:r>
      <w:r w:rsidR="004B617D" w:rsidRPr="00F77000">
        <w:t>išskiriant užsienio pareigūnų papir</w:t>
      </w:r>
      <w:r w:rsidR="004B617D" w:rsidRPr="00B77FF6">
        <w:t>kim</w:t>
      </w:r>
      <w:r w:rsidR="000E26EB" w:rsidRPr="00B77FF6">
        <w:t>ą</w:t>
      </w:r>
      <w:r w:rsidR="004B617D" w:rsidRPr="00B77FF6">
        <w:t xml:space="preserve"> sudarant tarptautinius </w:t>
      </w:r>
      <w:r w:rsidR="00524AD2">
        <w:t xml:space="preserve">verslo </w:t>
      </w:r>
      <w:r w:rsidR="004B617D" w:rsidRPr="00B77FF6">
        <w:t>sandorius,</w:t>
      </w:r>
      <w:r w:rsidR="004B617D" w:rsidRPr="009929BD">
        <w:t xml:space="preserve"> </w:t>
      </w:r>
      <w:r w:rsidR="004B617D">
        <w:t>klausimais susijusi informacija.“</w:t>
      </w:r>
    </w:p>
    <w:p w14:paraId="3B792185" w14:textId="5847C0B9" w:rsidR="002000C6" w:rsidRDefault="002000C6" w:rsidP="002000C6">
      <w:pPr>
        <w:tabs>
          <w:tab w:val="left" w:pos="-4536"/>
        </w:tabs>
        <w:ind w:left="720"/>
        <w:jc w:val="both"/>
      </w:pPr>
      <w:r>
        <w:t>2.</w:t>
      </w:r>
      <w:r w:rsidR="00C437A7">
        <w:t xml:space="preserve"> </w:t>
      </w:r>
      <w:r>
        <w:t>Pakeisti 23</w:t>
      </w:r>
      <w:r w:rsidRPr="00504816">
        <w:rPr>
          <w:vertAlign w:val="superscript"/>
        </w:rPr>
        <w:t>2</w:t>
      </w:r>
      <w:r>
        <w:t xml:space="preserve"> straipsnio 7 dalį ir ją išdėstyti taip:</w:t>
      </w:r>
    </w:p>
    <w:p w14:paraId="3AAAE63E" w14:textId="78510D29" w:rsidR="002C5756" w:rsidRDefault="002000C6" w:rsidP="00937109">
      <w:pPr>
        <w:tabs>
          <w:tab w:val="left" w:pos="-4536"/>
        </w:tabs>
        <w:ind w:firstLine="720"/>
        <w:jc w:val="both"/>
      </w:pPr>
      <w:r>
        <w:t xml:space="preserve">„7. Įmonė, kuri yra patronuojamoji įmonė, atleidžiama nuo prievolės parengti socialinės atsakomybės ataskaitą, jeigu jos ir jos patronuojamųjų įmonių informacija yra įtraukta į vadovaujantis </w:t>
      </w:r>
      <w:r w:rsidR="007B7686" w:rsidRPr="00B77FF6">
        <w:t>Į</w:t>
      </w:r>
      <w:r>
        <w:t>monių grupių konsoliduotosios atskaitomybės įstatymu arba kitos valstybės narės teisės aktais rengiamą patronuojančiosios įmonės konsoliduotąjį metinį pranešimą arba atskirą ataskaitą, kurioje pateikiama konsoliduotojoje socialinės atsakomybės ataskaitoje reikalaujama pateikti informacija (toliau – atskira konsoliduotoji socialinės atsakomybės ataskaita). Metiniame pranešime turi būti nurodyta, kad patronuojamosios įmonės informacija įtraukta į patronuojančiosios įmonės konsoliduotąjį metinį pranešimą arba atskirą konsoliduotąją socialinės atsakomybės ataskaitą. Jeigu patronuojančioji įmonė yra kitoje valstybėje narėje ir rengia atskirą konsoliduotąją socialinės atsakomybės ataskaitą, ši ataskaita lietuvių kalba skelbiama viešai patronuojamosios įmonės interneto svetainėje.“</w:t>
      </w:r>
    </w:p>
    <w:p w14:paraId="33595862" w14:textId="77777777" w:rsidR="007B7686" w:rsidRDefault="007B7686" w:rsidP="00937109">
      <w:pPr>
        <w:tabs>
          <w:tab w:val="left" w:pos="-4536"/>
        </w:tabs>
        <w:ind w:firstLine="720"/>
        <w:jc w:val="both"/>
      </w:pPr>
    </w:p>
    <w:p w14:paraId="28FA9139" w14:textId="0CFF916C" w:rsidR="007B7686" w:rsidRDefault="000103F5" w:rsidP="007B7686">
      <w:pPr>
        <w:tabs>
          <w:tab w:val="left" w:pos="-4536"/>
        </w:tabs>
        <w:ind w:firstLine="720"/>
        <w:jc w:val="both"/>
        <w:rPr>
          <w:b/>
        </w:rPr>
      </w:pPr>
      <w:r>
        <w:rPr>
          <w:b/>
        </w:rPr>
        <w:t>1</w:t>
      </w:r>
      <w:r w:rsidR="00A83725">
        <w:rPr>
          <w:b/>
        </w:rPr>
        <w:t>6</w:t>
      </w:r>
      <w:r w:rsidR="007B7686">
        <w:rPr>
          <w:b/>
        </w:rPr>
        <w:t xml:space="preserve"> straipsnis. 23</w:t>
      </w:r>
      <w:r w:rsidR="007B7686">
        <w:rPr>
          <w:b/>
          <w:vertAlign w:val="superscript"/>
        </w:rPr>
        <w:t>3</w:t>
      </w:r>
      <w:r w:rsidR="007B7686">
        <w:rPr>
          <w:b/>
        </w:rPr>
        <w:t xml:space="preserve"> straipsnio pakeitimas</w:t>
      </w:r>
    </w:p>
    <w:p w14:paraId="05A0638C" w14:textId="7FAFA9A1" w:rsidR="007B7686" w:rsidRDefault="00BD67AF" w:rsidP="00937109">
      <w:pPr>
        <w:tabs>
          <w:tab w:val="left" w:pos="-4536"/>
        </w:tabs>
        <w:ind w:firstLine="720"/>
        <w:jc w:val="both"/>
      </w:pPr>
      <w:r>
        <w:t xml:space="preserve">Pakeisti </w:t>
      </w:r>
      <w:r w:rsidRPr="008628D1">
        <w:t>23</w:t>
      </w:r>
      <w:r w:rsidRPr="008628D1">
        <w:rPr>
          <w:vertAlign w:val="superscript"/>
        </w:rPr>
        <w:t>3</w:t>
      </w:r>
      <w:r>
        <w:t xml:space="preserve"> straipsnio 1 dalies 3 punktą</w:t>
      </w:r>
      <w:r w:rsidR="007F45FE">
        <w:t xml:space="preserve"> ir jį</w:t>
      </w:r>
      <w:r>
        <w:t xml:space="preserve"> išdėstyti taip:</w:t>
      </w:r>
    </w:p>
    <w:p w14:paraId="110B85EB" w14:textId="341EB581" w:rsidR="007F45FE" w:rsidRDefault="007F45FE" w:rsidP="00937109">
      <w:pPr>
        <w:tabs>
          <w:tab w:val="left" w:pos="-4536"/>
        </w:tabs>
        <w:ind w:firstLine="720"/>
        <w:jc w:val="both"/>
      </w:pPr>
      <w:r>
        <w:t xml:space="preserve">„3) bet koks atlygis, gautas iš bet kurios įmonės, kuri priklauso įmonių grupei, kaip ji apibrėžta </w:t>
      </w:r>
      <w:r w:rsidRPr="00B77FF6">
        <w:t>Į</w:t>
      </w:r>
      <w:r>
        <w:t>monių grupių konsoliduotosios atskaitomybės įstatyme;“.</w:t>
      </w:r>
    </w:p>
    <w:p w14:paraId="5F5B6550" w14:textId="77777777" w:rsidR="002000C6" w:rsidRDefault="002000C6" w:rsidP="00937109">
      <w:pPr>
        <w:tabs>
          <w:tab w:val="left" w:pos="-4536"/>
        </w:tabs>
        <w:ind w:firstLine="720"/>
        <w:jc w:val="both"/>
      </w:pPr>
    </w:p>
    <w:p w14:paraId="494FB8A8" w14:textId="5A9ADEFF" w:rsidR="00937109" w:rsidRDefault="00FB55DE" w:rsidP="00937109">
      <w:pPr>
        <w:ind w:firstLine="720"/>
        <w:jc w:val="both"/>
        <w:rPr>
          <w:b/>
        </w:rPr>
      </w:pPr>
      <w:r>
        <w:rPr>
          <w:b/>
        </w:rPr>
        <w:t>1</w:t>
      </w:r>
      <w:r w:rsidR="00A83725">
        <w:rPr>
          <w:b/>
        </w:rPr>
        <w:t>7</w:t>
      </w:r>
      <w:r w:rsidR="00937109">
        <w:rPr>
          <w:b/>
        </w:rPr>
        <w:t xml:space="preserve"> straipsnis. 25 straipsnio pakeitimas</w:t>
      </w:r>
    </w:p>
    <w:p w14:paraId="2CBE66F3" w14:textId="038AE4EB" w:rsidR="00737C92" w:rsidRDefault="00737C92" w:rsidP="00737C92">
      <w:pPr>
        <w:tabs>
          <w:tab w:val="left" w:pos="-4536"/>
        </w:tabs>
        <w:ind w:firstLine="720"/>
        <w:jc w:val="both"/>
      </w:pPr>
      <w:r w:rsidRPr="008422C1">
        <w:t xml:space="preserve">Pakeisti </w:t>
      </w:r>
      <w:r>
        <w:t>25</w:t>
      </w:r>
      <w:r w:rsidRPr="008422C1">
        <w:t xml:space="preserve"> straipsnį ir jį išdėstyti taip:</w:t>
      </w:r>
    </w:p>
    <w:p w14:paraId="056C1B30" w14:textId="6B0A942D" w:rsidR="00737C92" w:rsidRPr="00737C92" w:rsidRDefault="00737C92" w:rsidP="00C54528">
      <w:pPr>
        <w:ind w:left="2552" w:hanging="1832"/>
        <w:jc w:val="both"/>
        <w:rPr>
          <w:szCs w:val="24"/>
        </w:rPr>
      </w:pPr>
      <w:r>
        <w:t>„</w:t>
      </w:r>
      <w:r w:rsidRPr="00C54528">
        <w:rPr>
          <w:b/>
          <w:bCs/>
          <w:color w:val="000000"/>
          <w:szCs w:val="24"/>
        </w:rPr>
        <w:t>25 straipsnis. Finansinių ataskaitų, metinio pranešimo pasirašymas ir tvirtinimas</w:t>
      </w:r>
    </w:p>
    <w:p w14:paraId="514BCBEC" w14:textId="048A2C2A" w:rsidR="002307BD" w:rsidRDefault="00937109" w:rsidP="0038605D">
      <w:pPr>
        <w:tabs>
          <w:tab w:val="left" w:pos="3720"/>
          <w:tab w:val="left" w:pos="3888"/>
          <w:tab w:val="left" w:pos="5184"/>
          <w:tab w:val="left" w:pos="5925"/>
        </w:tabs>
        <w:ind w:firstLine="709"/>
        <w:jc w:val="both"/>
        <w:rPr>
          <w:szCs w:val="24"/>
        </w:rPr>
      </w:pPr>
      <w:r>
        <w:t xml:space="preserve">1. Finansines ataskaitas, metinį pranešimą ir atskirą socialinės atsakomybės ataskaitą pasirašo įmonės vadovas </w:t>
      </w:r>
      <w:r w:rsidR="00077C9B" w:rsidRPr="00077C9B">
        <w:t xml:space="preserve">arba įmonės vadovas ir kiti </w:t>
      </w:r>
      <w:r w:rsidR="001C67B9">
        <w:t xml:space="preserve">įmonių veiklą reglamentuojančiuose </w:t>
      </w:r>
      <w:r w:rsidR="006E3914">
        <w:t>įstatymuose</w:t>
      </w:r>
      <w:r w:rsidR="00077C9B" w:rsidRPr="00077C9B">
        <w:t xml:space="preserve"> nurodyti atsakingi asmenys </w:t>
      </w:r>
      <w:r w:rsidRPr="00AF5A90">
        <w:t>(nurodom</w:t>
      </w:r>
      <w:r w:rsidR="00BD0818">
        <w:t>as</w:t>
      </w:r>
      <w:r w:rsidRPr="00AF5A90">
        <w:t xml:space="preserve"> pareig</w:t>
      </w:r>
      <w:r w:rsidR="00BD0818">
        <w:t>ų pavadinimas</w:t>
      </w:r>
      <w:r w:rsidRPr="00AF5A90">
        <w:t>, vardas ir pavardė)</w:t>
      </w:r>
      <w:r>
        <w:t xml:space="preserve">. Finansines ataskaitas taip pat pasirašo </w:t>
      </w:r>
      <w:r w:rsidR="00AC6852" w:rsidRPr="00B77FF6">
        <w:t xml:space="preserve">finansines </w:t>
      </w:r>
      <w:r w:rsidR="00B935E8" w:rsidRPr="00B77FF6">
        <w:t>ataskaitas parengęs</w:t>
      </w:r>
      <w:r w:rsidRPr="00B77FF6">
        <w:t xml:space="preserve"> asmuo</w:t>
      </w:r>
      <w:r w:rsidRPr="0038605D">
        <w:t xml:space="preserve"> (</w:t>
      </w:r>
      <w:r w:rsidR="0038605D" w:rsidRPr="00B77FF6">
        <w:t xml:space="preserve">nurodomas </w:t>
      </w:r>
      <w:r w:rsidRPr="0038605D">
        <w:t>vardas ir pavardė</w:t>
      </w:r>
      <w:r w:rsidR="0038605D" w:rsidRPr="00B77FF6">
        <w:t xml:space="preserve">, </w:t>
      </w:r>
      <w:r w:rsidR="007F4D45" w:rsidRPr="00B77FF6">
        <w:rPr>
          <w:szCs w:val="24"/>
        </w:rPr>
        <w:t>pareigų pavadinimas</w:t>
      </w:r>
      <w:r w:rsidR="00C54E5D" w:rsidRPr="00B77FF6">
        <w:rPr>
          <w:szCs w:val="24"/>
        </w:rPr>
        <w:t>,</w:t>
      </w:r>
      <w:r w:rsidR="0038605D" w:rsidRPr="00B77FF6">
        <w:rPr>
          <w:szCs w:val="24"/>
        </w:rPr>
        <w:t xml:space="preserve"> </w:t>
      </w:r>
      <w:r w:rsidR="000427F5" w:rsidRPr="00B77FF6">
        <w:rPr>
          <w:szCs w:val="24"/>
        </w:rPr>
        <w:t xml:space="preserve">finansinės </w:t>
      </w:r>
      <w:r w:rsidR="0038605D" w:rsidRPr="00B77FF6">
        <w:rPr>
          <w:szCs w:val="24"/>
        </w:rPr>
        <w:t>apskaitos paslaugas teikiančio</w:t>
      </w:r>
      <w:r w:rsidR="007C2563">
        <w:rPr>
          <w:szCs w:val="24"/>
        </w:rPr>
        <w:t xml:space="preserve"> juridinio asmens</w:t>
      </w:r>
      <w:r w:rsidR="0038605D" w:rsidRPr="00B77FF6">
        <w:rPr>
          <w:szCs w:val="24"/>
        </w:rPr>
        <w:t xml:space="preserve"> pavadinimas</w:t>
      </w:r>
      <w:r w:rsidR="007F4D45" w:rsidRPr="00B77FF6">
        <w:rPr>
          <w:szCs w:val="24"/>
        </w:rPr>
        <w:t>, taip pat nurodoma</w:t>
      </w:r>
      <w:r w:rsidR="00A674BA">
        <w:rPr>
          <w:szCs w:val="24"/>
        </w:rPr>
        <w:t>,</w:t>
      </w:r>
      <w:r w:rsidR="007F4D45" w:rsidRPr="00B77FF6">
        <w:rPr>
          <w:szCs w:val="24"/>
        </w:rPr>
        <w:t xml:space="preserve"> </w:t>
      </w:r>
      <w:r w:rsidR="00EF2725" w:rsidRPr="00B77FF6">
        <w:rPr>
          <w:szCs w:val="24"/>
        </w:rPr>
        <w:t>jei</w:t>
      </w:r>
      <w:r w:rsidR="00A674BA">
        <w:rPr>
          <w:szCs w:val="24"/>
        </w:rPr>
        <w:t>gu</w:t>
      </w:r>
      <w:r w:rsidR="0038605D" w:rsidRPr="00B77FF6">
        <w:rPr>
          <w:szCs w:val="24"/>
        </w:rPr>
        <w:t xml:space="preserve"> </w:t>
      </w:r>
      <w:r w:rsidR="00193FDA" w:rsidRPr="00B77FF6">
        <w:rPr>
          <w:szCs w:val="24"/>
        </w:rPr>
        <w:t>finansinės apskaitos paslaug</w:t>
      </w:r>
      <w:r w:rsidR="007F4D45" w:rsidRPr="00B77FF6">
        <w:rPr>
          <w:szCs w:val="24"/>
        </w:rPr>
        <w:t>o</w:t>
      </w:r>
      <w:r w:rsidR="00193FDA" w:rsidRPr="00B77FF6">
        <w:rPr>
          <w:szCs w:val="24"/>
        </w:rPr>
        <w:t xml:space="preserve">s </w:t>
      </w:r>
      <w:r w:rsidR="007F4D45" w:rsidRPr="00B77FF6">
        <w:rPr>
          <w:szCs w:val="24"/>
        </w:rPr>
        <w:t xml:space="preserve">teikiamos </w:t>
      </w:r>
      <w:r w:rsidR="00193FDA" w:rsidRPr="00B77FF6">
        <w:rPr>
          <w:szCs w:val="24"/>
        </w:rPr>
        <w:t>savarankiškai</w:t>
      </w:r>
      <w:r w:rsidRPr="00B77FF6">
        <w:rPr>
          <w:szCs w:val="24"/>
        </w:rPr>
        <w:t>).</w:t>
      </w:r>
    </w:p>
    <w:p w14:paraId="57F9BD0A" w14:textId="38B3CA2F" w:rsidR="00E81596" w:rsidRDefault="0039572C" w:rsidP="005000BA">
      <w:pPr>
        <w:ind w:firstLine="720"/>
        <w:jc w:val="both"/>
        <w:rPr>
          <w:szCs w:val="24"/>
        </w:rPr>
      </w:pPr>
      <w:r>
        <w:rPr>
          <w:szCs w:val="24"/>
        </w:rPr>
        <w:lastRenderedPageBreak/>
        <w:t xml:space="preserve">2. </w:t>
      </w:r>
      <w:r w:rsidRPr="00E83B5A">
        <w:rPr>
          <w:szCs w:val="24"/>
        </w:rPr>
        <w:t xml:space="preserve">Finansinės ataskaitos ir metinis pranešimas tvirtinami </w:t>
      </w:r>
      <w:r w:rsidR="006E3914">
        <w:rPr>
          <w:szCs w:val="24"/>
        </w:rPr>
        <w:t xml:space="preserve">įmonių veiklą reglamentuojančių </w:t>
      </w:r>
      <w:r w:rsidRPr="00E83B5A">
        <w:rPr>
          <w:szCs w:val="24"/>
        </w:rPr>
        <w:t>įstatymų</w:t>
      </w:r>
      <w:r w:rsidRPr="00E83B5A">
        <w:rPr>
          <w:bCs/>
          <w:szCs w:val="24"/>
        </w:rPr>
        <w:t xml:space="preserve"> </w:t>
      </w:r>
      <w:r w:rsidRPr="00E83B5A">
        <w:rPr>
          <w:szCs w:val="24"/>
        </w:rPr>
        <w:t>nustatyta tvarka</w:t>
      </w:r>
      <w:r w:rsidR="00E83B5A" w:rsidRPr="00E83B5A">
        <w:rPr>
          <w:szCs w:val="24"/>
        </w:rPr>
        <w:t>.</w:t>
      </w:r>
      <w:r w:rsidR="00E81596" w:rsidRPr="00E81596">
        <w:rPr>
          <w:szCs w:val="24"/>
        </w:rPr>
        <w:t>“</w:t>
      </w:r>
    </w:p>
    <w:p w14:paraId="53050CB3" w14:textId="77777777" w:rsidR="00EE1CA8" w:rsidRDefault="00EE1CA8" w:rsidP="00937109">
      <w:pPr>
        <w:ind w:firstLine="720"/>
        <w:jc w:val="both"/>
      </w:pPr>
    </w:p>
    <w:p w14:paraId="03C50CFE" w14:textId="5D6596B6" w:rsidR="00EE1CA8" w:rsidRDefault="00D91BBA" w:rsidP="00937109">
      <w:pPr>
        <w:ind w:firstLine="720"/>
        <w:jc w:val="both"/>
        <w:rPr>
          <w:b/>
        </w:rPr>
      </w:pPr>
      <w:r>
        <w:rPr>
          <w:b/>
        </w:rPr>
        <w:t>1</w:t>
      </w:r>
      <w:r w:rsidR="00A83725">
        <w:rPr>
          <w:b/>
          <w:lang w:val="en-US"/>
        </w:rPr>
        <w:t>8</w:t>
      </w:r>
      <w:r w:rsidR="00EE1CA8" w:rsidRPr="00800B76">
        <w:rPr>
          <w:b/>
        </w:rPr>
        <w:t xml:space="preserve"> straipsnis. 26 straipsnio pakeitimas</w:t>
      </w:r>
    </w:p>
    <w:p w14:paraId="39901735" w14:textId="77777777" w:rsidR="007C2AE4" w:rsidRDefault="007C2AE4" w:rsidP="007C2AE4">
      <w:pPr>
        <w:ind w:firstLine="720"/>
        <w:jc w:val="both"/>
      </w:pPr>
      <w:r>
        <w:t>Papildyti 26 straipsnį 3 dalimi:</w:t>
      </w:r>
    </w:p>
    <w:p w14:paraId="67D7292A" w14:textId="456A4020" w:rsidR="007C2AE4" w:rsidRPr="00800B76" w:rsidRDefault="00C406AB" w:rsidP="00937109">
      <w:pPr>
        <w:ind w:firstLine="720"/>
        <w:jc w:val="both"/>
        <w:rPr>
          <w:b/>
        </w:rPr>
      </w:pPr>
      <w:r w:rsidRPr="00C406AB">
        <w:t>„</w:t>
      </w:r>
      <w:r w:rsidRPr="00EA0A34">
        <w:t xml:space="preserve">3. </w:t>
      </w:r>
      <w:r w:rsidRPr="00EA0A34">
        <w:rPr>
          <w:color w:val="000000"/>
        </w:rPr>
        <w:t xml:space="preserve">Lietuvos Respublikos Vyriausybė arba jos įgaliota institucija nustato </w:t>
      </w:r>
      <w:r w:rsidRPr="00EA0A34">
        <w:t xml:space="preserve">Juridinių asmenų registre viešai skelbiamų finansinių ataskaitų kokybės </w:t>
      </w:r>
      <w:proofErr w:type="spellStart"/>
      <w:r w:rsidRPr="00EA0A34">
        <w:t>stebėsenos</w:t>
      </w:r>
      <w:proofErr w:type="spellEnd"/>
      <w:r w:rsidRPr="00EA0A34">
        <w:t xml:space="preserve"> tvarką ir </w:t>
      </w:r>
      <w:r w:rsidR="00774D4C" w:rsidRPr="00EA0A34">
        <w:t xml:space="preserve">paskiria </w:t>
      </w:r>
      <w:r w:rsidR="00D2421D">
        <w:t xml:space="preserve">instituciją, kuri atliks </w:t>
      </w:r>
      <w:r w:rsidR="001F4E69" w:rsidRPr="00EA0A34">
        <w:t xml:space="preserve">šią </w:t>
      </w:r>
      <w:proofErr w:type="spellStart"/>
      <w:r w:rsidR="001F4E69" w:rsidRPr="00EA0A34">
        <w:t>stebėseną</w:t>
      </w:r>
      <w:proofErr w:type="spellEnd"/>
      <w:r w:rsidRPr="00EA0A34">
        <w:t>.</w:t>
      </w:r>
      <w:r>
        <w:t>“</w:t>
      </w:r>
    </w:p>
    <w:p w14:paraId="44531317" w14:textId="77777777" w:rsidR="00937109" w:rsidRDefault="00937109" w:rsidP="00937109">
      <w:pPr>
        <w:ind w:firstLine="720"/>
        <w:jc w:val="both"/>
        <w:rPr>
          <w:b/>
        </w:rPr>
      </w:pPr>
    </w:p>
    <w:p w14:paraId="4210233C" w14:textId="03D0CCD9" w:rsidR="00B32F1C" w:rsidRDefault="00E17275" w:rsidP="00937109">
      <w:pPr>
        <w:ind w:firstLine="720"/>
        <w:jc w:val="both"/>
        <w:rPr>
          <w:b/>
        </w:rPr>
      </w:pPr>
      <w:r>
        <w:rPr>
          <w:b/>
        </w:rPr>
        <w:t>1</w:t>
      </w:r>
      <w:r w:rsidR="00A83725">
        <w:rPr>
          <w:b/>
        </w:rPr>
        <w:t>9</w:t>
      </w:r>
      <w:r>
        <w:rPr>
          <w:b/>
        </w:rPr>
        <w:t xml:space="preserve"> s</w:t>
      </w:r>
      <w:r w:rsidR="00B32F1C">
        <w:rPr>
          <w:b/>
        </w:rPr>
        <w:t>traipsnis. 28 straipsnio pakeitimas</w:t>
      </w:r>
    </w:p>
    <w:p w14:paraId="00249263" w14:textId="0600772F" w:rsidR="00FA2CB8" w:rsidRPr="004D3805" w:rsidRDefault="00FA2CB8" w:rsidP="00937109">
      <w:pPr>
        <w:ind w:firstLine="720"/>
        <w:jc w:val="both"/>
      </w:pPr>
      <w:r w:rsidRPr="004D3805">
        <w:t xml:space="preserve">Pakeisti 28 straipsnį </w:t>
      </w:r>
      <w:r w:rsidR="004D3805">
        <w:t>ir jį išdėstyti taip</w:t>
      </w:r>
      <w:r w:rsidRPr="004D3805">
        <w:t>:</w:t>
      </w:r>
    </w:p>
    <w:p w14:paraId="44C12D39" w14:textId="1D4990FA" w:rsidR="00CF10CD" w:rsidRPr="00CF10CD" w:rsidRDefault="004D3805" w:rsidP="00C54528">
      <w:pPr>
        <w:ind w:left="2552" w:hanging="1832"/>
        <w:jc w:val="both"/>
        <w:rPr>
          <w:color w:val="000000"/>
          <w:szCs w:val="24"/>
          <w:lang w:eastAsia="lt-LT"/>
        </w:rPr>
      </w:pPr>
      <w:bookmarkStart w:id="12" w:name="part_9aa03f2c982643f288384d611b1b3196"/>
      <w:bookmarkEnd w:id="12"/>
      <w:r w:rsidRPr="004D3805">
        <w:rPr>
          <w:color w:val="000000"/>
          <w:szCs w:val="24"/>
          <w:lang w:eastAsia="lt-LT"/>
        </w:rPr>
        <w:t>„</w:t>
      </w:r>
      <w:r w:rsidR="00CF10CD" w:rsidRPr="00C54528">
        <w:rPr>
          <w:b/>
          <w:bCs/>
          <w:color w:val="000000"/>
          <w:szCs w:val="24"/>
        </w:rPr>
        <w:t>28 straipsni</w:t>
      </w:r>
      <w:r w:rsidR="00CF10CD" w:rsidRPr="00C54528">
        <w:rPr>
          <w:b/>
          <w:bCs/>
          <w:szCs w:val="24"/>
        </w:rPr>
        <w:t>s. Atsakomybė už finansinių ataskaitų, metinio pranešimo parengimą ir pateikimą Juridinių asmenų registro tvarkytojui</w:t>
      </w:r>
    </w:p>
    <w:p w14:paraId="16108E6C" w14:textId="41F0C411" w:rsidR="00FA2CB8" w:rsidRPr="00726FF9" w:rsidRDefault="00FA2CB8" w:rsidP="00FA2CB8">
      <w:pPr>
        <w:ind w:firstLine="720"/>
        <w:jc w:val="both"/>
        <w:rPr>
          <w:color w:val="000000"/>
          <w:szCs w:val="24"/>
          <w:lang w:eastAsia="lt-LT"/>
        </w:rPr>
      </w:pPr>
      <w:r w:rsidRPr="00726FF9">
        <w:rPr>
          <w:color w:val="000000"/>
          <w:szCs w:val="24"/>
          <w:lang w:eastAsia="lt-LT"/>
        </w:rPr>
        <w:t>1. Įmonės vadovas užtikrina:</w:t>
      </w:r>
    </w:p>
    <w:p w14:paraId="14349064" w14:textId="74ED705A" w:rsidR="00FA2CB8" w:rsidRPr="00726FF9" w:rsidRDefault="00FA2CB8" w:rsidP="00FA2CB8">
      <w:pPr>
        <w:tabs>
          <w:tab w:val="left" w:pos="1134"/>
        </w:tabs>
        <w:ind w:firstLine="720"/>
        <w:jc w:val="both"/>
        <w:rPr>
          <w:szCs w:val="24"/>
        </w:rPr>
      </w:pPr>
      <w:r w:rsidRPr="00726FF9">
        <w:rPr>
          <w:szCs w:val="24"/>
        </w:rPr>
        <w:t xml:space="preserve">1) </w:t>
      </w:r>
      <w:r w:rsidR="00AC6852" w:rsidRPr="00726FF9">
        <w:rPr>
          <w:szCs w:val="24"/>
        </w:rPr>
        <w:t xml:space="preserve">finansines </w:t>
      </w:r>
      <w:r w:rsidR="00C947C9" w:rsidRPr="00726FF9">
        <w:rPr>
          <w:szCs w:val="24"/>
        </w:rPr>
        <w:t xml:space="preserve">ataskaitas </w:t>
      </w:r>
      <w:r w:rsidRPr="00726FF9">
        <w:rPr>
          <w:szCs w:val="24"/>
        </w:rPr>
        <w:t>rengi</w:t>
      </w:r>
      <w:r w:rsidR="00C947C9" w:rsidRPr="00726FF9">
        <w:rPr>
          <w:szCs w:val="24"/>
        </w:rPr>
        <w:t xml:space="preserve">ančio </w:t>
      </w:r>
      <w:r w:rsidR="00AC6852" w:rsidRPr="00726FF9">
        <w:rPr>
          <w:szCs w:val="24"/>
        </w:rPr>
        <w:t>asmens</w:t>
      </w:r>
      <w:r w:rsidRPr="00726FF9">
        <w:rPr>
          <w:szCs w:val="24"/>
        </w:rPr>
        <w:t xml:space="preserve"> </w:t>
      </w:r>
      <w:r w:rsidR="00EA2BD4" w:rsidRPr="00EA2BD4">
        <w:rPr>
          <w:szCs w:val="24"/>
        </w:rPr>
        <w:t>parinkimą ir (arba)</w:t>
      </w:r>
      <w:r w:rsidR="00EA2BD4" w:rsidRPr="005000BA">
        <w:rPr>
          <w:szCs w:val="24"/>
        </w:rPr>
        <w:t xml:space="preserve"> </w:t>
      </w:r>
      <w:r w:rsidRPr="00726FF9">
        <w:rPr>
          <w:szCs w:val="24"/>
        </w:rPr>
        <w:t>paskyrimą;</w:t>
      </w:r>
    </w:p>
    <w:p w14:paraId="3F94154A" w14:textId="253EACB0" w:rsidR="00FA2CB8" w:rsidRPr="00726FF9" w:rsidRDefault="00FA2CB8" w:rsidP="00FA2CB8">
      <w:pPr>
        <w:tabs>
          <w:tab w:val="left" w:pos="1134"/>
        </w:tabs>
        <w:ind w:firstLine="720"/>
        <w:jc w:val="both"/>
        <w:rPr>
          <w:szCs w:val="24"/>
        </w:rPr>
      </w:pPr>
      <w:r w:rsidRPr="00726FF9">
        <w:rPr>
          <w:szCs w:val="24"/>
        </w:rPr>
        <w:t xml:space="preserve">2) teisingos, tikslios, išsamios informacijos apie ūkines operacijas ir kitos informacijos, reikalingos </w:t>
      </w:r>
      <w:r w:rsidR="00AC6852" w:rsidRPr="00726FF9">
        <w:rPr>
          <w:szCs w:val="24"/>
        </w:rPr>
        <w:t>finansinėms ataskaitoms</w:t>
      </w:r>
      <w:r w:rsidRPr="00726FF9">
        <w:rPr>
          <w:szCs w:val="24"/>
        </w:rPr>
        <w:t xml:space="preserve"> parengti, teikimą laiku </w:t>
      </w:r>
      <w:r w:rsidR="00AC6852" w:rsidRPr="00726FF9">
        <w:rPr>
          <w:szCs w:val="24"/>
        </w:rPr>
        <w:t>finansin</w:t>
      </w:r>
      <w:r w:rsidR="004D3805" w:rsidRPr="00726FF9">
        <w:rPr>
          <w:szCs w:val="24"/>
        </w:rPr>
        <w:t>es</w:t>
      </w:r>
      <w:r w:rsidR="00AC6852" w:rsidRPr="00726FF9">
        <w:rPr>
          <w:szCs w:val="24"/>
        </w:rPr>
        <w:t xml:space="preserve"> </w:t>
      </w:r>
      <w:r w:rsidRPr="00726FF9">
        <w:rPr>
          <w:szCs w:val="24"/>
        </w:rPr>
        <w:t>ataskait</w:t>
      </w:r>
      <w:r w:rsidR="004D3805" w:rsidRPr="00726FF9">
        <w:rPr>
          <w:szCs w:val="24"/>
        </w:rPr>
        <w:t>as</w:t>
      </w:r>
      <w:r w:rsidRPr="00726FF9">
        <w:rPr>
          <w:szCs w:val="24"/>
        </w:rPr>
        <w:t xml:space="preserve"> rengi</w:t>
      </w:r>
      <w:r w:rsidR="004D3805" w:rsidRPr="00726FF9">
        <w:rPr>
          <w:szCs w:val="24"/>
        </w:rPr>
        <w:t>anči</w:t>
      </w:r>
      <w:r w:rsidRPr="00726FF9">
        <w:rPr>
          <w:szCs w:val="24"/>
        </w:rPr>
        <w:t>am asmeniui</w:t>
      </w:r>
      <w:r w:rsidR="003B1F1F" w:rsidRPr="00726FF9">
        <w:rPr>
          <w:szCs w:val="24"/>
        </w:rPr>
        <w:t>.</w:t>
      </w:r>
    </w:p>
    <w:p w14:paraId="2F01966D" w14:textId="2F0EA4CC" w:rsidR="00FA2CB8" w:rsidRDefault="00FA2CB8" w:rsidP="00FA2CB8">
      <w:pPr>
        <w:ind w:firstLine="720"/>
        <w:jc w:val="both"/>
        <w:rPr>
          <w:szCs w:val="24"/>
          <w:lang w:eastAsia="lt-LT"/>
        </w:rPr>
      </w:pPr>
      <w:r w:rsidRPr="00726FF9">
        <w:rPr>
          <w:color w:val="000000"/>
          <w:szCs w:val="24"/>
          <w:lang w:eastAsia="lt-LT"/>
        </w:rPr>
        <w:t>2.</w:t>
      </w:r>
      <w:r>
        <w:rPr>
          <w:color w:val="000000"/>
          <w:szCs w:val="24"/>
          <w:lang w:eastAsia="lt-LT"/>
        </w:rPr>
        <w:t xml:space="preserve"> </w:t>
      </w:r>
      <w:r w:rsidRPr="00FA2CB8">
        <w:rPr>
          <w:color w:val="000000"/>
          <w:szCs w:val="24"/>
          <w:lang w:eastAsia="lt-LT"/>
        </w:rPr>
        <w:t xml:space="preserve">Už įmonės finansinių ataskaitų, metinio pranešimo parengimą ir pateikimą kartu su auditoriaus išvada </w:t>
      </w:r>
      <w:r w:rsidRPr="00FA2CB8">
        <w:rPr>
          <w:szCs w:val="24"/>
          <w:lang w:eastAsia="lt-LT"/>
        </w:rPr>
        <w:t>(tais atvejais, kai auditas atliktas)</w:t>
      </w:r>
      <w:r w:rsidRPr="00FA2CB8">
        <w:rPr>
          <w:color w:val="000000"/>
          <w:szCs w:val="24"/>
          <w:lang w:eastAsia="lt-LT"/>
        </w:rPr>
        <w:t xml:space="preserve"> Juridinių asmenų registro tvarkytojui ir atskiros </w:t>
      </w:r>
      <w:r w:rsidRPr="00FA2CB8">
        <w:rPr>
          <w:szCs w:val="24"/>
          <w:lang w:eastAsia="lt-LT"/>
        </w:rPr>
        <w:t xml:space="preserve">socialinės atsakomybės </w:t>
      </w:r>
      <w:r w:rsidRPr="00FA2CB8">
        <w:rPr>
          <w:color w:val="000000"/>
          <w:szCs w:val="24"/>
          <w:lang w:eastAsia="lt-LT"/>
        </w:rPr>
        <w:t>ataskaitos parengimą ir paskelbimą atsak</w:t>
      </w:r>
      <w:r w:rsidR="00087556">
        <w:rPr>
          <w:color w:val="000000"/>
          <w:szCs w:val="24"/>
          <w:lang w:eastAsia="lt-LT"/>
        </w:rPr>
        <w:t>o</w:t>
      </w:r>
      <w:r w:rsidRPr="00FA2CB8">
        <w:rPr>
          <w:color w:val="000000"/>
          <w:szCs w:val="24"/>
          <w:lang w:eastAsia="lt-LT"/>
        </w:rPr>
        <w:t xml:space="preserve"> įmonės vadovas, valdymo ir priežiūros organų nariai įstatymų nustatyta tvarka pagal vadovui, valdymo ir priežiūros organams įstatymais atitinkamai priskirtą kompetenciją. Įmonės vadovas, valdymo ir priežiūros organų nariai, pagal įstatymais atitinkamai priskirtą kompetenciją nevykdantys pareigų, susijusių su įmonės finansinių ataskaitų, metinio pranešimo parengimu ir pateikimu kartu su auditoriaus išvada </w:t>
      </w:r>
      <w:r w:rsidRPr="00FA2CB8">
        <w:rPr>
          <w:szCs w:val="24"/>
          <w:lang w:eastAsia="lt-LT"/>
        </w:rPr>
        <w:t>(tais atvejais, kai auditas atliktas)</w:t>
      </w:r>
      <w:r w:rsidRPr="00FA2CB8">
        <w:rPr>
          <w:color w:val="000000"/>
          <w:szCs w:val="24"/>
          <w:lang w:eastAsia="lt-LT"/>
        </w:rPr>
        <w:t xml:space="preserve"> Juridinių asmenų registro tvarkytojui</w:t>
      </w:r>
      <w:r w:rsidRPr="00FA2CB8">
        <w:rPr>
          <w:szCs w:val="24"/>
          <w:lang w:eastAsia="lt-LT"/>
        </w:rPr>
        <w:t xml:space="preserve"> ir atskiros socialinės atsakomybės ataskaitos parengimu ir paskelbimu</w:t>
      </w:r>
      <w:r w:rsidRPr="00FA2CB8">
        <w:rPr>
          <w:color w:val="000000"/>
          <w:szCs w:val="24"/>
          <w:lang w:eastAsia="lt-LT"/>
        </w:rPr>
        <w:t>, arba netinkamai jas vykdantys, privalo visą padarytą žalą atlyginti įmonei ir (arba) kitiems asmenims.</w:t>
      </w:r>
      <w:r w:rsidR="00F77ED1">
        <w:rPr>
          <w:color w:val="000000"/>
          <w:szCs w:val="24"/>
          <w:lang w:eastAsia="lt-LT"/>
        </w:rPr>
        <w:t>“</w:t>
      </w:r>
    </w:p>
    <w:p w14:paraId="6AF497C8" w14:textId="77777777" w:rsidR="00FA2CB8" w:rsidRDefault="00FA2CB8" w:rsidP="00937109">
      <w:pPr>
        <w:ind w:firstLine="720"/>
        <w:jc w:val="both"/>
        <w:rPr>
          <w:b/>
        </w:rPr>
      </w:pPr>
    </w:p>
    <w:p w14:paraId="446FB8BC" w14:textId="769246D2" w:rsidR="00937109" w:rsidRDefault="00A83725" w:rsidP="00937109">
      <w:pPr>
        <w:ind w:firstLine="720"/>
        <w:jc w:val="both"/>
        <w:rPr>
          <w:b/>
        </w:rPr>
      </w:pPr>
      <w:r>
        <w:rPr>
          <w:b/>
        </w:rPr>
        <w:t>20</w:t>
      </w:r>
      <w:r w:rsidR="00937109">
        <w:rPr>
          <w:b/>
        </w:rPr>
        <w:t xml:space="preserve"> straipsnis. 29 straipsnio pakeitimas</w:t>
      </w:r>
    </w:p>
    <w:p w14:paraId="0D0EDF7D" w14:textId="452464F7" w:rsidR="00937109" w:rsidRDefault="00937109" w:rsidP="00937109">
      <w:pPr>
        <w:ind w:left="709"/>
        <w:jc w:val="both"/>
      </w:pPr>
      <w:r>
        <w:t>Pakeisti 29 straipsnio 2 dal</w:t>
      </w:r>
      <w:r w:rsidR="00FC24FB">
        <w:t>ies 1</w:t>
      </w:r>
      <w:r w:rsidR="00804BBF">
        <w:t xml:space="preserve"> punktą </w:t>
      </w:r>
      <w:r w:rsidR="00F77ED1">
        <w:t xml:space="preserve">ir </w:t>
      </w:r>
      <w:r>
        <w:t>j</w:t>
      </w:r>
      <w:r w:rsidR="00804BBF">
        <w:t>į</w:t>
      </w:r>
      <w:r>
        <w:t xml:space="preserve"> išdėstyti taip:</w:t>
      </w:r>
    </w:p>
    <w:p w14:paraId="153951FA" w14:textId="6FBCFC22" w:rsidR="00190DB2" w:rsidRPr="00726FF9" w:rsidRDefault="00937109" w:rsidP="00467783">
      <w:pPr>
        <w:ind w:firstLine="720"/>
        <w:jc w:val="both"/>
        <w:rPr>
          <w:szCs w:val="24"/>
        </w:rPr>
      </w:pPr>
      <w:r>
        <w:t>„</w:t>
      </w:r>
      <w:r>
        <w:rPr>
          <w:szCs w:val="24"/>
        </w:rPr>
        <w:t xml:space="preserve">1) patronuojančiajai įmonei taikomi Lietuvos Respublikos </w:t>
      </w:r>
      <w:r w:rsidRPr="00726FF9">
        <w:rPr>
          <w:szCs w:val="24"/>
        </w:rPr>
        <w:t>arba kitos valstybės narės teisės aktai ir</w:t>
      </w:r>
      <w:r w:rsidR="00467783" w:rsidRPr="00726FF9">
        <w:rPr>
          <w:szCs w:val="24"/>
        </w:rPr>
        <w:t>“.</w:t>
      </w:r>
    </w:p>
    <w:p w14:paraId="69A2BC53" w14:textId="77777777" w:rsidR="00467783" w:rsidRDefault="00467783" w:rsidP="00467783">
      <w:pPr>
        <w:ind w:firstLine="720"/>
        <w:jc w:val="both"/>
      </w:pPr>
    </w:p>
    <w:p w14:paraId="51F9418B" w14:textId="67871C5F" w:rsidR="00190DB2" w:rsidRDefault="00A83725" w:rsidP="00190DB2">
      <w:pPr>
        <w:ind w:firstLine="720"/>
        <w:jc w:val="both"/>
        <w:rPr>
          <w:b/>
        </w:rPr>
      </w:pPr>
      <w:r>
        <w:rPr>
          <w:b/>
        </w:rPr>
        <w:t>21</w:t>
      </w:r>
      <w:r w:rsidR="00190DB2">
        <w:rPr>
          <w:b/>
        </w:rPr>
        <w:t xml:space="preserve"> straipsnis. </w:t>
      </w:r>
      <w:r w:rsidR="002C08BF">
        <w:rPr>
          <w:b/>
        </w:rPr>
        <w:t>Įstatymo p</w:t>
      </w:r>
      <w:r w:rsidR="00190DB2">
        <w:rPr>
          <w:b/>
        </w:rPr>
        <w:t>riedo pakeitimas</w:t>
      </w:r>
    </w:p>
    <w:p w14:paraId="43F1DC90" w14:textId="09D2FCC3" w:rsidR="00190DB2" w:rsidRDefault="00190DB2" w:rsidP="00190DB2">
      <w:pPr>
        <w:ind w:firstLine="720"/>
        <w:jc w:val="both"/>
      </w:pPr>
      <w:r w:rsidRPr="00190DB2">
        <w:t>Pakei</w:t>
      </w:r>
      <w:r>
        <w:t xml:space="preserve">sti </w:t>
      </w:r>
      <w:r w:rsidR="002C08BF">
        <w:t xml:space="preserve">Įstatymo </w:t>
      </w:r>
      <w:r>
        <w:t>pried</w:t>
      </w:r>
      <w:r w:rsidR="002C08BF">
        <w:t>ą</w:t>
      </w:r>
      <w:r>
        <w:t xml:space="preserve"> ir j</w:t>
      </w:r>
      <w:r w:rsidR="002C08BF">
        <w:t>į</w:t>
      </w:r>
      <w:r>
        <w:t xml:space="preserve"> išdėstyti taip:</w:t>
      </w:r>
    </w:p>
    <w:p w14:paraId="03B90F2E" w14:textId="2F414181" w:rsidR="00190DB2" w:rsidRPr="00190DB2" w:rsidRDefault="00190DB2" w:rsidP="00190DB2">
      <w:pPr>
        <w:ind w:firstLine="5760"/>
        <w:rPr>
          <w:szCs w:val="24"/>
          <w:lang w:val="en-US" w:eastAsia="lt-LT"/>
        </w:rPr>
      </w:pPr>
      <w:r>
        <w:rPr>
          <w:szCs w:val="24"/>
          <w:lang w:eastAsia="lt-LT"/>
        </w:rPr>
        <w:t>„</w:t>
      </w:r>
      <w:r w:rsidRPr="00190DB2">
        <w:rPr>
          <w:szCs w:val="24"/>
          <w:lang w:eastAsia="lt-LT"/>
        </w:rPr>
        <w:t>Lietuvos Respublikos</w:t>
      </w:r>
    </w:p>
    <w:p w14:paraId="6D881A78" w14:textId="7FF1FF04" w:rsidR="00190DB2" w:rsidRPr="00190DB2" w:rsidRDefault="00190DB2" w:rsidP="00190DB2">
      <w:pPr>
        <w:ind w:firstLine="5760"/>
        <w:rPr>
          <w:szCs w:val="24"/>
          <w:lang w:val="en-US" w:eastAsia="lt-LT"/>
        </w:rPr>
      </w:pPr>
      <w:r w:rsidRPr="00190DB2">
        <w:rPr>
          <w:szCs w:val="24"/>
          <w:lang w:eastAsia="lt-LT"/>
        </w:rPr>
        <w:t>įmonių atskaitomybės</w:t>
      </w:r>
    </w:p>
    <w:p w14:paraId="196C67BB" w14:textId="77777777" w:rsidR="00190DB2" w:rsidRPr="00190DB2" w:rsidRDefault="00190DB2" w:rsidP="00190DB2">
      <w:pPr>
        <w:ind w:firstLine="5760"/>
        <w:rPr>
          <w:szCs w:val="24"/>
          <w:lang w:val="en-US" w:eastAsia="lt-LT"/>
        </w:rPr>
      </w:pPr>
      <w:r w:rsidRPr="00190DB2">
        <w:rPr>
          <w:szCs w:val="24"/>
          <w:lang w:eastAsia="lt-LT"/>
        </w:rPr>
        <w:t>įstatymo</w:t>
      </w:r>
    </w:p>
    <w:p w14:paraId="500E664A" w14:textId="3ECA18A7" w:rsidR="00190DB2" w:rsidRDefault="00190DB2" w:rsidP="00941FA0">
      <w:pPr>
        <w:ind w:left="4464" w:firstLine="1296"/>
        <w:jc w:val="both"/>
        <w:rPr>
          <w:color w:val="000000"/>
          <w:szCs w:val="24"/>
          <w:lang w:eastAsia="lt-LT"/>
        </w:rPr>
      </w:pPr>
      <w:r w:rsidRPr="00190DB2">
        <w:rPr>
          <w:color w:val="000000"/>
          <w:szCs w:val="24"/>
          <w:lang w:eastAsia="lt-LT"/>
        </w:rPr>
        <w:t>priedas</w:t>
      </w:r>
    </w:p>
    <w:p w14:paraId="6A209A27" w14:textId="77777777" w:rsidR="002C08BF" w:rsidRDefault="002C08BF" w:rsidP="00941FA0">
      <w:pPr>
        <w:ind w:left="4464" w:firstLine="1296"/>
        <w:jc w:val="both"/>
        <w:rPr>
          <w:color w:val="000000"/>
          <w:szCs w:val="24"/>
          <w:lang w:eastAsia="lt-LT"/>
        </w:rPr>
      </w:pPr>
    </w:p>
    <w:p w14:paraId="50999BA8" w14:textId="77777777" w:rsidR="002C08BF" w:rsidRPr="00FA4F7D" w:rsidRDefault="002C08BF" w:rsidP="002C08BF">
      <w:pPr>
        <w:spacing w:line="360" w:lineRule="auto"/>
        <w:jc w:val="center"/>
        <w:rPr>
          <w:b/>
          <w:bCs/>
          <w:szCs w:val="24"/>
          <w:lang w:eastAsia="lt-LT"/>
        </w:rPr>
      </w:pPr>
      <w:r w:rsidRPr="00FA4F7D">
        <w:rPr>
          <w:b/>
          <w:bCs/>
          <w:szCs w:val="24"/>
          <w:lang w:eastAsia="lt-LT"/>
        </w:rPr>
        <w:t>ĮGYVENDINAMI EUROPOS SĄJUNGOS TEISĖS AKTAI</w:t>
      </w:r>
    </w:p>
    <w:p w14:paraId="3A96D997" w14:textId="77777777" w:rsidR="0096260A" w:rsidRPr="002C08BF" w:rsidRDefault="0096260A" w:rsidP="002C08BF">
      <w:pPr>
        <w:spacing w:line="360" w:lineRule="auto"/>
        <w:jc w:val="center"/>
        <w:rPr>
          <w:szCs w:val="24"/>
          <w:lang w:val="en-US" w:eastAsia="lt-LT"/>
        </w:rPr>
      </w:pPr>
    </w:p>
    <w:p w14:paraId="13B9735F" w14:textId="24E95392" w:rsidR="005C1A58" w:rsidRDefault="005C1A58" w:rsidP="005C1A58">
      <w:pPr>
        <w:ind w:firstLine="720"/>
        <w:jc w:val="both"/>
        <w:rPr>
          <w:lang w:val="en-US"/>
        </w:rPr>
      </w:pPr>
      <w:r>
        <w:t>1. 2002 m. liepos 19 d. Europos Parlamento ir Tarybos reglamentas (EB) Nr. 1606/2002 dėl tarptautinių</w:t>
      </w:r>
      <w:r>
        <w:rPr>
          <w:b/>
          <w:bCs/>
        </w:rPr>
        <w:t xml:space="preserve"> </w:t>
      </w:r>
      <w:r>
        <w:t>apskaitos standartų taikymo.</w:t>
      </w:r>
    </w:p>
    <w:p w14:paraId="4C8BC1DA" w14:textId="0D5F016E" w:rsidR="005C1A58" w:rsidRDefault="005C1A58" w:rsidP="005C1A58">
      <w:pPr>
        <w:ind w:firstLine="720"/>
        <w:jc w:val="both"/>
        <w:rPr>
          <w:lang w:val="en-US"/>
        </w:rPr>
      </w:pPr>
      <w:r>
        <w:t>2. 2008 m. lapkričio 3 d. Komisijos reglamentas (EB) Nr. 1126/2008, priimantis tam tikrus tarptautinius apskaitos standartus pagal Europos Parlamento ir Tarybos reglamentą (EB) Nr. 1606/2002.</w:t>
      </w:r>
    </w:p>
    <w:p w14:paraId="2898A6D5" w14:textId="36AA1261" w:rsidR="005C1A58" w:rsidRPr="005C1A58" w:rsidRDefault="005C1A58" w:rsidP="005C1A58">
      <w:pPr>
        <w:ind w:firstLine="720"/>
        <w:jc w:val="both"/>
        <w:rPr>
          <w:lang w:val="en-US"/>
        </w:rPr>
      </w:pPr>
      <w:r>
        <w:t xml:space="preserve">3. </w:t>
      </w:r>
      <w:r>
        <w:rPr>
          <w:color w:val="000000"/>
        </w:rPr>
        <w:t xml:space="preserve">2013 m. birželio 26 d. </w:t>
      </w:r>
      <w:r>
        <w:t xml:space="preserve">Europos Parlamento ir Tarybos direktyva </w:t>
      </w:r>
      <w:r>
        <w:rPr>
          <w:color w:val="000000"/>
        </w:rPr>
        <w:t>2013/34/ES</w:t>
      </w:r>
      <w:r>
        <w:t xml:space="preserve"> </w:t>
      </w:r>
      <w:r>
        <w:rPr>
          <w:color w:val="000000"/>
        </w:rPr>
        <w:t xml:space="preserve">dėl tam tikrų rūšių įmonių metinių finansinių ataskaitų, konsoliduotųjų finansinių ataskaitų ir </w:t>
      </w:r>
      <w:r>
        <w:rPr>
          <w:color w:val="000000"/>
        </w:rPr>
        <w:lastRenderedPageBreak/>
        <w:t>susijusių pranešimų, kuria iš dalies keičiama Europos Parlamento ir Tarybos direktyva 2006/43/EB ir panaikinamos Tarybos direktyvos 78/660/EEB ir 83/349/EEB</w:t>
      </w:r>
      <w:r w:rsidRPr="005C1A58">
        <w:rPr>
          <w:color w:val="000000"/>
        </w:rPr>
        <w:t>, su paskutiniais pakeitimais, padarytais 2014 m. spalio 22 d. Europos Parlamento ir Tarybos direktyva 2014/95/ES.</w:t>
      </w:r>
    </w:p>
    <w:p w14:paraId="089DE3F2" w14:textId="6C89F9BB" w:rsidR="005C1A58" w:rsidRDefault="005C1A58" w:rsidP="005C1A58">
      <w:pPr>
        <w:ind w:firstLine="720"/>
        <w:jc w:val="both"/>
        <w:rPr>
          <w:lang w:val="en-US"/>
        </w:rPr>
      </w:pPr>
      <w:r w:rsidRPr="005C1A58">
        <w:t>4</w:t>
      </w:r>
      <w:r>
        <w:t>. 2017 m. gegužės 17 d. Europos Parlamento ir Tarybos direktyva (ES) 2017/828, kuria iš dalies keičiamos Direktyvos 2007/36/EB nuostatos, susijusios su akcininkų ilgalaikio dalyvavimo skatinimu.“</w:t>
      </w:r>
    </w:p>
    <w:p w14:paraId="5A06E2EA" w14:textId="77777777" w:rsidR="00937109" w:rsidRDefault="00937109" w:rsidP="009371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bookmarkStart w:id="13" w:name="part_7ae938f2ad7c4e95a68e4b8892c9918f"/>
      <w:bookmarkStart w:id="14" w:name="part_55d5c40545264b9bbccb87f3979ac49d"/>
      <w:bookmarkStart w:id="15" w:name="part_33279bece0ab4f2f8d07fab0559276a3"/>
      <w:bookmarkStart w:id="16" w:name="part_15ab59d8ad9740a9bbcaa8f584f1901b"/>
      <w:bookmarkStart w:id="17" w:name="part_ba5a126ae4194f24a777c73305073e6b"/>
      <w:bookmarkEnd w:id="13"/>
      <w:bookmarkEnd w:id="14"/>
      <w:bookmarkEnd w:id="15"/>
      <w:bookmarkEnd w:id="16"/>
      <w:bookmarkEnd w:id="17"/>
    </w:p>
    <w:p w14:paraId="553C03B9" w14:textId="332D18AF" w:rsidR="00937109" w:rsidRDefault="00A23282" w:rsidP="009371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2</w:t>
      </w:r>
      <w:r w:rsidR="00A83725">
        <w:rPr>
          <w:b/>
        </w:rPr>
        <w:t>2</w:t>
      </w:r>
      <w:r w:rsidR="00937109">
        <w:rPr>
          <w:b/>
        </w:rPr>
        <w:t xml:space="preserve"> straipsnis. Įstatymo įsigaliojimas</w:t>
      </w:r>
      <w:r w:rsidR="00121DB3">
        <w:rPr>
          <w:b/>
        </w:rPr>
        <w:t>,</w:t>
      </w:r>
      <w:r w:rsidR="00FC24FB">
        <w:rPr>
          <w:b/>
        </w:rPr>
        <w:t xml:space="preserve"> įgyvendinimas</w:t>
      </w:r>
      <w:r w:rsidR="00121DB3">
        <w:rPr>
          <w:b/>
        </w:rPr>
        <w:t xml:space="preserve"> ir taikymas</w:t>
      </w:r>
    </w:p>
    <w:p w14:paraId="7A67AC71" w14:textId="43CCEFA5" w:rsidR="00937109" w:rsidRDefault="00286813" w:rsidP="009371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1. </w:t>
      </w:r>
      <w:r w:rsidR="00937109">
        <w:t>Šis įstatymas</w:t>
      </w:r>
      <w:r w:rsidR="00977900">
        <w:t xml:space="preserve">, išskyrus šio straipsnio 2 dalį, </w:t>
      </w:r>
      <w:r w:rsidR="00937109">
        <w:t xml:space="preserve">įsigalioja </w:t>
      </w:r>
      <w:r w:rsidR="00941FA0">
        <w:rPr>
          <w:lang w:val="en-US"/>
        </w:rPr>
        <w:t>202</w:t>
      </w:r>
      <w:r w:rsidR="00DA6449">
        <w:rPr>
          <w:lang w:val="en-US"/>
        </w:rPr>
        <w:t>2</w:t>
      </w:r>
      <w:r w:rsidR="00941FA0">
        <w:rPr>
          <w:lang w:val="en-US"/>
        </w:rPr>
        <w:t xml:space="preserve"> m. </w:t>
      </w:r>
      <w:r w:rsidR="00E742EB">
        <w:t>gegužės</w:t>
      </w:r>
      <w:r w:rsidR="00941FA0">
        <w:rPr>
          <w:lang w:val="en-US"/>
        </w:rPr>
        <w:t xml:space="preserve"> 1 d.</w:t>
      </w:r>
    </w:p>
    <w:p w14:paraId="764F5BE4" w14:textId="7328C814" w:rsidR="00286813" w:rsidRDefault="00286813" w:rsidP="00286813">
      <w:pPr>
        <w:tabs>
          <w:tab w:val="left" w:pos="1134"/>
        </w:tabs>
        <w:ind w:firstLine="720"/>
        <w:jc w:val="both"/>
        <w:rPr>
          <w:szCs w:val="24"/>
        </w:rPr>
      </w:pPr>
      <w:r>
        <w:t xml:space="preserve">2. </w:t>
      </w:r>
      <w:r w:rsidR="001F4E69">
        <w:t xml:space="preserve">Lietuvos Respublikos </w:t>
      </w:r>
      <w:r w:rsidRPr="00A0492A">
        <w:rPr>
          <w:szCs w:val="24"/>
        </w:rPr>
        <w:t>Vyriausybė</w:t>
      </w:r>
      <w:r>
        <w:rPr>
          <w:szCs w:val="24"/>
        </w:rPr>
        <w:t xml:space="preserve"> arba jos įgaliota institucija</w:t>
      </w:r>
      <w:r w:rsidRPr="00A0492A">
        <w:rPr>
          <w:szCs w:val="24"/>
        </w:rPr>
        <w:t xml:space="preserve"> iki</w:t>
      </w:r>
      <w:r>
        <w:rPr>
          <w:szCs w:val="24"/>
        </w:rPr>
        <w:t xml:space="preserve"> </w:t>
      </w:r>
      <w:r w:rsidR="00941FA0">
        <w:rPr>
          <w:szCs w:val="24"/>
        </w:rPr>
        <w:t>202</w:t>
      </w:r>
      <w:r w:rsidR="00E742EB">
        <w:rPr>
          <w:szCs w:val="24"/>
        </w:rPr>
        <w:t>2</w:t>
      </w:r>
      <w:r w:rsidR="00941FA0">
        <w:rPr>
          <w:szCs w:val="24"/>
        </w:rPr>
        <w:t xml:space="preserve"> m. </w:t>
      </w:r>
      <w:r w:rsidR="00E742EB">
        <w:rPr>
          <w:szCs w:val="24"/>
        </w:rPr>
        <w:t>sausio</w:t>
      </w:r>
      <w:r w:rsidR="00941FA0">
        <w:rPr>
          <w:szCs w:val="24"/>
        </w:rPr>
        <w:t xml:space="preserve"> </w:t>
      </w:r>
      <w:r w:rsidR="0026417F">
        <w:rPr>
          <w:szCs w:val="24"/>
        </w:rPr>
        <w:t>3</w:t>
      </w:r>
      <w:r w:rsidR="00941FA0">
        <w:rPr>
          <w:szCs w:val="24"/>
        </w:rPr>
        <w:t>1</w:t>
      </w:r>
      <w:r w:rsidR="006278D4">
        <w:rPr>
          <w:szCs w:val="24"/>
        </w:rPr>
        <w:t> </w:t>
      </w:r>
      <w:bookmarkStart w:id="18" w:name="_GoBack"/>
      <w:bookmarkEnd w:id="18"/>
      <w:r w:rsidR="00941FA0">
        <w:rPr>
          <w:szCs w:val="24"/>
        </w:rPr>
        <w:t>d.</w:t>
      </w:r>
      <w:r>
        <w:rPr>
          <w:szCs w:val="24"/>
        </w:rPr>
        <w:t xml:space="preserve"> </w:t>
      </w:r>
      <w:r w:rsidR="00F81564">
        <w:rPr>
          <w:szCs w:val="24"/>
        </w:rPr>
        <w:t>p</w:t>
      </w:r>
      <w:r w:rsidRPr="00A0492A">
        <w:rPr>
          <w:szCs w:val="24"/>
        </w:rPr>
        <w:t>riima šio įstatymo įgyvendinamuosius teisės aktus.</w:t>
      </w:r>
    </w:p>
    <w:p w14:paraId="4042D862" w14:textId="64603D9F" w:rsidR="00941FA0" w:rsidRPr="00F2264C" w:rsidRDefault="00941FA0" w:rsidP="00941FA0">
      <w:pPr>
        <w:ind w:firstLine="705"/>
        <w:jc w:val="both"/>
      </w:pPr>
      <w:r>
        <w:rPr>
          <w:szCs w:val="24"/>
        </w:rPr>
        <w:t xml:space="preserve">3. </w:t>
      </w:r>
      <w:r w:rsidR="00821B40">
        <w:rPr>
          <w:szCs w:val="24"/>
        </w:rPr>
        <w:t xml:space="preserve">Šis įstatymas taikomas </w:t>
      </w:r>
      <w:r>
        <w:t>rengia</w:t>
      </w:r>
      <w:r w:rsidR="00821B40">
        <w:t>nt</w:t>
      </w:r>
      <w:r>
        <w:t xml:space="preserve"> 202</w:t>
      </w:r>
      <w:r w:rsidR="00C541C5">
        <w:t>2</w:t>
      </w:r>
      <w:r>
        <w:t xml:space="preserve"> m. sausio 1 d. ir vėliau prasidedančių ataskaitinių laikotarpių įmonės finansinių ataskaitų rinkin</w:t>
      </w:r>
      <w:r w:rsidR="00925279">
        <w:t>ius</w:t>
      </w:r>
      <w:r>
        <w:t xml:space="preserve"> ir metin</w:t>
      </w:r>
      <w:r w:rsidR="00925279">
        <w:t>ius</w:t>
      </w:r>
      <w:r>
        <w:t xml:space="preserve"> pranešim</w:t>
      </w:r>
      <w:r w:rsidR="00925279">
        <w:t>us</w:t>
      </w:r>
      <w:r>
        <w:t>.</w:t>
      </w:r>
    </w:p>
    <w:p w14:paraId="460D3B28" w14:textId="7E45F64B" w:rsidR="00C26385" w:rsidRDefault="00941FA0" w:rsidP="00C26385">
      <w:pPr>
        <w:tabs>
          <w:tab w:val="left" w:pos="1134"/>
        </w:tabs>
        <w:ind w:firstLine="720"/>
        <w:jc w:val="both"/>
        <w:rPr>
          <w:szCs w:val="24"/>
        </w:rPr>
      </w:pPr>
      <w:r>
        <w:rPr>
          <w:szCs w:val="24"/>
        </w:rPr>
        <w:t>4</w:t>
      </w:r>
      <w:r w:rsidR="00C26385">
        <w:rPr>
          <w:szCs w:val="24"/>
        </w:rPr>
        <w:t xml:space="preserve">. </w:t>
      </w:r>
      <w:r w:rsidR="00C26385" w:rsidRPr="00A0492A">
        <w:rPr>
          <w:szCs w:val="24"/>
        </w:rPr>
        <w:t>Įsigaliojus šiam įstatymui kituose teisės aktuose</w:t>
      </w:r>
      <w:r w:rsidR="00C26385">
        <w:rPr>
          <w:szCs w:val="24"/>
        </w:rPr>
        <w:t xml:space="preserve"> </w:t>
      </w:r>
      <w:r w:rsidR="00C26385" w:rsidRPr="00A0492A">
        <w:rPr>
          <w:szCs w:val="24"/>
        </w:rPr>
        <w:t xml:space="preserve">nuorodos į Lietuvos Respublikos </w:t>
      </w:r>
      <w:r w:rsidR="00C26385">
        <w:rPr>
          <w:szCs w:val="24"/>
        </w:rPr>
        <w:t xml:space="preserve">įmonių finansinės atskaitomybės </w:t>
      </w:r>
      <w:r w:rsidR="00C26385" w:rsidRPr="00A0492A">
        <w:rPr>
          <w:szCs w:val="24"/>
        </w:rPr>
        <w:t xml:space="preserve">įstatymą laikomos nuorodomis į Lietuvos Respublikos </w:t>
      </w:r>
      <w:r w:rsidR="00C26385">
        <w:rPr>
          <w:szCs w:val="24"/>
        </w:rPr>
        <w:t>įmonių atskaitomybės</w:t>
      </w:r>
      <w:r w:rsidR="003A057D">
        <w:rPr>
          <w:szCs w:val="24"/>
        </w:rPr>
        <w:t xml:space="preserve"> </w:t>
      </w:r>
      <w:r w:rsidR="00C26385" w:rsidRPr="00A0492A">
        <w:rPr>
          <w:szCs w:val="24"/>
        </w:rPr>
        <w:t>įstatymą.</w:t>
      </w:r>
    </w:p>
    <w:p w14:paraId="5D8528F2" w14:textId="77777777" w:rsidR="00286813" w:rsidRDefault="00286813" w:rsidP="009371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5880B423" w14:textId="77777777" w:rsidR="00937109" w:rsidRDefault="00937109" w:rsidP="00937109">
      <w:pPr>
        <w:pStyle w:val="Pagrindiniotekstotrauka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rPr>
      </w:pPr>
    </w:p>
    <w:p w14:paraId="5C8B95F4" w14:textId="77777777" w:rsidR="00937109" w:rsidRDefault="00937109" w:rsidP="009371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i/>
        </w:rPr>
        <w:t>Skelbiu šį Lietuvos Respublikos Seimo priimtą įstatymą.</w:t>
      </w:r>
    </w:p>
    <w:p w14:paraId="7204996A" w14:textId="77777777" w:rsidR="00B903E5" w:rsidRPr="00937109" w:rsidRDefault="00937109" w:rsidP="00937109">
      <w:pPr>
        <w:shd w:val="clear" w:color="auto" w:fill="FFFFFF"/>
        <w:tabs>
          <w:tab w:val="left" w:pos="0"/>
        </w:tabs>
        <w:spacing w:before="562"/>
      </w:pPr>
      <w:r>
        <w:rPr>
          <w:color w:val="000000"/>
          <w:spacing w:val="-2"/>
        </w:rPr>
        <w:t>Respublikos Prezidentas</w:t>
      </w:r>
    </w:p>
    <w:sectPr w:rsidR="00B903E5" w:rsidRPr="00937109" w:rsidSect="00F63933">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985"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7E674D" w15:done="0"/>
  <w15:commentEx w15:paraId="4D4DCF1C" w15:done="0"/>
  <w15:commentEx w15:paraId="3D0F52B8" w15:done="0"/>
  <w15:commentEx w15:paraId="4FC6AE13" w15:done="0"/>
  <w15:commentEx w15:paraId="0FE525C1" w15:done="0"/>
  <w15:commentEx w15:paraId="3FE59159" w15:done="0"/>
  <w15:commentEx w15:paraId="0F2056BB" w15:paraIdParent="3FE59159" w15:done="0"/>
  <w15:commentEx w15:paraId="64E60679" w15:done="0"/>
  <w15:commentEx w15:paraId="796178AA" w15:done="0"/>
  <w15:commentEx w15:paraId="679333FC" w15:done="0"/>
  <w15:commentEx w15:paraId="153E3732" w15:done="0"/>
  <w15:commentEx w15:paraId="0ED83B2E" w15:done="0"/>
  <w15:commentEx w15:paraId="573A1ACF" w15:done="0"/>
  <w15:commentEx w15:paraId="1863082A" w15:done="0"/>
  <w15:commentEx w15:paraId="436B1F1C" w15:done="0"/>
  <w15:commentEx w15:paraId="2A3CEC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7E674D" w16cid:durableId="225A401C"/>
  <w16cid:commentId w16cid:paraId="4D4DCF1C" w16cid:durableId="225A401D"/>
  <w16cid:commentId w16cid:paraId="3D0F52B8" w16cid:durableId="225A401E"/>
  <w16cid:commentId w16cid:paraId="4FC6AE13" w16cid:durableId="225A401F"/>
  <w16cid:commentId w16cid:paraId="0FE525C1" w16cid:durableId="225A4020"/>
  <w16cid:commentId w16cid:paraId="3FE59159" w16cid:durableId="225A4021"/>
  <w16cid:commentId w16cid:paraId="0F2056BB" w16cid:durableId="225A4037"/>
  <w16cid:commentId w16cid:paraId="64E60679" w16cid:durableId="225A4022"/>
  <w16cid:commentId w16cid:paraId="796178AA" w16cid:durableId="225A4023"/>
  <w16cid:commentId w16cid:paraId="679333FC" w16cid:durableId="225A4024"/>
  <w16cid:commentId w16cid:paraId="153E3732" w16cid:durableId="225A4025"/>
  <w16cid:commentId w16cid:paraId="0ED83B2E" w16cid:durableId="225A4026"/>
  <w16cid:commentId w16cid:paraId="573A1ACF" w16cid:durableId="225A4027"/>
  <w16cid:commentId w16cid:paraId="1863082A" w16cid:durableId="225A4028"/>
  <w16cid:commentId w16cid:paraId="436B1F1C" w16cid:durableId="225A4029"/>
  <w16cid:commentId w16cid:paraId="2A3CEC6E" w16cid:durableId="225A40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0CDA2" w14:textId="77777777" w:rsidR="00F4125A" w:rsidRDefault="00F4125A">
      <w:r>
        <w:separator/>
      </w:r>
    </w:p>
  </w:endnote>
  <w:endnote w:type="continuationSeparator" w:id="0">
    <w:p w14:paraId="0746D935" w14:textId="77777777" w:rsidR="00F4125A" w:rsidRDefault="00F4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15CAB" w14:textId="77777777" w:rsidR="00D07C49" w:rsidRDefault="00D07C49">
    <w:pPr>
      <w:framePr w:wrap="auto" w:vAnchor="text" w:hAnchor="margin" w:xAlign="center" w:y="1"/>
      <w:tabs>
        <w:tab w:val="center" w:pos="4320"/>
        <w:tab w:val="right" w:pos="8640"/>
      </w:tabs>
      <w:spacing w:line="360" w:lineRule="auto"/>
      <w:ind w:firstLine="720"/>
      <w:jc w:val="both"/>
      <w:rPr>
        <w:rFonts w:ascii="TimesLT" w:hAnsi="TimesLT"/>
        <w:lang w:val="x-none"/>
      </w:rPr>
    </w:pPr>
    <w:r>
      <w:rPr>
        <w:rFonts w:ascii="TimesLT" w:hAnsi="TimesLT"/>
        <w:lang w:val="x-none"/>
      </w:rPr>
      <w:fldChar w:fldCharType="begin"/>
    </w:r>
    <w:r>
      <w:rPr>
        <w:rFonts w:ascii="TimesLT" w:hAnsi="TimesLT"/>
        <w:lang w:val="x-none"/>
      </w:rPr>
      <w:instrText xml:space="preserve">PAGE  </w:instrText>
    </w:r>
    <w:r>
      <w:rPr>
        <w:rFonts w:ascii="TimesLT" w:hAnsi="TimesLT"/>
        <w:lang w:val="x-none"/>
      </w:rPr>
      <w:fldChar w:fldCharType="end"/>
    </w:r>
  </w:p>
  <w:p w14:paraId="12DCFA45" w14:textId="77777777" w:rsidR="00D07C49" w:rsidRDefault="00D07C49">
    <w:pPr>
      <w:tabs>
        <w:tab w:val="center" w:pos="4320"/>
        <w:tab w:val="right" w:pos="8640"/>
      </w:tabs>
      <w:spacing w:line="360" w:lineRule="auto"/>
      <w:ind w:firstLine="720"/>
      <w:jc w:val="both"/>
      <w:rPr>
        <w:rFonts w:ascii="TimesLT" w:hAnsi="TimesLT"/>
        <w:lang w:val="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59122" w14:textId="77777777" w:rsidR="00D07C49" w:rsidRDefault="00D07C49">
    <w:pPr>
      <w:tabs>
        <w:tab w:val="center" w:pos="4320"/>
        <w:tab w:val="right" w:pos="8640"/>
      </w:tabs>
      <w:spacing w:line="360" w:lineRule="auto"/>
      <w:ind w:firstLine="720"/>
      <w:jc w:val="both"/>
      <w:rPr>
        <w:rFonts w:ascii="TimesLT" w:hAnsi="TimesLT"/>
        <w:lang w:val="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F4CF0" w14:textId="77777777" w:rsidR="00D07C49" w:rsidRDefault="00D07C49">
    <w:pPr>
      <w:tabs>
        <w:tab w:val="center" w:pos="4320"/>
        <w:tab w:val="right" w:pos="8640"/>
      </w:tabs>
      <w:spacing w:line="360" w:lineRule="auto"/>
      <w:ind w:firstLine="720"/>
      <w:jc w:val="both"/>
      <w:rPr>
        <w:rFonts w:ascii="TimesLT" w:hAnsi="TimesLT"/>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B665A" w14:textId="77777777" w:rsidR="00F4125A" w:rsidRDefault="00F4125A">
      <w:r>
        <w:separator/>
      </w:r>
    </w:p>
  </w:footnote>
  <w:footnote w:type="continuationSeparator" w:id="0">
    <w:p w14:paraId="25591E54" w14:textId="77777777" w:rsidR="00F4125A" w:rsidRDefault="00F41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07B56" w14:textId="77777777" w:rsidR="00D07C49" w:rsidRDefault="00D07C49">
    <w:pPr>
      <w:tabs>
        <w:tab w:val="center" w:pos="4153"/>
        <w:tab w:val="right" w:pos="8306"/>
      </w:tabs>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950589"/>
      <w:docPartObj>
        <w:docPartGallery w:val="Page Numbers (Top of Page)"/>
        <w:docPartUnique/>
      </w:docPartObj>
    </w:sdtPr>
    <w:sdtEndPr/>
    <w:sdtContent>
      <w:p w14:paraId="7677F625" w14:textId="77777777" w:rsidR="00D07C49" w:rsidRDefault="00D07C49">
        <w:pPr>
          <w:pStyle w:val="Antrats"/>
          <w:jc w:val="center"/>
        </w:pPr>
        <w:r>
          <w:fldChar w:fldCharType="begin"/>
        </w:r>
        <w:r>
          <w:instrText>PAGE   \* MERGEFORMAT</w:instrText>
        </w:r>
        <w:r>
          <w:fldChar w:fldCharType="separate"/>
        </w:r>
        <w:r w:rsidR="006278D4">
          <w:rPr>
            <w:noProof/>
          </w:rPr>
          <w:t>6</w:t>
        </w:r>
        <w:r>
          <w:fldChar w:fldCharType="end"/>
        </w:r>
      </w:p>
    </w:sdtContent>
  </w:sdt>
  <w:p w14:paraId="732AD0C4" w14:textId="77777777" w:rsidR="00D07C49" w:rsidRDefault="00D07C49">
    <w:pPr>
      <w:tabs>
        <w:tab w:val="center" w:pos="4153"/>
        <w:tab w:val="right" w:pos="8306"/>
      </w:tabs>
      <w:rPr>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EA3F0" w14:textId="77777777" w:rsidR="00D07C49" w:rsidRDefault="00D07C49">
    <w:pPr>
      <w:tabs>
        <w:tab w:val="center" w:pos="4153"/>
        <w:tab w:val="right" w:pos="8306"/>
      </w:tabs>
      <w:rPr>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4EE9"/>
    <w:multiLevelType w:val="hybridMultilevel"/>
    <w:tmpl w:val="2192591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794652F"/>
    <w:multiLevelType w:val="hybridMultilevel"/>
    <w:tmpl w:val="EE862214"/>
    <w:lvl w:ilvl="0" w:tplc="448AF5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B0E5829"/>
    <w:multiLevelType w:val="hybridMultilevel"/>
    <w:tmpl w:val="48F6520C"/>
    <w:lvl w:ilvl="0" w:tplc="6DE084C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0B207DAC"/>
    <w:multiLevelType w:val="hybridMultilevel"/>
    <w:tmpl w:val="94064EE8"/>
    <w:lvl w:ilvl="0" w:tplc="38660CE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nsid w:val="0E0B7AA2"/>
    <w:multiLevelType w:val="hybridMultilevel"/>
    <w:tmpl w:val="268A00E2"/>
    <w:lvl w:ilvl="0" w:tplc="375885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0F3349FA"/>
    <w:multiLevelType w:val="hybridMultilevel"/>
    <w:tmpl w:val="200CBBCE"/>
    <w:lvl w:ilvl="0" w:tplc="88DE1290">
      <w:start w:val="1"/>
      <w:numFmt w:val="decimal"/>
      <w:lvlText w:val="%1."/>
      <w:lvlJc w:val="left"/>
      <w:pPr>
        <w:ind w:left="360" w:hanging="360"/>
      </w:pPr>
      <w:rPr>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nsid w:val="0F99137D"/>
    <w:multiLevelType w:val="hybridMultilevel"/>
    <w:tmpl w:val="9F923136"/>
    <w:lvl w:ilvl="0" w:tplc="4B708E44">
      <w:start w:val="1"/>
      <w:numFmt w:val="bullet"/>
      <w:lvlText w:val="•"/>
      <w:lvlJc w:val="left"/>
      <w:pPr>
        <w:tabs>
          <w:tab w:val="num" w:pos="720"/>
        </w:tabs>
        <w:ind w:left="720" w:hanging="360"/>
      </w:pPr>
      <w:rPr>
        <w:rFonts w:ascii="Arial" w:hAnsi="Arial" w:hint="default"/>
      </w:rPr>
    </w:lvl>
    <w:lvl w:ilvl="1" w:tplc="3F983736" w:tentative="1">
      <w:start w:val="1"/>
      <w:numFmt w:val="bullet"/>
      <w:lvlText w:val="•"/>
      <w:lvlJc w:val="left"/>
      <w:pPr>
        <w:tabs>
          <w:tab w:val="num" w:pos="1440"/>
        </w:tabs>
        <w:ind w:left="1440" w:hanging="360"/>
      </w:pPr>
      <w:rPr>
        <w:rFonts w:ascii="Arial" w:hAnsi="Arial" w:hint="default"/>
      </w:rPr>
    </w:lvl>
    <w:lvl w:ilvl="2" w:tplc="5BD69CDE" w:tentative="1">
      <w:start w:val="1"/>
      <w:numFmt w:val="bullet"/>
      <w:lvlText w:val="•"/>
      <w:lvlJc w:val="left"/>
      <w:pPr>
        <w:tabs>
          <w:tab w:val="num" w:pos="2160"/>
        </w:tabs>
        <w:ind w:left="2160" w:hanging="360"/>
      </w:pPr>
      <w:rPr>
        <w:rFonts w:ascii="Arial" w:hAnsi="Arial" w:hint="default"/>
      </w:rPr>
    </w:lvl>
    <w:lvl w:ilvl="3" w:tplc="924E449E" w:tentative="1">
      <w:start w:val="1"/>
      <w:numFmt w:val="bullet"/>
      <w:lvlText w:val="•"/>
      <w:lvlJc w:val="left"/>
      <w:pPr>
        <w:tabs>
          <w:tab w:val="num" w:pos="2880"/>
        </w:tabs>
        <w:ind w:left="2880" w:hanging="360"/>
      </w:pPr>
      <w:rPr>
        <w:rFonts w:ascii="Arial" w:hAnsi="Arial" w:hint="default"/>
      </w:rPr>
    </w:lvl>
    <w:lvl w:ilvl="4" w:tplc="C2F81674" w:tentative="1">
      <w:start w:val="1"/>
      <w:numFmt w:val="bullet"/>
      <w:lvlText w:val="•"/>
      <w:lvlJc w:val="left"/>
      <w:pPr>
        <w:tabs>
          <w:tab w:val="num" w:pos="3600"/>
        </w:tabs>
        <w:ind w:left="3600" w:hanging="360"/>
      </w:pPr>
      <w:rPr>
        <w:rFonts w:ascii="Arial" w:hAnsi="Arial" w:hint="default"/>
      </w:rPr>
    </w:lvl>
    <w:lvl w:ilvl="5" w:tplc="A5263318" w:tentative="1">
      <w:start w:val="1"/>
      <w:numFmt w:val="bullet"/>
      <w:lvlText w:val="•"/>
      <w:lvlJc w:val="left"/>
      <w:pPr>
        <w:tabs>
          <w:tab w:val="num" w:pos="4320"/>
        </w:tabs>
        <w:ind w:left="4320" w:hanging="360"/>
      </w:pPr>
      <w:rPr>
        <w:rFonts w:ascii="Arial" w:hAnsi="Arial" w:hint="default"/>
      </w:rPr>
    </w:lvl>
    <w:lvl w:ilvl="6" w:tplc="7CF08D20" w:tentative="1">
      <w:start w:val="1"/>
      <w:numFmt w:val="bullet"/>
      <w:lvlText w:val="•"/>
      <w:lvlJc w:val="left"/>
      <w:pPr>
        <w:tabs>
          <w:tab w:val="num" w:pos="5040"/>
        </w:tabs>
        <w:ind w:left="5040" w:hanging="360"/>
      </w:pPr>
      <w:rPr>
        <w:rFonts w:ascii="Arial" w:hAnsi="Arial" w:hint="default"/>
      </w:rPr>
    </w:lvl>
    <w:lvl w:ilvl="7" w:tplc="B11E6540" w:tentative="1">
      <w:start w:val="1"/>
      <w:numFmt w:val="bullet"/>
      <w:lvlText w:val="•"/>
      <w:lvlJc w:val="left"/>
      <w:pPr>
        <w:tabs>
          <w:tab w:val="num" w:pos="5760"/>
        </w:tabs>
        <w:ind w:left="5760" w:hanging="360"/>
      </w:pPr>
      <w:rPr>
        <w:rFonts w:ascii="Arial" w:hAnsi="Arial" w:hint="default"/>
      </w:rPr>
    </w:lvl>
    <w:lvl w:ilvl="8" w:tplc="DFF08672" w:tentative="1">
      <w:start w:val="1"/>
      <w:numFmt w:val="bullet"/>
      <w:lvlText w:val="•"/>
      <w:lvlJc w:val="left"/>
      <w:pPr>
        <w:tabs>
          <w:tab w:val="num" w:pos="6480"/>
        </w:tabs>
        <w:ind w:left="6480" w:hanging="360"/>
      </w:pPr>
      <w:rPr>
        <w:rFonts w:ascii="Arial" w:hAnsi="Arial" w:hint="default"/>
      </w:rPr>
    </w:lvl>
  </w:abstractNum>
  <w:abstractNum w:abstractNumId="7">
    <w:nsid w:val="14D1396D"/>
    <w:multiLevelType w:val="hybridMultilevel"/>
    <w:tmpl w:val="A4FAAC56"/>
    <w:lvl w:ilvl="0" w:tplc="B34C110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A753FCD"/>
    <w:multiLevelType w:val="multilevel"/>
    <w:tmpl w:val="0427001F"/>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EA193F"/>
    <w:multiLevelType w:val="hybridMultilevel"/>
    <w:tmpl w:val="6304015A"/>
    <w:lvl w:ilvl="0" w:tplc="02247BA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nsid w:val="200E6B46"/>
    <w:multiLevelType w:val="hybridMultilevel"/>
    <w:tmpl w:val="6978997A"/>
    <w:lvl w:ilvl="0" w:tplc="0E58C40A">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255C6718"/>
    <w:multiLevelType w:val="hybridMultilevel"/>
    <w:tmpl w:val="7D988C2A"/>
    <w:lvl w:ilvl="0" w:tplc="60029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2F033D10"/>
    <w:multiLevelType w:val="hybridMultilevel"/>
    <w:tmpl w:val="27DEF8CA"/>
    <w:lvl w:ilvl="0" w:tplc="48A677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38473B0F"/>
    <w:multiLevelType w:val="hybridMultilevel"/>
    <w:tmpl w:val="33C6B0B2"/>
    <w:lvl w:ilvl="0" w:tplc="389C1C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39175A30"/>
    <w:multiLevelType w:val="hybridMultilevel"/>
    <w:tmpl w:val="8C42342A"/>
    <w:lvl w:ilvl="0" w:tplc="330CAFC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39D67E51"/>
    <w:multiLevelType w:val="hybridMultilevel"/>
    <w:tmpl w:val="873810F2"/>
    <w:lvl w:ilvl="0" w:tplc="6986D2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490F129E"/>
    <w:multiLevelType w:val="hybridMultilevel"/>
    <w:tmpl w:val="2E303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9A46396"/>
    <w:multiLevelType w:val="hybridMultilevel"/>
    <w:tmpl w:val="CD2488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B0711D1"/>
    <w:multiLevelType w:val="hybridMultilevel"/>
    <w:tmpl w:val="96222450"/>
    <w:lvl w:ilvl="0" w:tplc="9EFE0C92">
      <w:start w:val="1"/>
      <w:numFmt w:val="decimal"/>
      <w:lvlText w:val="%1)"/>
      <w:lvlJc w:val="left"/>
      <w:pPr>
        <w:ind w:left="1824" w:hanging="1104"/>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4B095EA4"/>
    <w:multiLevelType w:val="hybridMultilevel"/>
    <w:tmpl w:val="8E9206AC"/>
    <w:lvl w:ilvl="0" w:tplc="CEB447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51481013"/>
    <w:multiLevelType w:val="hybridMultilevel"/>
    <w:tmpl w:val="D6029348"/>
    <w:lvl w:ilvl="0" w:tplc="39CE0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53287716"/>
    <w:multiLevelType w:val="hybridMultilevel"/>
    <w:tmpl w:val="7078128A"/>
    <w:lvl w:ilvl="0" w:tplc="E16A20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nsid w:val="54132324"/>
    <w:multiLevelType w:val="hybridMultilevel"/>
    <w:tmpl w:val="AA20FB8E"/>
    <w:lvl w:ilvl="0" w:tplc="57420D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56BB0463"/>
    <w:multiLevelType w:val="hybridMultilevel"/>
    <w:tmpl w:val="14429902"/>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75E0477"/>
    <w:multiLevelType w:val="hybridMultilevel"/>
    <w:tmpl w:val="DBEA4E3E"/>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5">
    <w:nsid w:val="594455FD"/>
    <w:multiLevelType w:val="hybridMultilevel"/>
    <w:tmpl w:val="4266B3C8"/>
    <w:lvl w:ilvl="0" w:tplc="4B5A14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5FEC389B"/>
    <w:multiLevelType w:val="hybridMultilevel"/>
    <w:tmpl w:val="0814622A"/>
    <w:lvl w:ilvl="0" w:tplc="433E037C">
      <w:start w:val="1"/>
      <w:numFmt w:val="decimal"/>
      <w:lvlText w:val="%1)"/>
      <w:lvlJc w:val="left"/>
      <w:pPr>
        <w:ind w:left="1728" w:hanging="1008"/>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nsid w:val="610B1EEC"/>
    <w:multiLevelType w:val="hybridMultilevel"/>
    <w:tmpl w:val="2F72B1F4"/>
    <w:lvl w:ilvl="0" w:tplc="F10AA0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nsid w:val="6B2256BA"/>
    <w:multiLevelType w:val="hybridMultilevel"/>
    <w:tmpl w:val="7794D5FC"/>
    <w:lvl w:ilvl="0" w:tplc="E9FE76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nsid w:val="6B961A6C"/>
    <w:multiLevelType w:val="hybridMultilevel"/>
    <w:tmpl w:val="99A4D7F2"/>
    <w:lvl w:ilvl="0" w:tplc="98BCD9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nsid w:val="71DF5AEA"/>
    <w:multiLevelType w:val="hybridMultilevel"/>
    <w:tmpl w:val="E9B436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30"/>
  </w:num>
  <w:num w:numId="3">
    <w:abstractNumId w:val="17"/>
  </w:num>
  <w:num w:numId="4">
    <w:abstractNumId w:val="0"/>
  </w:num>
  <w:num w:numId="5">
    <w:abstractNumId w:val="6"/>
  </w:num>
  <w:num w:numId="6">
    <w:abstractNumId w:val="7"/>
  </w:num>
  <w:num w:numId="7">
    <w:abstractNumId w:val="10"/>
  </w:num>
  <w:num w:numId="8">
    <w:abstractNumId w:val="27"/>
  </w:num>
  <w:num w:numId="9">
    <w:abstractNumId w:val="8"/>
  </w:num>
  <w:num w:numId="10">
    <w:abstractNumId w:val="20"/>
  </w:num>
  <w:num w:numId="11">
    <w:abstractNumId w:val="25"/>
  </w:num>
  <w:num w:numId="12">
    <w:abstractNumId w:val="18"/>
  </w:num>
  <w:num w:numId="13">
    <w:abstractNumId w:val="26"/>
  </w:num>
  <w:num w:numId="14">
    <w:abstractNumId w:val="16"/>
  </w:num>
  <w:num w:numId="15">
    <w:abstractNumId w:val="29"/>
  </w:num>
  <w:num w:numId="16">
    <w:abstractNumId w:val="4"/>
  </w:num>
  <w:num w:numId="17">
    <w:abstractNumId w:val="21"/>
  </w:num>
  <w:num w:numId="18">
    <w:abstractNumId w:val="2"/>
  </w:num>
  <w:num w:numId="19">
    <w:abstractNumId w:val="11"/>
  </w:num>
  <w:num w:numId="20">
    <w:abstractNumId w:val="15"/>
  </w:num>
  <w:num w:numId="21">
    <w:abstractNumId w:val="24"/>
  </w:num>
  <w:num w:numId="22">
    <w:abstractNumId w:val="1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2"/>
  </w:num>
  <w:num w:numId="27">
    <w:abstractNumId w:val="13"/>
  </w:num>
  <w:num w:numId="28">
    <w:abstractNumId w:val="19"/>
  </w:num>
  <w:num w:numId="29">
    <w:abstractNumId w:val="12"/>
  </w:num>
  <w:num w:numId="30">
    <w:abstractNumId w:val="1"/>
  </w:num>
  <w:num w:numId="3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drius Linartas">
    <w15:presenceInfo w15:providerId="AD" w15:userId="S-1-5-21-2365793263-2162301555-2172097657-1123"/>
  </w15:person>
  <w15:person w15:author="Vartotojas">
    <w15:presenceInfo w15:providerId="None" w15:userId="Vartotoj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933"/>
    <w:rsid w:val="00006886"/>
    <w:rsid w:val="000075D9"/>
    <w:rsid w:val="000103F5"/>
    <w:rsid w:val="00011728"/>
    <w:rsid w:val="000151C6"/>
    <w:rsid w:val="000205C5"/>
    <w:rsid w:val="0002195E"/>
    <w:rsid w:val="00023E80"/>
    <w:rsid w:val="00024C36"/>
    <w:rsid w:val="00041E92"/>
    <w:rsid w:val="000427F5"/>
    <w:rsid w:val="00042ADD"/>
    <w:rsid w:val="000449CD"/>
    <w:rsid w:val="0005074D"/>
    <w:rsid w:val="00050753"/>
    <w:rsid w:val="00052DF4"/>
    <w:rsid w:val="000551EC"/>
    <w:rsid w:val="0006105D"/>
    <w:rsid w:val="0006140E"/>
    <w:rsid w:val="00062D4B"/>
    <w:rsid w:val="00063AD3"/>
    <w:rsid w:val="0007176D"/>
    <w:rsid w:val="00071C35"/>
    <w:rsid w:val="000776B5"/>
    <w:rsid w:val="00077C9B"/>
    <w:rsid w:val="00082939"/>
    <w:rsid w:val="0008404E"/>
    <w:rsid w:val="00087556"/>
    <w:rsid w:val="000904F3"/>
    <w:rsid w:val="0009086C"/>
    <w:rsid w:val="000935C6"/>
    <w:rsid w:val="00096BF7"/>
    <w:rsid w:val="000A08AD"/>
    <w:rsid w:val="000A3698"/>
    <w:rsid w:val="000A425C"/>
    <w:rsid w:val="000A687A"/>
    <w:rsid w:val="000A6D41"/>
    <w:rsid w:val="000B551B"/>
    <w:rsid w:val="000B554D"/>
    <w:rsid w:val="000C017C"/>
    <w:rsid w:val="000C4FA8"/>
    <w:rsid w:val="000D008C"/>
    <w:rsid w:val="000D1327"/>
    <w:rsid w:val="000D14B1"/>
    <w:rsid w:val="000D24E7"/>
    <w:rsid w:val="000D4359"/>
    <w:rsid w:val="000D5E28"/>
    <w:rsid w:val="000E15C1"/>
    <w:rsid w:val="000E26EB"/>
    <w:rsid w:val="000E4573"/>
    <w:rsid w:val="000E4A43"/>
    <w:rsid w:val="000E51E8"/>
    <w:rsid w:val="000E7353"/>
    <w:rsid w:val="000F0171"/>
    <w:rsid w:val="000F539B"/>
    <w:rsid w:val="000F6ECE"/>
    <w:rsid w:val="001013A2"/>
    <w:rsid w:val="00101CB3"/>
    <w:rsid w:val="0011024F"/>
    <w:rsid w:val="001116B3"/>
    <w:rsid w:val="001129A9"/>
    <w:rsid w:val="00114601"/>
    <w:rsid w:val="00121DB3"/>
    <w:rsid w:val="00121FDA"/>
    <w:rsid w:val="001231FB"/>
    <w:rsid w:val="001240B7"/>
    <w:rsid w:val="0012415F"/>
    <w:rsid w:val="00127CEE"/>
    <w:rsid w:val="001302E7"/>
    <w:rsid w:val="00130734"/>
    <w:rsid w:val="00131FA9"/>
    <w:rsid w:val="0013305B"/>
    <w:rsid w:val="0013777D"/>
    <w:rsid w:val="001410C5"/>
    <w:rsid w:val="00143417"/>
    <w:rsid w:val="001434B2"/>
    <w:rsid w:val="00143BB4"/>
    <w:rsid w:val="00147D8A"/>
    <w:rsid w:val="00147E92"/>
    <w:rsid w:val="00151567"/>
    <w:rsid w:val="00152876"/>
    <w:rsid w:val="00155C76"/>
    <w:rsid w:val="00156A1F"/>
    <w:rsid w:val="00156FED"/>
    <w:rsid w:val="001627AA"/>
    <w:rsid w:val="00163882"/>
    <w:rsid w:val="00163C05"/>
    <w:rsid w:val="00165838"/>
    <w:rsid w:val="00171666"/>
    <w:rsid w:val="00180BBE"/>
    <w:rsid w:val="00190DB2"/>
    <w:rsid w:val="00192827"/>
    <w:rsid w:val="00193FDA"/>
    <w:rsid w:val="00194043"/>
    <w:rsid w:val="001A0948"/>
    <w:rsid w:val="001A49BE"/>
    <w:rsid w:val="001A4D49"/>
    <w:rsid w:val="001A55D7"/>
    <w:rsid w:val="001A719D"/>
    <w:rsid w:val="001B3EC1"/>
    <w:rsid w:val="001B47D1"/>
    <w:rsid w:val="001B62F3"/>
    <w:rsid w:val="001C15FC"/>
    <w:rsid w:val="001C1D59"/>
    <w:rsid w:val="001C5531"/>
    <w:rsid w:val="001C603D"/>
    <w:rsid w:val="001C67B9"/>
    <w:rsid w:val="001C7540"/>
    <w:rsid w:val="001D1B52"/>
    <w:rsid w:val="001D2590"/>
    <w:rsid w:val="001D3D3A"/>
    <w:rsid w:val="001D72DF"/>
    <w:rsid w:val="001E1055"/>
    <w:rsid w:val="001E1B4E"/>
    <w:rsid w:val="001E59F1"/>
    <w:rsid w:val="001E78E1"/>
    <w:rsid w:val="001E7962"/>
    <w:rsid w:val="001F3B44"/>
    <w:rsid w:val="001F4E69"/>
    <w:rsid w:val="001F6309"/>
    <w:rsid w:val="002000C6"/>
    <w:rsid w:val="00203697"/>
    <w:rsid w:val="00210E3C"/>
    <w:rsid w:val="00213980"/>
    <w:rsid w:val="00215CBD"/>
    <w:rsid w:val="00216A1E"/>
    <w:rsid w:val="002201D9"/>
    <w:rsid w:val="002204B5"/>
    <w:rsid w:val="002252E0"/>
    <w:rsid w:val="002307BD"/>
    <w:rsid w:val="00231327"/>
    <w:rsid w:val="002340FC"/>
    <w:rsid w:val="0023422F"/>
    <w:rsid w:val="0023685D"/>
    <w:rsid w:val="00242B71"/>
    <w:rsid w:val="0024425C"/>
    <w:rsid w:val="00250667"/>
    <w:rsid w:val="0025590D"/>
    <w:rsid w:val="002637B7"/>
    <w:rsid w:val="0026417F"/>
    <w:rsid w:val="00270D47"/>
    <w:rsid w:val="00271E0E"/>
    <w:rsid w:val="0027285D"/>
    <w:rsid w:val="002801DE"/>
    <w:rsid w:val="00280802"/>
    <w:rsid w:val="002862C8"/>
    <w:rsid w:val="00286813"/>
    <w:rsid w:val="00286CCD"/>
    <w:rsid w:val="002873CC"/>
    <w:rsid w:val="0029262A"/>
    <w:rsid w:val="00292D4E"/>
    <w:rsid w:val="00295BCE"/>
    <w:rsid w:val="00296323"/>
    <w:rsid w:val="002A14A3"/>
    <w:rsid w:val="002A434E"/>
    <w:rsid w:val="002A4DDA"/>
    <w:rsid w:val="002B28C3"/>
    <w:rsid w:val="002B28D3"/>
    <w:rsid w:val="002B2EF4"/>
    <w:rsid w:val="002B39FB"/>
    <w:rsid w:val="002B3DE7"/>
    <w:rsid w:val="002B4133"/>
    <w:rsid w:val="002B5B84"/>
    <w:rsid w:val="002B6F87"/>
    <w:rsid w:val="002B7558"/>
    <w:rsid w:val="002B7A70"/>
    <w:rsid w:val="002C08BF"/>
    <w:rsid w:val="002C20A5"/>
    <w:rsid w:val="002C5756"/>
    <w:rsid w:val="002D00D0"/>
    <w:rsid w:val="002D32BD"/>
    <w:rsid w:val="002D3C84"/>
    <w:rsid w:val="002D49A5"/>
    <w:rsid w:val="002D4F08"/>
    <w:rsid w:val="002D6D11"/>
    <w:rsid w:val="002D728A"/>
    <w:rsid w:val="002D7804"/>
    <w:rsid w:val="002D7B2C"/>
    <w:rsid w:val="002E1936"/>
    <w:rsid w:val="002E1D42"/>
    <w:rsid w:val="002E4104"/>
    <w:rsid w:val="002E5EEB"/>
    <w:rsid w:val="002E7648"/>
    <w:rsid w:val="002F2198"/>
    <w:rsid w:val="002F2BDD"/>
    <w:rsid w:val="002F456C"/>
    <w:rsid w:val="00306DB5"/>
    <w:rsid w:val="00307C2A"/>
    <w:rsid w:val="00312E0B"/>
    <w:rsid w:val="00313A13"/>
    <w:rsid w:val="0032171D"/>
    <w:rsid w:val="00323F23"/>
    <w:rsid w:val="00325F93"/>
    <w:rsid w:val="00335CA7"/>
    <w:rsid w:val="00340614"/>
    <w:rsid w:val="003434B0"/>
    <w:rsid w:val="00344C1F"/>
    <w:rsid w:val="00346278"/>
    <w:rsid w:val="00346B2A"/>
    <w:rsid w:val="00347D53"/>
    <w:rsid w:val="003538C5"/>
    <w:rsid w:val="00357B1D"/>
    <w:rsid w:val="00362177"/>
    <w:rsid w:val="003659FB"/>
    <w:rsid w:val="00365C03"/>
    <w:rsid w:val="00366505"/>
    <w:rsid w:val="00367656"/>
    <w:rsid w:val="00371984"/>
    <w:rsid w:val="00375BA4"/>
    <w:rsid w:val="00382A0E"/>
    <w:rsid w:val="0038605D"/>
    <w:rsid w:val="00390208"/>
    <w:rsid w:val="00390270"/>
    <w:rsid w:val="0039572C"/>
    <w:rsid w:val="003A057D"/>
    <w:rsid w:val="003A1CA8"/>
    <w:rsid w:val="003A2A30"/>
    <w:rsid w:val="003A32A6"/>
    <w:rsid w:val="003A4192"/>
    <w:rsid w:val="003A4330"/>
    <w:rsid w:val="003A5793"/>
    <w:rsid w:val="003A77C0"/>
    <w:rsid w:val="003B08BC"/>
    <w:rsid w:val="003B1F1F"/>
    <w:rsid w:val="003B7259"/>
    <w:rsid w:val="003B7F8F"/>
    <w:rsid w:val="003C7A30"/>
    <w:rsid w:val="003D623E"/>
    <w:rsid w:val="003D75DB"/>
    <w:rsid w:val="003E0A6C"/>
    <w:rsid w:val="003E1015"/>
    <w:rsid w:val="003E12F5"/>
    <w:rsid w:val="003E324B"/>
    <w:rsid w:val="003E4352"/>
    <w:rsid w:val="003E5781"/>
    <w:rsid w:val="003E5AE7"/>
    <w:rsid w:val="003E781B"/>
    <w:rsid w:val="003F281C"/>
    <w:rsid w:val="003F3AA1"/>
    <w:rsid w:val="003F46E5"/>
    <w:rsid w:val="003F5F48"/>
    <w:rsid w:val="003F6E50"/>
    <w:rsid w:val="0040062D"/>
    <w:rsid w:val="00416A44"/>
    <w:rsid w:val="00417D5F"/>
    <w:rsid w:val="00423384"/>
    <w:rsid w:val="0042411B"/>
    <w:rsid w:val="00425149"/>
    <w:rsid w:val="0042768A"/>
    <w:rsid w:val="0043117A"/>
    <w:rsid w:val="00433D8A"/>
    <w:rsid w:val="004351D4"/>
    <w:rsid w:val="0043635A"/>
    <w:rsid w:val="004367C3"/>
    <w:rsid w:val="00436831"/>
    <w:rsid w:val="0044175D"/>
    <w:rsid w:val="00445609"/>
    <w:rsid w:val="00450062"/>
    <w:rsid w:val="00450A47"/>
    <w:rsid w:val="00451577"/>
    <w:rsid w:val="00452A53"/>
    <w:rsid w:val="004535C3"/>
    <w:rsid w:val="00467783"/>
    <w:rsid w:val="00471098"/>
    <w:rsid w:val="00476240"/>
    <w:rsid w:val="004763FB"/>
    <w:rsid w:val="00484807"/>
    <w:rsid w:val="00485F2F"/>
    <w:rsid w:val="00485F87"/>
    <w:rsid w:val="00495174"/>
    <w:rsid w:val="004966CD"/>
    <w:rsid w:val="004A22EA"/>
    <w:rsid w:val="004A3E03"/>
    <w:rsid w:val="004A5455"/>
    <w:rsid w:val="004A7614"/>
    <w:rsid w:val="004B617D"/>
    <w:rsid w:val="004C127F"/>
    <w:rsid w:val="004C1A0F"/>
    <w:rsid w:val="004C215D"/>
    <w:rsid w:val="004C37C6"/>
    <w:rsid w:val="004C49DD"/>
    <w:rsid w:val="004D2755"/>
    <w:rsid w:val="004D3805"/>
    <w:rsid w:val="004D5929"/>
    <w:rsid w:val="004D5962"/>
    <w:rsid w:val="004E0742"/>
    <w:rsid w:val="004E3153"/>
    <w:rsid w:val="004E4ABB"/>
    <w:rsid w:val="004E5800"/>
    <w:rsid w:val="004E6C49"/>
    <w:rsid w:val="004E7068"/>
    <w:rsid w:val="004E70A3"/>
    <w:rsid w:val="004F26AE"/>
    <w:rsid w:val="004F64FC"/>
    <w:rsid w:val="004F7C25"/>
    <w:rsid w:val="004F7E41"/>
    <w:rsid w:val="005000BA"/>
    <w:rsid w:val="005022BE"/>
    <w:rsid w:val="00504816"/>
    <w:rsid w:val="00504D09"/>
    <w:rsid w:val="005145C9"/>
    <w:rsid w:val="0051750E"/>
    <w:rsid w:val="0052246D"/>
    <w:rsid w:val="0052255E"/>
    <w:rsid w:val="00524AD2"/>
    <w:rsid w:val="00525BB9"/>
    <w:rsid w:val="00537EC7"/>
    <w:rsid w:val="00537FBA"/>
    <w:rsid w:val="00537FF1"/>
    <w:rsid w:val="00542EAC"/>
    <w:rsid w:val="00544BD6"/>
    <w:rsid w:val="00547F4F"/>
    <w:rsid w:val="00551F6E"/>
    <w:rsid w:val="00552B15"/>
    <w:rsid w:val="005567A5"/>
    <w:rsid w:val="00557241"/>
    <w:rsid w:val="005653CA"/>
    <w:rsid w:val="00567AE9"/>
    <w:rsid w:val="005740DA"/>
    <w:rsid w:val="005760F0"/>
    <w:rsid w:val="00581CEB"/>
    <w:rsid w:val="00591FCB"/>
    <w:rsid w:val="00592998"/>
    <w:rsid w:val="00592AE4"/>
    <w:rsid w:val="00595A6F"/>
    <w:rsid w:val="005A15A2"/>
    <w:rsid w:val="005B131A"/>
    <w:rsid w:val="005B7B78"/>
    <w:rsid w:val="005B7F41"/>
    <w:rsid w:val="005C1A58"/>
    <w:rsid w:val="005C22BE"/>
    <w:rsid w:val="005C3714"/>
    <w:rsid w:val="005C74C5"/>
    <w:rsid w:val="005D5923"/>
    <w:rsid w:val="005D7522"/>
    <w:rsid w:val="005E11C0"/>
    <w:rsid w:val="005E14EF"/>
    <w:rsid w:val="005E5F6A"/>
    <w:rsid w:val="005E6519"/>
    <w:rsid w:val="005F2D2C"/>
    <w:rsid w:val="005F314B"/>
    <w:rsid w:val="00600E57"/>
    <w:rsid w:val="00602D3F"/>
    <w:rsid w:val="00605544"/>
    <w:rsid w:val="00606949"/>
    <w:rsid w:val="00612303"/>
    <w:rsid w:val="006152AF"/>
    <w:rsid w:val="00616587"/>
    <w:rsid w:val="00616CBA"/>
    <w:rsid w:val="00617063"/>
    <w:rsid w:val="00617084"/>
    <w:rsid w:val="00624134"/>
    <w:rsid w:val="0062654A"/>
    <w:rsid w:val="006278D4"/>
    <w:rsid w:val="00643B1C"/>
    <w:rsid w:val="0065258C"/>
    <w:rsid w:val="00664CF2"/>
    <w:rsid w:val="006651EF"/>
    <w:rsid w:val="006708F7"/>
    <w:rsid w:val="00670912"/>
    <w:rsid w:val="006721B5"/>
    <w:rsid w:val="006747D4"/>
    <w:rsid w:val="00676AAC"/>
    <w:rsid w:val="00683598"/>
    <w:rsid w:val="00684E1F"/>
    <w:rsid w:val="006920BE"/>
    <w:rsid w:val="006A1954"/>
    <w:rsid w:val="006A5035"/>
    <w:rsid w:val="006A6C3C"/>
    <w:rsid w:val="006B1896"/>
    <w:rsid w:val="006B30F3"/>
    <w:rsid w:val="006B5B76"/>
    <w:rsid w:val="006B5D6C"/>
    <w:rsid w:val="006B6B5C"/>
    <w:rsid w:val="006C3E5D"/>
    <w:rsid w:val="006C422F"/>
    <w:rsid w:val="006C792F"/>
    <w:rsid w:val="006E101B"/>
    <w:rsid w:val="006E2EDA"/>
    <w:rsid w:val="006E3914"/>
    <w:rsid w:val="006E4B0C"/>
    <w:rsid w:val="006F2948"/>
    <w:rsid w:val="00705953"/>
    <w:rsid w:val="0070655F"/>
    <w:rsid w:val="0071070B"/>
    <w:rsid w:val="00724A0B"/>
    <w:rsid w:val="0072517B"/>
    <w:rsid w:val="00725BDC"/>
    <w:rsid w:val="00726FF9"/>
    <w:rsid w:val="0072771C"/>
    <w:rsid w:val="00732751"/>
    <w:rsid w:val="00735185"/>
    <w:rsid w:val="00737C92"/>
    <w:rsid w:val="0074026F"/>
    <w:rsid w:val="00740456"/>
    <w:rsid w:val="007408CA"/>
    <w:rsid w:val="00740A6D"/>
    <w:rsid w:val="00740EE3"/>
    <w:rsid w:val="007418D1"/>
    <w:rsid w:val="00741B12"/>
    <w:rsid w:val="00742071"/>
    <w:rsid w:val="00744FA9"/>
    <w:rsid w:val="007477EA"/>
    <w:rsid w:val="00747AAB"/>
    <w:rsid w:val="007540F8"/>
    <w:rsid w:val="007565E1"/>
    <w:rsid w:val="00764362"/>
    <w:rsid w:val="00767AD6"/>
    <w:rsid w:val="007735A1"/>
    <w:rsid w:val="00774D4C"/>
    <w:rsid w:val="00775D24"/>
    <w:rsid w:val="00776842"/>
    <w:rsid w:val="00777DA0"/>
    <w:rsid w:val="007801DC"/>
    <w:rsid w:val="0078115C"/>
    <w:rsid w:val="00783351"/>
    <w:rsid w:val="007840C1"/>
    <w:rsid w:val="00786AF5"/>
    <w:rsid w:val="00791A9E"/>
    <w:rsid w:val="00791FEA"/>
    <w:rsid w:val="00795BE5"/>
    <w:rsid w:val="007A06A6"/>
    <w:rsid w:val="007A17EE"/>
    <w:rsid w:val="007A683F"/>
    <w:rsid w:val="007A6F8E"/>
    <w:rsid w:val="007B0C4B"/>
    <w:rsid w:val="007B312B"/>
    <w:rsid w:val="007B4FC4"/>
    <w:rsid w:val="007B66B2"/>
    <w:rsid w:val="007B7686"/>
    <w:rsid w:val="007C2563"/>
    <w:rsid w:val="007C2AE4"/>
    <w:rsid w:val="007C5B22"/>
    <w:rsid w:val="007D3497"/>
    <w:rsid w:val="007D4451"/>
    <w:rsid w:val="007E2DF0"/>
    <w:rsid w:val="007E4931"/>
    <w:rsid w:val="007E6210"/>
    <w:rsid w:val="007F04B1"/>
    <w:rsid w:val="007F2BA2"/>
    <w:rsid w:val="007F45FE"/>
    <w:rsid w:val="007F4D45"/>
    <w:rsid w:val="007F7DFA"/>
    <w:rsid w:val="00800B76"/>
    <w:rsid w:val="00801362"/>
    <w:rsid w:val="00804BBF"/>
    <w:rsid w:val="008062A4"/>
    <w:rsid w:val="00820FDC"/>
    <w:rsid w:val="00821958"/>
    <w:rsid w:val="00821B40"/>
    <w:rsid w:val="0082410E"/>
    <w:rsid w:val="00827821"/>
    <w:rsid w:val="00831CB1"/>
    <w:rsid w:val="0083595F"/>
    <w:rsid w:val="00836B42"/>
    <w:rsid w:val="00836C75"/>
    <w:rsid w:val="00841C64"/>
    <w:rsid w:val="008422C1"/>
    <w:rsid w:val="00843463"/>
    <w:rsid w:val="00843ACE"/>
    <w:rsid w:val="00843C9A"/>
    <w:rsid w:val="0084664B"/>
    <w:rsid w:val="00846B42"/>
    <w:rsid w:val="00847AE2"/>
    <w:rsid w:val="008566F3"/>
    <w:rsid w:val="00862570"/>
    <w:rsid w:val="008628D1"/>
    <w:rsid w:val="00865031"/>
    <w:rsid w:val="00866BA0"/>
    <w:rsid w:val="00870CBD"/>
    <w:rsid w:val="0087238E"/>
    <w:rsid w:val="008758E8"/>
    <w:rsid w:val="008771BB"/>
    <w:rsid w:val="00877B31"/>
    <w:rsid w:val="00877D01"/>
    <w:rsid w:val="00880BBB"/>
    <w:rsid w:val="00882BB7"/>
    <w:rsid w:val="00884507"/>
    <w:rsid w:val="00885800"/>
    <w:rsid w:val="00886AE4"/>
    <w:rsid w:val="00892C4A"/>
    <w:rsid w:val="00897111"/>
    <w:rsid w:val="008A2424"/>
    <w:rsid w:val="008A2E06"/>
    <w:rsid w:val="008A41A7"/>
    <w:rsid w:val="008A7847"/>
    <w:rsid w:val="008B0B0F"/>
    <w:rsid w:val="008B14BB"/>
    <w:rsid w:val="008B7F16"/>
    <w:rsid w:val="008C07E2"/>
    <w:rsid w:val="008C5338"/>
    <w:rsid w:val="008D3452"/>
    <w:rsid w:val="008D3869"/>
    <w:rsid w:val="008D7170"/>
    <w:rsid w:val="008E1F26"/>
    <w:rsid w:val="008E2FE8"/>
    <w:rsid w:val="008E5423"/>
    <w:rsid w:val="008E7046"/>
    <w:rsid w:val="008F0835"/>
    <w:rsid w:val="008F15A0"/>
    <w:rsid w:val="008F1754"/>
    <w:rsid w:val="008F3654"/>
    <w:rsid w:val="008F4031"/>
    <w:rsid w:val="00910761"/>
    <w:rsid w:val="009131A3"/>
    <w:rsid w:val="009160F3"/>
    <w:rsid w:val="00923938"/>
    <w:rsid w:val="00923B89"/>
    <w:rsid w:val="009243DA"/>
    <w:rsid w:val="00925279"/>
    <w:rsid w:val="00925DA7"/>
    <w:rsid w:val="00925F7F"/>
    <w:rsid w:val="00931C07"/>
    <w:rsid w:val="00932392"/>
    <w:rsid w:val="00934F16"/>
    <w:rsid w:val="00937109"/>
    <w:rsid w:val="009411BE"/>
    <w:rsid w:val="00941A12"/>
    <w:rsid w:val="00941B3C"/>
    <w:rsid w:val="00941FA0"/>
    <w:rsid w:val="009425E5"/>
    <w:rsid w:val="009445C9"/>
    <w:rsid w:val="00944D01"/>
    <w:rsid w:val="0094524A"/>
    <w:rsid w:val="00950F83"/>
    <w:rsid w:val="00956BA4"/>
    <w:rsid w:val="00961841"/>
    <w:rsid w:val="0096195D"/>
    <w:rsid w:val="00961E72"/>
    <w:rsid w:val="0096242D"/>
    <w:rsid w:val="0096260A"/>
    <w:rsid w:val="00965231"/>
    <w:rsid w:val="00977900"/>
    <w:rsid w:val="00987953"/>
    <w:rsid w:val="00990085"/>
    <w:rsid w:val="0099092B"/>
    <w:rsid w:val="00990937"/>
    <w:rsid w:val="0099203C"/>
    <w:rsid w:val="009929BD"/>
    <w:rsid w:val="00994FF1"/>
    <w:rsid w:val="009A1F1A"/>
    <w:rsid w:val="009A2401"/>
    <w:rsid w:val="009A2FB6"/>
    <w:rsid w:val="009A39F2"/>
    <w:rsid w:val="009A6729"/>
    <w:rsid w:val="009A6BFB"/>
    <w:rsid w:val="009A79A3"/>
    <w:rsid w:val="009B0196"/>
    <w:rsid w:val="009B4B43"/>
    <w:rsid w:val="009B5C1D"/>
    <w:rsid w:val="009B622B"/>
    <w:rsid w:val="009C4736"/>
    <w:rsid w:val="009C50D5"/>
    <w:rsid w:val="009C6010"/>
    <w:rsid w:val="009D6FDB"/>
    <w:rsid w:val="009E0E7E"/>
    <w:rsid w:val="009E2121"/>
    <w:rsid w:val="009E25F5"/>
    <w:rsid w:val="009E60F0"/>
    <w:rsid w:val="009E6B59"/>
    <w:rsid w:val="009F78DE"/>
    <w:rsid w:val="00A0492A"/>
    <w:rsid w:val="00A04AAB"/>
    <w:rsid w:val="00A13AF1"/>
    <w:rsid w:val="00A15C35"/>
    <w:rsid w:val="00A22643"/>
    <w:rsid w:val="00A23282"/>
    <w:rsid w:val="00A23FBB"/>
    <w:rsid w:val="00A2798D"/>
    <w:rsid w:val="00A27DAF"/>
    <w:rsid w:val="00A33573"/>
    <w:rsid w:val="00A34CB6"/>
    <w:rsid w:val="00A34DBE"/>
    <w:rsid w:val="00A355E2"/>
    <w:rsid w:val="00A36C6C"/>
    <w:rsid w:val="00A36C74"/>
    <w:rsid w:val="00A428AF"/>
    <w:rsid w:val="00A4489A"/>
    <w:rsid w:val="00A46B18"/>
    <w:rsid w:val="00A470D1"/>
    <w:rsid w:val="00A5061C"/>
    <w:rsid w:val="00A5169B"/>
    <w:rsid w:val="00A53B66"/>
    <w:rsid w:val="00A54F02"/>
    <w:rsid w:val="00A62598"/>
    <w:rsid w:val="00A6285C"/>
    <w:rsid w:val="00A6332E"/>
    <w:rsid w:val="00A63816"/>
    <w:rsid w:val="00A66D7D"/>
    <w:rsid w:val="00A674BA"/>
    <w:rsid w:val="00A67651"/>
    <w:rsid w:val="00A70DA3"/>
    <w:rsid w:val="00A72D12"/>
    <w:rsid w:val="00A7443B"/>
    <w:rsid w:val="00A74662"/>
    <w:rsid w:val="00A82FCE"/>
    <w:rsid w:val="00A83725"/>
    <w:rsid w:val="00A85E71"/>
    <w:rsid w:val="00A912E3"/>
    <w:rsid w:val="00A95DF9"/>
    <w:rsid w:val="00AA0039"/>
    <w:rsid w:val="00AA07AC"/>
    <w:rsid w:val="00AA48DD"/>
    <w:rsid w:val="00AB44C8"/>
    <w:rsid w:val="00AC0B53"/>
    <w:rsid w:val="00AC2BAE"/>
    <w:rsid w:val="00AC6852"/>
    <w:rsid w:val="00AC7CAB"/>
    <w:rsid w:val="00AD3580"/>
    <w:rsid w:val="00AD3F46"/>
    <w:rsid w:val="00AD4F29"/>
    <w:rsid w:val="00AD6132"/>
    <w:rsid w:val="00AD6781"/>
    <w:rsid w:val="00AD727F"/>
    <w:rsid w:val="00AE0159"/>
    <w:rsid w:val="00AE1610"/>
    <w:rsid w:val="00AE246C"/>
    <w:rsid w:val="00AE2920"/>
    <w:rsid w:val="00AE6B05"/>
    <w:rsid w:val="00AF0AF8"/>
    <w:rsid w:val="00AF1BDB"/>
    <w:rsid w:val="00AF5A90"/>
    <w:rsid w:val="00AF7549"/>
    <w:rsid w:val="00AF761E"/>
    <w:rsid w:val="00B0023A"/>
    <w:rsid w:val="00B003ED"/>
    <w:rsid w:val="00B0109F"/>
    <w:rsid w:val="00B01904"/>
    <w:rsid w:val="00B03630"/>
    <w:rsid w:val="00B03D36"/>
    <w:rsid w:val="00B04ED7"/>
    <w:rsid w:val="00B05614"/>
    <w:rsid w:val="00B06920"/>
    <w:rsid w:val="00B11E0F"/>
    <w:rsid w:val="00B14892"/>
    <w:rsid w:val="00B15748"/>
    <w:rsid w:val="00B16D69"/>
    <w:rsid w:val="00B32F1C"/>
    <w:rsid w:val="00B32F37"/>
    <w:rsid w:val="00B34467"/>
    <w:rsid w:val="00B34710"/>
    <w:rsid w:val="00B36A58"/>
    <w:rsid w:val="00B37255"/>
    <w:rsid w:val="00B421C5"/>
    <w:rsid w:val="00B42C50"/>
    <w:rsid w:val="00B43B77"/>
    <w:rsid w:val="00B43BAD"/>
    <w:rsid w:val="00B46E73"/>
    <w:rsid w:val="00B47DE1"/>
    <w:rsid w:val="00B54516"/>
    <w:rsid w:val="00B5474C"/>
    <w:rsid w:val="00B5668C"/>
    <w:rsid w:val="00B62296"/>
    <w:rsid w:val="00B6297E"/>
    <w:rsid w:val="00B65F8D"/>
    <w:rsid w:val="00B77D7B"/>
    <w:rsid w:val="00B77FF6"/>
    <w:rsid w:val="00B903E5"/>
    <w:rsid w:val="00B91531"/>
    <w:rsid w:val="00B92A18"/>
    <w:rsid w:val="00B935E8"/>
    <w:rsid w:val="00B96A8C"/>
    <w:rsid w:val="00BA4D8A"/>
    <w:rsid w:val="00BB4EAD"/>
    <w:rsid w:val="00BB67E4"/>
    <w:rsid w:val="00BC2D30"/>
    <w:rsid w:val="00BC5D97"/>
    <w:rsid w:val="00BD0818"/>
    <w:rsid w:val="00BD1B9D"/>
    <w:rsid w:val="00BD2AC3"/>
    <w:rsid w:val="00BD2BAB"/>
    <w:rsid w:val="00BD39B5"/>
    <w:rsid w:val="00BD4764"/>
    <w:rsid w:val="00BD5BF4"/>
    <w:rsid w:val="00BD67AF"/>
    <w:rsid w:val="00BD74CB"/>
    <w:rsid w:val="00BE02C0"/>
    <w:rsid w:val="00BE32C5"/>
    <w:rsid w:val="00BF3213"/>
    <w:rsid w:val="00BF497B"/>
    <w:rsid w:val="00BF7FB4"/>
    <w:rsid w:val="00C000E0"/>
    <w:rsid w:val="00C011A8"/>
    <w:rsid w:val="00C06532"/>
    <w:rsid w:val="00C074AA"/>
    <w:rsid w:val="00C22625"/>
    <w:rsid w:val="00C22851"/>
    <w:rsid w:val="00C26385"/>
    <w:rsid w:val="00C31746"/>
    <w:rsid w:val="00C31E6E"/>
    <w:rsid w:val="00C36F73"/>
    <w:rsid w:val="00C406AB"/>
    <w:rsid w:val="00C4091E"/>
    <w:rsid w:val="00C437A7"/>
    <w:rsid w:val="00C51606"/>
    <w:rsid w:val="00C532D9"/>
    <w:rsid w:val="00C541C5"/>
    <w:rsid w:val="00C54528"/>
    <w:rsid w:val="00C54E5D"/>
    <w:rsid w:val="00C60EB5"/>
    <w:rsid w:val="00C769F0"/>
    <w:rsid w:val="00C80B42"/>
    <w:rsid w:val="00C8125A"/>
    <w:rsid w:val="00C824C3"/>
    <w:rsid w:val="00C8256F"/>
    <w:rsid w:val="00C827F1"/>
    <w:rsid w:val="00C92F6B"/>
    <w:rsid w:val="00C947C9"/>
    <w:rsid w:val="00CA04C9"/>
    <w:rsid w:val="00CA1369"/>
    <w:rsid w:val="00CA2814"/>
    <w:rsid w:val="00CA2DE8"/>
    <w:rsid w:val="00CA6831"/>
    <w:rsid w:val="00CB1DD9"/>
    <w:rsid w:val="00CB2FE6"/>
    <w:rsid w:val="00CB3784"/>
    <w:rsid w:val="00CB4646"/>
    <w:rsid w:val="00CC16E1"/>
    <w:rsid w:val="00CC44A6"/>
    <w:rsid w:val="00CD082C"/>
    <w:rsid w:val="00CD1251"/>
    <w:rsid w:val="00CD45EE"/>
    <w:rsid w:val="00CE10D4"/>
    <w:rsid w:val="00CE58FC"/>
    <w:rsid w:val="00CF10CD"/>
    <w:rsid w:val="00CF2132"/>
    <w:rsid w:val="00CF2B49"/>
    <w:rsid w:val="00CF374F"/>
    <w:rsid w:val="00CF451A"/>
    <w:rsid w:val="00D00F0D"/>
    <w:rsid w:val="00D0724D"/>
    <w:rsid w:val="00D07C49"/>
    <w:rsid w:val="00D122C4"/>
    <w:rsid w:val="00D12E78"/>
    <w:rsid w:val="00D208EB"/>
    <w:rsid w:val="00D22753"/>
    <w:rsid w:val="00D2421D"/>
    <w:rsid w:val="00D26E27"/>
    <w:rsid w:val="00D3117C"/>
    <w:rsid w:val="00D31DC0"/>
    <w:rsid w:val="00D3205F"/>
    <w:rsid w:val="00D3381C"/>
    <w:rsid w:val="00D369E7"/>
    <w:rsid w:val="00D4108B"/>
    <w:rsid w:val="00D42F7C"/>
    <w:rsid w:val="00D51FA5"/>
    <w:rsid w:val="00D54403"/>
    <w:rsid w:val="00D54F39"/>
    <w:rsid w:val="00D61245"/>
    <w:rsid w:val="00D62B25"/>
    <w:rsid w:val="00D63E66"/>
    <w:rsid w:val="00D65969"/>
    <w:rsid w:val="00D70924"/>
    <w:rsid w:val="00D71FD1"/>
    <w:rsid w:val="00D72198"/>
    <w:rsid w:val="00D74024"/>
    <w:rsid w:val="00D7546F"/>
    <w:rsid w:val="00D81E87"/>
    <w:rsid w:val="00D846E2"/>
    <w:rsid w:val="00D859EC"/>
    <w:rsid w:val="00D863A1"/>
    <w:rsid w:val="00D91BBA"/>
    <w:rsid w:val="00D92C21"/>
    <w:rsid w:val="00D935B3"/>
    <w:rsid w:val="00D9368E"/>
    <w:rsid w:val="00DA2E17"/>
    <w:rsid w:val="00DA6449"/>
    <w:rsid w:val="00DA669F"/>
    <w:rsid w:val="00DB3FBF"/>
    <w:rsid w:val="00DB540A"/>
    <w:rsid w:val="00DB7A1D"/>
    <w:rsid w:val="00DC222D"/>
    <w:rsid w:val="00DC2DF8"/>
    <w:rsid w:val="00DC45F7"/>
    <w:rsid w:val="00DC483A"/>
    <w:rsid w:val="00DC4CB0"/>
    <w:rsid w:val="00DD02B5"/>
    <w:rsid w:val="00DD3E2E"/>
    <w:rsid w:val="00DD6107"/>
    <w:rsid w:val="00DE25CD"/>
    <w:rsid w:val="00DE47E6"/>
    <w:rsid w:val="00DE6249"/>
    <w:rsid w:val="00DF3A7A"/>
    <w:rsid w:val="00DF46B6"/>
    <w:rsid w:val="00E01490"/>
    <w:rsid w:val="00E017DB"/>
    <w:rsid w:val="00E0250D"/>
    <w:rsid w:val="00E034BA"/>
    <w:rsid w:val="00E05EC3"/>
    <w:rsid w:val="00E0779E"/>
    <w:rsid w:val="00E124E8"/>
    <w:rsid w:val="00E13617"/>
    <w:rsid w:val="00E17275"/>
    <w:rsid w:val="00E20EF6"/>
    <w:rsid w:val="00E2240F"/>
    <w:rsid w:val="00E26956"/>
    <w:rsid w:val="00E26B34"/>
    <w:rsid w:val="00E3015F"/>
    <w:rsid w:val="00E30B59"/>
    <w:rsid w:val="00E3154B"/>
    <w:rsid w:val="00E46142"/>
    <w:rsid w:val="00E508D9"/>
    <w:rsid w:val="00E521A8"/>
    <w:rsid w:val="00E536E9"/>
    <w:rsid w:val="00E54FD7"/>
    <w:rsid w:val="00E56376"/>
    <w:rsid w:val="00E56AFA"/>
    <w:rsid w:val="00E6675A"/>
    <w:rsid w:val="00E70E0A"/>
    <w:rsid w:val="00E742EB"/>
    <w:rsid w:val="00E76E3A"/>
    <w:rsid w:val="00E80571"/>
    <w:rsid w:val="00E8067B"/>
    <w:rsid w:val="00E81318"/>
    <w:rsid w:val="00E81596"/>
    <w:rsid w:val="00E83B5A"/>
    <w:rsid w:val="00E83B8D"/>
    <w:rsid w:val="00E902AB"/>
    <w:rsid w:val="00E93221"/>
    <w:rsid w:val="00E9366B"/>
    <w:rsid w:val="00E94DD0"/>
    <w:rsid w:val="00EA0A34"/>
    <w:rsid w:val="00EA2BD4"/>
    <w:rsid w:val="00EA40FF"/>
    <w:rsid w:val="00EB3A43"/>
    <w:rsid w:val="00EB7587"/>
    <w:rsid w:val="00EB78EB"/>
    <w:rsid w:val="00EC4884"/>
    <w:rsid w:val="00EC56B0"/>
    <w:rsid w:val="00EC5773"/>
    <w:rsid w:val="00EC630F"/>
    <w:rsid w:val="00EC7CDF"/>
    <w:rsid w:val="00ED3F44"/>
    <w:rsid w:val="00ED408B"/>
    <w:rsid w:val="00ED7D6A"/>
    <w:rsid w:val="00EE0884"/>
    <w:rsid w:val="00EE1CA8"/>
    <w:rsid w:val="00EE2270"/>
    <w:rsid w:val="00EE2BEF"/>
    <w:rsid w:val="00EE3B19"/>
    <w:rsid w:val="00EF2725"/>
    <w:rsid w:val="00EF3F93"/>
    <w:rsid w:val="00EF456B"/>
    <w:rsid w:val="00F022B9"/>
    <w:rsid w:val="00F04640"/>
    <w:rsid w:val="00F115E6"/>
    <w:rsid w:val="00F136C8"/>
    <w:rsid w:val="00F13FB9"/>
    <w:rsid w:val="00F143EB"/>
    <w:rsid w:val="00F2103B"/>
    <w:rsid w:val="00F302F9"/>
    <w:rsid w:val="00F31385"/>
    <w:rsid w:val="00F33AC9"/>
    <w:rsid w:val="00F3407B"/>
    <w:rsid w:val="00F35401"/>
    <w:rsid w:val="00F4125A"/>
    <w:rsid w:val="00F42B3A"/>
    <w:rsid w:val="00F45396"/>
    <w:rsid w:val="00F464F7"/>
    <w:rsid w:val="00F520F3"/>
    <w:rsid w:val="00F554F7"/>
    <w:rsid w:val="00F56C0D"/>
    <w:rsid w:val="00F57946"/>
    <w:rsid w:val="00F603A2"/>
    <w:rsid w:val="00F60E80"/>
    <w:rsid w:val="00F63933"/>
    <w:rsid w:val="00F657D2"/>
    <w:rsid w:val="00F72764"/>
    <w:rsid w:val="00F73ABB"/>
    <w:rsid w:val="00F75FAC"/>
    <w:rsid w:val="00F7619F"/>
    <w:rsid w:val="00F77000"/>
    <w:rsid w:val="00F77ED1"/>
    <w:rsid w:val="00F8023F"/>
    <w:rsid w:val="00F81564"/>
    <w:rsid w:val="00F84068"/>
    <w:rsid w:val="00F84855"/>
    <w:rsid w:val="00F91126"/>
    <w:rsid w:val="00F96DB9"/>
    <w:rsid w:val="00F9729C"/>
    <w:rsid w:val="00F97814"/>
    <w:rsid w:val="00FA0A40"/>
    <w:rsid w:val="00FA1A5D"/>
    <w:rsid w:val="00FA1B35"/>
    <w:rsid w:val="00FA2CB8"/>
    <w:rsid w:val="00FA4F7D"/>
    <w:rsid w:val="00FB55DE"/>
    <w:rsid w:val="00FC24FB"/>
    <w:rsid w:val="00FC470C"/>
    <w:rsid w:val="00FD0137"/>
    <w:rsid w:val="00FD1840"/>
    <w:rsid w:val="00FE2DE8"/>
    <w:rsid w:val="00FE2F83"/>
    <w:rsid w:val="00FE5169"/>
    <w:rsid w:val="00FE5838"/>
    <w:rsid w:val="00FE655E"/>
    <w:rsid w:val="00FF0306"/>
    <w:rsid w:val="00FF7327"/>
    <w:rsid w:val="00FF78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393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3933"/>
    <w:rPr>
      <w:color w:val="0000FF"/>
      <w:u w:val="single"/>
    </w:rPr>
  </w:style>
  <w:style w:type="paragraph" w:styleId="Antrats">
    <w:name w:val="header"/>
    <w:basedOn w:val="prastasis"/>
    <w:link w:val="AntratsDiagrama"/>
    <w:uiPriority w:val="99"/>
    <w:unhideWhenUsed/>
    <w:rsid w:val="00F6393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63933"/>
    <w:rPr>
      <w:rFonts w:eastAsiaTheme="minorEastAsia"/>
      <w:lang w:eastAsia="lt-LT"/>
    </w:rPr>
  </w:style>
  <w:style w:type="character" w:styleId="Komentaronuoroda">
    <w:name w:val="annotation reference"/>
    <w:basedOn w:val="Numatytasispastraiposriftas"/>
    <w:uiPriority w:val="99"/>
    <w:rsid w:val="00F63933"/>
    <w:rPr>
      <w:sz w:val="16"/>
      <w:szCs w:val="16"/>
    </w:rPr>
  </w:style>
  <w:style w:type="paragraph" w:styleId="Komentarotekstas">
    <w:name w:val="annotation text"/>
    <w:basedOn w:val="prastasis"/>
    <w:link w:val="KomentarotekstasDiagrama"/>
    <w:uiPriority w:val="99"/>
    <w:rsid w:val="00F63933"/>
    <w:rPr>
      <w:sz w:val="20"/>
    </w:rPr>
  </w:style>
  <w:style w:type="character" w:customStyle="1" w:styleId="KomentarotekstasDiagrama">
    <w:name w:val="Komentaro tekstas Diagrama"/>
    <w:basedOn w:val="Numatytasispastraiposriftas"/>
    <w:link w:val="Komentarotekstas"/>
    <w:uiPriority w:val="99"/>
    <w:rsid w:val="00F6393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F639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93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31CB1"/>
    <w:rPr>
      <w:b/>
      <w:bCs/>
    </w:rPr>
  </w:style>
  <w:style w:type="character" w:customStyle="1" w:styleId="KomentarotemaDiagrama">
    <w:name w:val="Komentaro tema Diagrama"/>
    <w:basedOn w:val="KomentarotekstasDiagrama"/>
    <w:link w:val="Komentarotema"/>
    <w:uiPriority w:val="99"/>
    <w:semiHidden/>
    <w:rsid w:val="00831CB1"/>
    <w:rPr>
      <w:rFonts w:ascii="Times New Roman" w:eastAsia="Times New Roman" w:hAnsi="Times New Roman" w:cs="Times New Roman"/>
      <w:b/>
      <w:bCs/>
      <w:sz w:val="20"/>
      <w:szCs w:val="20"/>
    </w:rPr>
  </w:style>
  <w:style w:type="paragraph" w:styleId="Sraopastraipa">
    <w:name w:val="List Paragraph"/>
    <w:basedOn w:val="prastasis"/>
    <w:qFormat/>
    <w:rsid w:val="00C80B42"/>
    <w:pPr>
      <w:spacing w:after="200" w:line="276" w:lineRule="auto"/>
      <w:ind w:left="720"/>
      <w:contextualSpacing/>
    </w:pPr>
    <w:rPr>
      <w:rFonts w:asciiTheme="minorHAnsi" w:eastAsiaTheme="minorHAnsi" w:hAnsiTheme="minorHAnsi" w:cstheme="minorBidi"/>
      <w:sz w:val="22"/>
      <w:szCs w:val="22"/>
    </w:rPr>
  </w:style>
  <w:style w:type="paragraph" w:styleId="Pataisymai">
    <w:name w:val="Revision"/>
    <w:hidden/>
    <w:uiPriority w:val="99"/>
    <w:semiHidden/>
    <w:rsid w:val="00BF7FB4"/>
    <w:pPr>
      <w:spacing w:after="0" w:line="240" w:lineRule="auto"/>
    </w:pPr>
    <w:rPr>
      <w:rFonts w:ascii="Times New Roman" w:eastAsia="Times New Roman" w:hAnsi="Times New Roman" w:cs="Times New Roman"/>
      <w:sz w:val="24"/>
      <w:szCs w:val="20"/>
    </w:rPr>
  </w:style>
  <w:style w:type="character" w:customStyle="1" w:styleId="st1">
    <w:name w:val="st1"/>
    <w:basedOn w:val="Numatytasispastraiposriftas"/>
    <w:rsid w:val="00705953"/>
  </w:style>
  <w:style w:type="paragraph" w:styleId="HTMLiankstoformatuotas">
    <w:name w:val="HTML Preformatted"/>
    <w:basedOn w:val="prastasis"/>
    <w:link w:val="HTMLiankstoformatuotasDiagrama"/>
    <w:uiPriority w:val="99"/>
    <w:semiHidden/>
    <w:unhideWhenUsed/>
    <w:rsid w:val="00BD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D2BAB"/>
    <w:rPr>
      <w:rFonts w:ascii="Courier New" w:eastAsia="Times New Roman" w:hAnsi="Courier New" w:cs="Courier New"/>
      <w:sz w:val="20"/>
      <w:szCs w:val="20"/>
      <w:lang w:eastAsia="lt-LT"/>
    </w:rPr>
  </w:style>
  <w:style w:type="paragraph" w:styleId="Paprastasistekstas">
    <w:name w:val="Plain Text"/>
    <w:basedOn w:val="prastasis"/>
    <w:link w:val="PaprastasistekstasDiagrama"/>
    <w:rsid w:val="00280802"/>
    <w:rPr>
      <w:rFonts w:ascii="Courier New" w:hAnsi="Courier New"/>
      <w:sz w:val="20"/>
      <w:lang w:val="x-none"/>
    </w:rPr>
  </w:style>
  <w:style w:type="character" w:customStyle="1" w:styleId="PaprastasistekstasDiagrama">
    <w:name w:val="Paprastasis tekstas Diagrama"/>
    <w:basedOn w:val="Numatytasispastraiposriftas"/>
    <w:link w:val="Paprastasistekstas"/>
    <w:rsid w:val="00280802"/>
    <w:rPr>
      <w:rFonts w:ascii="Courier New" w:eastAsia="Times New Roman" w:hAnsi="Courier New" w:cs="Times New Roman"/>
      <w:sz w:val="20"/>
      <w:szCs w:val="20"/>
      <w:lang w:val="x-none"/>
    </w:rPr>
  </w:style>
  <w:style w:type="character" w:styleId="Perirtashipersaitas">
    <w:name w:val="FollowedHyperlink"/>
    <w:basedOn w:val="Numatytasispastraiposriftas"/>
    <w:uiPriority w:val="99"/>
    <w:semiHidden/>
    <w:unhideWhenUsed/>
    <w:rsid w:val="00B46E73"/>
    <w:rPr>
      <w:color w:val="800080" w:themeColor="followedHyperlink"/>
      <w:u w:val="single"/>
    </w:rPr>
  </w:style>
  <w:style w:type="paragraph" w:styleId="Pagrindiniotekstotrauka">
    <w:name w:val="Body Text Indent"/>
    <w:basedOn w:val="prastasis"/>
    <w:link w:val="PagrindiniotekstotraukaDiagrama"/>
    <w:rsid w:val="004D5929"/>
    <w:pPr>
      <w:ind w:firstLine="567"/>
    </w:pPr>
  </w:style>
  <w:style w:type="character" w:customStyle="1" w:styleId="PagrindiniotekstotraukaDiagrama">
    <w:name w:val="Pagrindinio teksto įtrauka Diagrama"/>
    <w:basedOn w:val="Numatytasispastraiposriftas"/>
    <w:link w:val="Pagrindiniotekstotrauka"/>
    <w:rsid w:val="004D592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4D5929"/>
    <w:pPr>
      <w:ind w:firstLine="567"/>
      <w:jc w:val="both"/>
    </w:pPr>
  </w:style>
  <w:style w:type="character" w:customStyle="1" w:styleId="Pagrindiniotekstotrauka2Diagrama">
    <w:name w:val="Pagrindinio teksto įtrauka 2 Diagrama"/>
    <w:basedOn w:val="Numatytasispastraiposriftas"/>
    <w:link w:val="Pagrindiniotekstotrauka2"/>
    <w:rsid w:val="004D5929"/>
    <w:rPr>
      <w:rFonts w:ascii="Times New Roman" w:eastAsia="Times New Roman" w:hAnsi="Times New Roman" w:cs="Times New Roman"/>
      <w:sz w:val="24"/>
      <w:szCs w:val="20"/>
    </w:rPr>
  </w:style>
  <w:style w:type="paragraph" w:customStyle="1" w:styleId="statymopavad">
    <w:name w:val="Įstatymo pavad."/>
    <w:basedOn w:val="prastasis"/>
    <w:rsid w:val="004D5929"/>
    <w:pPr>
      <w:spacing w:line="360" w:lineRule="auto"/>
      <w:ind w:firstLine="720"/>
      <w:jc w:val="center"/>
    </w:pPr>
    <w:rPr>
      <w:rFonts w:ascii="TimesLT" w:hAnsi="TimesLT"/>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393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3933"/>
    <w:rPr>
      <w:color w:val="0000FF"/>
      <w:u w:val="single"/>
    </w:rPr>
  </w:style>
  <w:style w:type="paragraph" w:styleId="Antrats">
    <w:name w:val="header"/>
    <w:basedOn w:val="prastasis"/>
    <w:link w:val="AntratsDiagrama"/>
    <w:uiPriority w:val="99"/>
    <w:unhideWhenUsed/>
    <w:rsid w:val="00F6393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63933"/>
    <w:rPr>
      <w:rFonts w:eastAsiaTheme="minorEastAsia"/>
      <w:lang w:eastAsia="lt-LT"/>
    </w:rPr>
  </w:style>
  <w:style w:type="character" w:styleId="Komentaronuoroda">
    <w:name w:val="annotation reference"/>
    <w:basedOn w:val="Numatytasispastraiposriftas"/>
    <w:uiPriority w:val="99"/>
    <w:rsid w:val="00F63933"/>
    <w:rPr>
      <w:sz w:val="16"/>
      <w:szCs w:val="16"/>
    </w:rPr>
  </w:style>
  <w:style w:type="paragraph" w:styleId="Komentarotekstas">
    <w:name w:val="annotation text"/>
    <w:basedOn w:val="prastasis"/>
    <w:link w:val="KomentarotekstasDiagrama"/>
    <w:uiPriority w:val="99"/>
    <w:rsid w:val="00F63933"/>
    <w:rPr>
      <w:sz w:val="20"/>
    </w:rPr>
  </w:style>
  <w:style w:type="character" w:customStyle="1" w:styleId="KomentarotekstasDiagrama">
    <w:name w:val="Komentaro tekstas Diagrama"/>
    <w:basedOn w:val="Numatytasispastraiposriftas"/>
    <w:link w:val="Komentarotekstas"/>
    <w:uiPriority w:val="99"/>
    <w:rsid w:val="00F6393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F639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93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31CB1"/>
    <w:rPr>
      <w:b/>
      <w:bCs/>
    </w:rPr>
  </w:style>
  <w:style w:type="character" w:customStyle="1" w:styleId="KomentarotemaDiagrama">
    <w:name w:val="Komentaro tema Diagrama"/>
    <w:basedOn w:val="KomentarotekstasDiagrama"/>
    <w:link w:val="Komentarotema"/>
    <w:uiPriority w:val="99"/>
    <w:semiHidden/>
    <w:rsid w:val="00831CB1"/>
    <w:rPr>
      <w:rFonts w:ascii="Times New Roman" w:eastAsia="Times New Roman" w:hAnsi="Times New Roman" w:cs="Times New Roman"/>
      <w:b/>
      <w:bCs/>
      <w:sz w:val="20"/>
      <w:szCs w:val="20"/>
    </w:rPr>
  </w:style>
  <w:style w:type="paragraph" w:styleId="Sraopastraipa">
    <w:name w:val="List Paragraph"/>
    <w:basedOn w:val="prastasis"/>
    <w:qFormat/>
    <w:rsid w:val="00C80B42"/>
    <w:pPr>
      <w:spacing w:after="200" w:line="276" w:lineRule="auto"/>
      <w:ind w:left="720"/>
      <w:contextualSpacing/>
    </w:pPr>
    <w:rPr>
      <w:rFonts w:asciiTheme="minorHAnsi" w:eastAsiaTheme="minorHAnsi" w:hAnsiTheme="minorHAnsi" w:cstheme="minorBidi"/>
      <w:sz w:val="22"/>
      <w:szCs w:val="22"/>
    </w:rPr>
  </w:style>
  <w:style w:type="paragraph" w:styleId="Pataisymai">
    <w:name w:val="Revision"/>
    <w:hidden/>
    <w:uiPriority w:val="99"/>
    <w:semiHidden/>
    <w:rsid w:val="00BF7FB4"/>
    <w:pPr>
      <w:spacing w:after="0" w:line="240" w:lineRule="auto"/>
    </w:pPr>
    <w:rPr>
      <w:rFonts w:ascii="Times New Roman" w:eastAsia="Times New Roman" w:hAnsi="Times New Roman" w:cs="Times New Roman"/>
      <w:sz w:val="24"/>
      <w:szCs w:val="20"/>
    </w:rPr>
  </w:style>
  <w:style w:type="character" w:customStyle="1" w:styleId="st1">
    <w:name w:val="st1"/>
    <w:basedOn w:val="Numatytasispastraiposriftas"/>
    <w:rsid w:val="00705953"/>
  </w:style>
  <w:style w:type="paragraph" w:styleId="HTMLiankstoformatuotas">
    <w:name w:val="HTML Preformatted"/>
    <w:basedOn w:val="prastasis"/>
    <w:link w:val="HTMLiankstoformatuotasDiagrama"/>
    <w:uiPriority w:val="99"/>
    <w:semiHidden/>
    <w:unhideWhenUsed/>
    <w:rsid w:val="00BD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D2BAB"/>
    <w:rPr>
      <w:rFonts w:ascii="Courier New" w:eastAsia="Times New Roman" w:hAnsi="Courier New" w:cs="Courier New"/>
      <w:sz w:val="20"/>
      <w:szCs w:val="20"/>
      <w:lang w:eastAsia="lt-LT"/>
    </w:rPr>
  </w:style>
  <w:style w:type="paragraph" w:styleId="Paprastasistekstas">
    <w:name w:val="Plain Text"/>
    <w:basedOn w:val="prastasis"/>
    <w:link w:val="PaprastasistekstasDiagrama"/>
    <w:rsid w:val="00280802"/>
    <w:rPr>
      <w:rFonts w:ascii="Courier New" w:hAnsi="Courier New"/>
      <w:sz w:val="20"/>
      <w:lang w:val="x-none"/>
    </w:rPr>
  </w:style>
  <w:style w:type="character" w:customStyle="1" w:styleId="PaprastasistekstasDiagrama">
    <w:name w:val="Paprastasis tekstas Diagrama"/>
    <w:basedOn w:val="Numatytasispastraiposriftas"/>
    <w:link w:val="Paprastasistekstas"/>
    <w:rsid w:val="00280802"/>
    <w:rPr>
      <w:rFonts w:ascii="Courier New" w:eastAsia="Times New Roman" w:hAnsi="Courier New" w:cs="Times New Roman"/>
      <w:sz w:val="20"/>
      <w:szCs w:val="20"/>
      <w:lang w:val="x-none"/>
    </w:rPr>
  </w:style>
  <w:style w:type="character" w:styleId="Perirtashipersaitas">
    <w:name w:val="FollowedHyperlink"/>
    <w:basedOn w:val="Numatytasispastraiposriftas"/>
    <w:uiPriority w:val="99"/>
    <w:semiHidden/>
    <w:unhideWhenUsed/>
    <w:rsid w:val="00B46E73"/>
    <w:rPr>
      <w:color w:val="800080" w:themeColor="followedHyperlink"/>
      <w:u w:val="single"/>
    </w:rPr>
  </w:style>
  <w:style w:type="paragraph" w:styleId="Pagrindiniotekstotrauka">
    <w:name w:val="Body Text Indent"/>
    <w:basedOn w:val="prastasis"/>
    <w:link w:val="PagrindiniotekstotraukaDiagrama"/>
    <w:rsid w:val="004D5929"/>
    <w:pPr>
      <w:ind w:firstLine="567"/>
    </w:pPr>
  </w:style>
  <w:style w:type="character" w:customStyle="1" w:styleId="PagrindiniotekstotraukaDiagrama">
    <w:name w:val="Pagrindinio teksto įtrauka Diagrama"/>
    <w:basedOn w:val="Numatytasispastraiposriftas"/>
    <w:link w:val="Pagrindiniotekstotrauka"/>
    <w:rsid w:val="004D592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4D5929"/>
    <w:pPr>
      <w:ind w:firstLine="567"/>
      <w:jc w:val="both"/>
    </w:pPr>
  </w:style>
  <w:style w:type="character" w:customStyle="1" w:styleId="Pagrindiniotekstotrauka2Diagrama">
    <w:name w:val="Pagrindinio teksto įtrauka 2 Diagrama"/>
    <w:basedOn w:val="Numatytasispastraiposriftas"/>
    <w:link w:val="Pagrindiniotekstotrauka2"/>
    <w:rsid w:val="004D5929"/>
    <w:rPr>
      <w:rFonts w:ascii="Times New Roman" w:eastAsia="Times New Roman" w:hAnsi="Times New Roman" w:cs="Times New Roman"/>
      <w:sz w:val="24"/>
      <w:szCs w:val="20"/>
    </w:rPr>
  </w:style>
  <w:style w:type="paragraph" w:customStyle="1" w:styleId="statymopavad">
    <w:name w:val="Įstatymo pavad."/>
    <w:basedOn w:val="prastasis"/>
    <w:rsid w:val="004D5929"/>
    <w:pPr>
      <w:spacing w:line="360" w:lineRule="auto"/>
      <w:ind w:firstLine="720"/>
      <w:jc w:val="center"/>
    </w:pPr>
    <w:rPr>
      <w:rFonts w:ascii="TimesLT" w:hAnsi="TimesLT"/>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91193">
      <w:bodyDiv w:val="1"/>
      <w:marLeft w:val="0"/>
      <w:marRight w:val="0"/>
      <w:marTop w:val="0"/>
      <w:marBottom w:val="0"/>
      <w:divBdr>
        <w:top w:val="none" w:sz="0" w:space="0" w:color="auto"/>
        <w:left w:val="none" w:sz="0" w:space="0" w:color="auto"/>
        <w:bottom w:val="none" w:sz="0" w:space="0" w:color="auto"/>
        <w:right w:val="none" w:sz="0" w:space="0" w:color="auto"/>
      </w:divBdr>
      <w:divsChild>
        <w:div w:id="225846041">
          <w:marLeft w:val="0"/>
          <w:marRight w:val="0"/>
          <w:marTop w:val="0"/>
          <w:marBottom w:val="0"/>
          <w:divBdr>
            <w:top w:val="none" w:sz="0" w:space="0" w:color="auto"/>
            <w:left w:val="none" w:sz="0" w:space="0" w:color="auto"/>
            <w:bottom w:val="none" w:sz="0" w:space="0" w:color="auto"/>
            <w:right w:val="none" w:sz="0" w:space="0" w:color="auto"/>
          </w:divBdr>
          <w:divsChild>
            <w:div w:id="352808137">
              <w:marLeft w:val="0"/>
              <w:marRight w:val="0"/>
              <w:marTop w:val="0"/>
              <w:marBottom w:val="0"/>
              <w:divBdr>
                <w:top w:val="none" w:sz="0" w:space="0" w:color="auto"/>
                <w:left w:val="none" w:sz="0" w:space="0" w:color="auto"/>
                <w:bottom w:val="none" w:sz="0" w:space="0" w:color="auto"/>
                <w:right w:val="none" w:sz="0" w:space="0" w:color="auto"/>
              </w:divBdr>
              <w:divsChild>
                <w:div w:id="798572506">
                  <w:marLeft w:val="0"/>
                  <w:marRight w:val="0"/>
                  <w:marTop w:val="0"/>
                  <w:marBottom w:val="0"/>
                  <w:divBdr>
                    <w:top w:val="none" w:sz="0" w:space="0" w:color="auto"/>
                    <w:left w:val="none" w:sz="0" w:space="0" w:color="auto"/>
                    <w:bottom w:val="none" w:sz="0" w:space="0" w:color="auto"/>
                    <w:right w:val="none" w:sz="0" w:space="0" w:color="auto"/>
                  </w:divBdr>
                  <w:divsChild>
                    <w:div w:id="1866021133">
                      <w:marLeft w:val="0"/>
                      <w:marRight w:val="0"/>
                      <w:marTop w:val="0"/>
                      <w:marBottom w:val="0"/>
                      <w:divBdr>
                        <w:top w:val="none" w:sz="0" w:space="0" w:color="auto"/>
                        <w:left w:val="none" w:sz="0" w:space="0" w:color="auto"/>
                        <w:bottom w:val="none" w:sz="0" w:space="0" w:color="auto"/>
                        <w:right w:val="none" w:sz="0" w:space="0" w:color="auto"/>
                      </w:divBdr>
                      <w:divsChild>
                        <w:div w:id="21397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7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1629">
      <w:bodyDiv w:val="1"/>
      <w:marLeft w:val="0"/>
      <w:marRight w:val="0"/>
      <w:marTop w:val="0"/>
      <w:marBottom w:val="0"/>
      <w:divBdr>
        <w:top w:val="none" w:sz="0" w:space="0" w:color="auto"/>
        <w:left w:val="none" w:sz="0" w:space="0" w:color="auto"/>
        <w:bottom w:val="none" w:sz="0" w:space="0" w:color="auto"/>
        <w:right w:val="none" w:sz="0" w:space="0" w:color="auto"/>
      </w:divBdr>
      <w:divsChild>
        <w:div w:id="424572920">
          <w:marLeft w:val="0"/>
          <w:marRight w:val="0"/>
          <w:marTop w:val="0"/>
          <w:marBottom w:val="0"/>
          <w:divBdr>
            <w:top w:val="none" w:sz="0" w:space="0" w:color="auto"/>
            <w:left w:val="none" w:sz="0" w:space="0" w:color="auto"/>
            <w:bottom w:val="none" w:sz="0" w:space="0" w:color="auto"/>
            <w:right w:val="none" w:sz="0" w:space="0" w:color="auto"/>
          </w:divBdr>
          <w:divsChild>
            <w:div w:id="1120606607">
              <w:marLeft w:val="0"/>
              <w:marRight w:val="0"/>
              <w:marTop w:val="0"/>
              <w:marBottom w:val="0"/>
              <w:divBdr>
                <w:top w:val="none" w:sz="0" w:space="0" w:color="auto"/>
                <w:left w:val="none" w:sz="0" w:space="0" w:color="auto"/>
                <w:bottom w:val="none" w:sz="0" w:space="0" w:color="auto"/>
                <w:right w:val="none" w:sz="0" w:space="0" w:color="auto"/>
              </w:divBdr>
              <w:divsChild>
                <w:div w:id="2122797670">
                  <w:marLeft w:val="0"/>
                  <w:marRight w:val="0"/>
                  <w:marTop w:val="0"/>
                  <w:marBottom w:val="0"/>
                  <w:divBdr>
                    <w:top w:val="none" w:sz="0" w:space="0" w:color="auto"/>
                    <w:left w:val="none" w:sz="0" w:space="0" w:color="auto"/>
                    <w:bottom w:val="none" w:sz="0" w:space="0" w:color="auto"/>
                    <w:right w:val="none" w:sz="0" w:space="0" w:color="auto"/>
                  </w:divBdr>
                  <w:divsChild>
                    <w:div w:id="16088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919916">
      <w:bodyDiv w:val="1"/>
      <w:marLeft w:val="0"/>
      <w:marRight w:val="0"/>
      <w:marTop w:val="0"/>
      <w:marBottom w:val="0"/>
      <w:divBdr>
        <w:top w:val="none" w:sz="0" w:space="0" w:color="auto"/>
        <w:left w:val="none" w:sz="0" w:space="0" w:color="auto"/>
        <w:bottom w:val="none" w:sz="0" w:space="0" w:color="auto"/>
        <w:right w:val="none" w:sz="0" w:space="0" w:color="auto"/>
      </w:divBdr>
      <w:divsChild>
        <w:div w:id="317340686">
          <w:marLeft w:val="0"/>
          <w:marRight w:val="0"/>
          <w:marTop w:val="0"/>
          <w:marBottom w:val="0"/>
          <w:divBdr>
            <w:top w:val="none" w:sz="0" w:space="0" w:color="auto"/>
            <w:left w:val="none" w:sz="0" w:space="0" w:color="auto"/>
            <w:bottom w:val="none" w:sz="0" w:space="0" w:color="auto"/>
            <w:right w:val="none" w:sz="0" w:space="0" w:color="auto"/>
          </w:divBdr>
          <w:divsChild>
            <w:div w:id="869226322">
              <w:marLeft w:val="0"/>
              <w:marRight w:val="0"/>
              <w:marTop w:val="0"/>
              <w:marBottom w:val="0"/>
              <w:divBdr>
                <w:top w:val="none" w:sz="0" w:space="0" w:color="auto"/>
                <w:left w:val="none" w:sz="0" w:space="0" w:color="auto"/>
                <w:bottom w:val="none" w:sz="0" w:space="0" w:color="auto"/>
                <w:right w:val="none" w:sz="0" w:space="0" w:color="auto"/>
              </w:divBdr>
              <w:divsChild>
                <w:div w:id="743336558">
                  <w:marLeft w:val="0"/>
                  <w:marRight w:val="0"/>
                  <w:marTop w:val="0"/>
                  <w:marBottom w:val="0"/>
                  <w:divBdr>
                    <w:top w:val="none" w:sz="0" w:space="0" w:color="auto"/>
                    <w:left w:val="none" w:sz="0" w:space="0" w:color="auto"/>
                    <w:bottom w:val="none" w:sz="0" w:space="0" w:color="auto"/>
                    <w:right w:val="none" w:sz="0" w:space="0" w:color="auto"/>
                  </w:divBdr>
                  <w:divsChild>
                    <w:div w:id="793600435">
                      <w:marLeft w:val="0"/>
                      <w:marRight w:val="0"/>
                      <w:marTop w:val="0"/>
                      <w:marBottom w:val="0"/>
                      <w:divBdr>
                        <w:top w:val="none" w:sz="0" w:space="0" w:color="auto"/>
                        <w:left w:val="none" w:sz="0" w:space="0" w:color="auto"/>
                        <w:bottom w:val="none" w:sz="0" w:space="0" w:color="auto"/>
                        <w:right w:val="none" w:sz="0" w:space="0" w:color="auto"/>
                      </w:divBdr>
                      <w:divsChild>
                        <w:div w:id="724067996">
                          <w:marLeft w:val="0"/>
                          <w:marRight w:val="0"/>
                          <w:marTop w:val="0"/>
                          <w:marBottom w:val="0"/>
                          <w:divBdr>
                            <w:top w:val="none" w:sz="0" w:space="0" w:color="auto"/>
                            <w:left w:val="none" w:sz="0" w:space="0" w:color="auto"/>
                            <w:bottom w:val="none" w:sz="0" w:space="0" w:color="auto"/>
                            <w:right w:val="none" w:sz="0" w:space="0" w:color="auto"/>
                          </w:divBdr>
                        </w:div>
                        <w:div w:id="312416223">
                          <w:marLeft w:val="0"/>
                          <w:marRight w:val="0"/>
                          <w:marTop w:val="0"/>
                          <w:marBottom w:val="0"/>
                          <w:divBdr>
                            <w:top w:val="none" w:sz="0" w:space="0" w:color="auto"/>
                            <w:left w:val="none" w:sz="0" w:space="0" w:color="auto"/>
                            <w:bottom w:val="none" w:sz="0" w:space="0" w:color="auto"/>
                            <w:right w:val="none" w:sz="0" w:space="0" w:color="auto"/>
                          </w:divBdr>
                        </w:div>
                        <w:div w:id="1643341353">
                          <w:marLeft w:val="0"/>
                          <w:marRight w:val="0"/>
                          <w:marTop w:val="0"/>
                          <w:marBottom w:val="0"/>
                          <w:divBdr>
                            <w:top w:val="none" w:sz="0" w:space="0" w:color="auto"/>
                            <w:left w:val="none" w:sz="0" w:space="0" w:color="auto"/>
                            <w:bottom w:val="none" w:sz="0" w:space="0" w:color="auto"/>
                            <w:right w:val="none" w:sz="0" w:space="0" w:color="auto"/>
                          </w:divBdr>
                        </w:div>
                        <w:div w:id="167753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214007">
      <w:bodyDiv w:val="1"/>
      <w:marLeft w:val="0"/>
      <w:marRight w:val="0"/>
      <w:marTop w:val="0"/>
      <w:marBottom w:val="0"/>
      <w:divBdr>
        <w:top w:val="none" w:sz="0" w:space="0" w:color="auto"/>
        <w:left w:val="none" w:sz="0" w:space="0" w:color="auto"/>
        <w:bottom w:val="none" w:sz="0" w:space="0" w:color="auto"/>
        <w:right w:val="none" w:sz="0" w:space="0" w:color="auto"/>
      </w:divBdr>
    </w:div>
    <w:div w:id="1192763317">
      <w:bodyDiv w:val="1"/>
      <w:marLeft w:val="0"/>
      <w:marRight w:val="0"/>
      <w:marTop w:val="0"/>
      <w:marBottom w:val="0"/>
      <w:divBdr>
        <w:top w:val="none" w:sz="0" w:space="0" w:color="auto"/>
        <w:left w:val="none" w:sz="0" w:space="0" w:color="auto"/>
        <w:bottom w:val="none" w:sz="0" w:space="0" w:color="auto"/>
        <w:right w:val="none" w:sz="0" w:space="0" w:color="auto"/>
      </w:divBdr>
      <w:divsChild>
        <w:div w:id="760179825">
          <w:marLeft w:val="0"/>
          <w:marRight w:val="0"/>
          <w:marTop w:val="0"/>
          <w:marBottom w:val="0"/>
          <w:divBdr>
            <w:top w:val="none" w:sz="0" w:space="0" w:color="auto"/>
            <w:left w:val="none" w:sz="0" w:space="0" w:color="auto"/>
            <w:bottom w:val="none" w:sz="0" w:space="0" w:color="auto"/>
            <w:right w:val="none" w:sz="0" w:space="0" w:color="auto"/>
          </w:divBdr>
          <w:divsChild>
            <w:div w:id="671179894">
              <w:marLeft w:val="0"/>
              <w:marRight w:val="0"/>
              <w:marTop w:val="0"/>
              <w:marBottom w:val="0"/>
              <w:divBdr>
                <w:top w:val="none" w:sz="0" w:space="0" w:color="auto"/>
                <w:left w:val="none" w:sz="0" w:space="0" w:color="auto"/>
                <w:bottom w:val="none" w:sz="0" w:space="0" w:color="auto"/>
                <w:right w:val="none" w:sz="0" w:space="0" w:color="auto"/>
              </w:divBdr>
            </w:div>
            <w:div w:id="434443395">
              <w:marLeft w:val="0"/>
              <w:marRight w:val="0"/>
              <w:marTop w:val="0"/>
              <w:marBottom w:val="0"/>
              <w:divBdr>
                <w:top w:val="none" w:sz="0" w:space="0" w:color="auto"/>
                <w:left w:val="none" w:sz="0" w:space="0" w:color="auto"/>
                <w:bottom w:val="none" w:sz="0" w:space="0" w:color="auto"/>
                <w:right w:val="none" w:sz="0" w:space="0" w:color="auto"/>
              </w:divBdr>
            </w:div>
            <w:div w:id="1930457996">
              <w:marLeft w:val="0"/>
              <w:marRight w:val="0"/>
              <w:marTop w:val="0"/>
              <w:marBottom w:val="0"/>
              <w:divBdr>
                <w:top w:val="none" w:sz="0" w:space="0" w:color="auto"/>
                <w:left w:val="none" w:sz="0" w:space="0" w:color="auto"/>
                <w:bottom w:val="none" w:sz="0" w:space="0" w:color="auto"/>
                <w:right w:val="none" w:sz="0" w:space="0" w:color="auto"/>
              </w:divBdr>
            </w:div>
            <w:div w:id="1611627110">
              <w:marLeft w:val="0"/>
              <w:marRight w:val="0"/>
              <w:marTop w:val="0"/>
              <w:marBottom w:val="0"/>
              <w:divBdr>
                <w:top w:val="none" w:sz="0" w:space="0" w:color="auto"/>
                <w:left w:val="none" w:sz="0" w:space="0" w:color="auto"/>
                <w:bottom w:val="none" w:sz="0" w:space="0" w:color="auto"/>
                <w:right w:val="none" w:sz="0" w:space="0" w:color="auto"/>
              </w:divBdr>
            </w:div>
            <w:div w:id="9631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5474">
      <w:bodyDiv w:val="1"/>
      <w:marLeft w:val="0"/>
      <w:marRight w:val="0"/>
      <w:marTop w:val="0"/>
      <w:marBottom w:val="0"/>
      <w:divBdr>
        <w:top w:val="none" w:sz="0" w:space="0" w:color="auto"/>
        <w:left w:val="none" w:sz="0" w:space="0" w:color="auto"/>
        <w:bottom w:val="none" w:sz="0" w:space="0" w:color="auto"/>
        <w:right w:val="none" w:sz="0" w:space="0" w:color="auto"/>
      </w:divBdr>
      <w:divsChild>
        <w:div w:id="671883445">
          <w:marLeft w:val="0"/>
          <w:marRight w:val="0"/>
          <w:marTop w:val="0"/>
          <w:marBottom w:val="0"/>
          <w:divBdr>
            <w:top w:val="none" w:sz="0" w:space="0" w:color="auto"/>
            <w:left w:val="none" w:sz="0" w:space="0" w:color="auto"/>
            <w:bottom w:val="none" w:sz="0" w:space="0" w:color="auto"/>
            <w:right w:val="none" w:sz="0" w:space="0" w:color="auto"/>
          </w:divBdr>
          <w:divsChild>
            <w:div w:id="1330981572">
              <w:marLeft w:val="0"/>
              <w:marRight w:val="0"/>
              <w:marTop w:val="0"/>
              <w:marBottom w:val="0"/>
              <w:divBdr>
                <w:top w:val="none" w:sz="0" w:space="0" w:color="auto"/>
                <w:left w:val="none" w:sz="0" w:space="0" w:color="auto"/>
                <w:bottom w:val="none" w:sz="0" w:space="0" w:color="auto"/>
                <w:right w:val="none" w:sz="0" w:space="0" w:color="auto"/>
              </w:divBdr>
              <w:divsChild>
                <w:div w:id="1907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5671">
      <w:bodyDiv w:val="1"/>
      <w:marLeft w:val="0"/>
      <w:marRight w:val="0"/>
      <w:marTop w:val="0"/>
      <w:marBottom w:val="0"/>
      <w:divBdr>
        <w:top w:val="none" w:sz="0" w:space="0" w:color="auto"/>
        <w:left w:val="none" w:sz="0" w:space="0" w:color="auto"/>
        <w:bottom w:val="none" w:sz="0" w:space="0" w:color="auto"/>
        <w:right w:val="none" w:sz="0" w:space="0" w:color="auto"/>
      </w:divBdr>
    </w:div>
    <w:div w:id="1424834738">
      <w:bodyDiv w:val="1"/>
      <w:marLeft w:val="0"/>
      <w:marRight w:val="0"/>
      <w:marTop w:val="0"/>
      <w:marBottom w:val="0"/>
      <w:divBdr>
        <w:top w:val="none" w:sz="0" w:space="0" w:color="auto"/>
        <w:left w:val="none" w:sz="0" w:space="0" w:color="auto"/>
        <w:bottom w:val="none" w:sz="0" w:space="0" w:color="auto"/>
        <w:right w:val="none" w:sz="0" w:space="0" w:color="auto"/>
      </w:divBdr>
      <w:divsChild>
        <w:div w:id="852302472">
          <w:marLeft w:val="0"/>
          <w:marRight w:val="0"/>
          <w:marTop w:val="0"/>
          <w:marBottom w:val="0"/>
          <w:divBdr>
            <w:top w:val="none" w:sz="0" w:space="0" w:color="auto"/>
            <w:left w:val="none" w:sz="0" w:space="0" w:color="auto"/>
            <w:bottom w:val="none" w:sz="0" w:space="0" w:color="auto"/>
            <w:right w:val="none" w:sz="0" w:space="0" w:color="auto"/>
          </w:divBdr>
          <w:divsChild>
            <w:div w:id="1286883784">
              <w:marLeft w:val="0"/>
              <w:marRight w:val="0"/>
              <w:marTop w:val="0"/>
              <w:marBottom w:val="0"/>
              <w:divBdr>
                <w:top w:val="none" w:sz="0" w:space="0" w:color="auto"/>
                <w:left w:val="none" w:sz="0" w:space="0" w:color="auto"/>
                <w:bottom w:val="none" w:sz="0" w:space="0" w:color="auto"/>
                <w:right w:val="none" w:sz="0" w:space="0" w:color="auto"/>
              </w:divBdr>
              <w:divsChild>
                <w:div w:id="1462918179">
                  <w:marLeft w:val="0"/>
                  <w:marRight w:val="0"/>
                  <w:marTop w:val="0"/>
                  <w:marBottom w:val="0"/>
                  <w:divBdr>
                    <w:top w:val="none" w:sz="0" w:space="0" w:color="auto"/>
                    <w:left w:val="none" w:sz="0" w:space="0" w:color="auto"/>
                    <w:bottom w:val="none" w:sz="0" w:space="0" w:color="auto"/>
                    <w:right w:val="none" w:sz="0" w:space="0" w:color="auto"/>
                  </w:divBdr>
                  <w:divsChild>
                    <w:div w:id="96171385">
                      <w:marLeft w:val="0"/>
                      <w:marRight w:val="0"/>
                      <w:marTop w:val="0"/>
                      <w:marBottom w:val="0"/>
                      <w:divBdr>
                        <w:top w:val="none" w:sz="0" w:space="0" w:color="auto"/>
                        <w:left w:val="none" w:sz="0" w:space="0" w:color="auto"/>
                        <w:bottom w:val="none" w:sz="0" w:space="0" w:color="auto"/>
                        <w:right w:val="none" w:sz="0" w:space="0" w:color="auto"/>
                      </w:divBdr>
                      <w:divsChild>
                        <w:div w:id="15450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04716">
                  <w:marLeft w:val="0"/>
                  <w:marRight w:val="0"/>
                  <w:marTop w:val="0"/>
                  <w:marBottom w:val="0"/>
                  <w:divBdr>
                    <w:top w:val="none" w:sz="0" w:space="0" w:color="auto"/>
                    <w:left w:val="none" w:sz="0" w:space="0" w:color="auto"/>
                    <w:bottom w:val="none" w:sz="0" w:space="0" w:color="auto"/>
                    <w:right w:val="none" w:sz="0" w:space="0" w:color="auto"/>
                  </w:divBdr>
                  <w:divsChild>
                    <w:div w:id="1523862241">
                      <w:marLeft w:val="0"/>
                      <w:marRight w:val="0"/>
                      <w:marTop w:val="0"/>
                      <w:marBottom w:val="0"/>
                      <w:divBdr>
                        <w:top w:val="none" w:sz="0" w:space="0" w:color="auto"/>
                        <w:left w:val="none" w:sz="0" w:space="0" w:color="auto"/>
                        <w:bottom w:val="none" w:sz="0" w:space="0" w:color="auto"/>
                        <w:right w:val="none" w:sz="0" w:space="0" w:color="auto"/>
                      </w:divBdr>
                      <w:divsChild>
                        <w:div w:id="15560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05603">
              <w:marLeft w:val="0"/>
              <w:marRight w:val="0"/>
              <w:marTop w:val="0"/>
              <w:marBottom w:val="0"/>
              <w:divBdr>
                <w:top w:val="none" w:sz="0" w:space="0" w:color="auto"/>
                <w:left w:val="none" w:sz="0" w:space="0" w:color="auto"/>
                <w:bottom w:val="none" w:sz="0" w:space="0" w:color="auto"/>
                <w:right w:val="none" w:sz="0" w:space="0" w:color="auto"/>
              </w:divBdr>
              <w:divsChild>
                <w:div w:id="764151706">
                  <w:marLeft w:val="0"/>
                  <w:marRight w:val="0"/>
                  <w:marTop w:val="0"/>
                  <w:marBottom w:val="0"/>
                  <w:divBdr>
                    <w:top w:val="none" w:sz="0" w:space="0" w:color="auto"/>
                    <w:left w:val="none" w:sz="0" w:space="0" w:color="auto"/>
                    <w:bottom w:val="none" w:sz="0" w:space="0" w:color="auto"/>
                    <w:right w:val="none" w:sz="0" w:space="0" w:color="auto"/>
                  </w:divBdr>
                </w:div>
                <w:div w:id="613904117">
                  <w:marLeft w:val="0"/>
                  <w:marRight w:val="0"/>
                  <w:marTop w:val="0"/>
                  <w:marBottom w:val="0"/>
                  <w:divBdr>
                    <w:top w:val="none" w:sz="0" w:space="0" w:color="auto"/>
                    <w:left w:val="none" w:sz="0" w:space="0" w:color="auto"/>
                    <w:bottom w:val="none" w:sz="0" w:space="0" w:color="auto"/>
                    <w:right w:val="none" w:sz="0" w:space="0" w:color="auto"/>
                  </w:divBdr>
                </w:div>
                <w:div w:id="1559701245">
                  <w:marLeft w:val="0"/>
                  <w:marRight w:val="0"/>
                  <w:marTop w:val="0"/>
                  <w:marBottom w:val="0"/>
                  <w:divBdr>
                    <w:top w:val="none" w:sz="0" w:space="0" w:color="auto"/>
                    <w:left w:val="none" w:sz="0" w:space="0" w:color="auto"/>
                    <w:bottom w:val="none" w:sz="0" w:space="0" w:color="auto"/>
                    <w:right w:val="none" w:sz="0" w:space="0" w:color="auto"/>
                  </w:divBdr>
                </w:div>
                <w:div w:id="1209341525">
                  <w:marLeft w:val="0"/>
                  <w:marRight w:val="0"/>
                  <w:marTop w:val="0"/>
                  <w:marBottom w:val="0"/>
                  <w:divBdr>
                    <w:top w:val="none" w:sz="0" w:space="0" w:color="auto"/>
                    <w:left w:val="none" w:sz="0" w:space="0" w:color="auto"/>
                    <w:bottom w:val="none" w:sz="0" w:space="0" w:color="auto"/>
                    <w:right w:val="none" w:sz="0" w:space="0" w:color="auto"/>
                  </w:divBdr>
                </w:div>
                <w:div w:id="117194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76672">
      <w:bodyDiv w:val="1"/>
      <w:marLeft w:val="0"/>
      <w:marRight w:val="0"/>
      <w:marTop w:val="0"/>
      <w:marBottom w:val="0"/>
      <w:divBdr>
        <w:top w:val="none" w:sz="0" w:space="0" w:color="auto"/>
        <w:left w:val="none" w:sz="0" w:space="0" w:color="auto"/>
        <w:bottom w:val="none" w:sz="0" w:space="0" w:color="auto"/>
        <w:right w:val="none" w:sz="0" w:space="0" w:color="auto"/>
      </w:divBdr>
    </w:div>
    <w:div w:id="1570574851">
      <w:bodyDiv w:val="1"/>
      <w:marLeft w:val="0"/>
      <w:marRight w:val="0"/>
      <w:marTop w:val="0"/>
      <w:marBottom w:val="0"/>
      <w:divBdr>
        <w:top w:val="none" w:sz="0" w:space="0" w:color="auto"/>
        <w:left w:val="none" w:sz="0" w:space="0" w:color="auto"/>
        <w:bottom w:val="none" w:sz="0" w:space="0" w:color="auto"/>
        <w:right w:val="none" w:sz="0" w:space="0" w:color="auto"/>
      </w:divBdr>
      <w:divsChild>
        <w:div w:id="899440529">
          <w:marLeft w:val="0"/>
          <w:marRight w:val="0"/>
          <w:marTop w:val="0"/>
          <w:marBottom w:val="0"/>
          <w:divBdr>
            <w:top w:val="none" w:sz="0" w:space="0" w:color="auto"/>
            <w:left w:val="none" w:sz="0" w:space="0" w:color="auto"/>
            <w:bottom w:val="none" w:sz="0" w:space="0" w:color="auto"/>
            <w:right w:val="none" w:sz="0" w:space="0" w:color="auto"/>
          </w:divBdr>
          <w:divsChild>
            <w:div w:id="654920339">
              <w:marLeft w:val="0"/>
              <w:marRight w:val="0"/>
              <w:marTop w:val="0"/>
              <w:marBottom w:val="0"/>
              <w:divBdr>
                <w:top w:val="none" w:sz="0" w:space="0" w:color="auto"/>
                <w:left w:val="none" w:sz="0" w:space="0" w:color="auto"/>
                <w:bottom w:val="none" w:sz="0" w:space="0" w:color="auto"/>
                <w:right w:val="none" w:sz="0" w:space="0" w:color="auto"/>
              </w:divBdr>
            </w:div>
            <w:div w:id="441075654">
              <w:marLeft w:val="0"/>
              <w:marRight w:val="0"/>
              <w:marTop w:val="0"/>
              <w:marBottom w:val="0"/>
              <w:divBdr>
                <w:top w:val="none" w:sz="0" w:space="0" w:color="auto"/>
                <w:left w:val="none" w:sz="0" w:space="0" w:color="auto"/>
                <w:bottom w:val="none" w:sz="0" w:space="0" w:color="auto"/>
                <w:right w:val="none" w:sz="0" w:space="0" w:color="auto"/>
              </w:divBdr>
            </w:div>
            <w:div w:id="19550518">
              <w:marLeft w:val="0"/>
              <w:marRight w:val="0"/>
              <w:marTop w:val="0"/>
              <w:marBottom w:val="0"/>
              <w:divBdr>
                <w:top w:val="none" w:sz="0" w:space="0" w:color="auto"/>
                <w:left w:val="none" w:sz="0" w:space="0" w:color="auto"/>
                <w:bottom w:val="none" w:sz="0" w:space="0" w:color="auto"/>
                <w:right w:val="none" w:sz="0" w:space="0" w:color="auto"/>
              </w:divBdr>
            </w:div>
            <w:div w:id="545602771">
              <w:marLeft w:val="0"/>
              <w:marRight w:val="0"/>
              <w:marTop w:val="0"/>
              <w:marBottom w:val="0"/>
              <w:divBdr>
                <w:top w:val="none" w:sz="0" w:space="0" w:color="auto"/>
                <w:left w:val="none" w:sz="0" w:space="0" w:color="auto"/>
                <w:bottom w:val="none" w:sz="0" w:space="0" w:color="auto"/>
                <w:right w:val="none" w:sz="0" w:space="0" w:color="auto"/>
              </w:divBdr>
            </w:div>
            <w:div w:id="250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8676">
      <w:bodyDiv w:val="1"/>
      <w:marLeft w:val="0"/>
      <w:marRight w:val="0"/>
      <w:marTop w:val="0"/>
      <w:marBottom w:val="0"/>
      <w:divBdr>
        <w:top w:val="none" w:sz="0" w:space="0" w:color="auto"/>
        <w:left w:val="none" w:sz="0" w:space="0" w:color="auto"/>
        <w:bottom w:val="none" w:sz="0" w:space="0" w:color="auto"/>
        <w:right w:val="none" w:sz="0" w:space="0" w:color="auto"/>
      </w:divBdr>
    </w:div>
    <w:div w:id="1777286898">
      <w:bodyDiv w:val="1"/>
      <w:marLeft w:val="0"/>
      <w:marRight w:val="0"/>
      <w:marTop w:val="0"/>
      <w:marBottom w:val="0"/>
      <w:divBdr>
        <w:top w:val="none" w:sz="0" w:space="0" w:color="auto"/>
        <w:left w:val="none" w:sz="0" w:space="0" w:color="auto"/>
        <w:bottom w:val="none" w:sz="0" w:space="0" w:color="auto"/>
        <w:right w:val="none" w:sz="0" w:space="0" w:color="auto"/>
      </w:divBdr>
    </w:div>
    <w:div w:id="1979409592">
      <w:bodyDiv w:val="1"/>
      <w:marLeft w:val="0"/>
      <w:marRight w:val="0"/>
      <w:marTop w:val="0"/>
      <w:marBottom w:val="0"/>
      <w:divBdr>
        <w:top w:val="none" w:sz="0" w:space="0" w:color="auto"/>
        <w:left w:val="none" w:sz="0" w:space="0" w:color="auto"/>
        <w:bottom w:val="none" w:sz="0" w:space="0" w:color="auto"/>
        <w:right w:val="none" w:sz="0" w:space="0" w:color="auto"/>
      </w:divBdr>
      <w:divsChild>
        <w:div w:id="860781343">
          <w:marLeft w:val="0"/>
          <w:marRight w:val="0"/>
          <w:marTop w:val="0"/>
          <w:marBottom w:val="0"/>
          <w:divBdr>
            <w:top w:val="none" w:sz="0" w:space="0" w:color="auto"/>
            <w:left w:val="none" w:sz="0" w:space="0" w:color="auto"/>
            <w:bottom w:val="none" w:sz="0" w:space="0" w:color="auto"/>
            <w:right w:val="none" w:sz="0" w:space="0" w:color="auto"/>
          </w:divBdr>
        </w:div>
      </w:divsChild>
    </w:div>
    <w:div w:id="2058043239">
      <w:bodyDiv w:val="1"/>
      <w:marLeft w:val="0"/>
      <w:marRight w:val="0"/>
      <w:marTop w:val="0"/>
      <w:marBottom w:val="0"/>
      <w:divBdr>
        <w:top w:val="none" w:sz="0" w:space="0" w:color="auto"/>
        <w:left w:val="none" w:sz="0" w:space="0" w:color="auto"/>
        <w:bottom w:val="none" w:sz="0" w:space="0" w:color="auto"/>
        <w:right w:val="none" w:sz="0" w:space="0" w:color="auto"/>
      </w:divBdr>
      <w:divsChild>
        <w:div w:id="692461313">
          <w:marLeft w:val="0"/>
          <w:marRight w:val="0"/>
          <w:marTop w:val="0"/>
          <w:marBottom w:val="0"/>
          <w:divBdr>
            <w:top w:val="none" w:sz="0" w:space="0" w:color="auto"/>
            <w:left w:val="none" w:sz="0" w:space="0" w:color="auto"/>
            <w:bottom w:val="none" w:sz="0" w:space="0" w:color="auto"/>
            <w:right w:val="none" w:sz="0" w:space="0" w:color="auto"/>
          </w:divBdr>
          <w:divsChild>
            <w:div w:id="1185244902">
              <w:marLeft w:val="0"/>
              <w:marRight w:val="0"/>
              <w:marTop w:val="0"/>
              <w:marBottom w:val="0"/>
              <w:divBdr>
                <w:top w:val="none" w:sz="0" w:space="0" w:color="auto"/>
                <w:left w:val="none" w:sz="0" w:space="0" w:color="auto"/>
                <w:bottom w:val="none" w:sz="0" w:space="0" w:color="auto"/>
                <w:right w:val="none" w:sz="0" w:space="0" w:color="auto"/>
              </w:divBdr>
              <w:divsChild>
                <w:div w:id="798108747">
                  <w:marLeft w:val="0"/>
                  <w:marRight w:val="0"/>
                  <w:marTop w:val="0"/>
                  <w:marBottom w:val="0"/>
                  <w:divBdr>
                    <w:top w:val="none" w:sz="0" w:space="0" w:color="auto"/>
                    <w:left w:val="none" w:sz="0" w:space="0" w:color="auto"/>
                    <w:bottom w:val="none" w:sz="0" w:space="0" w:color="auto"/>
                    <w:right w:val="none" w:sz="0" w:space="0" w:color="auto"/>
                  </w:divBdr>
                  <w:divsChild>
                    <w:div w:id="436409069">
                      <w:marLeft w:val="0"/>
                      <w:marRight w:val="0"/>
                      <w:marTop w:val="0"/>
                      <w:marBottom w:val="0"/>
                      <w:divBdr>
                        <w:top w:val="none" w:sz="0" w:space="0" w:color="auto"/>
                        <w:left w:val="none" w:sz="0" w:space="0" w:color="auto"/>
                        <w:bottom w:val="none" w:sz="0" w:space="0" w:color="auto"/>
                        <w:right w:val="none" w:sz="0" w:space="0" w:color="auto"/>
                      </w:divBdr>
                    </w:div>
                    <w:div w:id="347759574">
                      <w:marLeft w:val="0"/>
                      <w:marRight w:val="0"/>
                      <w:marTop w:val="0"/>
                      <w:marBottom w:val="0"/>
                      <w:divBdr>
                        <w:top w:val="none" w:sz="0" w:space="0" w:color="auto"/>
                        <w:left w:val="none" w:sz="0" w:space="0" w:color="auto"/>
                        <w:bottom w:val="none" w:sz="0" w:space="0" w:color="auto"/>
                        <w:right w:val="none" w:sz="0" w:space="0" w:color="auto"/>
                      </w:divBdr>
                    </w:div>
                    <w:div w:id="482743399">
                      <w:marLeft w:val="0"/>
                      <w:marRight w:val="0"/>
                      <w:marTop w:val="0"/>
                      <w:marBottom w:val="0"/>
                      <w:divBdr>
                        <w:top w:val="none" w:sz="0" w:space="0" w:color="auto"/>
                        <w:left w:val="none" w:sz="0" w:space="0" w:color="auto"/>
                        <w:bottom w:val="none" w:sz="0" w:space="0" w:color="auto"/>
                        <w:right w:val="none" w:sz="0" w:space="0" w:color="auto"/>
                      </w:divBdr>
                    </w:div>
                    <w:div w:id="1218475799">
                      <w:marLeft w:val="0"/>
                      <w:marRight w:val="0"/>
                      <w:marTop w:val="0"/>
                      <w:marBottom w:val="0"/>
                      <w:divBdr>
                        <w:top w:val="none" w:sz="0" w:space="0" w:color="auto"/>
                        <w:left w:val="none" w:sz="0" w:space="0" w:color="auto"/>
                        <w:bottom w:val="none" w:sz="0" w:space="0" w:color="auto"/>
                        <w:right w:val="none" w:sz="0" w:space="0" w:color="auto"/>
                      </w:divBdr>
                    </w:div>
                    <w:div w:id="119623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5839">
      <w:bodyDiv w:val="1"/>
      <w:marLeft w:val="0"/>
      <w:marRight w:val="0"/>
      <w:marTop w:val="0"/>
      <w:marBottom w:val="0"/>
      <w:divBdr>
        <w:top w:val="none" w:sz="0" w:space="0" w:color="auto"/>
        <w:left w:val="none" w:sz="0" w:space="0" w:color="auto"/>
        <w:bottom w:val="none" w:sz="0" w:space="0" w:color="auto"/>
        <w:right w:val="none" w:sz="0" w:space="0" w:color="auto"/>
      </w:divBdr>
      <w:divsChild>
        <w:div w:id="152380012">
          <w:marLeft w:val="446"/>
          <w:marRight w:val="0"/>
          <w:marTop w:val="0"/>
          <w:marBottom w:val="0"/>
          <w:divBdr>
            <w:top w:val="none" w:sz="0" w:space="0" w:color="auto"/>
            <w:left w:val="none" w:sz="0" w:space="0" w:color="auto"/>
            <w:bottom w:val="none" w:sz="0" w:space="0" w:color="auto"/>
            <w:right w:val="none" w:sz="0" w:space="0" w:color="auto"/>
          </w:divBdr>
        </w:div>
        <w:div w:id="1052388017">
          <w:marLeft w:val="446"/>
          <w:marRight w:val="0"/>
          <w:marTop w:val="0"/>
          <w:marBottom w:val="0"/>
          <w:divBdr>
            <w:top w:val="none" w:sz="0" w:space="0" w:color="auto"/>
            <w:left w:val="none" w:sz="0" w:space="0" w:color="auto"/>
            <w:bottom w:val="none" w:sz="0" w:space="0" w:color="auto"/>
            <w:right w:val="none" w:sz="0" w:space="0" w:color="auto"/>
          </w:divBdr>
        </w:div>
        <w:div w:id="167965241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8" Target="people.xml"
                 Type="http://schemas.microsoft.com/office/2011/relationships/people"/>
   <Relationship Id="rId19" Target="commentsIds.xml"
                 Type="http://schemas.microsoft.com/office/2016/09/relationships/commentsIds"/>
   <Relationship Id="rId2" Target="numbering.xml"
                 Type="http://schemas.openxmlformats.org/officeDocument/2006/relationships/numbering"/>
   <Relationship Id="rId20" Target="commentsExtended.xml"
                 Type="http://schemas.microsoft.com/office/2011/relationships/commentsExtended"/>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3C6D6-0E47-4A3F-96C5-EB6A27D6E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10412</Words>
  <Characters>5935</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16315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2020-07-13T05:31:00Z</dcterms:created>
  <dc:creator>Paulė Svorobovičienė</dc:creator>
  <cp:lastModifiedBy>Asta Nareckaite</cp:lastModifiedBy>
  <cp:lastPrinted>2019-06-20T10:22:00Z</cp:lastPrinted>
  <dcterms:modified xsi:type="dcterms:W3CDTF">2021-05-24T08:50:00Z</dcterms:modified>
  <cp:revision>139</cp:revision>
</cp:coreProperties>
</file>