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AA98A" w14:textId="77777777" w:rsidR="00CE7C77" w:rsidRPr="004713FF" w:rsidRDefault="00CE7C77" w:rsidP="00CE7C77">
      <w:pPr>
        <w:keepNext/>
        <w:ind w:left="4320"/>
        <w:jc w:val="center"/>
        <w:rPr>
          <w:b/>
          <w:szCs w:val="24"/>
        </w:rPr>
      </w:pPr>
      <w:r w:rsidRPr="004713FF">
        <w:rPr>
          <w:b/>
          <w:szCs w:val="24"/>
        </w:rPr>
        <w:t xml:space="preserve">       </w:t>
      </w:r>
      <w:r w:rsidR="004713FF">
        <w:rPr>
          <w:b/>
          <w:szCs w:val="24"/>
        </w:rPr>
        <w:t xml:space="preserve">          </w:t>
      </w:r>
      <w:r w:rsidRPr="004713FF">
        <w:rPr>
          <w:b/>
          <w:szCs w:val="24"/>
        </w:rPr>
        <w:t>Projekto</w:t>
      </w:r>
    </w:p>
    <w:p w14:paraId="2BB6D093" w14:textId="77777777" w:rsidR="00CE7C77" w:rsidRPr="004713FF" w:rsidRDefault="00CE7C77" w:rsidP="00CE7C77">
      <w:pPr>
        <w:keepNext/>
        <w:jc w:val="right"/>
        <w:rPr>
          <w:szCs w:val="24"/>
        </w:rPr>
      </w:pPr>
      <w:r w:rsidRPr="004713FF">
        <w:rPr>
          <w:b/>
          <w:szCs w:val="24"/>
        </w:rPr>
        <w:t>lyginamasis variantas</w:t>
      </w:r>
      <w:r w:rsidRPr="004713FF">
        <w:rPr>
          <w:szCs w:val="24"/>
        </w:rPr>
        <w:t xml:space="preserve"> </w:t>
      </w:r>
    </w:p>
    <w:p w14:paraId="1F6C6F25" w14:textId="77777777" w:rsidR="00CE7C77" w:rsidRPr="004713FF" w:rsidRDefault="00CE7C77" w:rsidP="00CE7C77">
      <w:pPr>
        <w:keepNext/>
        <w:jc w:val="right"/>
        <w:rPr>
          <w:rFonts w:ascii="Arial" w:hAnsi="Arial" w:cs="Arial"/>
          <w:caps/>
          <w:szCs w:val="24"/>
          <w:lang w:eastAsia="lt-LT"/>
        </w:rPr>
      </w:pPr>
    </w:p>
    <w:p w14:paraId="1DF0ACD2" w14:textId="77777777" w:rsidR="00CE7C77" w:rsidRPr="004713FF" w:rsidRDefault="00CE7C77" w:rsidP="00CE7C77">
      <w:pPr>
        <w:keepNext/>
        <w:jc w:val="center"/>
        <w:rPr>
          <w:b/>
          <w:caps/>
          <w:szCs w:val="24"/>
          <w:lang w:eastAsia="lt-LT"/>
        </w:rPr>
      </w:pPr>
      <w:r w:rsidRPr="004713FF">
        <w:rPr>
          <w:b/>
          <w:caps/>
          <w:szCs w:val="24"/>
          <w:lang w:eastAsia="lt-LT"/>
        </w:rPr>
        <w:t>Lietuvos Respublikos Vyriausybė</w:t>
      </w:r>
    </w:p>
    <w:p w14:paraId="3522A79E" w14:textId="77777777" w:rsidR="00CE7C77" w:rsidRPr="004713FF" w:rsidRDefault="00CE7C77" w:rsidP="00CE7C77">
      <w:pPr>
        <w:jc w:val="center"/>
        <w:rPr>
          <w:b/>
          <w:caps/>
          <w:szCs w:val="24"/>
          <w:lang w:eastAsia="lt-LT"/>
        </w:rPr>
      </w:pPr>
    </w:p>
    <w:p w14:paraId="0D851C23" w14:textId="77777777" w:rsidR="00CE7C77" w:rsidRPr="004713FF" w:rsidRDefault="00CE7C77" w:rsidP="00CE7C77">
      <w:pPr>
        <w:jc w:val="center"/>
        <w:rPr>
          <w:b/>
          <w:caps/>
          <w:szCs w:val="24"/>
          <w:lang w:eastAsia="lt-LT"/>
        </w:rPr>
      </w:pPr>
      <w:r w:rsidRPr="004713FF">
        <w:rPr>
          <w:b/>
          <w:caps/>
          <w:szCs w:val="24"/>
          <w:lang w:eastAsia="lt-LT"/>
        </w:rPr>
        <w:t>nutarimas</w:t>
      </w:r>
    </w:p>
    <w:p w14:paraId="469525FC" w14:textId="77777777" w:rsidR="00CE7C77" w:rsidRPr="004713FF" w:rsidRDefault="00CE7C77" w:rsidP="00CE7C77">
      <w:pPr>
        <w:jc w:val="center"/>
        <w:rPr>
          <w:b/>
          <w:szCs w:val="24"/>
        </w:rPr>
      </w:pPr>
      <w:r w:rsidRPr="004713FF">
        <w:rPr>
          <w:b/>
          <w:szCs w:val="24"/>
        </w:rPr>
        <w:t>DĖL LIETUVOS RESPUBLIKOS VYRIAUSYBĖS 2017 M. KOVO 1 D. NUTARIMO NR. 149 „DĖL LIETUVOS RESPUBLIKOS MOKSLO IR STUDIJŲ ĮSTATYMO ĮGYVENDINIMO“ PAKEITIMO</w:t>
      </w:r>
    </w:p>
    <w:p w14:paraId="62DF0205" w14:textId="77777777" w:rsidR="00CE7C77" w:rsidRPr="004713FF" w:rsidRDefault="00CE7C77" w:rsidP="00CE7C77">
      <w:pPr>
        <w:jc w:val="center"/>
        <w:rPr>
          <w:szCs w:val="24"/>
        </w:rPr>
      </w:pPr>
    </w:p>
    <w:p w14:paraId="205D72FA" w14:textId="77777777" w:rsidR="00CE7C77" w:rsidRPr="004713FF" w:rsidRDefault="00CE7C77" w:rsidP="00CE7C77">
      <w:pPr>
        <w:jc w:val="center"/>
        <w:rPr>
          <w:szCs w:val="24"/>
        </w:rPr>
      </w:pPr>
      <w:r w:rsidRPr="004713FF">
        <w:rPr>
          <w:szCs w:val="24"/>
        </w:rPr>
        <w:t xml:space="preserve">2021 m.                 d. Nr. </w:t>
      </w:r>
    </w:p>
    <w:p w14:paraId="3C10AFA5" w14:textId="77777777" w:rsidR="00CE7C77" w:rsidRPr="004713FF" w:rsidRDefault="00CE7C77" w:rsidP="00CE7C77">
      <w:pPr>
        <w:jc w:val="center"/>
        <w:rPr>
          <w:szCs w:val="24"/>
        </w:rPr>
      </w:pPr>
      <w:r w:rsidRPr="004713FF">
        <w:rPr>
          <w:szCs w:val="24"/>
        </w:rPr>
        <w:t>Vilnius</w:t>
      </w:r>
    </w:p>
    <w:p w14:paraId="672F2A13" w14:textId="77777777" w:rsidR="00CE7C77" w:rsidRPr="004713FF" w:rsidRDefault="00CE7C77" w:rsidP="00CE7C77">
      <w:pPr>
        <w:ind w:left="284"/>
        <w:jc w:val="right"/>
        <w:rPr>
          <w:b/>
          <w:szCs w:val="24"/>
        </w:rPr>
      </w:pPr>
    </w:p>
    <w:p w14:paraId="176E12A4" w14:textId="77777777" w:rsidR="00CE7C77" w:rsidRPr="004713FF" w:rsidRDefault="00CE7C77" w:rsidP="00CE7C77">
      <w:pPr>
        <w:ind w:firstLine="709"/>
        <w:jc w:val="both"/>
        <w:rPr>
          <w:szCs w:val="24"/>
        </w:rPr>
      </w:pPr>
      <w:r w:rsidRPr="004713FF">
        <w:rPr>
          <w:szCs w:val="24"/>
        </w:rPr>
        <w:t>Lietuvos Respublikos Vyriausybė</w:t>
      </w:r>
      <w:r w:rsidRPr="004713FF">
        <w:rPr>
          <w:spacing w:val="100"/>
          <w:szCs w:val="24"/>
        </w:rPr>
        <w:t xml:space="preserve"> </w:t>
      </w:r>
      <w:r w:rsidRPr="004713FF">
        <w:rPr>
          <w:spacing w:val="60"/>
          <w:szCs w:val="24"/>
        </w:rPr>
        <w:t>nutari</w:t>
      </w:r>
      <w:r w:rsidRPr="004713FF">
        <w:rPr>
          <w:spacing w:val="20"/>
          <w:szCs w:val="24"/>
        </w:rPr>
        <w:t>a:</w:t>
      </w:r>
    </w:p>
    <w:p w14:paraId="74CDDB17" w14:textId="77777777" w:rsidR="00CE7C77" w:rsidRPr="004713FF" w:rsidRDefault="00CE7C77" w:rsidP="00CE7C77">
      <w:pPr>
        <w:ind w:firstLine="709"/>
        <w:jc w:val="both"/>
        <w:rPr>
          <w:szCs w:val="24"/>
        </w:rPr>
      </w:pPr>
      <w:r w:rsidRPr="004713FF">
        <w:rPr>
          <w:szCs w:val="24"/>
        </w:rPr>
        <w:t>Pakeisti Lietuvos Respublikos Vyriausybės 2017 m. kovo 1 d. nutarimą Nr. 149 „Dėl Lietuvos Respublikos mokslo ir studijų įstatymo įgyvendinimo“:</w:t>
      </w:r>
    </w:p>
    <w:p w14:paraId="185B066E" w14:textId="77777777" w:rsidR="00CE7C77" w:rsidRPr="004713FF" w:rsidRDefault="00CE7C77" w:rsidP="00CE7C77">
      <w:pPr>
        <w:ind w:firstLine="709"/>
        <w:jc w:val="both"/>
        <w:rPr>
          <w:szCs w:val="24"/>
        </w:rPr>
      </w:pPr>
      <w:r w:rsidRPr="004713FF">
        <w:rPr>
          <w:szCs w:val="24"/>
        </w:rPr>
        <w:t>1. Pakeisti preambulę ir ją išdėstyti taip:</w:t>
      </w:r>
    </w:p>
    <w:p w14:paraId="77127436" w14:textId="4BC892C6" w:rsidR="00CE7C77" w:rsidRPr="004713FF" w:rsidRDefault="00CE7C77" w:rsidP="00CE7C77">
      <w:pPr>
        <w:ind w:firstLine="709"/>
        <w:jc w:val="both"/>
        <w:rPr>
          <w:szCs w:val="24"/>
        </w:rPr>
      </w:pPr>
      <w:r w:rsidRPr="004713FF">
        <w:rPr>
          <w:szCs w:val="24"/>
        </w:rPr>
        <w:t xml:space="preserve">„Vadovaudamasi Lietuvos Respublikos mokslo ir studijų įstatymo 42 straipsnio 1 dalimi, 44 straipsnio 1 dalimi, 49 straipsnio 2 dalimi, 52 straipsnio 10 dalimi, 53 straipsnio 8, 13 dalimis, 54 straipsnio 3 dalimi, 75 straipsnio </w:t>
      </w:r>
      <w:r w:rsidRPr="004713FF">
        <w:rPr>
          <w:strike/>
          <w:szCs w:val="24"/>
        </w:rPr>
        <w:t>2,</w:t>
      </w:r>
      <w:r w:rsidRPr="004713FF">
        <w:rPr>
          <w:szCs w:val="24"/>
        </w:rPr>
        <w:t xml:space="preserve"> 3, </w:t>
      </w:r>
      <w:r w:rsidRPr="004713FF">
        <w:rPr>
          <w:strike/>
          <w:szCs w:val="24"/>
        </w:rPr>
        <w:t>4 dalimi</w:t>
      </w:r>
      <w:r w:rsidR="00C71DA0">
        <w:rPr>
          <w:strike/>
          <w:szCs w:val="24"/>
        </w:rPr>
        <w:t>s</w:t>
      </w:r>
      <w:r w:rsidRPr="004713FF">
        <w:rPr>
          <w:szCs w:val="24"/>
        </w:rPr>
        <w:t xml:space="preserve"> </w:t>
      </w:r>
      <w:r w:rsidRPr="004713FF">
        <w:rPr>
          <w:b/>
          <w:szCs w:val="24"/>
        </w:rPr>
        <w:t>dalimi</w:t>
      </w:r>
      <w:bookmarkStart w:id="0" w:name="_GoBack"/>
      <w:bookmarkEnd w:id="0"/>
      <w:r w:rsidRPr="004713FF">
        <w:rPr>
          <w:szCs w:val="24"/>
        </w:rPr>
        <w:t xml:space="preserve">, </w:t>
      </w:r>
      <w:r w:rsidRPr="004713FF">
        <w:rPr>
          <w:b/>
          <w:bCs/>
          <w:szCs w:val="24"/>
          <w:lang w:eastAsia="lt-LT"/>
        </w:rPr>
        <w:t>75</w:t>
      </w:r>
      <w:r w:rsidRPr="004713FF">
        <w:rPr>
          <w:b/>
          <w:bCs/>
          <w:szCs w:val="24"/>
          <w:vertAlign w:val="superscript"/>
          <w:lang w:eastAsia="lt-LT"/>
        </w:rPr>
        <w:t xml:space="preserve">2 </w:t>
      </w:r>
      <w:r w:rsidRPr="004713FF">
        <w:rPr>
          <w:b/>
          <w:szCs w:val="24"/>
        </w:rPr>
        <w:t xml:space="preserve">straipsnio 3, 4, 6 dalimis, </w:t>
      </w:r>
      <w:r w:rsidRPr="004713FF">
        <w:rPr>
          <w:b/>
          <w:bCs/>
          <w:szCs w:val="24"/>
          <w:lang w:eastAsia="lt-LT"/>
        </w:rPr>
        <w:t>75</w:t>
      </w:r>
      <w:r w:rsidRPr="004713FF">
        <w:rPr>
          <w:b/>
          <w:bCs/>
          <w:szCs w:val="24"/>
          <w:vertAlign w:val="superscript"/>
          <w:lang w:eastAsia="lt-LT"/>
        </w:rPr>
        <w:t>3</w:t>
      </w:r>
      <w:r w:rsidRPr="004713FF">
        <w:rPr>
          <w:b/>
          <w:szCs w:val="24"/>
        </w:rPr>
        <w:t xml:space="preserve"> straipsnio 1, 6, 7 dalimis,</w:t>
      </w:r>
      <w:r w:rsidRPr="004713FF">
        <w:rPr>
          <w:szCs w:val="24"/>
        </w:rPr>
        <w:t xml:space="preserve"> 77 straipsnio 7, 13, 14 dalimis, 79 straipsnio 1 dalimi, </w:t>
      </w:r>
      <w:r w:rsidRPr="004713FF">
        <w:rPr>
          <w:bCs/>
          <w:szCs w:val="24"/>
        </w:rPr>
        <w:t>81 straipsnio 2 dalimi</w:t>
      </w:r>
      <w:r w:rsidRPr="004713FF">
        <w:rPr>
          <w:szCs w:val="24"/>
        </w:rPr>
        <w:t>, 82 straipsnio 4, 5, 5</w:t>
      </w:r>
      <w:r w:rsidRPr="004713FF">
        <w:rPr>
          <w:szCs w:val="24"/>
          <w:vertAlign w:val="superscript"/>
        </w:rPr>
        <w:t>1</w:t>
      </w:r>
      <w:r w:rsidRPr="004713FF">
        <w:rPr>
          <w:szCs w:val="24"/>
        </w:rPr>
        <w:t>, 9 dalimis,</w:t>
      </w:r>
      <w:r w:rsidRPr="004713FF">
        <w:t xml:space="preserve"> 82</w:t>
      </w:r>
      <w:r w:rsidRPr="004713FF">
        <w:rPr>
          <w:vertAlign w:val="superscript"/>
        </w:rPr>
        <w:t xml:space="preserve">1 </w:t>
      </w:r>
      <w:r w:rsidRPr="004713FF">
        <w:t>straipsnio 6 dalimi</w:t>
      </w:r>
      <w:r w:rsidRPr="004713FF">
        <w:rPr>
          <w:szCs w:val="24"/>
        </w:rPr>
        <w:t xml:space="preserve"> ir 83 straipsnio 4 ir 6 dalimis, Lietuvos Respublikos Vyriausybė n u t a r i a</w:t>
      </w:r>
      <w:r w:rsidRPr="004713FF">
        <w:rPr>
          <w:spacing w:val="20"/>
          <w:szCs w:val="24"/>
        </w:rPr>
        <w:t>:</w:t>
      </w:r>
      <w:r w:rsidRPr="004713FF">
        <w:rPr>
          <w:szCs w:val="24"/>
        </w:rPr>
        <w:t>“</w:t>
      </w:r>
      <w:r w:rsidR="004713FF">
        <w:rPr>
          <w:szCs w:val="24"/>
        </w:rPr>
        <w:t>.</w:t>
      </w:r>
    </w:p>
    <w:p w14:paraId="1A013C0C" w14:textId="77777777" w:rsidR="00CE7C77" w:rsidRPr="004713FF" w:rsidRDefault="00CE7C77" w:rsidP="00CE7C77">
      <w:pPr>
        <w:ind w:firstLine="709"/>
        <w:jc w:val="both"/>
        <w:rPr>
          <w:szCs w:val="24"/>
        </w:rPr>
      </w:pPr>
      <w:r w:rsidRPr="004713FF">
        <w:rPr>
          <w:szCs w:val="24"/>
        </w:rPr>
        <w:t>2. Pripažinti netekusiu galios 1.2 papunktį.</w:t>
      </w:r>
    </w:p>
    <w:p w14:paraId="3C6958B9" w14:textId="77777777" w:rsidR="00CE7C77" w:rsidRPr="004713FF" w:rsidRDefault="00CE7C77" w:rsidP="00CE7C77">
      <w:pPr>
        <w:ind w:firstLine="720"/>
        <w:jc w:val="both"/>
        <w:rPr>
          <w:strike/>
          <w:szCs w:val="24"/>
          <w:lang w:eastAsia="lt-LT"/>
        </w:rPr>
      </w:pPr>
      <w:r w:rsidRPr="004713FF">
        <w:rPr>
          <w:strike/>
          <w:szCs w:val="24"/>
          <w:lang w:eastAsia="lt-LT"/>
        </w:rPr>
        <w:t>1.2. universitetų ir mokslinių tyrimų institutų (toliau – institutai):</w:t>
      </w:r>
    </w:p>
    <w:p w14:paraId="307D8C2C" w14:textId="77777777" w:rsidR="00CE7C77" w:rsidRPr="004713FF" w:rsidRDefault="00CE7C77" w:rsidP="00CE7C77">
      <w:pPr>
        <w:ind w:firstLine="720"/>
        <w:jc w:val="both"/>
        <w:rPr>
          <w:strike/>
          <w:szCs w:val="24"/>
          <w:lang w:eastAsia="lt-LT"/>
        </w:rPr>
      </w:pPr>
      <w:r w:rsidRPr="004713FF">
        <w:rPr>
          <w:strike/>
          <w:szCs w:val="24"/>
          <w:lang w:eastAsia="lt-LT"/>
        </w:rPr>
        <w:t>1.2.1. 2015 ir 2016 metų mokslinių tyrimų ir eksperimentinės plėtros (toliau – MTEP) ir meno veiklos formalusis vertinimas vykdomas 2017 metais;</w:t>
      </w:r>
    </w:p>
    <w:p w14:paraId="5B773B17" w14:textId="77777777" w:rsidR="00CE7C77" w:rsidRPr="004713FF" w:rsidRDefault="00CE7C77" w:rsidP="00CE7C77">
      <w:pPr>
        <w:ind w:firstLine="720"/>
        <w:jc w:val="both"/>
        <w:rPr>
          <w:strike/>
          <w:szCs w:val="24"/>
          <w:lang w:eastAsia="lt-LT"/>
        </w:rPr>
      </w:pPr>
      <w:r w:rsidRPr="004713FF">
        <w:rPr>
          <w:strike/>
          <w:szCs w:val="24"/>
          <w:lang w:eastAsia="lt-LT"/>
        </w:rPr>
        <w:t>1.2.2. palyginamasis ekspertinis MTEP veiklos vertinimas pirmą kartą vykdomas 2018 metais;</w:t>
      </w:r>
    </w:p>
    <w:p w14:paraId="0822C9A9" w14:textId="77777777" w:rsidR="00CE7C77" w:rsidRPr="004713FF" w:rsidRDefault="00CA7BED" w:rsidP="00CE7C77">
      <w:pPr>
        <w:ind w:firstLine="720"/>
        <w:jc w:val="both"/>
        <w:rPr>
          <w:szCs w:val="24"/>
        </w:rPr>
      </w:pPr>
      <w:r w:rsidRPr="004713FF">
        <w:rPr>
          <w:szCs w:val="24"/>
        </w:rPr>
        <w:t>3</w:t>
      </w:r>
      <w:r w:rsidR="00CE7C77" w:rsidRPr="004713FF">
        <w:rPr>
          <w:szCs w:val="24"/>
        </w:rPr>
        <w:t>. Pakeisti 2 punktą ir jį išdėstyti taip:</w:t>
      </w:r>
    </w:p>
    <w:p w14:paraId="399F05E0" w14:textId="77777777" w:rsidR="00CE7C77" w:rsidRPr="004713FF" w:rsidRDefault="00CA7BED" w:rsidP="00CE7C77">
      <w:pPr>
        <w:ind w:firstLine="720"/>
        <w:jc w:val="both"/>
        <w:rPr>
          <w:szCs w:val="24"/>
          <w:lang w:eastAsia="lt-LT"/>
        </w:rPr>
      </w:pPr>
      <w:r w:rsidRPr="004713FF">
        <w:rPr>
          <w:szCs w:val="24"/>
          <w:lang w:eastAsia="lt-LT"/>
        </w:rPr>
        <w:t>„</w:t>
      </w:r>
      <w:r w:rsidR="00CE7C77" w:rsidRPr="004713FF">
        <w:rPr>
          <w:szCs w:val="24"/>
          <w:lang w:eastAsia="lt-LT"/>
        </w:rPr>
        <w:t>2. Įgalioti</w:t>
      </w:r>
      <w:r w:rsidR="00CE7C77" w:rsidRPr="004713FF">
        <w:rPr>
          <w:strike/>
          <w:szCs w:val="24"/>
          <w:lang w:eastAsia="lt-LT"/>
        </w:rPr>
        <w:t>:</w:t>
      </w:r>
      <w:r w:rsidR="00CE7C77" w:rsidRPr="004713FF">
        <w:rPr>
          <w:szCs w:val="24"/>
          <w:lang w:eastAsia="lt-LT"/>
        </w:rPr>
        <w:t xml:space="preserve"> </w:t>
      </w:r>
      <w:r w:rsidR="00CE7C77" w:rsidRPr="004713FF">
        <w:rPr>
          <w:strike/>
          <w:szCs w:val="24"/>
          <w:lang w:eastAsia="lt-LT"/>
        </w:rPr>
        <w:t>2.1.</w:t>
      </w:r>
      <w:r w:rsidR="00CE7C77" w:rsidRPr="004713FF">
        <w:rPr>
          <w:szCs w:val="24"/>
          <w:lang w:eastAsia="lt-LT"/>
        </w:rPr>
        <w:t xml:space="preserve"> ministrą:</w:t>
      </w:r>
    </w:p>
    <w:p w14:paraId="24B14608" w14:textId="77777777" w:rsidR="00CE7C77" w:rsidRPr="004713FF" w:rsidRDefault="00CE7C77" w:rsidP="00CE7C77">
      <w:pPr>
        <w:ind w:firstLine="720"/>
        <w:jc w:val="both"/>
        <w:rPr>
          <w:szCs w:val="24"/>
          <w:lang w:eastAsia="lt-LT"/>
        </w:rPr>
      </w:pPr>
      <w:r w:rsidRPr="004713FF">
        <w:rPr>
          <w:b/>
          <w:szCs w:val="24"/>
          <w:lang w:eastAsia="lt-LT"/>
        </w:rPr>
        <w:t>2.1.</w:t>
      </w:r>
      <w:r w:rsidRPr="004713FF">
        <w:rPr>
          <w:szCs w:val="24"/>
          <w:lang w:eastAsia="lt-LT"/>
        </w:rPr>
        <w:t xml:space="preserve"> nustatyti pedagogikos krypties profesinių studijų vykdymo reikalavimus;</w:t>
      </w:r>
    </w:p>
    <w:p w14:paraId="3FD86AB6" w14:textId="77777777" w:rsidR="00CE7C77" w:rsidRPr="004713FF" w:rsidRDefault="00CE7C77" w:rsidP="00CE7C77">
      <w:pPr>
        <w:ind w:firstLine="720"/>
        <w:jc w:val="both"/>
        <w:rPr>
          <w:b/>
          <w:szCs w:val="24"/>
        </w:rPr>
      </w:pPr>
      <w:r w:rsidRPr="004713FF">
        <w:t xml:space="preserve"> </w:t>
      </w:r>
      <w:r w:rsidRPr="004713FF">
        <w:rPr>
          <w:szCs w:val="24"/>
          <w:lang w:eastAsia="lt-LT"/>
        </w:rPr>
        <w:t xml:space="preserve">2.2. </w:t>
      </w:r>
      <w:r w:rsidRPr="004713FF">
        <w:rPr>
          <w:strike/>
          <w:szCs w:val="24"/>
          <w:lang w:eastAsia="lt-LT"/>
        </w:rPr>
        <w:t>Mokslo ir studijų stebėsenos ir analizės centrą vykdyti palyginamąjį ekspertinį institucijų MTEP veiklos vertinimą 2018 metais.</w:t>
      </w:r>
      <w:r w:rsidRPr="004713FF">
        <w:t xml:space="preserve"> </w:t>
      </w:r>
      <w:r w:rsidRPr="004713FF">
        <w:rPr>
          <w:b/>
          <w:szCs w:val="24"/>
        </w:rPr>
        <w:t>atsižvelgus į Lietuvos mokslo tarybos siūlymą nustatyti kasmetinio universitetų ir mokslinių tyrimų institutų vertinimo kriterijų svorio koeficientus ir kolegijų vertinimo kriterijų svorio koeficientus;</w:t>
      </w:r>
    </w:p>
    <w:p w14:paraId="6C829EBB" w14:textId="4829F817" w:rsidR="00CE7C77" w:rsidRPr="004713FF" w:rsidRDefault="00CE7C77" w:rsidP="00CE7C77">
      <w:pPr>
        <w:ind w:firstLine="720"/>
        <w:jc w:val="both"/>
        <w:rPr>
          <w:b/>
          <w:szCs w:val="24"/>
          <w:lang w:eastAsia="lt-LT"/>
        </w:rPr>
      </w:pPr>
      <w:r w:rsidRPr="004713FF">
        <w:rPr>
          <w:b/>
          <w:szCs w:val="24"/>
        </w:rPr>
        <w:t>2.3. nustatyti mokslo ir studijų institucijų teikiamų d</w:t>
      </w:r>
      <w:r w:rsidRPr="004713FF">
        <w:rPr>
          <w:b/>
          <w:szCs w:val="24"/>
          <w:lang w:eastAsia="lt-LT"/>
        </w:rPr>
        <w:t>uomenų, kurių reikia siekiant atlikti palyginamąjį ekspertinį universitetų ir mokslinių tyrimų institutų</w:t>
      </w:r>
      <w:r w:rsidR="00E87AC7">
        <w:rPr>
          <w:b/>
          <w:szCs w:val="24"/>
          <w:lang w:eastAsia="lt-LT"/>
        </w:rPr>
        <w:t xml:space="preserve"> m</w:t>
      </w:r>
      <w:r w:rsidR="00E87AC7" w:rsidRPr="004713FF">
        <w:rPr>
          <w:b/>
          <w:szCs w:val="24"/>
          <w:lang w:eastAsia="lt-LT"/>
        </w:rPr>
        <w:t>okslinių tyrimų ir eksperimentinės plėtros</w:t>
      </w:r>
      <w:r w:rsidRPr="004713FF">
        <w:rPr>
          <w:b/>
          <w:szCs w:val="24"/>
          <w:lang w:eastAsia="lt-LT"/>
        </w:rPr>
        <w:t xml:space="preserve"> vertinimą ir kasmetinį </w:t>
      </w:r>
      <w:r w:rsidRPr="004713FF">
        <w:rPr>
          <w:b/>
          <w:bCs/>
          <w:szCs w:val="24"/>
          <w:lang w:eastAsia="lt-LT"/>
        </w:rPr>
        <w:t xml:space="preserve">universitetų, mokslinių tyrimų institutų ir kolegijų </w:t>
      </w:r>
      <w:r w:rsidR="00E87AC7">
        <w:rPr>
          <w:b/>
          <w:szCs w:val="24"/>
          <w:lang w:eastAsia="lt-LT"/>
        </w:rPr>
        <w:t>m</w:t>
      </w:r>
      <w:r w:rsidR="00E87AC7" w:rsidRPr="004713FF">
        <w:rPr>
          <w:b/>
          <w:szCs w:val="24"/>
          <w:lang w:eastAsia="lt-LT"/>
        </w:rPr>
        <w:t>okslinių tyrimų ir eksperimentinės plėtros</w:t>
      </w:r>
      <w:r w:rsidR="00E87AC7" w:rsidRPr="004713FF">
        <w:rPr>
          <w:b/>
          <w:bCs/>
          <w:szCs w:val="24"/>
          <w:lang w:eastAsia="lt-LT"/>
        </w:rPr>
        <w:t xml:space="preserve"> </w:t>
      </w:r>
      <w:r w:rsidRPr="004713FF">
        <w:rPr>
          <w:b/>
          <w:bCs/>
          <w:szCs w:val="24"/>
          <w:lang w:eastAsia="lt-LT"/>
        </w:rPr>
        <w:t xml:space="preserve">vertinimą, teikimo </w:t>
      </w:r>
      <w:r w:rsidRPr="004713FF">
        <w:rPr>
          <w:b/>
          <w:szCs w:val="24"/>
          <w:lang w:eastAsia="lt-LT"/>
        </w:rPr>
        <w:t>tvark</w:t>
      </w:r>
      <w:r w:rsidR="00A509E2">
        <w:rPr>
          <w:b/>
          <w:szCs w:val="24"/>
          <w:lang w:eastAsia="lt-LT"/>
        </w:rPr>
        <w:t>ą</w:t>
      </w:r>
      <w:r w:rsidRPr="004713FF">
        <w:rPr>
          <w:b/>
          <w:szCs w:val="24"/>
          <w:lang w:eastAsia="lt-LT"/>
        </w:rPr>
        <w:t>;</w:t>
      </w:r>
    </w:p>
    <w:p w14:paraId="6A106B3C" w14:textId="0D1F6A0B" w:rsidR="00CE7C77" w:rsidRPr="004713FF" w:rsidRDefault="00CE7C77" w:rsidP="00CE7C77">
      <w:pPr>
        <w:ind w:firstLine="720"/>
        <w:jc w:val="both"/>
        <w:rPr>
          <w:b/>
          <w:szCs w:val="24"/>
          <w:lang w:eastAsia="lt-LT"/>
        </w:rPr>
      </w:pPr>
      <w:r w:rsidRPr="004713FF">
        <w:rPr>
          <w:b/>
          <w:szCs w:val="24"/>
          <w:lang w:eastAsia="lt-LT"/>
        </w:rPr>
        <w:t xml:space="preserve">2.4. patvirtinti </w:t>
      </w:r>
      <w:r w:rsidR="00A509E2">
        <w:rPr>
          <w:b/>
          <w:szCs w:val="24"/>
          <w:lang w:eastAsia="lt-LT"/>
        </w:rPr>
        <w:t>m</w:t>
      </w:r>
      <w:r w:rsidRPr="004713FF">
        <w:rPr>
          <w:b/>
          <w:szCs w:val="24"/>
          <w:lang w:eastAsia="lt-LT"/>
        </w:rPr>
        <w:t>okslinių tyrimų ir eksperimentinės plėtros, meno veiklos vertinimo apraš</w:t>
      </w:r>
      <w:r w:rsidR="000E1488" w:rsidRPr="004713FF">
        <w:rPr>
          <w:b/>
          <w:szCs w:val="24"/>
          <w:lang w:eastAsia="lt-LT"/>
        </w:rPr>
        <w:t>us</w:t>
      </w:r>
      <w:r w:rsidRPr="004713FF">
        <w:rPr>
          <w:b/>
          <w:szCs w:val="24"/>
          <w:lang w:eastAsia="lt-LT"/>
        </w:rPr>
        <w:t>;</w:t>
      </w:r>
    </w:p>
    <w:p w14:paraId="12EECE04" w14:textId="5E8D504D" w:rsidR="00CE7C77" w:rsidRPr="004713FF" w:rsidRDefault="00CE7C77" w:rsidP="00CE7C77">
      <w:pPr>
        <w:ind w:firstLine="720"/>
        <w:jc w:val="both"/>
        <w:rPr>
          <w:b/>
          <w:bCs/>
          <w:szCs w:val="24"/>
          <w:lang w:eastAsia="lt-LT"/>
        </w:rPr>
      </w:pPr>
      <w:r w:rsidRPr="004713FF">
        <w:rPr>
          <w:b/>
        </w:rPr>
        <w:t xml:space="preserve">2.5. </w:t>
      </w:r>
      <w:r w:rsidR="0002175A" w:rsidRPr="004713FF">
        <w:rPr>
          <w:b/>
        </w:rPr>
        <w:t>kiekvienais metais skirstyti universitetams ir mokslinių tyrimų institutams valstybės biudžeto bazinio finansavimo lėšas pagal mokslo sritis,</w:t>
      </w:r>
      <w:r w:rsidR="009008CA">
        <w:rPr>
          <w:b/>
        </w:rPr>
        <w:t xml:space="preserve"> atliekant šį skirstymą</w:t>
      </w:r>
      <w:r w:rsidR="0002175A" w:rsidRPr="004713FF">
        <w:rPr>
          <w:b/>
        </w:rPr>
        <w:t xml:space="preserve"> </w:t>
      </w:r>
      <w:r w:rsidR="001D0CEC">
        <w:rPr>
          <w:b/>
        </w:rPr>
        <w:t xml:space="preserve">atsižvelgti </w:t>
      </w:r>
      <w:r w:rsidR="0002175A" w:rsidRPr="004713FF">
        <w:rPr>
          <w:b/>
        </w:rPr>
        <w:t>į Lietuvos mokslo tarybos siūlymą</w:t>
      </w:r>
      <w:r w:rsidRPr="004713FF">
        <w:rPr>
          <w:b/>
          <w:bCs/>
          <w:szCs w:val="24"/>
          <w:lang w:eastAsia="lt-LT"/>
        </w:rPr>
        <w:t>;</w:t>
      </w:r>
    </w:p>
    <w:p w14:paraId="6E623489" w14:textId="4C86D84D" w:rsidR="00CE7C77" w:rsidRPr="004713FF" w:rsidRDefault="00CE7C77" w:rsidP="00CE7C77">
      <w:pPr>
        <w:ind w:firstLine="720"/>
        <w:jc w:val="both"/>
        <w:rPr>
          <w:b/>
          <w:szCs w:val="24"/>
          <w:lang w:eastAsia="lt-LT"/>
        </w:rPr>
      </w:pPr>
      <w:r w:rsidRPr="004713FF">
        <w:rPr>
          <w:b/>
          <w:bCs/>
          <w:szCs w:val="24"/>
          <w:lang w:eastAsia="lt-LT"/>
        </w:rPr>
        <w:t xml:space="preserve">2.6. patvirtinti </w:t>
      </w:r>
      <w:r w:rsidR="00A509E2">
        <w:rPr>
          <w:b/>
          <w:bCs/>
          <w:szCs w:val="24"/>
          <w:lang w:eastAsia="lt-LT"/>
        </w:rPr>
        <w:t>v</w:t>
      </w:r>
      <w:r w:rsidRPr="004713FF">
        <w:rPr>
          <w:b/>
          <w:bCs/>
          <w:szCs w:val="24"/>
          <w:lang w:eastAsia="lt-LT"/>
        </w:rPr>
        <w:t>a</w:t>
      </w:r>
      <w:r w:rsidRPr="004713FF">
        <w:rPr>
          <w:b/>
          <w:szCs w:val="24"/>
          <w:lang w:eastAsia="lt-LT"/>
        </w:rPr>
        <w:t>lstybės biudžeto bazinio finansavimo lėšų skirstymo mokslo ir studijų institucijų moksliniams tyrimams ir eksperimentinei plėtrai, meno veiklai plėtoti tvarkos aprašą.“</w:t>
      </w:r>
    </w:p>
    <w:p w14:paraId="488657BE" w14:textId="77777777" w:rsidR="00CE7C77" w:rsidRPr="004713FF" w:rsidRDefault="00CA7BED" w:rsidP="0084718E">
      <w:pPr>
        <w:ind w:firstLine="720"/>
        <w:jc w:val="both"/>
        <w:rPr>
          <w:szCs w:val="24"/>
          <w:lang w:eastAsia="lt-LT"/>
        </w:rPr>
      </w:pPr>
      <w:r w:rsidRPr="004713FF">
        <w:t>4</w:t>
      </w:r>
      <w:r w:rsidR="00CE7C77" w:rsidRPr="004713FF">
        <w:t>. Pripažinti netekusiu galios</w:t>
      </w:r>
      <w:r w:rsidR="00CE7C77" w:rsidRPr="004713FF">
        <w:rPr>
          <w:b/>
          <w:szCs w:val="24"/>
          <w:lang w:eastAsia="lt-LT"/>
        </w:rPr>
        <w:t xml:space="preserve"> </w:t>
      </w:r>
      <w:r w:rsidR="00CE7C77" w:rsidRPr="004713FF">
        <w:rPr>
          <w:szCs w:val="24"/>
          <w:lang w:eastAsia="lt-LT"/>
        </w:rPr>
        <w:t>3.6 papunktį (su visais Lietuvos Respublikos valstybės biudžeto lėšų moksliniams tyrimams, eksperimentinei plėtrai ir meno veiklai plėtoti skyrimo mokslo ir studijų institucijoms tvarkos aprašo pakeitimais ir papildymais).</w:t>
      </w:r>
    </w:p>
    <w:p w14:paraId="64E0E41F" w14:textId="77777777" w:rsidR="00CE7C77" w:rsidRPr="004713FF" w:rsidRDefault="00CE7C77" w:rsidP="00CE7C77">
      <w:pPr>
        <w:spacing w:line="360" w:lineRule="auto"/>
        <w:ind w:firstLine="720"/>
        <w:jc w:val="both"/>
        <w:rPr>
          <w:strike/>
          <w:color w:val="000000"/>
        </w:rPr>
      </w:pPr>
      <w:r w:rsidRPr="004713FF">
        <w:rPr>
          <w:strike/>
          <w:szCs w:val="24"/>
          <w:lang w:eastAsia="lt-LT"/>
        </w:rPr>
        <w:lastRenderedPageBreak/>
        <w:t>,,3.6.</w:t>
      </w:r>
      <w:r w:rsidRPr="004713FF">
        <w:rPr>
          <w:b/>
          <w:strike/>
          <w:szCs w:val="24"/>
          <w:lang w:eastAsia="lt-LT"/>
        </w:rPr>
        <w:t xml:space="preserve"> </w:t>
      </w:r>
      <w:r w:rsidRPr="004713FF">
        <w:rPr>
          <w:strike/>
          <w:color w:val="000000"/>
        </w:rPr>
        <w:t>Lietuvos Respublikos valstybės biudžeto lėšų moksliniams tyrimams, eksperimentinei plėtrai ir meno veiklai plėtoti skyrimo mokslo ir studijų institucijoms tvarkos aprašą.“</w:t>
      </w:r>
    </w:p>
    <w:p w14:paraId="229C59C5" w14:textId="77777777" w:rsidR="00CE7C77" w:rsidRPr="004713FF" w:rsidRDefault="00CE7C77" w:rsidP="00CE7C77">
      <w:pPr>
        <w:ind w:left="4820"/>
        <w:rPr>
          <w:strike/>
        </w:rPr>
      </w:pPr>
      <w:r w:rsidRPr="004713FF">
        <w:rPr>
          <w:strike/>
          <w:lang w:eastAsia="ar-SA"/>
        </w:rPr>
        <w:t>PATVIRTINTA</w:t>
      </w:r>
      <w:r w:rsidRPr="004713FF">
        <w:rPr>
          <w:strike/>
          <w:lang w:eastAsia="ar-SA"/>
        </w:rPr>
        <w:br/>
        <w:t>Lietuvos Respublikos Vyriausybės</w:t>
      </w:r>
      <w:r w:rsidRPr="004713FF">
        <w:rPr>
          <w:strike/>
          <w:lang w:eastAsia="ar-SA"/>
        </w:rPr>
        <w:br/>
      </w:r>
      <w:r w:rsidRPr="004713FF">
        <w:rPr>
          <w:strike/>
        </w:rPr>
        <w:t xml:space="preserve">2017 m. kovo 1 d. </w:t>
      </w:r>
      <w:r w:rsidRPr="004713FF">
        <w:rPr>
          <w:strike/>
          <w:lang w:eastAsia="ar-SA"/>
        </w:rPr>
        <w:t xml:space="preserve">nutarimu </w:t>
      </w:r>
      <w:r w:rsidRPr="004713FF">
        <w:rPr>
          <w:strike/>
        </w:rPr>
        <w:t>Nr. 149</w:t>
      </w:r>
    </w:p>
    <w:p w14:paraId="632CB29B" w14:textId="77777777" w:rsidR="00CE7C77" w:rsidRPr="004713FF" w:rsidRDefault="00CE7C77" w:rsidP="00CE7C77">
      <w:pPr>
        <w:ind w:left="4820"/>
        <w:rPr>
          <w:strike/>
        </w:rPr>
      </w:pPr>
      <w:r w:rsidRPr="004713FF">
        <w:rPr>
          <w:strike/>
          <w:lang w:eastAsia="ar-SA"/>
        </w:rPr>
        <w:t>(Lietuvos Respublikos Vyriausybės</w:t>
      </w:r>
      <w:r w:rsidRPr="004713FF">
        <w:rPr>
          <w:strike/>
          <w:lang w:eastAsia="ar-SA"/>
        </w:rPr>
        <w:br/>
      </w:r>
      <w:r w:rsidRPr="004713FF">
        <w:rPr>
          <w:strike/>
        </w:rPr>
        <w:t xml:space="preserve">2017 m. rugpjūčio 9 d. </w:t>
      </w:r>
      <w:r w:rsidRPr="004713FF">
        <w:rPr>
          <w:strike/>
          <w:lang w:eastAsia="ar-SA"/>
        </w:rPr>
        <w:t xml:space="preserve">nutarimo </w:t>
      </w:r>
      <w:r w:rsidRPr="004713FF">
        <w:rPr>
          <w:strike/>
        </w:rPr>
        <w:t>Nr. 668 redakcija)</w:t>
      </w:r>
    </w:p>
    <w:p w14:paraId="44CCCE8F" w14:textId="77777777" w:rsidR="00CE7C77" w:rsidRPr="004713FF" w:rsidRDefault="00CE7C77" w:rsidP="00CE7C77">
      <w:pPr>
        <w:tabs>
          <w:tab w:val="left" w:pos="6237"/>
          <w:tab w:val="right" w:pos="8306"/>
        </w:tabs>
        <w:rPr>
          <w:strike/>
          <w:color w:val="000000"/>
          <w:lang w:eastAsia="lt-LT"/>
        </w:rPr>
      </w:pPr>
    </w:p>
    <w:p w14:paraId="001D0D29" w14:textId="77777777" w:rsidR="00CE7C77" w:rsidRPr="004713FF" w:rsidRDefault="00CE7C77" w:rsidP="00CE7C77">
      <w:pPr>
        <w:tabs>
          <w:tab w:val="center" w:pos="4153"/>
          <w:tab w:val="left" w:pos="6237"/>
          <w:tab w:val="right" w:pos="8306"/>
        </w:tabs>
        <w:jc w:val="center"/>
        <w:rPr>
          <w:b/>
          <w:strike/>
          <w:color w:val="000000"/>
          <w:lang w:eastAsia="lt-LT"/>
        </w:rPr>
      </w:pPr>
      <w:r w:rsidRPr="004713FF">
        <w:rPr>
          <w:b/>
          <w:strike/>
          <w:color w:val="000000"/>
          <w:lang w:eastAsia="lt-LT"/>
        </w:rPr>
        <w:t>LIETUVOS RESPUBLIKOS VALSTYBĖS BIUDŽETO LĖŠŲ MOKSLINIAMS TYRIMAMS, EKSPERIMENTINEI PLĖTRAI IR MENO VEIKLAI PLĖTOTI SKYRIMO MOKSLO IR STUDIJŲ INSTITUCIJOMS TVARKOS APRAŠAS</w:t>
      </w:r>
    </w:p>
    <w:p w14:paraId="758E7CC3" w14:textId="77777777" w:rsidR="00CE7C77" w:rsidRPr="004713FF" w:rsidRDefault="00CE7C77" w:rsidP="00CE7C77">
      <w:pPr>
        <w:tabs>
          <w:tab w:val="center" w:pos="4153"/>
          <w:tab w:val="left" w:pos="6237"/>
          <w:tab w:val="right" w:pos="8306"/>
        </w:tabs>
        <w:rPr>
          <w:strike/>
          <w:color w:val="000000"/>
          <w:lang w:eastAsia="lt-LT"/>
        </w:rPr>
      </w:pPr>
    </w:p>
    <w:p w14:paraId="76553EBF" w14:textId="77777777" w:rsidR="00CE7C77" w:rsidRPr="004713FF" w:rsidRDefault="00CE7C77" w:rsidP="00CE7C77">
      <w:pPr>
        <w:tabs>
          <w:tab w:val="center" w:pos="4153"/>
          <w:tab w:val="left" w:pos="6237"/>
          <w:tab w:val="right" w:pos="8306"/>
        </w:tabs>
        <w:jc w:val="center"/>
        <w:rPr>
          <w:b/>
          <w:strike/>
          <w:color w:val="000000"/>
          <w:lang w:eastAsia="lt-LT"/>
        </w:rPr>
      </w:pPr>
      <w:r w:rsidRPr="004713FF">
        <w:rPr>
          <w:b/>
          <w:strike/>
          <w:color w:val="000000"/>
          <w:lang w:eastAsia="lt-LT"/>
        </w:rPr>
        <w:t>I SKYRIUS</w:t>
      </w:r>
    </w:p>
    <w:p w14:paraId="3F5521FE" w14:textId="77777777" w:rsidR="00CE7C77" w:rsidRPr="004713FF" w:rsidRDefault="00CE7C77" w:rsidP="00CE7C77">
      <w:pPr>
        <w:tabs>
          <w:tab w:val="center" w:pos="4153"/>
          <w:tab w:val="left" w:pos="6237"/>
          <w:tab w:val="right" w:pos="8306"/>
        </w:tabs>
        <w:jc w:val="center"/>
        <w:rPr>
          <w:b/>
          <w:strike/>
          <w:color w:val="000000"/>
          <w:lang w:eastAsia="lt-LT"/>
        </w:rPr>
      </w:pPr>
      <w:r w:rsidRPr="004713FF">
        <w:rPr>
          <w:b/>
          <w:strike/>
          <w:color w:val="000000"/>
          <w:lang w:eastAsia="lt-LT"/>
        </w:rPr>
        <w:t>BENDROSIOS NUOSTATOS</w:t>
      </w:r>
    </w:p>
    <w:p w14:paraId="4005E9CF" w14:textId="77777777" w:rsidR="00CE7C77" w:rsidRPr="004713FF" w:rsidRDefault="00CE7C77" w:rsidP="00CE7C77">
      <w:pPr>
        <w:tabs>
          <w:tab w:val="center" w:pos="4153"/>
          <w:tab w:val="left" w:pos="6237"/>
          <w:tab w:val="right" w:pos="8306"/>
        </w:tabs>
        <w:rPr>
          <w:strike/>
          <w:color w:val="000000"/>
          <w:lang w:eastAsia="lt-LT"/>
        </w:rPr>
      </w:pPr>
    </w:p>
    <w:p w14:paraId="3DE7908D" w14:textId="77777777" w:rsidR="00CE7C77" w:rsidRPr="004713FF" w:rsidRDefault="00CE7C77" w:rsidP="00CE7C77">
      <w:pPr>
        <w:tabs>
          <w:tab w:val="center" w:pos="4153"/>
          <w:tab w:val="left" w:pos="6237"/>
          <w:tab w:val="right" w:pos="8306"/>
        </w:tabs>
        <w:ind w:firstLine="720"/>
        <w:jc w:val="both"/>
        <w:rPr>
          <w:strike/>
          <w:color w:val="000000"/>
          <w:lang w:eastAsia="lt-LT"/>
        </w:rPr>
      </w:pPr>
      <w:r w:rsidRPr="004713FF">
        <w:rPr>
          <w:strike/>
          <w:color w:val="000000"/>
          <w:lang w:eastAsia="lt-LT"/>
        </w:rPr>
        <w:t>1. Lietuvos Respublikos valstybės biudžeto lėšų moksliniams tyrimams, eksperimentinei plėtrai ir meno veiklai plėtoti skyrimo mokslo ir studijų institucijoms tvarkos aprašas (toliau – Aprašas) reglamentuoja, kiek Lietuvos Respublikos valstybės biudžeto (toliau – valstybės biudžetas) lėšų moksliniams tyrimams ir eksperimentinei plėtrai (toliau – MTEP) ir meno veiklai plėtoti (toliau – lėšos MTEP ir menui) numatoma skirti mokslo ir studijų institucijoms (toliau – institucijos) iš valstybės biudžeto.</w:t>
      </w:r>
    </w:p>
    <w:p w14:paraId="77A14FB4" w14:textId="77777777" w:rsidR="00CE7C77" w:rsidRPr="004713FF" w:rsidRDefault="00CE7C77" w:rsidP="00CE7C77">
      <w:pPr>
        <w:tabs>
          <w:tab w:val="center" w:pos="4153"/>
          <w:tab w:val="left" w:pos="6237"/>
          <w:tab w:val="right" w:pos="8306"/>
        </w:tabs>
        <w:ind w:firstLine="720"/>
        <w:jc w:val="both"/>
        <w:rPr>
          <w:strike/>
          <w:color w:val="000000"/>
          <w:lang w:eastAsia="lt-LT"/>
        </w:rPr>
      </w:pPr>
      <w:r w:rsidRPr="004713FF">
        <w:rPr>
          <w:strike/>
          <w:color w:val="000000"/>
          <w:lang w:eastAsia="lt-LT"/>
        </w:rPr>
        <w:t>2. Lėšos MTEP ir menui universitetams ir mokslinių tyrimų institutams (toliau – institutai) skiriamos pagal:</w:t>
      </w:r>
    </w:p>
    <w:p w14:paraId="027BAE78" w14:textId="77777777" w:rsidR="00CE7C77" w:rsidRPr="004713FF" w:rsidRDefault="00CE7C77" w:rsidP="00CE7C77">
      <w:pPr>
        <w:tabs>
          <w:tab w:val="center" w:pos="4153"/>
          <w:tab w:val="left" w:pos="6237"/>
          <w:tab w:val="right" w:pos="8306"/>
        </w:tabs>
        <w:ind w:firstLine="720"/>
        <w:jc w:val="both"/>
        <w:rPr>
          <w:strike/>
          <w:color w:val="000000"/>
          <w:lang w:eastAsia="lt-LT"/>
        </w:rPr>
      </w:pPr>
      <w:r w:rsidRPr="004713FF">
        <w:rPr>
          <w:strike/>
          <w:color w:val="000000"/>
          <w:lang w:eastAsia="lt-LT"/>
        </w:rPr>
        <w:t>2.1. kasmet vykdomo universitetų ir institutų MTEP ir meno veiklos formaliojo vertinimo (toliau – kasmetinis vertinimas) trijų paskutinių metų rezultatus;</w:t>
      </w:r>
    </w:p>
    <w:p w14:paraId="5DE0F1A8" w14:textId="77777777" w:rsidR="00CE7C77" w:rsidRPr="004713FF" w:rsidRDefault="00CE7C77" w:rsidP="00CE7C77">
      <w:pPr>
        <w:tabs>
          <w:tab w:val="center" w:pos="4153"/>
          <w:tab w:val="left" w:pos="6237"/>
          <w:tab w:val="right" w:pos="8306"/>
        </w:tabs>
        <w:ind w:firstLine="720"/>
        <w:jc w:val="both"/>
        <w:rPr>
          <w:strike/>
          <w:color w:val="000000"/>
          <w:lang w:eastAsia="lt-LT"/>
        </w:rPr>
      </w:pPr>
      <w:r w:rsidRPr="004713FF">
        <w:rPr>
          <w:strike/>
          <w:color w:val="000000"/>
          <w:lang w:eastAsia="lt-LT"/>
        </w:rPr>
        <w:t>2.2. kas penkerius metus vykdomo palyginamojo ekspertinio universitetų ir institutų MTEP veiklos vertinimo (toliau – palyginamasis ekspertinis vertinimas) rezultatus.</w:t>
      </w:r>
    </w:p>
    <w:p w14:paraId="19A39F7D" w14:textId="77777777" w:rsidR="00CE7C77" w:rsidRPr="004713FF" w:rsidRDefault="00CE7C77" w:rsidP="00CE7C77">
      <w:pPr>
        <w:tabs>
          <w:tab w:val="center" w:pos="4153"/>
          <w:tab w:val="left" w:pos="6237"/>
          <w:tab w:val="right" w:pos="8306"/>
        </w:tabs>
        <w:ind w:firstLine="720"/>
        <w:jc w:val="both"/>
        <w:rPr>
          <w:strike/>
          <w:color w:val="000000"/>
          <w:lang w:eastAsia="lt-LT"/>
        </w:rPr>
      </w:pPr>
      <w:r w:rsidRPr="004713FF">
        <w:rPr>
          <w:strike/>
          <w:color w:val="000000"/>
          <w:lang w:eastAsia="lt-LT"/>
        </w:rPr>
        <w:t>3. Lėšos MTEP ir menui kolegijoms skiriamos pagal kasmet vykdomo kolegijų MTEP ir meno veiklos vertinimo (toliau – kasmetinis kolegijų vertinimas) paskutinių metų rezultatus.</w:t>
      </w:r>
    </w:p>
    <w:p w14:paraId="352A46A4" w14:textId="77777777" w:rsidR="00CE7C77" w:rsidRPr="004713FF" w:rsidRDefault="00CE7C77" w:rsidP="00CE7C77">
      <w:pPr>
        <w:tabs>
          <w:tab w:val="center" w:pos="4153"/>
          <w:tab w:val="left" w:pos="6237"/>
          <w:tab w:val="right" w:pos="8306"/>
        </w:tabs>
        <w:rPr>
          <w:strike/>
          <w:color w:val="000000"/>
          <w:lang w:eastAsia="lt-LT"/>
        </w:rPr>
      </w:pPr>
    </w:p>
    <w:p w14:paraId="31E4DF51" w14:textId="77777777" w:rsidR="00CE7C77" w:rsidRPr="004713FF" w:rsidRDefault="00CE7C77" w:rsidP="00CE7C77">
      <w:pPr>
        <w:tabs>
          <w:tab w:val="center" w:pos="4153"/>
          <w:tab w:val="left" w:pos="6237"/>
          <w:tab w:val="right" w:pos="8306"/>
        </w:tabs>
        <w:jc w:val="center"/>
        <w:rPr>
          <w:b/>
          <w:strike/>
          <w:color w:val="000000"/>
          <w:lang w:eastAsia="lt-LT"/>
        </w:rPr>
      </w:pPr>
      <w:r w:rsidRPr="004713FF">
        <w:rPr>
          <w:b/>
          <w:strike/>
          <w:color w:val="000000"/>
          <w:lang w:eastAsia="lt-LT"/>
        </w:rPr>
        <w:t>II SKYRIUS</w:t>
      </w:r>
    </w:p>
    <w:p w14:paraId="3457E2D2" w14:textId="77777777" w:rsidR="00CE7C77" w:rsidRPr="004713FF" w:rsidRDefault="00CE7C77" w:rsidP="00CE7C77">
      <w:pPr>
        <w:tabs>
          <w:tab w:val="center" w:pos="4153"/>
          <w:tab w:val="left" w:pos="6237"/>
          <w:tab w:val="right" w:pos="8306"/>
        </w:tabs>
        <w:jc w:val="center"/>
        <w:rPr>
          <w:b/>
          <w:strike/>
          <w:color w:val="000000"/>
          <w:lang w:eastAsia="lt-LT"/>
        </w:rPr>
      </w:pPr>
      <w:r w:rsidRPr="004713FF">
        <w:rPr>
          <w:b/>
          <w:strike/>
          <w:color w:val="000000"/>
          <w:lang w:eastAsia="lt-LT"/>
        </w:rPr>
        <w:t>INSTITUCIJŲ MTEP IR MENO VEIKLOS VERTINIMAS</w:t>
      </w:r>
    </w:p>
    <w:p w14:paraId="2AA55534" w14:textId="77777777" w:rsidR="00CE7C77" w:rsidRPr="004713FF" w:rsidRDefault="00CE7C77" w:rsidP="00CE7C77">
      <w:pPr>
        <w:tabs>
          <w:tab w:val="center" w:pos="4153"/>
          <w:tab w:val="left" w:pos="6237"/>
          <w:tab w:val="right" w:pos="8306"/>
        </w:tabs>
        <w:rPr>
          <w:strike/>
          <w:color w:val="000000"/>
          <w:lang w:eastAsia="lt-LT"/>
        </w:rPr>
      </w:pPr>
    </w:p>
    <w:p w14:paraId="23C2673C" w14:textId="77777777" w:rsidR="00CE7C77" w:rsidRPr="004713FF" w:rsidRDefault="00CE7C77" w:rsidP="00CE7C77">
      <w:pPr>
        <w:tabs>
          <w:tab w:val="center" w:pos="4153"/>
          <w:tab w:val="left" w:pos="6237"/>
          <w:tab w:val="right" w:pos="8306"/>
        </w:tabs>
        <w:ind w:firstLine="720"/>
        <w:jc w:val="both"/>
        <w:rPr>
          <w:strike/>
          <w:color w:val="000000"/>
          <w:lang w:eastAsia="lt-LT"/>
        </w:rPr>
      </w:pPr>
      <w:r w:rsidRPr="004713FF">
        <w:rPr>
          <w:strike/>
          <w:color w:val="000000"/>
          <w:lang w:eastAsia="lt-LT"/>
        </w:rPr>
        <w:t>4. Vykdant kasmetinį institucijų MTEP ir meno veiklos vertinimą nagrinėjami tokie duomenys:</w:t>
      </w:r>
    </w:p>
    <w:p w14:paraId="73FF3D3D" w14:textId="77777777" w:rsidR="00CE7C77" w:rsidRPr="004713FF" w:rsidRDefault="00CE7C77" w:rsidP="00CE7C77">
      <w:pPr>
        <w:tabs>
          <w:tab w:val="center" w:pos="4153"/>
          <w:tab w:val="left" w:pos="6237"/>
          <w:tab w:val="right" w:pos="8306"/>
        </w:tabs>
        <w:ind w:firstLine="720"/>
        <w:jc w:val="both"/>
        <w:rPr>
          <w:strike/>
          <w:color w:val="000000"/>
          <w:lang w:eastAsia="lt-LT"/>
        </w:rPr>
      </w:pPr>
      <w:r w:rsidRPr="004713FF">
        <w:rPr>
          <w:strike/>
          <w:color w:val="000000"/>
          <w:lang w:eastAsia="lt-LT"/>
        </w:rPr>
        <w:t>4.1. universitetų ir institutų kiekvienos mokslo srities (meno):</w:t>
      </w:r>
    </w:p>
    <w:p w14:paraId="21DD4233" w14:textId="77777777" w:rsidR="00CE7C77" w:rsidRPr="004713FF" w:rsidRDefault="00CE7C77" w:rsidP="00CE7C77">
      <w:pPr>
        <w:ind w:firstLine="720"/>
        <w:jc w:val="both"/>
        <w:rPr>
          <w:strike/>
          <w:color w:val="000000"/>
          <w:lang w:eastAsia="lt-LT"/>
        </w:rPr>
      </w:pPr>
      <w:r w:rsidRPr="004713FF">
        <w:rPr>
          <w:strike/>
          <w:szCs w:val="24"/>
          <w:lang w:eastAsia="lt-LT"/>
        </w:rPr>
        <w:t>4.1.1. darbai – kiekvienai mokslo sričiai (menui) nustatytų rūšių publikacijos, patentai, jų paraiškos, dalyvavimas tarptautiniuose MTEP projektuose, sukurtos augalų veislės, atrastos organizmų rūšys, meno kūrinių atlikimas ar demonstravimas, meno renginiai, apdovanojimai, laidos, kiti švietimo, mokslo ir sporto ministro (toliau – ministras) tvirtinamame kasmetinio universitetų ir institutų MTEP ir meno veiklos vertinimo reglamente nustatyti MTEP (meno) darbai;</w:t>
      </w:r>
    </w:p>
    <w:p w14:paraId="40416DE0" w14:textId="77777777" w:rsidR="00CE7C77" w:rsidRPr="004713FF" w:rsidRDefault="00CE7C77" w:rsidP="00CE7C77">
      <w:pPr>
        <w:tabs>
          <w:tab w:val="center" w:pos="4153"/>
          <w:tab w:val="left" w:pos="6237"/>
          <w:tab w:val="right" w:pos="8306"/>
        </w:tabs>
        <w:ind w:firstLine="720"/>
        <w:jc w:val="both"/>
        <w:rPr>
          <w:strike/>
          <w:color w:val="000000"/>
          <w:lang w:eastAsia="lt-LT"/>
        </w:rPr>
      </w:pPr>
      <w:r w:rsidRPr="004713FF">
        <w:rPr>
          <w:strike/>
          <w:color w:val="000000"/>
          <w:lang w:eastAsia="lt-LT"/>
        </w:rPr>
        <w:t>4.1.2. lėšos, gautos iš užsienio juridinių asmenų, dalyvaujant jų administruojamų tarptautinių MTEP programų projektuose (toliau – programų lėšos);</w:t>
      </w:r>
    </w:p>
    <w:p w14:paraId="292111ED" w14:textId="77777777" w:rsidR="00CE7C77" w:rsidRPr="004713FF" w:rsidRDefault="00CE7C77" w:rsidP="00CE7C77">
      <w:pPr>
        <w:tabs>
          <w:tab w:val="center" w:pos="4153"/>
          <w:tab w:val="left" w:pos="6237"/>
          <w:tab w:val="right" w:pos="8306"/>
        </w:tabs>
        <w:ind w:firstLine="720"/>
        <w:jc w:val="both"/>
        <w:rPr>
          <w:strike/>
          <w:color w:val="000000"/>
          <w:lang w:eastAsia="lt-LT"/>
        </w:rPr>
      </w:pPr>
      <w:r w:rsidRPr="004713FF">
        <w:rPr>
          <w:strike/>
          <w:color w:val="000000"/>
          <w:lang w:eastAsia="lt-LT"/>
        </w:rPr>
        <w:t>4.1.3. lėšos, gautos iš ūkio subjektų (toliau – užsakymų lėšos):</w:t>
      </w:r>
    </w:p>
    <w:p w14:paraId="74B98BFC" w14:textId="77777777" w:rsidR="00CE7C77" w:rsidRPr="004713FF" w:rsidRDefault="00CE7C77" w:rsidP="00CE7C77">
      <w:pPr>
        <w:ind w:firstLine="720"/>
        <w:jc w:val="both"/>
        <w:rPr>
          <w:strike/>
          <w:color w:val="000000"/>
          <w:lang w:eastAsia="lt-LT"/>
        </w:rPr>
      </w:pPr>
      <w:r w:rsidRPr="004713FF">
        <w:rPr>
          <w:strike/>
          <w:szCs w:val="24"/>
          <w:lang w:eastAsia="lt-LT"/>
        </w:rPr>
        <w:t>4.1.3.1. per patentų (ar patentų paraiškų) ir technologijų licencines sutartis;</w:t>
      </w:r>
      <w:r w:rsidRPr="004713FF">
        <w:rPr>
          <w:strike/>
        </w:rPr>
        <w:t xml:space="preserve"> </w:t>
      </w:r>
    </w:p>
    <w:p w14:paraId="0D3C290D" w14:textId="77777777" w:rsidR="00CE7C77" w:rsidRPr="004713FF" w:rsidRDefault="00CE7C77" w:rsidP="00CE7C77">
      <w:pPr>
        <w:tabs>
          <w:tab w:val="center" w:pos="4153"/>
          <w:tab w:val="left" w:pos="6237"/>
          <w:tab w:val="right" w:pos="8306"/>
        </w:tabs>
        <w:ind w:firstLine="720"/>
        <w:jc w:val="both"/>
        <w:rPr>
          <w:strike/>
          <w:color w:val="000000"/>
          <w:lang w:eastAsia="lt-LT"/>
        </w:rPr>
      </w:pPr>
      <w:r w:rsidRPr="004713FF">
        <w:rPr>
          <w:strike/>
          <w:color w:val="000000"/>
          <w:lang w:eastAsia="lt-LT"/>
        </w:rPr>
        <w:t>4.1.3.2. už ūkio subjektų meno užsakymų vykdymą;</w:t>
      </w:r>
    </w:p>
    <w:p w14:paraId="57FF9DC8" w14:textId="77777777" w:rsidR="00CE7C77" w:rsidRPr="004713FF" w:rsidRDefault="00CE7C77" w:rsidP="00CE7C77">
      <w:pPr>
        <w:tabs>
          <w:tab w:val="center" w:pos="4153"/>
          <w:tab w:val="left" w:pos="6237"/>
          <w:tab w:val="right" w:pos="8306"/>
        </w:tabs>
        <w:ind w:firstLine="720"/>
        <w:jc w:val="both"/>
        <w:rPr>
          <w:strike/>
          <w:color w:val="000000"/>
          <w:lang w:eastAsia="lt-LT"/>
        </w:rPr>
      </w:pPr>
      <w:r w:rsidRPr="004713FF">
        <w:rPr>
          <w:strike/>
          <w:color w:val="000000"/>
          <w:lang w:eastAsia="lt-LT"/>
        </w:rPr>
        <w:lastRenderedPageBreak/>
        <w:t>4.1.3.3. už ūkio subjektų MTEP užsakymų vykdymą;</w:t>
      </w:r>
    </w:p>
    <w:p w14:paraId="0454D521" w14:textId="77777777" w:rsidR="00CE7C77" w:rsidRPr="004713FF" w:rsidRDefault="00CE7C77" w:rsidP="00CE7C77">
      <w:pPr>
        <w:ind w:firstLine="720"/>
        <w:jc w:val="both"/>
        <w:rPr>
          <w:strike/>
          <w:color w:val="000000"/>
          <w:lang w:eastAsia="lt-LT"/>
        </w:rPr>
      </w:pPr>
      <w:r w:rsidRPr="004713FF">
        <w:rPr>
          <w:strike/>
          <w:szCs w:val="24"/>
          <w:lang w:eastAsia="lt-LT"/>
        </w:rPr>
        <w:t>4.2. kolegijų atlikti MTEP ir meno užsakymai, nustatytų rūšių MTEP ir meno darbai, naudojant naujus MTEP ir meno rezultatus suteiktos konsultacijos, MTEP ir meno rezultatų sklaida, kiti ministro tvirtinamame kasmetinio kolegijų MTEP ir meno veiklos vertinimo reglamente nustatyti duomenys.</w:t>
      </w:r>
      <w:r w:rsidRPr="004713FF">
        <w:rPr>
          <w:strike/>
        </w:rPr>
        <w:t xml:space="preserve"> </w:t>
      </w:r>
    </w:p>
    <w:p w14:paraId="458113CD" w14:textId="77777777" w:rsidR="00CE7C77" w:rsidRPr="004713FF" w:rsidRDefault="00CE7C77" w:rsidP="00CE7C77">
      <w:pPr>
        <w:ind w:firstLine="720"/>
        <w:jc w:val="both"/>
        <w:rPr>
          <w:strike/>
          <w:color w:val="000000"/>
          <w:lang w:eastAsia="lt-LT"/>
        </w:rPr>
      </w:pPr>
      <w:r w:rsidRPr="004713FF">
        <w:rPr>
          <w:strike/>
          <w:szCs w:val="24"/>
          <w:lang w:eastAsia="lt-LT"/>
        </w:rPr>
        <w:t>5. Duomenis apie praėjusių metų MTEP ir meno veiklą ministro nustatytais terminais pagal ministro patvirtintas formas universitetai ir institutai pateikia Lietuvos mokslo tarybai (toliau – Taryba), o kolegijos – Tarybai ir Švietimo, mokslo ir sporto ministerijai (toliau – Ministerija).</w:t>
      </w:r>
      <w:r w:rsidRPr="004713FF">
        <w:rPr>
          <w:strike/>
        </w:rPr>
        <w:t xml:space="preserve"> </w:t>
      </w:r>
    </w:p>
    <w:p w14:paraId="03E17DE3" w14:textId="77777777" w:rsidR="00CE7C77" w:rsidRPr="004713FF" w:rsidRDefault="00CE7C77" w:rsidP="00CE7C77">
      <w:pPr>
        <w:tabs>
          <w:tab w:val="center" w:pos="4153"/>
          <w:tab w:val="left" w:pos="6237"/>
          <w:tab w:val="right" w:pos="8306"/>
        </w:tabs>
        <w:ind w:firstLine="720"/>
        <w:jc w:val="both"/>
        <w:rPr>
          <w:strike/>
          <w:color w:val="000000"/>
          <w:lang w:eastAsia="lt-LT"/>
        </w:rPr>
      </w:pPr>
      <w:r w:rsidRPr="004713FF">
        <w:rPr>
          <w:strike/>
          <w:color w:val="000000"/>
          <w:lang w:eastAsia="lt-LT"/>
        </w:rPr>
        <w:t>6. Kasmetinį universitetų ir institutų vertinimą vykdo Taryba. Taryba kiekvienoje mokslo srityje (mene) įvertina universitetų ir institutų gautas programų lėšas, užsakymų lėšas ir nustato universitetų ir institutų mokslo (meno) darbų kasmetinio vertinimo įverčius, vadovaudamasi kasmetinio universitetų ir institutų MTEP ir meno veiklos vertinimo reglamentu. Kasmetinio vertinimo rezultatus Taryba Ministerijos nustatytais terminais pateikia Ministerijai ir skelbia savo interneto svetainėje.</w:t>
      </w:r>
    </w:p>
    <w:p w14:paraId="7CA71BD8" w14:textId="77777777" w:rsidR="00CE7C77" w:rsidRPr="004713FF" w:rsidRDefault="00CE7C77" w:rsidP="00CE7C77">
      <w:pPr>
        <w:ind w:firstLine="720"/>
        <w:jc w:val="both"/>
        <w:rPr>
          <w:strike/>
          <w:color w:val="000000"/>
          <w:lang w:eastAsia="lt-LT"/>
        </w:rPr>
      </w:pPr>
      <w:r w:rsidRPr="004713FF">
        <w:rPr>
          <w:strike/>
          <w:szCs w:val="24"/>
          <w:lang w:eastAsia="lt-LT"/>
        </w:rPr>
        <w:t>7. Kasmetinį kolegijų vertinimą vykdo Ministerija ir Taryba vadovaudamosi kasmetinio kolegijų MTEP ir meno veiklos vertinimo reglamentu. Kasmetinio kolegijų vertinimo rezultatus Ministerija skelbia savo interneto svetainėje.</w:t>
      </w:r>
      <w:r w:rsidRPr="004713FF">
        <w:rPr>
          <w:strike/>
        </w:rPr>
        <w:t xml:space="preserve"> </w:t>
      </w:r>
    </w:p>
    <w:p w14:paraId="31E41805" w14:textId="77777777" w:rsidR="00CE7C77" w:rsidRPr="004713FF" w:rsidRDefault="00CE7C77" w:rsidP="00CE7C77">
      <w:pPr>
        <w:ind w:firstLine="720"/>
        <w:jc w:val="both"/>
        <w:rPr>
          <w:strike/>
          <w:color w:val="000000"/>
          <w:lang w:eastAsia="lt-LT"/>
        </w:rPr>
      </w:pPr>
      <w:r w:rsidRPr="004713FF">
        <w:rPr>
          <w:strike/>
          <w:szCs w:val="24"/>
          <w:lang w:eastAsia="lt-LT"/>
        </w:rPr>
        <w:t>8. Palyginamąjį ekspertinį vertinimą organizuoja Taryba, vadovaudamasi ministro patvirtintu palyginamojo ekspertinio MTEP veiklos vertinimo reglamentu (toliau – reglamentas).</w:t>
      </w:r>
      <w:r w:rsidRPr="004713FF">
        <w:rPr>
          <w:strike/>
        </w:rPr>
        <w:t xml:space="preserve"> </w:t>
      </w:r>
    </w:p>
    <w:p w14:paraId="167A36AF" w14:textId="77777777" w:rsidR="00CE7C77" w:rsidRPr="004713FF" w:rsidRDefault="00CE7C77" w:rsidP="00CE7C77">
      <w:pPr>
        <w:tabs>
          <w:tab w:val="center" w:pos="4153"/>
          <w:tab w:val="left" w:pos="6237"/>
          <w:tab w:val="right" w:pos="8306"/>
        </w:tabs>
        <w:ind w:firstLine="720"/>
        <w:jc w:val="both"/>
        <w:rPr>
          <w:strike/>
          <w:color w:val="000000"/>
          <w:lang w:eastAsia="lt-LT"/>
        </w:rPr>
      </w:pPr>
      <w:r w:rsidRPr="004713FF">
        <w:rPr>
          <w:strike/>
          <w:color w:val="000000"/>
          <w:lang w:eastAsia="lt-LT"/>
        </w:rPr>
        <w:t>9. Vykdant palyginamąjį ekspertinį vertinimą vertinama universitetų ir institutų ar jų dalių (toliau – vertinamieji vienetai) MTEP veikla. Vertinamieji vienetai turi veikti vienoje mokslų srityje ir būti ne mažesni kaip 5 mokslininkų visos darbo dienos atitikmenys. Vertinamuosius vienetus sudaro universitetai ir institutai atsižvelgdami į reglamento nuostatas.</w:t>
      </w:r>
    </w:p>
    <w:p w14:paraId="69909A42" w14:textId="77777777" w:rsidR="00CE7C77" w:rsidRPr="004713FF" w:rsidRDefault="00CE7C77" w:rsidP="00CE7C77">
      <w:pPr>
        <w:tabs>
          <w:tab w:val="center" w:pos="4153"/>
          <w:tab w:val="left" w:pos="6237"/>
          <w:tab w:val="right" w:pos="8306"/>
        </w:tabs>
        <w:ind w:firstLine="720"/>
        <w:jc w:val="both"/>
        <w:rPr>
          <w:strike/>
          <w:color w:val="000000"/>
          <w:lang w:eastAsia="lt-LT"/>
        </w:rPr>
      </w:pPr>
      <w:r w:rsidRPr="004713FF">
        <w:rPr>
          <w:strike/>
          <w:color w:val="000000"/>
          <w:lang w:eastAsia="lt-LT"/>
        </w:rPr>
        <w:t>10. Vertinamieji vienetai vertinami pagal tokius vertinimo kriterijus:</w:t>
      </w:r>
    </w:p>
    <w:p w14:paraId="6B7AC924" w14:textId="77777777" w:rsidR="00CE7C77" w:rsidRPr="004713FF" w:rsidRDefault="00CE7C77" w:rsidP="00CE7C77">
      <w:pPr>
        <w:tabs>
          <w:tab w:val="center" w:pos="4153"/>
          <w:tab w:val="left" w:pos="6237"/>
          <w:tab w:val="right" w:pos="8306"/>
        </w:tabs>
        <w:ind w:firstLine="720"/>
        <w:jc w:val="both"/>
        <w:rPr>
          <w:strike/>
          <w:color w:val="000000"/>
          <w:lang w:eastAsia="lt-LT"/>
        </w:rPr>
      </w:pPr>
      <w:r w:rsidRPr="004713FF">
        <w:rPr>
          <w:strike/>
          <w:color w:val="000000"/>
          <w:lang w:eastAsia="lt-LT"/>
        </w:rPr>
        <w:t>10.1. MTEP veiklos kokybė (svorio koeficientas 0,65);</w:t>
      </w:r>
    </w:p>
    <w:p w14:paraId="60834AE2" w14:textId="77777777" w:rsidR="00CE7C77" w:rsidRPr="004713FF" w:rsidRDefault="00CE7C77" w:rsidP="00CE7C77">
      <w:pPr>
        <w:tabs>
          <w:tab w:val="center" w:pos="4153"/>
          <w:tab w:val="left" w:pos="6237"/>
          <w:tab w:val="right" w:pos="8306"/>
        </w:tabs>
        <w:ind w:firstLine="720"/>
        <w:jc w:val="both"/>
        <w:rPr>
          <w:strike/>
          <w:color w:val="000000"/>
          <w:lang w:eastAsia="lt-LT"/>
        </w:rPr>
      </w:pPr>
      <w:r w:rsidRPr="004713FF">
        <w:rPr>
          <w:strike/>
          <w:color w:val="000000"/>
          <w:lang w:eastAsia="lt-LT"/>
        </w:rPr>
        <w:t>10.2. MTEP veiklos ekonominis ir socialinis poveikis (svorio koeficientas 0,2);</w:t>
      </w:r>
    </w:p>
    <w:p w14:paraId="27DCB404" w14:textId="77777777" w:rsidR="00CE7C77" w:rsidRPr="004713FF" w:rsidRDefault="00CE7C77" w:rsidP="00CE7C77">
      <w:pPr>
        <w:tabs>
          <w:tab w:val="center" w:pos="4153"/>
          <w:tab w:val="left" w:pos="6237"/>
          <w:tab w:val="right" w:pos="8306"/>
        </w:tabs>
        <w:ind w:firstLine="720"/>
        <w:jc w:val="both"/>
        <w:rPr>
          <w:strike/>
          <w:color w:val="000000"/>
          <w:lang w:eastAsia="lt-LT"/>
        </w:rPr>
      </w:pPr>
      <w:r w:rsidRPr="004713FF">
        <w:rPr>
          <w:strike/>
          <w:color w:val="000000"/>
          <w:lang w:eastAsia="lt-LT"/>
        </w:rPr>
        <w:t>10.3. MTEP veiklos perspektyvumas (svorio koeficientas 0,15).</w:t>
      </w:r>
    </w:p>
    <w:p w14:paraId="58F2D737" w14:textId="77777777" w:rsidR="00CE7C77" w:rsidRPr="004713FF" w:rsidRDefault="00CE7C77" w:rsidP="00CE7C77">
      <w:pPr>
        <w:tabs>
          <w:tab w:val="center" w:pos="4153"/>
          <w:tab w:val="left" w:pos="6237"/>
          <w:tab w:val="right" w:pos="8306"/>
        </w:tabs>
        <w:ind w:firstLine="720"/>
        <w:jc w:val="both"/>
        <w:rPr>
          <w:strike/>
          <w:color w:val="000000"/>
          <w:lang w:eastAsia="lt-LT"/>
        </w:rPr>
      </w:pPr>
      <w:r w:rsidRPr="004713FF">
        <w:rPr>
          <w:strike/>
          <w:szCs w:val="24"/>
          <w:lang w:eastAsia="lt-LT"/>
        </w:rPr>
        <w:t>11. Vertinamųjų vienetų MTEP veiklą vertina kiekvienai mokslų sričiai sudarytos ekspertų grupės, kurios nagrinėja Tarybos pateiktus duomenis apie penkerių vėliausių metų universitetų ir institutų kasmetinio vertinimo rezultatus, ministro reglamente nustatytus Tarybos turimus duomenis apie universitetų ir institutų ir jų vertinamųjų vienetų:</w:t>
      </w:r>
      <w:r w:rsidRPr="004713FF">
        <w:rPr>
          <w:strike/>
        </w:rPr>
        <w:t xml:space="preserve"> </w:t>
      </w:r>
    </w:p>
    <w:p w14:paraId="77374A0B" w14:textId="77777777" w:rsidR="00CE7C77" w:rsidRPr="004713FF" w:rsidRDefault="00CE7C77" w:rsidP="00CE7C77">
      <w:pPr>
        <w:tabs>
          <w:tab w:val="center" w:pos="4153"/>
          <w:tab w:val="left" w:pos="6237"/>
          <w:tab w:val="right" w:pos="8306"/>
        </w:tabs>
        <w:ind w:firstLine="720"/>
        <w:jc w:val="both"/>
        <w:rPr>
          <w:strike/>
          <w:color w:val="000000"/>
          <w:lang w:eastAsia="lt-LT"/>
        </w:rPr>
      </w:pPr>
      <w:r w:rsidRPr="004713FF">
        <w:rPr>
          <w:strike/>
          <w:color w:val="000000"/>
          <w:lang w:eastAsia="lt-LT"/>
        </w:rPr>
        <w:t>11.1. publikacijas, konferencijų užsienyje pranešimus, nacionalinius ir tarptautinius apdovanojimus už MTEP veiklą; dalyvavimą konkursinių MTEP programų projektuose, doktorantūros vykdymą, kitus ministro reglamente nustatytus duomenis (MTEP veiklos kokybės vertinimui);</w:t>
      </w:r>
    </w:p>
    <w:p w14:paraId="1F208BDF" w14:textId="77777777" w:rsidR="00CE7C77" w:rsidRPr="004713FF" w:rsidRDefault="00CE7C77" w:rsidP="00CE7C77">
      <w:pPr>
        <w:tabs>
          <w:tab w:val="center" w:pos="4153"/>
          <w:tab w:val="left" w:pos="6237"/>
          <w:tab w:val="right" w:pos="8306"/>
        </w:tabs>
        <w:ind w:firstLine="720"/>
        <w:jc w:val="both"/>
        <w:rPr>
          <w:strike/>
          <w:color w:val="000000"/>
          <w:lang w:eastAsia="lt-LT"/>
        </w:rPr>
      </w:pPr>
      <w:r w:rsidRPr="004713FF">
        <w:rPr>
          <w:strike/>
          <w:color w:val="000000"/>
          <w:lang w:eastAsia="lt-LT"/>
        </w:rPr>
        <w:t>11.2. vykdytus MTEP užsakymus, universitetų ir institutų nuomone didžiausią socialinį ir ekonominį poveikį padariusius MTEP veiklos rezultatus; dalyvavimą darbo grupėse, suteiktas konsultacijas, organizuotas mokslines konferencijas ir kitus renginius, narystę mokslinių žurnalų redakcinėse kolegijose, mokslo-verslo bendradarbiavimo susitarimus, mokslo populiarinimo veiklą, kitus ministro reglamente nustatytus duomenis (MTEP veiklos ekonominio ir socialinio poveikio vertinimui);</w:t>
      </w:r>
    </w:p>
    <w:p w14:paraId="3EA2B7DD" w14:textId="77777777" w:rsidR="00CE7C77" w:rsidRPr="004713FF" w:rsidRDefault="00CE7C77" w:rsidP="00CE7C77">
      <w:pPr>
        <w:tabs>
          <w:tab w:val="center" w:pos="4153"/>
          <w:tab w:val="left" w:pos="6237"/>
          <w:tab w:val="right" w:pos="8306"/>
        </w:tabs>
        <w:ind w:firstLine="720"/>
        <w:jc w:val="both"/>
        <w:rPr>
          <w:strike/>
          <w:color w:val="000000"/>
          <w:lang w:eastAsia="lt-LT"/>
        </w:rPr>
      </w:pPr>
      <w:r w:rsidRPr="004713FF">
        <w:rPr>
          <w:strike/>
          <w:color w:val="000000"/>
          <w:lang w:eastAsia="lt-LT"/>
        </w:rPr>
        <w:t>11.3. turimą MTEP infrastruktūrą, jos naudojimą ir plėtros kryptis, darbuotojus, žmonių išteklių valdymo principus, numatomas plėtoti MTEP kryptis, kitus ministro reglamente nustatytus duomenis (MTEP veiklos perspektyvumo vertinimui).</w:t>
      </w:r>
    </w:p>
    <w:p w14:paraId="03746890" w14:textId="77777777" w:rsidR="00CE7C77" w:rsidRPr="004713FF" w:rsidRDefault="00CE7C77" w:rsidP="00CE7C77">
      <w:pPr>
        <w:tabs>
          <w:tab w:val="center" w:pos="4153"/>
          <w:tab w:val="left" w:pos="6237"/>
          <w:tab w:val="right" w:pos="8306"/>
        </w:tabs>
        <w:ind w:firstLine="720"/>
        <w:jc w:val="both"/>
        <w:rPr>
          <w:strike/>
          <w:color w:val="000000"/>
          <w:lang w:eastAsia="lt-LT"/>
        </w:rPr>
      </w:pPr>
      <w:r w:rsidRPr="004713FF">
        <w:rPr>
          <w:strike/>
          <w:color w:val="000000"/>
          <w:lang w:eastAsia="lt-LT"/>
        </w:rPr>
        <w:t>12. Išnagrinėjusios joms pateiktus duomenis ir apsilankiusios vertinamuosiuose vienetuose, ekspertų grupės penkių balų sistemoje įvertina juos pagal Aprašo 10 punkte nurodytus jų MTEP veiklos vertinimo kriterijus.</w:t>
      </w:r>
    </w:p>
    <w:p w14:paraId="23DC1689" w14:textId="77777777" w:rsidR="00CE7C77" w:rsidRPr="004713FF" w:rsidRDefault="00CE7C77" w:rsidP="00CE7C77">
      <w:pPr>
        <w:tabs>
          <w:tab w:val="center" w:pos="4153"/>
          <w:tab w:val="left" w:pos="6237"/>
          <w:tab w:val="right" w:pos="8306"/>
        </w:tabs>
        <w:ind w:firstLine="720"/>
        <w:jc w:val="both"/>
        <w:rPr>
          <w:strike/>
          <w:color w:val="000000"/>
          <w:lang w:eastAsia="lt-LT"/>
        </w:rPr>
      </w:pPr>
      <w:r w:rsidRPr="004713FF">
        <w:rPr>
          <w:strike/>
          <w:color w:val="000000"/>
          <w:lang w:eastAsia="lt-LT"/>
        </w:rPr>
        <w:lastRenderedPageBreak/>
        <w:t>13. Naudojant vertinamųjų vienetų įverčius, Aprašo 10 punkte nustatytus MTEP veiklos vertinimo kriterijų svorio koeficientus ir atsižvelgiant į vertinamųjų vienetų dydžius, išreikštus jų mokslininkų visos darbo dienos atitikmenimis, apskaičiuojami universitetų ir institutų palyginamojo ekspertinio vertinimo suminiai įverčiai kiekvienoje mokslo srityje.</w:t>
      </w:r>
    </w:p>
    <w:p w14:paraId="4D593E6A" w14:textId="77777777" w:rsidR="00CE7C77" w:rsidRPr="004713FF" w:rsidRDefault="00CE7C77" w:rsidP="00CE7C77">
      <w:pPr>
        <w:ind w:firstLine="720"/>
        <w:jc w:val="both"/>
        <w:rPr>
          <w:strike/>
          <w:color w:val="000000"/>
          <w:lang w:eastAsia="lt-LT"/>
        </w:rPr>
      </w:pPr>
      <w:r w:rsidRPr="004713FF">
        <w:rPr>
          <w:strike/>
          <w:szCs w:val="24"/>
          <w:lang w:eastAsia="lt-LT"/>
        </w:rPr>
        <w:t>14. Taryba palyginamojo ekspertinio vertinimo rezultatus (vertinamųjų vienetų įverčius, universitetų ir institutų palyginamojo ekspertinio vertinimo suminius įverčius) Ministerijos nustatytais terminais pateikia Ministerijai ir skelbia savo interneto svetainėje.</w:t>
      </w:r>
      <w:r w:rsidRPr="004713FF">
        <w:rPr>
          <w:strike/>
        </w:rPr>
        <w:t xml:space="preserve"> </w:t>
      </w:r>
    </w:p>
    <w:p w14:paraId="73BC4EA2" w14:textId="77777777" w:rsidR="00CE7C77" w:rsidRPr="004713FF" w:rsidRDefault="00CE7C77" w:rsidP="00CE7C77">
      <w:pPr>
        <w:tabs>
          <w:tab w:val="center" w:pos="4153"/>
          <w:tab w:val="left" w:pos="6237"/>
          <w:tab w:val="right" w:pos="8306"/>
        </w:tabs>
        <w:jc w:val="center"/>
        <w:rPr>
          <w:b/>
          <w:strike/>
          <w:color w:val="000000"/>
          <w:lang w:eastAsia="lt-LT"/>
        </w:rPr>
      </w:pPr>
      <w:r w:rsidRPr="004713FF">
        <w:rPr>
          <w:b/>
          <w:strike/>
          <w:color w:val="000000"/>
          <w:lang w:eastAsia="lt-LT"/>
        </w:rPr>
        <w:t>III SKYRIUS</w:t>
      </w:r>
    </w:p>
    <w:p w14:paraId="1A218CCC" w14:textId="77777777" w:rsidR="00CE7C77" w:rsidRPr="004713FF" w:rsidRDefault="00CE7C77" w:rsidP="00CE7C77">
      <w:pPr>
        <w:tabs>
          <w:tab w:val="center" w:pos="4153"/>
          <w:tab w:val="left" w:pos="6237"/>
          <w:tab w:val="right" w:pos="8306"/>
        </w:tabs>
        <w:jc w:val="center"/>
        <w:rPr>
          <w:b/>
          <w:strike/>
          <w:color w:val="000000"/>
          <w:lang w:eastAsia="lt-LT"/>
        </w:rPr>
      </w:pPr>
      <w:r w:rsidRPr="004713FF">
        <w:rPr>
          <w:b/>
          <w:strike/>
          <w:color w:val="000000"/>
          <w:lang w:eastAsia="lt-LT"/>
        </w:rPr>
        <w:t>LĖŠŲ MTEP IR MENUI SKIRSTYMAS INSTITUCIJOMS</w:t>
      </w:r>
    </w:p>
    <w:p w14:paraId="14232FF9" w14:textId="77777777" w:rsidR="00CE7C77" w:rsidRPr="004713FF" w:rsidRDefault="00CE7C77" w:rsidP="00CE7C77">
      <w:pPr>
        <w:tabs>
          <w:tab w:val="center" w:pos="4153"/>
          <w:tab w:val="left" w:pos="6237"/>
          <w:tab w:val="right" w:pos="8306"/>
        </w:tabs>
        <w:rPr>
          <w:strike/>
          <w:color w:val="000000"/>
          <w:lang w:eastAsia="lt-LT"/>
        </w:rPr>
      </w:pPr>
    </w:p>
    <w:p w14:paraId="24F43056" w14:textId="77777777" w:rsidR="00CE7C77" w:rsidRPr="004713FF" w:rsidRDefault="00CE7C77" w:rsidP="00CE7C77">
      <w:pPr>
        <w:ind w:firstLine="720"/>
        <w:jc w:val="both"/>
        <w:rPr>
          <w:strike/>
          <w:szCs w:val="24"/>
          <w:lang w:eastAsia="lt-LT"/>
        </w:rPr>
      </w:pPr>
      <w:r w:rsidRPr="004713FF">
        <w:rPr>
          <w:strike/>
          <w:szCs w:val="24"/>
          <w:lang w:eastAsia="lt-LT"/>
        </w:rPr>
        <w:t>15. Universitetams ir institutams tenkančios lėšos MTEP ir menui mokslo sritims ir menui padalijamos procentais taip:</w:t>
      </w:r>
    </w:p>
    <w:p w14:paraId="46EF14A8" w14:textId="77777777" w:rsidR="00CE7C77" w:rsidRPr="004713FF" w:rsidRDefault="00CE7C77" w:rsidP="00CE7C77">
      <w:pPr>
        <w:ind w:firstLine="720"/>
        <w:jc w:val="both"/>
        <w:rPr>
          <w:strike/>
          <w:szCs w:val="24"/>
          <w:lang w:eastAsia="lt-LT"/>
        </w:rPr>
      </w:pPr>
      <w:r w:rsidRPr="004713FF">
        <w:rPr>
          <w:strike/>
          <w:szCs w:val="24"/>
          <w:lang w:eastAsia="lt-LT"/>
        </w:rPr>
        <w:t>15.1. gamtos mokslų sričiai – 35;</w:t>
      </w:r>
    </w:p>
    <w:p w14:paraId="5CF83A76" w14:textId="77777777" w:rsidR="00CE7C77" w:rsidRPr="004713FF" w:rsidRDefault="00CE7C77" w:rsidP="00CE7C77">
      <w:pPr>
        <w:ind w:firstLine="720"/>
        <w:jc w:val="both"/>
        <w:rPr>
          <w:strike/>
          <w:szCs w:val="24"/>
          <w:lang w:eastAsia="lt-LT"/>
        </w:rPr>
      </w:pPr>
      <w:r w:rsidRPr="004713FF">
        <w:rPr>
          <w:strike/>
          <w:szCs w:val="24"/>
          <w:lang w:eastAsia="lt-LT"/>
        </w:rPr>
        <w:t>15.2. technologijos mokslų sričiai – 21;</w:t>
      </w:r>
    </w:p>
    <w:p w14:paraId="39E79B02" w14:textId="77777777" w:rsidR="00CE7C77" w:rsidRPr="004713FF" w:rsidRDefault="00CE7C77" w:rsidP="00CE7C77">
      <w:pPr>
        <w:ind w:firstLine="720"/>
        <w:jc w:val="both"/>
        <w:rPr>
          <w:strike/>
          <w:szCs w:val="24"/>
          <w:lang w:eastAsia="lt-LT"/>
        </w:rPr>
      </w:pPr>
      <w:r w:rsidRPr="004713FF">
        <w:rPr>
          <w:strike/>
          <w:szCs w:val="24"/>
          <w:lang w:eastAsia="lt-LT"/>
        </w:rPr>
        <w:t>15.3. medicinos ir sveikatos mokslų sričiai – 9;</w:t>
      </w:r>
    </w:p>
    <w:p w14:paraId="053262EA" w14:textId="77777777" w:rsidR="00CE7C77" w:rsidRPr="004713FF" w:rsidRDefault="00CE7C77" w:rsidP="00CE7C77">
      <w:pPr>
        <w:ind w:firstLine="720"/>
        <w:jc w:val="both"/>
        <w:rPr>
          <w:strike/>
          <w:szCs w:val="24"/>
          <w:lang w:eastAsia="lt-LT"/>
        </w:rPr>
      </w:pPr>
      <w:r w:rsidRPr="004713FF">
        <w:rPr>
          <w:strike/>
          <w:szCs w:val="24"/>
          <w:lang w:eastAsia="lt-LT"/>
        </w:rPr>
        <w:t>15.4. žemės ūkio mokslų sričiai – 6;</w:t>
      </w:r>
    </w:p>
    <w:p w14:paraId="79094D8C" w14:textId="77777777" w:rsidR="00CE7C77" w:rsidRPr="004713FF" w:rsidRDefault="00CE7C77" w:rsidP="00CE7C77">
      <w:pPr>
        <w:ind w:firstLine="720"/>
        <w:jc w:val="both"/>
        <w:rPr>
          <w:strike/>
          <w:szCs w:val="24"/>
          <w:lang w:eastAsia="lt-LT"/>
        </w:rPr>
      </w:pPr>
      <w:r w:rsidRPr="004713FF">
        <w:rPr>
          <w:strike/>
          <w:szCs w:val="24"/>
          <w:lang w:eastAsia="lt-LT"/>
        </w:rPr>
        <w:t>15.5. socialinių mokslų sričiai – 11;</w:t>
      </w:r>
    </w:p>
    <w:p w14:paraId="74F0E9F2" w14:textId="77777777" w:rsidR="00CE7C77" w:rsidRPr="004713FF" w:rsidRDefault="00CE7C77" w:rsidP="00CE7C77">
      <w:pPr>
        <w:ind w:firstLine="720"/>
        <w:jc w:val="both"/>
        <w:rPr>
          <w:strike/>
          <w:szCs w:val="24"/>
          <w:lang w:eastAsia="lt-LT"/>
        </w:rPr>
      </w:pPr>
      <w:r w:rsidRPr="004713FF">
        <w:rPr>
          <w:strike/>
          <w:szCs w:val="24"/>
          <w:lang w:eastAsia="lt-LT"/>
        </w:rPr>
        <w:t>15.6. humanitarinių mokslų sričiai – 14;</w:t>
      </w:r>
    </w:p>
    <w:p w14:paraId="594BCCF1" w14:textId="77777777" w:rsidR="00CE7C77" w:rsidRPr="004713FF" w:rsidRDefault="00CE7C77" w:rsidP="00CE7C77">
      <w:pPr>
        <w:ind w:firstLine="720"/>
        <w:jc w:val="both"/>
        <w:rPr>
          <w:strike/>
          <w:color w:val="000000"/>
          <w:lang w:eastAsia="lt-LT"/>
        </w:rPr>
      </w:pPr>
      <w:r w:rsidRPr="004713FF">
        <w:rPr>
          <w:strike/>
          <w:szCs w:val="24"/>
          <w:lang w:eastAsia="lt-LT"/>
        </w:rPr>
        <w:t>15.7. menui – 4.</w:t>
      </w:r>
      <w:r w:rsidRPr="004713FF">
        <w:rPr>
          <w:strike/>
        </w:rPr>
        <w:t xml:space="preserve"> </w:t>
      </w:r>
    </w:p>
    <w:p w14:paraId="4C022645" w14:textId="77777777" w:rsidR="00CE7C77" w:rsidRPr="004713FF" w:rsidRDefault="00CE7C77" w:rsidP="00CE7C77">
      <w:pPr>
        <w:ind w:firstLine="720"/>
        <w:jc w:val="both"/>
        <w:rPr>
          <w:strike/>
          <w:color w:val="000000"/>
          <w:lang w:eastAsia="lt-LT"/>
        </w:rPr>
      </w:pPr>
      <w:r w:rsidRPr="004713FF">
        <w:rPr>
          <w:strike/>
          <w:szCs w:val="24"/>
          <w:lang w:eastAsia="lt-LT"/>
        </w:rPr>
        <w:t>16. Pagal paskutiniojo palyginamojo ekspertinio vertinimo suminius įverčius paskirstoma 60 procentų visoms mokslo sritims tenkančių lėšų MTEP. Lėšos MTEP paskirstomos universitetams ir institutams proporcingai jų MTEP veiklos palyginamojo vertinimo suminių įverčių ir jų dydžių, išreikštų jų mokslininkų visos darbo dienos atitikmenimis, sandaugoms.</w:t>
      </w:r>
      <w:r w:rsidRPr="004713FF">
        <w:rPr>
          <w:strike/>
        </w:rPr>
        <w:t xml:space="preserve"> </w:t>
      </w:r>
    </w:p>
    <w:p w14:paraId="0983146A" w14:textId="77777777" w:rsidR="00CE7C77" w:rsidRPr="004713FF" w:rsidRDefault="00CE7C77" w:rsidP="00CE7C77">
      <w:pPr>
        <w:tabs>
          <w:tab w:val="center" w:pos="4153"/>
          <w:tab w:val="left" w:pos="6237"/>
          <w:tab w:val="right" w:pos="8306"/>
        </w:tabs>
        <w:ind w:firstLine="720"/>
        <w:jc w:val="both"/>
        <w:rPr>
          <w:strike/>
          <w:color w:val="000000"/>
          <w:lang w:eastAsia="lt-LT"/>
        </w:rPr>
      </w:pPr>
      <w:r w:rsidRPr="004713FF">
        <w:rPr>
          <w:strike/>
          <w:color w:val="000000"/>
          <w:lang w:eastAsia="lt-LT"/>
        </w:rPr>
        <w:t>17. Visos lėšos menui ir 40 procentų lėšų MTEP (toliau – likusios lėšos MTEP ir menui) skirstomos universitetams ir institutams pagal jų MTEP ir meno veiklos kasmetinių vertinimų rezultatus Aprašo 18–20 punktuose nustatyta tvarka. Pagal kiekvienų metų kasmetinių vertinimų rezultatus paskirstoma 1/3 likusių lėšų MTEP ir menui. Šios lėšos kiekvienoje mokslo srityje ir mene universitetams ir institutams skirstomos proporcingai jų gautoms programų lėšoms, užsakymų lėšoms ir universitetų ir institutų mokslo (meno) darbų kasmetinio vertinimo įverčiams.</w:t>
      </w:r>
    </w:p>
    <w:p w14:paraId="04B2D6D7" w14:textId="77777777" w:rsidR="00CE7C77" w:rsidRPr="004713FF" w:rsidRDefault="00CE7C77" w:rsidP="00CE7C77">
      <w:pPr>
        <w:ind w:firstLine="720"/>
        <w:jc w:val="both"/>
        <w:rPr>
          <w:strike/>
          <w:szCs w:val="24"/>
          <w:lang w:eastAsia="lt-LT"/>
        </w:rPr>
      </w:pPr>
      <w:r w:rsidRPr="004713FF">
        <w:rPr>
          <w:strike/>
          <w:szCs w:val="24"/>
          <w:lang w:eastAsia="lt-LT"/>
        </w:rPr>
        <w:t>18. Pagal universitetų ir institutų gautas programų lėšas paskirstomų likusių lėšų MTEP ir menui suma sudaro 17 procentų visų universitetų ir institutų gautų programų lėšų sumos, jei skirstoma suma neviršija tokios pagal tų metų kasmetinio vertinimo rezultatus skirstomos likusių lėšų MTEP ir menui dalies procentais:</w:t>
      </w:r>
    </w:p>
    <w:p w14:paraId="5BE8AFA6" w14:textId="77777777" w:rsidR="00CE7C77" w:rsidRPr="004713FF" w:rsidRDefault="00CE7C77" w:rsidP="00CE7C77">
      <w:pPr>
        <w:ind w:firstLine="720"/>
        <w:jc w:val="both"/>
        <w:rPr>
          <w:strike/>
          <w:szCs w:val="24"/>
          <w:lang w:eastAsia="lt-LT"/>
        </w:rPr>
      </w:pPr>
      <w:r w:rsidRPr="004713FF">
        <w:rPr>
          <w:strike/>
          <w:szCs w:val="24"/>
          <w:lang w:eastAsia="lt-LT"/>
        </w:rPr>
        <w:t>18.1. gamtos, medicinos ir sveikatos ir žemės ūkio mokslų srityse – 15;</w:t>
      </w:r>
    </w:p>
    <w:p w14:paraId="08A76054" w14:textId="77777777" w:rsidR="00CE7C77" w:rsidRPr="004713FF" w:rsidRDefault="00CE7C77" w:rsidP="00CE7C77">
      <w:pPr>
        <w:ind w:firstLine="720"/>
        <w:jc w:val="both"/>
        <w:rPr>
          <w:strike/>
          <w:szCs w:val="24"/>
          <w:lang w:eastAsia="lt-LT"/>
        </w:rPr>
      </w:pPr>
      <w:r w:rsidRPr="004713FF">
        <w:rPr>
          <w:strike/>
          <w:szCs w:val="24"/>
          <w:lang w:eastAsia="lt-LT"/>
        </w:rPr>
        <w:t>18.2. technologijos ir socialinių mokslų srityse – 20;</w:t>
      </w:r>
    </w:p>
    <w:p w14:paraId="18273502" w14:textId="77777777" w:rsidR="00CE7C77" w:rsidRPr="004713FF" w:rsidRDefault="00CE7C77" w:rsidP="00CE7C77">
      <w:pPr>
        <w:ind w:firstLine="720"/>
        <w:jc w:val="both"/>
        <w:rPr>
          <w:strike/>
          <w:color w:val="000000"/>
          <w:lang w:eastAsia="lt-LT"/>
        </w:rPr>
      </w:pPr>
      <w:r w:rsidRPr="004713FF">
        <w:rPr>
          <w:strike/>
          <w:szCs w:val="24"/>
          <w:lang w:eastAsia="lt-LT"/>
        </w:rPr>
        <w:t>18.3. humanitarinių mokslų srityje – 5.</w:t>
      </w:r>
      <w:r w:rsidRPr="004713FF">
        <w:rPr>
          <w:strike/>
        </w:rPr>
        <w:t xml:space="preserve"> </w:t>
      </w:r>
    </w:p>
    <w:p w14:paraId="332953EF" w14:textId="77777777" w:rsidR="00CE7C77" w:rsidRPr="004713FF" w:rsidRDefault="00CE7C77" w:rsidP="00CE7C77">
      <w:pPr>
        <w:ind w:firstLine="720"/>
        <w:jc w:val="both"/>
        <w:rPr>
          <w:strike/>
          <w:szCs w:val="24"/>
          <w:lang w:eastAsia="lt-LT"/>
        </w:rPr>
      </w:pPr>
      <w:r w:rsidRPr="004713FF">
        <w:rPr>
          <w:strike/>
          <w:szCs w:val="24"/>
          <w:lang w:eastAsia="lt-LT"/>
        </w:rPr>
        <w:t>19. Pagal universitetų ir institutų gautas užsakymų lėšas paskirstomų likusių lėšų MTEP ir menui suma sudaro 17 procentų (iki 2020 m. gautų užsakymų lėšų atveju) arba 33 procentus (2020 ir vėlesniais metais gautų užsakymų lėšų atveju) visų universitetų ir institutų gautų užsakymų lėšų sumos, jei skirstoma suma neviršija tokios pagal tų metų kasmetinio vertinimo rezultatus skirstomos likusių lėšų MTEP ir menui dalies procentais:</w:t>
      </w:r>
    </w:p>
    <w:p w14:paraId="5385D93B" w14:textId="77777777" w:rsidR="00CE7C77" w:rsidRPr="004713FF" w:rsidRDefault="00CE7C77" w:rsidP="00CE7C77">
      <w:pPr>
        <w:ind w:firstLine="720"/>
        <w:jc w:val="both"/>
        <w:rPr>
          <w:strike/>
          <w:szCs w:val="24"/>
          <w:lang w:eastAsia="lt-LT"/>
        </w:rPr>
      </w:pPr>
      <w:r w:rsidRPr="004713FF">
        <w:rPr>
          <w:strike/>
          <w:szCs w:val="24"/>
          <w:lang w:eastAsia="lt-LT"/>
        </w:rPr>
        <w:t>19.1. gamtos ir medicinos ir sveikatos mokslų srityse – 25;</w:t>
      </w:r>
    </w:p>
    <w:p w14:paraId="50EB8B5E" w14:textId="77777777" w:rsidR="00CE7C77" w:rsidRPr="004713FF" w:rsidRDefault="00CE7C77" w:rsidP="00CE7C77">
      <w:pPr>
        <w:ind w:firstLine="720"/>
        <w:jc w:val="both"/>
        <w:rPr>
          <w:strike/>
          <w:szCs w:val="24"/>
          <w:lang w:eastAsia="lt-LT"/>
        </w:rPr>
      </w:pPr>
      <w:r w:rsidRPr="004713FF">
        <w:rPr>
          <w:strike/>
          <w:szCs w:val="24"/>
          <w:lang w:eastAsia="lt-LT"/>
        </w:rPr>
        <w:t>19.2. technologijos mokslų srityje – 30;</w:t>
      </w:r>
    </w:p>
    <w:p w14:paraId="774E744E" w14:textId="77777777" w:rsidR="00CE7C77" w:rsidRPr="004713FF" w:rsidRDefault="00CE7C77" w:rsidP="00CE7C77">
      <w:pPr>
        <w:ind w:firstLine="720"/>
        <w:jc w:val="both"/>
        <w:rPr>
          <w:strike/>
          <w:szCs w:val="24"/>
          <w:lang w:eastAsia="lt-LT"/>
        </w:rPr>
      </w:pPr>
      <w:r w:rsidRPr="004713FF">
        <w:rPr>
          <w:strike/>
          <w:szCs w:val="24"/>
          <w:lang w:eastAsia="lt-LT"/>
        </w:rPr>
        <w:t>19.3. žemės ūkio mokslų srityje – 35;</w:t>
      </w:r>
    </w:p>
    <w:p w14:paraId="17D0C867" w14:textId="77777777" w:rsidR="00CE7C77" w:rsidRPr="004713FF" w:rsidRDefault="00CE7C77" w:rsidP="00CE7C77">
      <w:pPr>
        <w:ind w:firstLine="720"/>
        <w:jc w:val="both"/>
        <w:rPr>
          <w:strike/>
          <w:color w:val="000000"/>
          <w:lang w:eastAsia="lt-LT"/>
        </w:rPr>
      </w:pPr>
      <w:r w:rsidRPr="004713FF">
        <w:rPr>
          <w:strike/>
          <w:szCs w:val="24"/>
          <w:lang w:eastAsia="lt-LT"/>
        </w:rPr>
        <w:t>19.4. humanitarinių ir socialinių mokslų srityse ir mene – 10.</w:t>
      </w:r>
      <w:r w:rsidRPr="004713FF">
        <w:rPr>
          <w:strike/>
        </w:rPr>
        <w:t xml:space="preserve"> </w:t>
      </w:r>
    </w:p>
    <w:p w14:paraId="3FA4D8D5" w14:textId="77777777" w:rsidR="00CE7C77" w:rsidRPr="004713FF" w:rsidRDefault="00CE7C77" w:rsidP="00CE7C77">
      <w:pPr>
        <w:ind w:firstLine="720"/>
        <w:jc w:val="both"/>
        <w:rPr>
          <w:strike/>
          <w:color w:val="000000"/>
          <w:lang w:eastAsia="lt-LT"/>
        </w:rPr>
      </w:pPr>
      <w:r w:rsidRPr="004713FF">
        <w:rPr>
          <w:strike/>
          <w:szCs w:val="24"/>
          <w:lang w:eastAsia="lt-LT"/>
        </w:rPr>
        <w:t>20. Pagal Aprašo 18 ir 19 punktų nuostatas nepaskirstytos likusios lėšos MTEP ir menui skirstomos pagal universitetų ir institutų kiekvienos mokslo srities (meno) darbų kasmetinio vertinimo įverčius.</w:t>
      </w:r>
      <w:r w:rsidRPr="004713FF">
        <w:rPr>
          <w:strike/>
        </w:rPr>
        <w:t xml:space="preserve"> </w:t>
      </w:r>
    </w:p>
    <w:p w14:paraId="321F2CCF" w14:textId="77777777" w:rsidR="00CE7C77" w:rsidRPr="004713FF" w:rsidRDefault="00CE7C77" w:rsidP="00CE7C77">
      <w:pPr>
        <w:tabs>
          <w:tab w:val="center" w:pos="4153"/>
          <w:tab w:val="left" w:pos="6237"/>
          <w:tab w:val="right" w:pos="8306"/>
        </w:tabs>
        <w:ind w:firstLine="720"/>
        <w:jc w:val="both"/>
        <w:rPr>
          <w:strike/>
          <w:color w:val="000000"/>
          <w:lang w:eastAsia="lt-LT"/>
        </w:rPr>
      </w:pPr>
      <w:r w:rsidRPr="004713FF">
        <w:rPr>
          <w:strike/>
          <w:color w:val="000000"/>
          <w:lang w:eastAsia="lt-LT"/>
        </w:rPr>
        <w:lastRenderedPageBreak/>
        <w:t>21. Lėšos MTEP ir menui kolegijoms paskirstomos proporcingai kasmetinio kolegijų vertinimo rezultatams.</w:t>
      </w:r>
    </w:p>
    <w:p w14:paraId="7106DB56" w14:textId="77777777" w:rsidR="00CE7C77" w:rsidRPr="004713FF" w:rsidRDefault="00CE7C77" w:rsidP="00CE7C77">
      <w:pPr>
        <w:tabs>
          <w:tab w:val="center" w:pos="4153"/>
          <w:tab w:val="left" w:pos="6237"/>
          <w:tab w:val="right" w:pos="8306"/>
        </w:tabs>
        <w:rPr>
          <w:strike/>
          <w:color w:val="000000"/>
          <w:lang w:eastAsia="lt-LT"/>
        </w:rPr>
      </w:pPr>
    </w:p>
    <w:p w14:paraId="2F195FCA" w14:textId="77777777" w:rsidR="00CE7C77" w:rsidRPr="004713FF" w:rsidRDefault="00CE7C77" w:rsidP="00CE7C77">
      <w:pPr>
        <w:tabs>
          <w:tab w:val="center" w:pos="4153"/>
          <w:tab w:val="left" w:pos="6237"/>
          <w:tab w:val="right" w:pos="8306"/>
        </w:tabs>
        <w:jc w:val="center"/>
        <w:rPr>
          <w:b/>
          <w:strike/>
          <w:color w:val="000000"/>
          <w:lang w:eastAsia="lt-LT"/>
        </w:rPr>
      </w:pPr>
      <w:r w:rsidRPr="004713FF">
        <w:rPr>
          <w:b/>
          <w:strike/>
          <w:color w:val="000000"/>
          <w:lang w:eastAsia="lt-LT"/>
        </w:rPr>
        <w:t>IV SKYRIUS</w:t>
      </w:r>
    </w:p>
    <w:p w14:paraId="7B7C916F" w14:textId="77777777" w:rsidR="00CE7C77" w:rsidRPr="004713FF" w:rsidRDefault="00CE7C77" w:rsidP="00CE7C77">
      <w:pPr>
        <w:tabs>
          <w:tab w:val="center" w:pos="4153"/>
          <w:tab w:val="left" w:pos="6237"/>
          <w:tab w:val="right" w:pos="8306"/>
        </w:tabs>
        <w:jc w:val="center"/>
        <w:rPr>
          <w:b/>
          <w:strike/>
          <w:color w:val="000000"/>
          <w:lang w:eastAsia="lt-LT"/>
        </w:rPr>
      </w:pPr>
      <w:r w:rsidRPr="004713FF">
        <w:rPr>
          <w:b/>
          <w:strike/>
          <w:color w:val="000000"/>
          <w:lang w:eastAsia="lt-LT"/>
        </w:rPr>
        <w:t>LĖŠŲ MTEP IR MENUI SKYRIMAS INSTITUCIJOMS</w:t>
      </w:r>
    </w:p>
    <w:p w14:paraId="74E45358" w14:textId="77777777" w:rsidR="00CE7C77" w:rsidRPr="004713FF" w:rsidRDefault="00CE7C77" w:rsidP="00CE7C77">
      <w:pPr>
        <w:tabs>
          <w:tab w:val="center" w:pos="4153"/>
          <w:tab w:val="left" w:pos="6237"/>
          <w:tab w:val="right" w:pos="8306"/>
        </w:tabs>
        <w:rPr>
          <w:strike/>
          <w:color w:val="000000"/>
          <w:lang w:eastAsia="lt-LT"/>
        </w:rPr>
      </w:pPr>
    </w:p>
    <w:p w14:paraId="765E5944" w14:textId="77777777" w:rsidR="00CE7C77" w:rsidRPr="004713FF" w:rsidRDefault="00CE7C77" w:rsidP="00CE7C77">
      <w:pPr>
        <w:ind w:firstLine="720"/>
        <w:jc w:val="both"/>
        <w:rPr>
          <w:strike/>
          <w:szCs w:val="24"/>
          <w:lang w:eastAsia="lt-LT"/>
        </w:rPr>
      </w:pPr>
      <w:r w:rsidRPr="004713FF">
        <w:rPr>
          <w:strike/>
          <w:szCs w:val="24"/>
          <w:lang w:eastAsia="lt-LT"/>
        </w:rPr>
        <w:t>22. Lėšos MTEP ir menui valstybiniams universitetams ir institutams įskaičiuojamos į jų valstybės biudžeto asignavimus, tvirtinamus atitinkamų metų Lietuvos Respublikos valstybės biudžeto ir savivaldybių biudžetų finansinių rodiklių patvirtinimo įstatymu, o kolegijoms ir nevalstybiniams universitetams ir institutams – skiriamos ministro sprendimu. Lėšos MTEP ir menui nevalstybiniams universitetams, institutams ir kolegijoms (toliau – nevalstybinės institucijos) neskiriamos, jei:</w:t>
      </w:r>
    </w:p>
    <w:p w14:paraId="1C93811D" w14:textId="77777777" w:rsidR="00CE7C77" w:rsidRPr="004713FF" w:rsidRDefault="00CE7C77" w:rsidP="00CE7C77">
      <w:pPr>
        <w:ind w:firstLine="720"/>
        <w:jc w:val="both"/>
        <w:rPr>
          <w:strike/>
          <w:szCs w:val="24"/>
          <w:lang w:eastAsia="lt-LT"/>
        </w:rPr>
      </w:pPr>
      <w:r w:rsidRPr="004713FF">
        <w:rPr>
          <w:strike/>
          <w:szCs w:val="24"/>
          <w:lang w:eastAsia="lt-LT"/>
        </w:rPr>
        <w:t xml:space="preserve">22.1. nevalstybinė institucija yra likviduojama; </w:t>
      </w:r>
    </w:p>
    <w:p w14:paraId="61CCEF4E" w14:textId="77777777" w:rsidR="00CE7C77" w:rsidRPr="004713FF" w:rsidRDefault="00CE7C77" w:rsidP="00CE7C77">
      <w:pPr>
        <w:ind w:firstLine="720"/>
        <w:jc w:val="both"/>
        <w:rPr>
          <w:strike/>
          <w:szCs w:val="24"/>
          <w:lang w:eastAsia="lt-LT"/>
        </w:rPr>
      </w:pPr>
      <w:r w:rsidRPr="004713FF">
        <w:rPr>
          <w:strike/>
          <w:szCs w:val="24"/>
          <w:lang w:eastAsia="lt-LT"/>
        </w:rPr>
        <w:t>22.2. dėl nevalstybinės institucijos pradėtos bankroto procedūros;</w:t>
      </w:r>
    </w:p>
    <w:p w14:paraId="0E055EE7" w14:textId="77777777" w:rsidR="00CE7C77" w:rsidRPr="004713FF" w:rsidRDefault="00CE7C77" w:rsidP="00CE7C77">
      <w:pPr>
        <w:ind w:firstLine="720"/>
        <w:jc w:val="both"/>
        <w:rPr>
          <w:strike/>
          <w:szCs w:val="24"/>
          <w:lang w:eastAsia="lt-LT"/>
        </w:rPr>
      </w:pPr>
      <w:r w:rsidRPr="004713FF">
        <w:rPr>
          <w:strike/>
          <w:szCs w:val="24"/>
          <w:lang w:eastAsia="lt-LT"/>
        </w:rPr>
        <w:t>22.3. nevalstybinė institucija nėra įvykdžiusi įsipareigojimų, susijusių su:</w:t>
      </w:r>
    </w:p>
    <w:p w14:paraId="7F16760B" w14:textId="77777777" w:rsidR="00CE7C77" w:rsidRPr="004713FF" w:rsidRDefault="00CE7C77" w:rsidP="00CE7C77">
      <w:pPr>
        <w:ind w:firstLine="720"/>
        <w:jc w:val="both"/>
        <w:rPr>
          <w:strike/>
          <w:szCs w:val="24"/>
          <w:lang w:eastAsia="lt-LT"/>
        </w:rPr>
      </w:pPr>
      <w:r w:rsidRPr="004713FF">
        <w:rPr>
          <w:strike/>
          <w:szCs w:val="24"/>
          <w:lang w:eastAsia="lt-LT"/>
        </w:rPr>
        <w:t>22.3.1. mokesčių mokėjimu (išskyrus atvejus, kai mokesčių administratoriaus sprendimu mokestinės nepriemokos mokėjimas yra atidėtas ir (arba) išdėstytas per tam tikrą laikotarpį ir šio sprendimo pagrindu sudaryta nevalstybinės institucijos ir mokesčių administratoriaus mokestinės paskolos sutartis);</w:t>
      </w:r>
    </w:p>
    <w:p w14:paraId="1BBB71B2" w14:textId="77777777" w:rsidR="00CE7C77" w:rsidRPr="004713FF" w:rsidRDefault="00CE7C77" w:rsidP="00CE7C77">
      <w:pPr>
        <w:ind w:firstLine="720"/>
        <w:jc w:val="both"/>
        <w:rPr>
          <w:strike/>
          <w:szCs w:val="24"/>
          <w:lang w:eastAsia="lt-LT"/>
        </w:rPr>
      </w:pPr>
      <w:r w:rsidRPr="004713FF">
        <w:rPr>
          <w:strike/>
          <w:szCs w:val="24"/>
          <w:lang w:eastAsia="lt-LT"/>
        </w:rPr>
        <w:t>22.3.2. socialinio draudimo įmokų mokėjimu (išskyrus atvejus, kai įmokų administratoriaus sprendimu įmokų mokėjimo terminas yra atidėtas ir dar nesuėjęs);</w:t>
      </w:r>
    </w:p>
    <w:p w14:paraId="01056A26" w14:textId="77777777" w:rsidR="00CE7C77" w:rsidRPr="004713FF" w:rsidRDefault="00CE7C77" w:rsidP="00CE7C77">
      <w:pPr>
        <w:ind w:firstLine="720"/>
        <w:jc w:val="both"/>
        <w:rPr>
          <w:strike/>
          <w:szCs w:val="24"/>
          <w:lang w:eastAsia="lt-LT"/>
        </w:rPr>
      </w:pPr>
      <w:r w:rsidRPr="004713FF">
        <w:rPr>
          <w:strike/>
          <w:szCs w:val="24"/>
          <w:lang w:eastAsia="lt-LT"/>
        </w:rPr>
        <w:t>22.4. nevalstybinė institucija ilgiau nei 12 mėnesių nėra pateikusi Juridinių asmenų registro tvarkytojui metinės finansinės atskaitomybės dokumentų (kai tokia pareiga nustatyta įstatymuose ar kituose teisės aktuose);</w:t>
      </w:r>
    </w:p>
    <w:p w14:paraId="47C5D4EC" w14:textId="77777777" w:rsidR="00CE7C77" w:rsidRPr="004713FF" w:rsidRDefault="00CE7C77" w:rsidP="00CE7C77">
      <w:pPr>
        <w:ind w:firstLine="720"/>
        <w:jc w:val="both"/>
        <w:rPr>
          <w:strike/>
        </w:rPr>
      </w:pPr>
      <w:r w:rsidRPr="004713FF">
        <w:rPr>
          <w:strike/>
          <w:szCs w:val="24"/>
          <w:lang w:eastAsia="lt-LT"/>
        </w:rPr>
        <w:t>22.5. nevalstybinė institucija ministro nustatyta tvarka nėra atsiskaičiusi už praėjusiais metais jai skirtas lėšas MTEP ir menui.</w:t>
      </w:r>
      <w:r w:rsidRPr="004713FF">
        <w:rPr>
          <w:strike/>
        </w:rPr>
        <w:t xml:space="preserve"> </w:t>
      </w:r>
    </w:p>
    <w:p w14:paraId="0B864685" w14:textId="77777777" w:rsidR="00CE7C77" w:rsidRPr="004713FF" w:rsidRDefault="00CE7C77" w:rsidP="00CE7C77">
      <w:pPr>
        <w:ind w:firstLine="720"/>
        <w:jc w:val="both"/>
        <w:rPr>
          <w:strike/>
          <w:color w:val="000000"/>
          <w:lang w:eastAsia="lt-LT"/>
        </w:rPr>
      </w:pPr>
      <w:r w:rsidRPr="004713FF">
        <w:rPr>
          <w:strike/>
          <w:szCs w:val="24"/>
          <w:lang w:eastAsia="lt-LT"/>
        </w:rPr>
        <w:t>22</w:t>
      </w:r>
      <w:r w:rsidRPr="004713FF">
        <w:rPr>
          <w:strike/>
          <w:szCs w:val="24"/>
          <w:vertAlign w:val="superscript"/>
          <w:lang w:eastAsia="lt-LT"/>
        </w:rPr>
        <w:t>1</w:t>
      </w:r>
      <w:r w:rsidRPr="004713FF">
        <w:rPr>
          <w:strike/>
          <w:szCs w:val="24"/>
          <w:lang w:eastAsia="lt-LT"/>
        </w:rPr>
        <w:t>. Nevalstybinė institucija, siekianti, kad jai būtų skirtos lėšos MTEP ir menui kalendoriniams metams, iki tų kalendorinių metų vasario 1 d. pateikia Ministerijai dokumentus, parvirtinančius, kad nėra Aprašo 22.3.1 papunktyje nurodytos aplinkybės. Aprašo 22.1, 22.2 ir 22.4 papunkčiuose nurodytų aplinkybių buvimą nustato Ministerija pagal Juridinių asmenų registro duomenis, o Aprašo 22.3.2 papunktyje – pagal Valstybinio socialinio draudimo fondo valdybos prie Lietuvos Respublikos socialinės apsaugos ir darbo ministerijos duomenis. Jei bent viena Aprašo 22.1 ir 22.2 papunkčiuose nurodytų aplinkybių atsiranda po sprendimo skirti lėšų MTEP ir menui priėmimo, lėšų mokėjimas sustabdomas, o išmokėtos lėšos per 10 darbo dienų turi būti grąžintos į Ministerijos sąskaitą. Lėšų negrąžinus, išmokėtos lėšos išieškomos.</w:t>
      </w:r>
      <w:r w:rsidRPr="004713FF">
        <w:rPr>
          <w:strike/>
        </w:rPr>
        <w:t xml:space="preserve"> </w:t>
      </w:r>
    </w:p>
    <w:p w14:paraId="394C00A8" w14:textId="77777777" w:rsidR="00CE7C77" w:rsidRPr="004713FF" w:rsidRDefault="00CE7C77" w:rsidP="00CE7C77">
      <w:pPr>
        <w:tabs>
          <w:tab w:val="center" w:pos="4153"/>
          <w:tab w:val="left" w:pos="6237"/>
          <w:tab w:val="right" w:pos="8306"/>
        </w:tabs>
        <w:jc w:val="center"/>
        <w:rPr>
          <w:b/>
          <w:strike/>
          <w:color w:val="000000"/>
          <w:lang w:eastAsia="lt-LT"/>
        </w:rPr>
      </w:pPr>
      <w:r w:rsidRPr="004713FF">
        <w:rPr>
          <w:b/>
          <w:strike/>
          <w:color w:val="000000"/>
          <w:lang w:eastAsia="lt-LT"/>
        </w:rPr>
        <w:t>V SKYRIUS</w:t>
      </w:r>
    </w:p>
    <w:p w14:paraId="33C20A8B" w14:textId="77777777" w:rsidR="00CE7C77" w:rsidRPr="004713FF" w:rsidRDefault="00CE7C77" w:rsidP="00CE7C77">
      <w:pPr>
        <w:tabs>
          <w:tab w:val="center" w:pos="4153"/>
          <w:tab w:val="left" w:pos="6237"/>
          <w:tab w:val="right" w:pos="8306"/>
        </w:tabs>
        <w:jc w:val="center"/>
        <w:rPr>
          <w:b/>
          <w:strike/>
          <w:color w:val="000000"/>
          <w:lang w:eastAsia="lt-LT"/>
        </w:rPr>
      </w:pPr>
      <w:r w:rsidRPr="004713FF">
        <w:rPr>
          <w:b/>
          <w:strike/>
          <w:color w:val="000000"/>
          <w:lang w:eastAsia="lt-LT"/>
        </w:rPr>
        <w:t>BAIGIAMOSIOS NUOSTATOS</w:t>
      </w:r>
    </w:p>
    <w:p w14:paraId="361B4459" w14:textId="77777777" w:rsidR="00CE7C77" w:rsidRPr="004713FF" w:rsidRDefault="00CE7C77" w:rsidP="00CE7C77">
      <w:pPr>
        <w:tabs>
          <w:tab w:val="center" w:pos="4153"/>
          <w:tab w:val="left" w:pos="6237"/>
          <w:tab w:val="right" w:pos="8306"/>
        </w:tabs>
        <w:rPr>
          <w:strike/>
          <w:color w:val="000000"/>
          <w:lang w:eastAsia="lt-LT"/>
        </w:rPr>
      </w:pPr>
    </w:p>
    <w:p w14:paraId="4F19D99B" w14:textId="77777777" w:rsidR="00CE7C77" w:rsidRPr="004713FF" w:rsidRDefault="00CE7C77" w:rsidP="00CE7C77">
      <w:pPr>
        <w:tabs>
          <w:tab w:val="center" w:pos="4153"/>
          <w:tab w:val="left" w:pos="6237"/>
          <w:tab w:val="right" w:pos="8306"/>
        </w:tabs>
        <w:ind w:firstLine="720"/>
        <w:jc w:val="both"/>
        <w:rPr>
          <w:strike/>
          <w:color w:val="000000"/>
          <w:lang w:eastAsia="lt-LT"/>
        </w:rPr>
      </w:pPr>
      <w:r w:rsidRPr="004713FF">
        <w:rPr>
          <w:strike/>
          <w:color w:val="000000"/>
          <w:lang w:eastAsia="lt-LT"/>
        </w:rPr>
        <w:t>23. Institucijas reorganizuojant jungimo būdu, pasibaigusių institucijų MTEP ir meno veiklos rezultatai atitenka po reorganizavimo veikiančiai institucijai. Instituciją reorganizuojant skaidymo būdu, sprendime dėl reorganizavimo nustatoma kiekvienai reorganizuojamos institucijos daliai po išskaidymo tenkanti reorganizuojamos institucijos MTEP ir meno veiklos rezultatų dalis.</w:t>
      </w:r>
    </w:p>
    <w:p w14:paraId="2DBDEFE5" w14:textId="77777777" w:rsidR="00CE7C77" w:rsidRPr="004713FF" w:rsidRDefault="00CE7C77" w:rsidP="00CE7C77">
      <w:pPr>
        <w:tabs>
          <w:tab w:val="center" w:pos="4153"/>
          <w:tab w:val="left" w:pos="6237"/>
          <w:tab w:val="right" w:pos="8306"/>
        </w:tabs>
        <w:ind w:firstLine="720"/>
        <w:jc w:val="both"/>
        <w:rPr>
          <w:strike/>
          <w:color w:val="000000"/>
          <w:lang w:eastAsia="lt-LT"/>
        </w:rPr>
      </w:pPr>
      <w:r w:rsidRPr="004713FF">
        <w:rPr>
          <w:strike/>
          <w:color w:val="000000"/>
          <w:lang w:eastAsia="lt-LT"/>
        </w:rPr>
        <w:t>24. Institucijos MTEP ir meno veikla, vykdyta iki jos įregistravimo Švietimo ir mokslo institucijų registre dienos, nevertinama.</w:t>
      </w:r>
    </w:p>
    <w:p w14:paraId="6AA8DCD6" w14:textId="77777777" w:rsidR="00CE7C77" w:rsidRPr="004713FF" w:rsidRDefault="00CE7C77" w:rsidP="00CE7C77">
      <w:pPr>
        <w:tabs>
          <w:tab w:val="center" w:pos="4153"/>
          <w:tab w:val="left" w:pos="6237"/>
          <w:tab w:val="right" w:pos="8306"/>
        </w:tabs>
        <w:ind w:firstLine="720"/>
        <w:jc w:val="both"/>
        <w:rPr>
          <w:strike/>
          <w:color w:val="000000"/>
          <w:lang w:eastAsia="lt-LT"/>
        </w:rPr>
      </w:pPr>
      <w:r w:rsidRPr="004713FF">
        <w:rPr>
          <w:strike/>
          <w:color w:val="000000"/>
          <w:lang w:eastAsia="lt-LT"/>
        </w:rPr>
        <w:t>25. Jei institucija Ministerijos nustatytais terminais nepateikė visų ar dalies duomenų apie jų MTEP ir meno veiklą, laikoma, kad su nepateiktais duomenimis susijusios institucijos MTEP ir meno veiklos vertinimo rezultatų reikšmės yra lygios nuliui.</w:t>
      </w:r>
    </w:p>
    <w:p w14:paraId="6B2CE3DE" w14:textId="77777777" w:rsidR="00CE7C77" w:rsidRPr="004713FF" w:rsidRDefault="00CE7C77" w:rsidP="00CE7C77">
      <w:pPr>
        <w:tabs>
          <w:tab w:val="center" w:pos="4153"/>
          <w:tab w:val="left" w:pos="6237"/>
          <w:tab w:val="right" w:pos="8306"/>
        </w:tabs>
        <w:ind w:firstLine="720"/>
        <w:jc w:val="both"/>
        <w:rPr>
          <w:strike/>
          <w:color w:val="000000"/>
          <w:lang w:eastAsia="lt-LT"/>
        </w:rPr>
      </w:pPr>
      <w:r w:rsidRPr="004713FF">
        <w:rPr>
          <w:strike/>
          <w:color w:val="000000"/>
          <w:lang w:eastAsia="lt-LT"/>
        </w:rPr>
        <w:lastRenderedPageBreak/>
        <w:t>26. Naujai įsteigtos valstybinės institucijos MTEP ir meno veikla finansuojama pagal atskirą Lietuvos Respublikos Vyriausybės sprendimą, numatantį finansavimą iki kalendorinių metų, kuriais bus vykdomas eilinis palyginamasis ekspertinis vertinimas, įskaitytinai.</w:t>
      </w:r>
    </w:p>
    <w:p w14:paraId="342EAB98" w14:textId="77777777" w:rsidR="00CE7C77" w:rsidRPr="004713FF" w:rsidRDefault="00CE7C77" w:rsidP="00CE7C77">
      <w:pPr>
        <w:tabs>
          <w:tab w:val="center" w:pos="4153"/>
          <w:tab w:val="left" w:pos="6237"/>
          <w:tab w:val="right" w:pos="8306"/>
        </w:tabs>
        <w:jc w:val="both"/>
        <w:rPr>
          <w:strike/>
          <w:color w:val="000000"/>
          <w:lang w:eastAsia="lt-LT"/>
        </w:rPr>
      </w:pPr>
    </w:p>
    <w:p w14:paraId="7D79A814" w14:textId="77777777" w:rsidR="00CE7C77" w:rsidRPr="004713FF" w:rsidRDefault="00CE7C77" w:rsidP="00CE7C77">
      <w:pPr>
        <w:tabs>
          <w:tab w:val="center" w:pos="4153"/>
          <w:tab w:val="left" w:pos="6237"/>
          <w:tab w:val="right" w:pos="8306"/>
        </w:tabs>
        <w:jc w:val="both"/>
        <w:rPr>
          <w:strike/>
          <w:color w:val="000000"/>
          <w:lang w:eastAsia="lt-LT"/>
        </w:rPr>
      </w:pPr>
    </w:p>
    <w:p w14:paraId="3F31FA81" w14:textId="77777777" w:rsidR="00CE7C77" w:rsidRPr="004713FF" w:rsidRDefault="00CE7C77" w:rsidP="00CE7C77">
      <w:pPr>
        <w:tabs>
          <w:tab w:val="center" w:pos="4153"/>
          <w:tab w:val="left" w:pos="6237"/>
          <w:tab w:val="right" w:pos="8306"/>
        </w:tabs>
        <w:jc w:val="both"/>
        <w:rPr>
          <w:color w:val="000000"/>
          <w:lang w:eastAsia="lt-LT"/>
        </w:rPr>
      </w:pPr>
      <w:r w:rsidRPr="004713FF">
        <w:rPr>
          <w:color w:val="000000"/>
          <w:lang w:eastAsia="lt-LT"/>
        </w:rPr>
        <w:t>Ministras Pirmininkas</w:t>
      </w:r>
    </w:p>
    <w:p w14:paraId="7B640EC9" w14:textId="77777777" w:rsidR="00CE7C77" w:rsidRPr="004713FF" w:rsidRDefault="00CE7C77" w:rsidP="00CE7C77">
      <w:pPr>
        <w:tabs>
          <w:tab w:val="center" w:pos="4153"/>
          <w:tab w:val="left" w:pos="6237"/>
          <w:tab w:val="right" w:pos="8306"/>
        </w:tabs>
        <w:jc w:val="both"/>
        <w:rPr>
          <w:color w:val="000000"/>
          <w:lang w:eastAsia="lt-LT"/>
        </w:rPr>
      </w:pPr>
    </w:p>
    <w:p w14:paraId="489832C0" w14:textId="77777777" w:rsidR="00CE7C77" w:rsidRPr="004713FF" w:rsidRDefault="00CE7C77" w:rsidP="00CE7C77">
      <w:pPr>
        <w:tabs>
          <w:tab w:val="center" w:pos="4153"/>
          <w:tab w:val="left" w:pos="6237"/>
          <w:tab w:val="right" w:pos="8306"/>
        </w:tabs>
        <w:jc w:val="both"/>
        <w:rPr>
          <w:color w:val="000000"/>
          <w:lang w:eastAsia="lt-LT"/>
        </w:rPr>
      </w:pPr>
    </w:p>
    <w:p w14:paraId="11DFC1CD" w14:textId="77777777" w:rsidR="00CE7C77" w:rsidRPr="004713FF" w:rsidRDefault="00CE7C77" w:rsidP="00CE7C77">
      <w:pPr>
        <w:tabs>
          <w:tab w:val="center" w:pos="4153"/>
          <w:tab w:val="left" w:pos="6237"/>
          <w:tab w:val="right" w:pos="8306"/>
        </w:tabs>
        <w:jc w:val="both"/>
        <w:rPr>
          <w:color w:val="000000"/>
          <w:lang w:eastAsia="lt-LT"/>
        </w:rPr>
      </w:pPr>
      <w:r w:rsidRPr="004713FF">
        <w:rPr>
          <w:color w:val="000000"/>
          <w:lang w:eastAsia="lt-LT"/>
        </w:rPr>
        <w:t>Švietimo, mokslo ir sporto ministras</w:t>
      </w:r>
    </w:p>
    <w:p w14:paraId="501A84FA" w14:textId="77777777" w:rsidR="00CE7C77" w:rsidRPr="004713FF" w:rsidRDefault="00CE7C77" w:rsidP="00CE7C77">
      <w:pPr>
        <w:tabs>
          <w:tab w:val="left" w:pos="6237"/>
          <w:tab w:val="right" w:pos="8306"/>
        </w:tabs>
        <w:jc w:val="center"/>
        <w:rPr>
          <w:strike/>
          <w:color w:val="000000"/>
          <w:lang w:eastAsia="lt-LT"/>
        </w:rPr>
      </w:pPr>
    </w:p>
    <w:p w14:paraId="246C4ACE" w14:textId="77777777" w:rsidR="00CE7C77" w:rsidRPr="004713FF" w:rsidRDefault="00CE7C77" w:rsidP="00CE7C77">
      <w:pPr>
        <w:tabs>
          <w:tab w:val="center" w:pos="-7800"/>
          <w:tab w:val="left" w:pos="6237"/>
          <w:tab w:val="right" w:pos="8306"/>
        </w:tabs>
        <w:rPr>
          <w:color w:val="000000"/>
          <w:szCs w:val="24"/>
          <w:lang w:eastAsia="lt-LT"/>
        </w:rPr>
      </w:pPr>
    </w:p>
    <w:p w14:paraId="697E8E76" w14:textId="77777777" w:rsidR="00C02953" w:rsidRPr="004713FF" w:rsidRDefault="00C02953"/>
    <w:sectPr w:rsidR="00C02953" w:rsidRPr="004713FF" w:rsidSect="00D5131C">
      <w:headerReference w:type="even" r:id="rId6"/>
      <w:headerReference w:type="default" r:id="rId7"/>
      <w:footerReference w:type="even" r:id="rId8"/>
      <w:footerReference w:type="default" r:id="rId9"/>
      <w:headerReference w:type="first" r:id="rId10"/>
      <w:footerReference w:type="first" r:id="rId11"/>
      <w:pgSz w:w="11906" w:h="16838" w:code="9"/>
      <w:pgMar w:top="1134" w:right="1133" w:bottom="1134" w:left="1701" w:header="567" w:footer="567" w:gutter="0"/>
      <w:pgNumType w:start="1"/>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54C90" w16cex:dateUtc="2021-07-11T0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B742E7" w16cid:durableId="24954C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FE793" w14:textId="77777777" w:rsidR="00D769D5" w:rsidRDefault="00D769D5">
      <w:r>
        <w:separator/>
      </w:r>
    </w:p>
  </w:endnote>
  <w:endnote w:type="continuationSeparator" w:id="0">
    <w:p w14:paraId="6CB268EF" w14:textId="77777777" w:rsidR="00D769D5" w:rsidRDefault="00D76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21B69" w14:textId="77777777" w:rsidR="00A70244" w:rsidRDefault="00D769D5">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C80CB" w14:textId="77777777" w:rsidR="00A70244" w:rsidRDefault="00D769D5">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48032" w14:textId="77777777" w:rsidR="00A70244" w:rsidRDefault="00D769D5">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0996C" w14:textId="77777777" w:rsidR="00D769D5" w:rsidRDefault="00D769D5">
      <w:r>
        <w:separator/>
      </w:r>
    </w:p>
  </w:footnote>
  <w:footnote w:type="continuationSeparator" w:id="0">
    <w:p w14:paraId="2832BDB2" w14:textId="77777777" w:rsidR="00D769D5" w:rsidRDefault="00D76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F3571" w14:textId="77777777" w:rsidR="00A70244" w:rsidRDefault="00CE7C77">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6101E732" w14:textId="77777777" w:rsidR="00A70244" w:rsidRDefault="00D769D5">
    <w:pPr>
      <w:tabs>
        <w:tab w:val="center" w:pos="4153"/>
        <w:tab w:val="right" w:pos="8306"/>
      </w:tabs>
      <w:rPr>
        <w:lang w:eastAsia="lt-LT"/>
      </w:rPr>
    </w:pPr>
  </w:p>
  <w:p w14:paraId="210F5D61" w14:textId="77777777" w:rsidR="00A70244" w:rsidRDefault="00D769D5">
    <w:pPr>
      <w:rPr>
        <w:lang w:eastAsia="lt-LT"/>
      </w:rPr>
    </w:pPr>
  </w:p>
  <w:p w14:paraId="657E2183" w14:textId="77777777" w:rsidR="00A70244" w:rsidRDefault="00D769D5">
    <w:pPr>
      <w:rPr>
        <w:lang w:eastAsia="lt-LT"/>
      </w:rPr>
    </w:pPr>
  </w:p>
  <w:p w14:paraId="32D87F2C" w14:textId="77777777" w:rsidR="00A70244" w:rsidRDefault="00D769D5">
    <w:pPr>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78B66" w14:textId="77B32BC4" w:rsidR="00A70244" w:rsidRDefault="00CE7C77">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C71DA0">
      <w:rPr>
        <w:noProof/>
        <w:lang w:eastAsia="lt-LT"/>
      </w:rPr>
      <w:t>6</w:t>
    </w:r>
    <w:r>
      <w:rPr>
        <w:lang w:eastAsia="lt-LT"/>
      </w:rPr>
      <w:fldChar w:fldCharType="end"/>
    </w:r>
  </w:p>
  <w:p w14:paraId="05FBB800" w14:textId="77777777" w:rsidR="00A70244" w:rsidRDefault="00D769D5">
    <w:pPr>
      <w:tabs>
        <w:tab w:val="center" w:pos="4153"/>
        <w:tab w:val="right" w:pos="8306"/>
      </w:tabs>
      <w:rPr>
        <w:lang w:eastAsia="lt-LT"/>
      </w:rPr>
    </w:pPr>
  </w:p>
  <w:p w14:paraId="24CE99B7" w14:textId="77777777" w:rsidR="00A70244" w:rsidRDefault="00D769D5">
    <w:pPr>
      <w:rPr>
        <w:lang w:eastAsia="lt-LT"/>
      </w:rPr>
    </w:pPr>
  </w:p>
  <w:p w14:paraId="24EBC06C" w14:textId="77777777" w:rsidR="00A70244" w:rsidRDefault="00D769D5">
    <w:pPr>
      <w:rPr>
        <w:lang w:eastAsia="lt-LT"/>
      </w:rPr>
    </w:pPr>
  </w:p>
  <w:p w14:paraId="0341B8E5" w14:textId="77777777" w:rsidR="00A70244" w:rsidRDefault="00D769D5">
    <w:pPr>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C3641" w14:textId="77777777" w:rsidR="00A70244" w:rsidRDefault="00D769D5">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C77"/>
    <w:rsid w:val="0002175A"/>
    <w:rsid w:val="000E1488"/>
    <w:rsid w:val="001903FC"/>
    <w:rsid w:val="001D0CEC"/>
    <w:rsid w:val="004713FF"/>
    <w:rsid w:val="006679B1"/>
    <w:rsid w:val="00714AB3"/>
    <w:rsid w:val="0084718E"/>
    <w:rsid w:val="009008CA"/>
    <w:rsid w:val="00A509E2"/>
    <w:rsid w:val="00BE6CF1"/>
    <w:rsid w:val="00C02953"/>
    <w:rsid w:val="00C71DA0"/>
    <w:rsid w:val="00CA7BED"/>
    <w:rsid w:val="00CE7C77"/>
    <w:rsid w:val="00D769D5"/>
    <w:rsid w:val="00E6040E"/>
    <w:rsid w:val="00E87AC7"/>
    <w:rsid w:val="00F27D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1A1A0"/>
  <w15:docId w15:val="{63512B4C-E86A-4EFE-BD7C-EDC4444B7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7C7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713F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13FF"/>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E87AC7"/>
    <w:rPr>
      <w:sz w:val="16"/>
      <w:szCs w:val="16"/>
    </w:rPr>
  </w:style>
  <w:style w:type="paragraph" w:styleId="Komentarotekstas">
    <w:name w:val="annotation text"/>
    <w:basedOn w:val="prastasis"/>
    <w:link w:val="KomentarotekstasDiagrama"/>
    <w:uiPriority w:val="99"/>
    <w:unhideWhenUsed/>
    <w:rsid w:val="00E87AC7"/>
    <w:rPr>
      <w:sz w:val="20"/>
    </w:rPr>
  </w:style>
  <w:style w:type="character" w:customStyle="1" w:styleId="KomentarotekstasDiagrama">
    <w:name w:val="Komentaro tekstas Diagrama"/>
    <w:basedOn w:val="Numatytasispastraiposriftas"/>
    <w:link w:val="Komentarotekstas"/>
    <w:uiPriority w:val="99"/>
    <w:rsid w:val="00E87AC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87AC7"/>
    <w:rPr>
      <w:b/>
      <w:bCs/>
    </w:rPr>
  </w:style>
  <w:style w:type="character" w:customStyle="1" w:styleId="KomentarotemaDiagrama">
    <w:name w:val="Komentaro tema Diagrama"/>
    <w:basedOn w:val="KomentarotekstasDiagrama"/>
    <w:link w:val="Komentarotema"/>
    <w:uiPriority w:val="99"/>
    <w:semiHidden/>
    <w:rsid w:val="00E87AC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14" Target="commentsIds.xml"
                 Type="http://schemas.microsoft.com/office/2016/09/relationships/commentsIds"/>
   <Relationship Id="rId15" Target="commentsExtensible.xml"
                 Type="http://schemas.microsoft.com/office/2018/08/relationships/commentsExtensible"/>
   <Relationship Id="rId16" Target="../customXml/item1.xml"
                 Type="http://schemas.openxmlformats.org/officeDocument/2006/relationships/customXml"/>
   <Relationship Id="rId17" Target="../customXml/item2.xml"
                 Type="http://schemas.openxmlformats.org/officeDocument/2006/relationships/customXml"/>
   <Relationship Id="rId18" Target="../customXml/item3.xml"
                 Type="http://schemas.openxmlformats.org/officeDocument/2006/relationships/customXml"/>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F3A270-D138-4604-9C76-BDE03DB52FB3}"/>
</file>

<file path=customXml/itemProps2.xml><?xml version="1.0" encoding="utf-8"?>
<ds:datastoreItem xmlns:ds="http://schemas.openxmlformats.org/officeDocument/2006/customXml" ds:itemID="{53697E06-9E67-4A26-A6B1-78B1FB406788}"/>
</file>

<file path=customXml/itemProps3.xml><?xml version="1.0" encoding="utf-8"?>
<ds:datastoreItem xmlns:ds="http://schemas.openxmlformats.org/officeDocument/2006/customXml" ds:itemID="{9F252CAC-43EB-4F2C-A224-07A2E45010F7}"/>
</file>

<file path=docProps/app.xml><?xml version="1.0" encoding="utf-8"?>
<Properties xmlns="http://schemas.openxmlformats.org/officeDocument/2006/extended-properties" xmlns:vt="http://schemas.openxmlformats.org/officeDocument/2006/docPropsVTypes">
  <Template>Normal.dotm</Template>
  <TotalTime>5</TotalTime>
  <Pages>6</Pages>
  <Words>10340</Words>
  <Characters>5895</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2021-07-12T06:50:00Z</dcterms:created>
  <dc:creator>Žalys Albertas | ŠMSM</dc:creator>
  <cp:lastModifiedBy>Gribauskienė Aušra | ŠMSM</cp:lastModifiedBy>
  <dcterms:modified xsi:type="dcterms:W3CDTF">2021-07-12T07:17:00Z</dcterms:modified>
  <cp:revision>3</cp:revision>
  <dc:title>88a9af43-64a5-4797-9a25-1dd547da9ac8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