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3F7FB"/>
  <w:body>
    <w:sdt>
      <w:sdtPr>
        <w:rPr>
          <w:color w:val="7F7F7F" w:themeColor="text1" w:themeTint="80"/>
          <w:szCs w:val="18"/>
          <w14:numForm w14:val="lining"/>
        </w:rPr>
        <w:id w:val="696284006"/>
        <w:docPartObj>
          <w:docPartGallery w:val="Cover Pages"/>
          <w:docPartUnique/>
        </w:docPartObj>
      </w:sdtPr>
      <w:sdtEndPr>
        <w:rPr>
          <w:b/>
          <w:bCs/>
          <w:color w:val="26477B" w:themeColor="accent3" w:themeShade="80"/>
          <w:sz w:val="24"/>
          <w:szCs w:val="24"/>
          <w14:numForm w14:val="default"/>
        </w:rPr>
      </w:sdtEndPr>
      <w:sdtContent>
        <w:p w14:paraId="0A73223C" w14:textId="77777777" w:rsidR="00B113E8" w:rsidRDefault="00166053" w:rsidP="00707946">
          <w:pPr>
            <w:pStyle w:val="CoverLogo"/>
            <w:ind w:left="0"/>
            <w:jc w:val="left"/>
          </w:pPr>
          <w:r>
            <w:rPr>
              <w:noProof/>
            </w:rPr>
            <w:drawing>
              <wp:anchor distT="0" distB="0" distL="114300" distR="114300" simplePos="0" relativeHeight="251663872" behindDoc="1" locked="0" layoutInCell="1" allowOverlap="1" wp14:anchorId="500B2B8D" wp14:editId="1BC562D1">
                <wp:simplePos x="0" y="0"/>
                <wp:positionH relativeFrom="column">
                  <wp:posOffset>97155</wp:posOffset>
                </wp:positionH>
                <wp:positionV relativeFrom="paragraph">
                  <wp:posOffset>1972945</wp:posOffset>
                </wp:positionV>
                <wp:extent cx="6389370" cy="3566160"/>
                <wp:effectExtent l="95250" t="76200" r="87630" b="1082040"/>
                <wp:wrapThrough wrapText="bothSides">
                  <wp:wrapPolygon edited="0">
                    <wp:start x="1417" y="-462"/>
                    <wp:lineTo x="0" y="-231"/>
                    <wp:lineTo x="0" y="1615"/>
                    <wp:lineTo x="-322" y="1615"/>
                    <wp:lineTo x="-322" y="19846"/>
                    <wp:lineTo x="0" y="20077"/>
                    <wp:lineTo x="0" y="21923"/>
                    <wp:lineTo x="-258" y="23769"/>
                    <wp:lineTo x="-193" y="28038"/>
                    <wp:lineTo x="21639" y="28038"/>
                    <wp:lineTo x="21703" y="27808"/>
                    <wp:lineTo x="21767" y="25615"/>
                    <wp:lineTo x="21574" y="23885"/>
                    <wp:lineTo x="21574" y="23654"/>
                    <wp:lineTo x="20608" y="21923"/>
                    <wp:lineTo x="21510" y="20077"/>
                    <wp:lineTo x="21832" y="18231"/>
                    <wp:lineTo x="21832" y="3462"/>
                    <wp:lineTo x="21510" y="1731"/>
                    <wp:lineTo x="21510" y="1154"/>
                    <wp:lineTo x="20415" y="-231"/>
                    <wp:lineTo x="20029" y="-462"/>
                    <wp:lineTo x="1417" y="-462"/>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99624.png"/>
                        <pic:cNvPicPr/>
                      </pic:nvPicPr>
                      <pic:blipFill>
                        <a:blip r:embed="rId11">
                          <a:extLst>
                            <a:ext uri="{28A0092B-C50C-407E-A947-70E740481C1C}">
                              <a14:useLocalDpi xmlns:a14="http://schemas.microsoft.com/office/drawing/2010/main" val="0"/>
                            </a:ext>
                          </a:extLst>
                        </a:blip>
                        <a:stretch>
                          <a:fillRect/>
                        </a:stretch>
                      </pic:blipFill>
                      <pic:spPr>
                        <a:xfrm>
                          <a:off x="0" y="0"/>
                          <a:ext cx="6389370" cy="3566160"/>
                        </a:xfrm>
                        <a:prstGeom prst="roundRect">
                          <a:avLst/>
                        </a:prstGeom>
                        <a:solidFill>
                          <a:srgbClr val="FFFFFF">
                            <a:shade val="85000"/>
                          </a:srgbClr>
                        </a:solidFill>
                        <a:ln w="6350" cap="sq">
                          <a:solidFill>
                            <a:srgbClr val="FFFFFF"/>
                          </a:solidFill>
                          <a:miter lim="800000"/>
                        </a:ln>
                        <a:effectLst>
                          <a:outerShdw blurRad="55000" dist="18000" dir="5400000" algn="tl" rotWithShape="0">
                            <a:srgbClr val="000000">
                              <a:alpha val="40000"/>
                            </a:srgbClr>
                          </a:outerShdw>
                          <a:reflection blurRad="6350" stA="50000" endA="300" endPos="28500" dist="50800" dir="5400000" sy="-100000" algn="bl" rotWithShape="0"/>
                        </a:effectLst>
                        <a:scene3d>
                          <a:camera prst="orthographicFront"/>
                          <a:lightRig rig="balanced" dir="t">
                            <a:rot lat="0" lon="0" rev="2400000"/>
                          </a:lightRig>
                        </a:scene3d>
                        <a:sp3d contourW="12700">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F557DF">
            <w:rPr>
              <w:noProof/>
            </w:rPr>
            <w:drawing>
              <wp:anchor distT="0" distB="0" distL="114300" distR="114300" simplePos="0" relativeHeight="251659776" behindDoc="0" locked="0" layoutInCell="1" allowOverlap="1" wp14:anchorId="30916DF0" wp14:editId="56336E26">
                <wp:simplePos x="0" y="0"/>
                <wp:positionH relativeFrom="column">
                  <wp:posOffset>2676525</wp:posOffset>
                </wp:positionH>
                <wp:positionV relativeFrom="paragraph">
                  <wp:posOffset>-635</wp:posOffset>
                </wp:positionV>
                <wp:extent cx="1054800" cy="1522800"/>
                <wp:effectExtent l="0" t="0" r="0" b="1270"/>
                <wp:wrapNone/>
                <wp:docPr id="2"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054800" cy="1522800"/>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rPr>
              <w:b/>
              <w:color w:val="808080" w:themeColor="background1" w:themeShade="8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alias w:val="Report Title"/>
            <w:tag w:val="Report Title"/>
            <w:id w:val="-1769611973"/>
            <w:placeholder>
              <w:docPart w:val="7A9D25B1B39F4F5DBA831954DFD01C6D"/>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DF518FB" w14:textId="64CE2F50" w:rsidR="00B113E8" w:rsidRPr="00166053" w:rsidRDefault="00707946">
              <w:pPr>
                <w:pStyle w:val="Pavadinimas"/>
                <w:rPr>
                  <w:b/>
                  <w:color w:val="7097D3"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color w:val="808080" w:themeColor="background1" w:themeShade="8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ADMINISTRACINĖS NAŠTOS MAŽINIMO STEBĖSENOS ATASKAITA/2020</w:t>
              </w:r>
            </w:p>
          </w:sdtContent>
        </w:sdt>
        <w:p w14:paraId="3ECC566F" w14:textId="77777777" w:rsidR="00B113E8" w:rsidRPr="00F76DE2" w:rsidRDefault="00B113E8">
          <w:pPr>
            <w:pStyle w:val="Paantrat"/>
            <w:rPr>
              <w:sz w:val="22"/>
              <w:szCs w:val="22"/>
            </w:rPr>
          </w:pPr>
        </w:p>
        <w:p w14:paraId="401CC6E7" w14:textId="77777777" w:rsidR="00166053" w:rsidRPr="00F76DE2" w:rsidRDefault="00166053" w:rsidP="00166053">
          <w:pPr>
            <w:pStyle w:val="CompanyInfo"/>
            <w:rPr>
              <w:b/>
              <w:bCs/>
              <w:color w:val="26477B" w:themeColor="accent3" w:themeShade="80"/>
              <w:sz w:val="22"/>
              <w:szCs w:val="22"/>
              <w:lang w:val="lt-LT"/>
            </w:rPr>
          </w:pPr>
          <w:r w:rsidRPr="00F76DE2">
            <w:rPr>
              <w:b/>
              <w:bCs/>
              <w:color w:val="26477B" w:themeColor="accent3" w:themeShade="80"/>
              <w:sz w:val="22"/>
              <w:szCs w:val="22"/>
              <w:lang w:val="lt-LT"/>
            </w:rPr>
            <w:t>Parengė Verslo aplinkos departamento Geresnio reglamentavimo politikos skyrius</w:t>
          </w:r>
        </w:p>
        <w:p w14:paraId="7AA3A0FE" w14:textId="68BCAD90" w:rsidR="00707946" w:rsidRDefault="00166053" w:rsidP="00142186">
          <w:pPr>
            <w:pStyle w:val="CompanyInfo"/>
            <w:rPr>
              <w:b/>
              <w:bCs/>
              <w:color w:val="26477B" w:themeColor="accent3" w:themeShade="80"/>
              <w:sz w:val="22"/>
              <w:szCs w:val="22"/>
              <w:lang w:val="lt-LT"/>
            </w:rPr>
          </w:pPr>
          <w:r w:rsidRPr="00F76DE2">
            <w:rPr>
              <w:b/>
              <w:bCs/>
              <w:color w:val="26477B" w:themeColor="accent3" w:themeShade="80"/>
              <w:sz w:val="22"/>
              <w:szCs w:val="22"/>
              <w:lang w:val="lt-LT"/>
            </w:rPr>
            <w:t>202</w:t>
          </w:r>
          <w:r w:rsidR="00A43DBD" w:rsidRPr="00F76DE2">
            <w:rPr>
              <w:b/>
              <w:bCs/>
              <w:color w:val="26477B" w:themeColor="accent3" w:themeShade="80"/>
              <w:sz w:val="22"/>
              <w:szCs w:val="22"/>
              <w:lang w:val="lt-LT"/>
            </w:rPr>
            <w:t>1</w:t>
          </w:r>
          <w:r w:rsidRPr="00F76DE2">
            <w:rPr>
              <w:b/>
              <w:bCs/>
              <w:color w:val="26477B" w:themeColor="accent3" w:themeShade="80"/>
              <w:sz w:val="22"/>
              <w:szCs w:val="22"/>
              <w:lang w:val="lt-LT"/>
            </w:rPr>
            <w:t xml:space="preserve"> m. </w:t>
          </w:r>
          <w:r w:rsidR="00897431">
            <w:rPr>
              <w:b/>
              <w:bCs/>
              <w:color w:val="26477B" w:themeColor="accent3" w:themeShade="80"/>
              <w:sz w:val="22"/>
              <w:szCs w:val="22"/>
              <w:lang w:val="lt-LT"/>
            </w:rPr>
            <w:t>sausio</w:t>
          </w:r>
          <w:r w:rsidR="004529C5" w:rsidRPr="00F76DE2">
            <w:rPr>
              <w:b/>
              <w:bCs/>
              <w:color w:val="26477B" w:themeColor="accent3" w:themeShade="80"/>
              <w:sz w:val="22"/>
              <w:szCs w:val="22"/>
              <w:lang w:val="lt-LT"/>
            </w:rPr>
            <w:t xml:space="preserve"> </w:t>
          </w:r>
          <w:r w:rsidR="00897431">
            <w:rPr>
              <w:b/>
              <w:bCs/>
              <w:color w:val="26477B" w:themeColor="accent3" w:themeShade="80"/>
              <w:sz w:val="22"/>
              <w:szCs w:val="22"/>
              <w:lang w:val="lt-LT"/>
            </w:rPr>
            <w:t>29</w:t>
          </w:r>
          <w:r w:rsidR="004529C5" w:rsidRPr="00F76DE2">
            <w:rPr>
              <w:b/>
              <w:bCs/>
              <w:color w:val="26477B" w:themeColor="accent3" w:themeShade="80"/>
              <w:sz w:val="22"/>
              <w:szCs w:val="22"/>
              <w:lang w:val="lt-LT"/>
            </w:rPr>
            <w:t xml:space="preserve"> </w:t>
          </w:r>
          <w:r w:rsidRPr="00F76DE2">
            <w:rPr>
              <w:b/>
              <w:bCs/>
              <w:color w:val="26477B" w:themeColor="accent3" w:themeShade="80"/>
              <w:sz w:val="22"/>
              <w:szCs w:val="22"/>
              <w:lang w:val="lt-LT"/>
            </w:rPr>
            <w:t>d.</w:t>
          </w:r>
        </w:p>
        <w:p w14:paraId="53EC0B43" w14:textId="41584125" w:rsidR="00B113E8" w:rsidRPr="00707946" w:rsidRDefault="00707946" w:rsidP="00707946">
          <w:pPr>
            <w:spacing w:before="0" w:after="200"/>
            <w:rPr>
              <w:b/>
              <w:bCs/>
              <w:color w:val="26477B" w:themeColor="accent3" w:themeShade="80"/>
              <w:sz w:val="22"/>
              <w:szCs w:val="22"/>
              <w:lang w:val="lt-LT"/>
              <w14:numForm w14:val="lining"/>
            </w:rPr>
          </w:pPr>
          <w:r>
            <w:rPr>
              <w:b/>
              <w:bCs/>
              <w:color w:val="26477B" w:themeColor="accent3" w:themeShade="80"/>
              <w:sz w:val="22"/>
              <w:szCs w:val="22"/>
              <w:lang w:val="lt-LT"/>
            </w:rPr>
            <w:br w:type="page"/>
          </w:r>
        </w:p>
      </w:sdtContent>
    </w:sdt>
    <w:bookmarkStart w:id="0" w:name="_Toc291846939" w:displacedByCustomXml="prev"/>
    <w:bookmarkEnd w:id="0"/>
    <w:p w14:paraId="2178F0E5" w14:textId="339BE406" w:rsidR="00F76DE2" w:rsidRPr="00D16F41" w:rsidRDefault="00710902" w:rsidP="007336FE">
      <w:pPr>
        <w:pStyle w:val="Antrat1"/>
        <w:rPr>
          <w:color w:val="68304C" w:themeColor="accent5" w:themeShade="BF"/>
          <w:sz w:val="40"/>
          <w:szCs w:val="40"/>
          <w:lang w:val="lt-LT"/>
        </w:rPr>
      </w:pPr>
      <w:r>
        <w:rPr>
          <w:color w:val="68304C" w:themeColor="accent5" w:themeShade="BF"/>
          <w:sz w:val="40"/>
          <w:szCs w:val="40"/>
          <w:lang w:val="lt-LT"/>
        </w:rPr>
        <w:lastRenderedPageBreak/>
        <w:t>Santrauka</w:t>
      </w:r>
    </w:p>
    <w:p w14:paraId="37BE35B8" w14:textId="77777777" w:rsidR="00F76DE2" w:rsidRPr="00D16F41" w:rsidRDefault="00F76DE2" w:rsidP="00897431">
      <w:pPr>
        <w:ind w:firstLine="284"/>
        <w:jc w:val="both"/>
        <w:rPr>
          <w:sz w:val="22"/>
          <w:szCs w:val="22"/>
          <w:lang w:val="lt-LT"/>
        </w:rPr>
      </w:pPr>
      <w:r w:rsidRPr="00D16F41">
        <w:rPr>
          <w:sz w:val="22"/>
          <w:szCs w:val="22"/>
          <w:lang w:val="lt-LT"/>
        </w:rPr>
        <w:t>Lietuvos Respublikos ekonomikos ir inovacijų ministerija (toliau – EIMIN) nuo 2014 m. vertina administracinės naštos ūkio subjektams lygio pokyčius. Pagal institucijų pateiktus duomenis apibendrinama, kokie viešosios politikos sprendimai didino, o kokie – mažino administracinę naštą, pateikiama informacija apie atskirų institucijų pasiekimus ir bendras tendencijas administracinės naštos prevencijos srityje.</w:t>
      </w:r>
    </w:p>
    <w:p w14:paraId="317CF09B" w14:textId="4224C4FF" w:rsidR="00F76DE2" w:rsidRPr="00235C5F" w:rsidRDefault="00710902" w:rsidP="00235C5F">
      <w:pPr>
        <w:pStyle w:val="Sraopastraipa"/>
        <w:numPr>
          <w:ilvl w:val="0"/>
          <w:numId w:val="16"/>
        </w:numPr>
        <w:ind w:left="284" w:firstLine="397"/>
        <w:jc w:val="both"/>
        <w:rPr>
          <w:sz w:val="22"/>
          <w:szCs w:val="22"/>
          <w:lang w:val="lt-LT"/>
        </w:rPr>
      </w:pPr>
      <w:r w:rsidRPr="00235C5F">
        <w:rPr>
          <w:b/>
          <w:bCs/>
          <w:sz w:val="22"/>
          <w:szCs w:val="22"/>
          <w:lang w:val="lt-LT"/>
        </w:rPr>
        <w:t>Per 2020 m. administracinė našta ūkio subjektams buvo sumažinta 6,26 mln.</w:t>
      </w:r>
      <w:r>
        <w:rPr>
          <w:sz w:val="22"/>
          <w:szCs w:val="22"/>
          <w:lang w:val="lt-LT"/>
        </w:rPr>
        <w:t xml:space="preserve"> </w:t>
      </w:r>
      <w:r w:rsidR="00F76DE2" w:rsidRPr="00235C5F">
        <w:rPr>
          <w:sz w:val="22"/>
          <w:szCs w:val="22"/>
          <w:lang w:val="lt-LT"/>
        </w:rPr>
        <w:t>Šioje Administracinės naštos mažinimo stebėsenos ataskaitoje (toliau – Ataskaita) pateikiami duomenys apie atskirų institucijų priimtus teisės aktus</w:t>
      </w:r>
      <w:r w:rsidR="000441E8" w:rsidRPr="00235C5F">
        <w:rPr>
          <w:sz w:val="22"/>
          <w:szCs w:val="22"/>
          <w:lang w:val="lt-LT"/>
        </w:rPr>
        <w:t>.</w:t>
      </w:r>
      <w:r w:rsidR="00EA32FA" w:rsidRPr="00235C5F">
        <w:rPr>
          <w:sz w:val="22"/>
          <w:szCs w:val="22"/>
          <w:lang w:val="lt-LT"/>
        </w:rPr>
        <w:t xml:space="preserve"> </w:t>
      </w:r>
      <w:r w:rsidR="00F76DE2" w:rsidRPr="00235C5F">
        <w:rPr>
          <w:sz w:val="22"/>
          <w:szCs w:val="22"/>
          <w:lang w:val="lt-LT"/>
        </w:rPr>
        <w:t>EIMIN, apibendrinusi institucijų pateiktus duomenis, nustatė, kad per 20</w:t>
      </w:r>
      <w:r w:rsidR="00142186" w:rsidRPr="00235C5F">
        <w:rPr>
          <w:sz w:val="22"/>
          <w:szCs w:val="22"/>
          <w:lang w:val="lt-LT"/>
        </w:rPr>
        <w:t>20</w:t>
      </w:r>
      <w:r w:rsidR="00F76DE2" w:rsidRPr="00235C5F">
        <w:rPr>
          <w:sz w:val="22"/>
          <w:szCs w:val="22"/>
          <w:lang w:val="lt-LT"/>
        </w:rPr>
        <w:t xml:space="preserve"> m. administracinė našta ūkio subjektams buvo sumažinta </w:t>
      </w:r>
      <w:r w:rsidR="006B33F7" w:rsidRPr="00235C5F">
        <w:rPr>
          <w:sz w:val="22"/>
          <w:szCs w:val="22"/>
          <w:lang w:val="lt-LT"/>
        </w:rPr>
        <w:t>6</w:t>
      </w:r>
      <w:r w:rsidR="00F76DE2" w:rsidRPr="00235C5F">
        <w:rPr>
          <w:sz w:val="22"/>
          <w:szCs w:val="22"/>
          <w:lang w:val="lt-LT"/>
        </w:rPr>
        <w:t>,</w:t>
      </w:r>
      <w:r w:rsidR="006B33F7" w:rsidRPr="00235C5F">
        <w:rPr>
          <w:sz w:val="22"/>
          <w:szCs w:val="22"/>
          <w:lang w:val="lt-LT"/>
        </w:rPr>
        <w:t>26</w:t>
      </w:r>
      <w:r w:rsidR="00F76DE2" w:rsidRPr="00235C5F">
        <w:rPr>
          <w:sz w:val="22"/>
          <w:szCs w:val="22"/>
          <w:lang w:val="lt-LT"/>
        </w:rPr>
        <w:t xml:space="preserve"> mln. eurų. Didžiausią dalį šio rodiklio sudarė 20</w:t>
      </w:r>
      <w:r w:rsidR="006B33F7" w:rsidRPr="00235C5F">
        <w:rPr>
          <w:sz w:val="22"/>
          <w:szCs w:val="22"/>
          <w:lang w:val="lt-LT"/>
        </w:rPr>
        <w:t>20</w:t>
      </w:r>
      <w:r w:rsidR="00F76DE2" w:rsidRPr="00235C5F">
        <w:rPr>
          <w:sz w:val="22"/>
          <w:szCs w:val="22"/>
          <w:lang w:val="lt-LT"/>
        </w:rPr>
        <w:t xml:space="preserve"> m. </w:t>
      </w:r>
      <w:r w:rsidR="006B33F7" w:rsidRPr="00235C5F">
        <w:rPr>
          <w:sz w:val="22"/>
          <w:szCs w:val="22"/>
          <w:lang w:val="lt-LT"/>
        </w:rPr>
        <w:t>antro</w:t>
      </w:r>
      <w:r w:rsidR="00F76DE2" w:rsidRPr="00235C5F">
        <w:rPr>
          <w:sz w:val="22"/>
          <w:szCs w:val="22"/>
          <w:lang w:val="lt-LT"/>
        </w:rPr>
        <w:t xml:space="preserve"> pusmečio rezultatai – per šį laikotarpį administracinė našta ūkio subjektams buvo sumažinta </w:t>
      </w:r>
      <w:r w:rsidR="006B33F7" w:rsidRPr="00235C5F">
        <w:rPr>
          <w:sz w:val="22"/>
          <w:szCs w:val="22"/>
          <w:lang w:val="lt-LT"/>
        </w:rPr>
        <w:t>5</w:t>
      </w:r>
      <w:r w:rsidR="00F76DE2" w:rsidRPr="00235C5F">
        <w:rPr>
          <w:sz w:val="22"/>
          <w:szCs w:val="22"/>
          <w:lang w:val="lt-LT"/>
        </w:rPr>
        <w:t>,</w:t>
      </w:r>
      <w:r w:rsidR="006B33F7" w:rsidRPr="00235C5F">
        <w:rPr>
          <w:sz w:val="22"/>
          <w:szCs w:val="22"/>
          <w:lang w:val="lt-LT"/>
        </w:rPr>
        <w:t>23</w:t>
      </w:r>
      <w:r w:rsidR="00F76DE2" w:rsidRPr="00235C5F">
        <w:rPr>
          <w:sz w:val="22"/>
          <w:szCs w:val="22"/>
          <w:lang w:val="lt-LT"/>
        </w:rPr>
        <w:t xml:space="preserve"> mln. eurų. Per </w:t>
      </w:r>
      <w:r w:rsidR="006B33F7" w:rsidRPr="00235C5F">
        <w:rPr>
          <w:sz w:val="22"/>
          <w:szCs w:val="22"/>
          <w:lang w:val="lt-LT"/>
        </w:rPr>
        <w:t>pirmą</w:t>
      </w:r>
      <w:r w:rsidR="00F76DE2" w:rsidRPr="00235C5F">
        <w:rPr>
          <w:sz w:val="22"/>
          <w:szCs w:val="22"/>
          <w:lang w:val="lt-LT"/>
        </w:rPr>
        <w:t xml:space="preserve"> 20</w:t>
      </w:r>
      <w:r w:rsidR="006B33F7" w:rsidRPr="00235C5F">
        <w:rPr>
          <w:sz w:val="22"/>
          <w:szCs w:val="22"/>
          <w:lang w:val="lt-LT"/>
        </w:rPr>
        <w:t>20</w:t>
      </w:r>
      <w:r w:rsidR="00F76DE2" w:rsidRPr="00235C5F">
        <w:rPr>
          <w:sz w:val="22"/>
          <w:szCs w:val="22"/>
          <w:lang w:val="lt-LT"/>
        </w:rPr>
        <w:t xml:space="preserve"> m. pusmetį institucijos sumažin</w:t>
      </w:r>
      <w:r w:rsidR="00650CE4" w:rsidRPr="00235C5F">
        <w:rPr>
          <w:sz w:val="22"/>
          <w:szCs w:val="22"/>
          <w:lang w:val="lt-LT"/>
        </w:rPr>
        <w:t>o</w:t>
      </w:r>
      <w:r w:rsidR="00F76DE2" w:rsidRPr="00235C5F">
        <w:rPr>
          <w:sz w:val="22"/>
          <w:szCs w:val="22"/>
          <w:lang w:val="lt-LT"/>
        </w:rPr>
        <w:t xml:space="preserve"> administracinę naštą 1,</w:t>
      </w:r>
      <w:r w:rsidR="006B33F7" w:rsidRPr="00235C5F">
        <w:rPr>
          <w:sz w:val="22"/>
          <w:szCs w:val="22"/>
          <w:lang w:val="lt-LT"/>
        </w:rPr>
        <w:t>03</w:t>
      </w:r>
      <w:r w:rsidR="00F76DE2" w:rsidRPr="00235C5F">
        <w:rPr>
          <w:sz w:val="22"/>
          <w:szCs w:val="22"/>
          <w:lang w:val="lt-LT"/>
        </w:rPr>
        <w:t xml:space="preserve"> mln. eurų. Apibendrinant administracinės naštos ūkio subjektams vertinimo rezultatus nuo vertinimo pradžios 2014 m., nustatyta, kad administracinė našta buvo sumažinta 12</w:t>
      </w:r>
      <w:r w:rsidR="006B33F7" w:rsidRPr="00235C5F">
        <w:rPr>
          <w:sz w:val="22"/>
          <w:szCs w:val="22"/>
          <w:lang w:val="lt-LT"/>
        </w:rPr>
        <w:t>8</w:t>
      </w:r>
      <w:r w:rsidR="00F76DE2" w:rsidRPr="00235C5F">
        <w:rPr>
          <w:sz w:val="22"/>
          <w:szCs w:val="22"/>
          <w:lang w:val="lt-LT"/>
        </w:rPr>
        <w:t>,</w:t>
      </w:r>
      <w:r w:rsidR="006B33F7" w:rsidRPr="00235C5F">
        <w:rPr>
          <w:sz w:val="22"/>
          <w:szCs w:val="22"/>
          <w:lang w:val="lt-LT"/>
        </w:rPr>
        <w:t>5</w:t>
      </w:r>
      <w:r w:rsidR="00F76DE2" w:rsidRPr="00235C5F">
        <w:rPr>
          <w:sz w:val="22"/>
          <w:szCs w:val="22"/>
          <w:lang w:val="lt-LT"/>
        </w:rPr>
        <w:t xml:space="preserve"> mln. eurų. Didžiąją dalį šio rodiklio vis dar sudaro 2018 m. pasiekimai – </w:t>
      </w:r>
      <w:r w:rsidR="006B33F7" w:rsidRPr="00235C5F">
        <w:rPr>
          <w:sz w:val="22"/>
          <w:szCs w:val="22"/>
          <w:lang w:val="lt-LT"/>
        </w:rPr>
        <w:t>minėtais metais</w:t>
      </w:r>
      <w:r w:rsidR="00F76DE2" w:rsidRPr="00235C5F">
        <w:rPr>
          <w:sz w:val="22"/>
          <w:szCs w:val="22"/>
          <w:lang w:val="lt-LT"/>
        </w:rPr>
        <w:t xml:space="preserve"> administracinė našta buvo sumažinta 103,9 mln. eurų.</w:t>
      </w:r>
    </w:p>
    <w:p w14:paraId="348080C8" w14:textId="27CE9E41" w:rsidR="00EE59B8" w:rsidRDefault="00710902" w:rsidP="00EE59B8">
      <w:pPr>
        <w:pStyle w:val="Sraopastraipa"/>
        <w:numPr>
          <w:ilvl w:val="0"/>
          <w:numId w:val="16"/>
        </w:numPr>
        <w:ind w:left="284" w:firstLine="397"/>
        <w:jc w:val="both"/>
        <w:rPr>
          <w:sz w:val="22"/>
          <w:szCs w:val="22"/>
          <w:lang w:val="lt-LT"/>
        </w:rPr>
      </w:pPr>
      <w:r w:rsidRPr="00235C5F">
        <w:rPr>
          <w:b/>
          <w:bCs/>
          <w:sz w:val="22"/>
          <w:szCs w:val="22"/>
          <w:lang w:val="lt-LT"/>
        </w:rPr>
        <w:t xml:space="preserve">Labiausiai administracinę naštą </w:t>
      </w:r>
      <w:r w:rsidR="00F9165A">
        <w:rPr>
          <w:b/>
          <w:bCs/>
          <w:sz w:val="22"/>
          <w:szCs w:val="22"/>
        </w:rPr>
        <w:t xml:space="preserve">2020 m. </w:t>
      </w:r>
      <w:r w:rsidRPr="00235C5F">
        <w:rPr>
          <w:b/>
          <w:bCs/>
          <w:sz w:val="22"/>
          <w:szCs w:val="22"/>
          <w:lang w:val="lt-LT"/>
        </w:rPr>
        <w:t xml:space="preserve">sumažino </w:t>
      </w:r>
      <w:r w:rsidR="00584E1F">
        <w:rPr>
          <w:b/>
          <w:bCs/>
          <w:sz w:val="22"/>
          <w:szCs w:val="22"/>
          <w:lang w:val="lt-LT"/>
        </w:rPr>
        <w:t>Lietuvos Respublikos sveikatos apsaugos ministerija (toliau – SAM)</w:t>
      </w:r>
      <w:r w:rsidRPr="00235C5F">
        <w:rPr>
          <w:b/>
          <w:bCs/>
          <w:sz w:val="22"/>
          <w:szCs w:val="22"/>
          <w:lang w:val="lt-LT"/>
        </w:rPr>
        <w:t xml:space="preserve">, </w:t>
      </w:r>
      <w:r w:rsidR="00584E1F">
        <w:rPr>
          <w:b/>
          <w:bCs/>
          <w:sz w:val="22"/>
          <w:szCs w:val="22"/>
          <w:lang w:val="lt-LT"/>
        </w:rPr>
        <w:t>Valstybinė mokesčių inspekcija prie Lietuvos Respublikos finansų ministerijos (toliau -</w:t>
      </w:r>
      <w:r w:rsidRPr="00235C5F">
        <w:rPr>
          <w:b/>
          <w:bCs/>
          <w:sz w:val="22"/>
          <w:szCs w:val="22"/>
          <w:lang w:val="lt-LT"/>
        </w:rPr>
        <w:t>VMI</w:t>
      </w:r>
      <w:r w:rsidR="00584E1F">
        <w:rPr>
          <w:b/>
          <w:bCs/>
          <w:sz w:val="22"/>
          <w:szCs w:val="22"/>
          <w:lang w:val="lt-LT"/>
        </w:rPr>
        <w:t>)</w:t>
      </w:r>
      <w:r w:rsidRPr="00235C5F">
        <w:rPr>
          <w:b/>
          <w:bCs/>
          <w:sz w:val="22"/>
          <w:szCs w:val="22"/>
          <w:lang w:val="lt-LT"/>
        </w:rPr>
        <w:t xml:space="preserve">, </w:t>
      </w:r>
      <w:r w:rsidR="00584E1F">
        <w:rPr>
          <w:b/>
          <w:bCs/>
          <w:sz w:val="22"/>
          <w:szCs w:val="22"/>
          <w:lang w:val="lt-LT"/>
        </w:rPr>
        <w:t xml:space="preserve">Lietuvos Respublikos žemės ūkio ministerija (toliau – </w:t>
      </w:r>
      <w:r w:rsidRPr="00235C5F">
        <w:rPr>
          <w:b/>
          <w:bCs/>
          <w:sz w:val="22"/>
          <w:szCs w:val="22"/>
          <w:lang w:val="lt-LT"/>
        </w:rPr>
        <w:t>ŽŪM</w:t>
      </w:r>
      <w:r w:rsidR="00584E1F">
        <w:rPr>
          <w:b/>
          <w:bCs/>
          <w:sz w:val="22"/>
          <w:szCs w:val="22"/>
          <w:lang w:val="lt-LT"/>
        </w:rPr>
        <w:t>)</w:t>
      </w:r>
      <w:r w:rsidRPr="00235C5F">
        <w:rPr>
          <w:b/>
          <w:bCs/>
          <w:sz w:val="22"/>
          <w:szCs w:val="22"/>
          <w:lang w:val="lt-LT"/>
        </w:rPr>
        <w:t>, L</w:t>
      </w:r>
      <w:r w:rsidR="00584E1F">
        <w:rPr>
          <w:b/>
          <w:bCs/>
          <w:sz w:val="22"/>
          <w:szCs w:val="22"/>
          <w:lang w:val="lt-LT"/>
        </w:rPr>
        <w:t>ietuvos statistikos departamentas (toliau – LSD)</w:t>
      </w:r>
      <w:r w:rsidRPr="00235C5F">
        <w:rPr>
          <w:b/>
          <w:bCs/>
          <w:sz w:val="22"/>
          <w:szCs w:val="22"/>
          <w:lang w:val="lt-LT"/>
        </w:rPr>
        <w:t>.</w:t>
      </w:r>
      <w:r>
        <w:rPr>
          <w:sz w:val="22"/>
          <w:szCs w:val="22"/>
          <w:lang w:val="lt-LT"/>
        </w:rPr>
        <w:t xml:space="preserve"> </w:t>
      </w:r>
      <w:r w:rsidR="00F76DE2" w:rsidRPr="00235C5F">
        <w:rPr>
          <w:sz w:val="22"/>
          <w:szCs w:val="22"/>
          <w:lang w:val="lt-LT"/>
        </w:rPr>
        <w:t>Institucijos, kurios nuo 2014 m. pasiekė geriausių rezultatų, mažinant administracinę naštą, yra</w:t>
      </w:r>
      <w:r w:rsidR="006B33F7" w:rsidRPr="00235C5F">
        <w:rPr>
          <w:sz w:val="22"/>
          <w:szCs w:val="22"/>
          <w:lang w:val="lt-LT"/>
        </w:rPr>
        <w:t xml:space="preserve"> Lietuvos Respublikos finansų ministerija</w:t>
      </w:r>
      <w:r w:rsidR="00F76DE2" w:rsidRPr="00235C5F">
        <w:rPr>
          <w:sz w:val="22"/>
          <w:szCs w:val="22"/>
          <w:lang w:val="lt-LT"/>
        </w:rPr>
        <w:t xml:space="preserve"> </w:t>
      </w:r>
      <w:r w:rsidR="006B33F7" w:rsidRPr="00235C5F">
        <w:rPr>
          <w:sz w:val="22"/>
          <w:szCs w:val="22"/>
          <w:lang w:val="lt-LT"/>
        </w:rPr>
        <w:t xml:space="preserve">(toliau – </w:t>
      </w:r>
      <w:r w:rsidR="00F76DE2" w:rsidRPr="00235C5F">
        <w:rPr>
          <w:sz w:val="22"/>
          <w:szCs w:val="22"/>
          <w:lang w:val="lt-LT"/>
        </w:rPr>
        <w:t>FINMIN</w:t>
      </w:r>
      <w:r w:rsidR="006B33F7" w:rsidRPr="00235C5F">
        <w:rPr>
          <w:sz w:val="22"/>
          <w:szCs w:val="22"/>
          <w:lang w:val="lt-LT"/>
        </w:rPr>
        <w:t>)</w:t>
      </w:r>
      <w:r w:rsidR="00F76DE2" w:rsidRPr="00235C5F">
        <w:rPr>
          <w:sz w:val="22"/>
          <w:szCs w:val="22"/>
          <w:lang w:val="lt-LT"/>
        </w:rPr>
        <w:t xml:space="preserve">, </w:t>
      </w:r>
      <w:r w:rsidR="006B33F7" w:rsidRPr="00235C5F">
        <w:rPr>
          <w:sz w:val="22"/>
          <w:szCs w:val="22"/>
          <w:lang w:val="lt-LT"/>
        </w:rPr>
        <w:t xml:space="preserve">Valstybinė maisto ir veterinarijos tarnyba (toliau – </w:t>
      </w:r>
      <w:r w:rsidR="00F76DE2" w:rsidRPr="00235C5F">
        <w:rPr>
          <w:sz w:val="22"/>
          <w:szCs w:val="22"/>
          <w:lang w:val="lt-LT"/>
        </w:rPr>
        <w:t>VMVT</w:t>
      </w:r>
      <w:r w:rsidR="006B33F7" w:rsidRPr="00235C5F">
        <w:rPr>
          <w:sz w:val="22"/>
          <w:szCs w:val="22"/>
          <w:lang w:val="lt-LT"/>
        </w:rPr>
        <w:t>)</w:t>
      </w:r>
      <w:r w:rsidR="00F76DE2" w:rsidRPr="00235C5F">
        <w:rPr>
          <w:sz w:val="22"/>
          <w:szCs w:val="22"/>
          <w:lang w:val="lt-LT"/>
        </w:rPr>
        <w:t xml:space="preserve">, ŽŪM, </w:t>
      </w:r>
      <w:r w:rsidR="006B33F7" w:rsidRPr="00235C5F">
        <w:rPr>
          <w:sz w:val="22"/>
          <w:szCs w:val="22"/>
          <w:lang w:val="lt-LT"/>
        </w:rPr>
        <w:t>VMI</w:t>
      </w:r>
      <w:r w:rsidR="00F76DE2" w:rsidRPr="00235C5F">
        <w:rPr>
          <w:sz w:val="22"/>
          <w:szCs w:val="22"/>
          <w:lang w:val="lt-LT"/>
        </w:rPr>
        <w:t xml:space="preserve"> ir </w:t>
      </w:r>
      <w:r w:rsidR="006B33F7" w:rsidRPr="00235C5F">
        <w:rPr>
          <w:sz w:val="22"/>
          <w:szCs w:val="22"/>
          <w:lang w:val="lt-LT"/>
        </w:rPr>
        <w:t>SAM</w:t>
      </w:r>
      <w:r w:rsidR="00F76DE2" w:rsidRPr="00235C5F">
        <w:rPr>
          <w:sz w:val="22"/>
          <w:szCs w:val="22"/>
          <w:lang w:val="lt-LT"/>
        </w:rPr>
        <w:t>.</w:t>
      </w:r>
    </w:p>
    <w:p w14:paraId="658B4290" w14:textId="264EB4F2" w:rsidR="00EE59B8" w:rsidRPr="00235C5F" w:rsidRDefault="00EE59B8" w:rsidP="00235C5F">
      <w:pPr>
        <w:pStyle w:val="Sraopastraipa"/>
        <w:numPr>
          <w:ilvl w:val="0"/>
          <w:numId w:val="16"/>
        </w:numPr>
        <w:ind w:left="284" w:firstLine="397"/>
        <w:jc w:val="both"/>
        <w:rPr>
          <w:sz w:val="22"/>
          <w:szCs w:val="22"/>
          <w:lang w:val="lt-LT"/>
        </w:rPr>
      </w:pPr>
      <w:r w:rsidRPr="00235C5F">
        <w:rPr>
          <w:b/>
          <w:bCs/>
          <w:sz w:val="22"/>
          <w:szCs w:val="22"/>
          <w:lang w:val="lt-LT"/>
        </w:rPr>
        <w:t>Daugiau nei pusė institucijų nesilaiko „</w:t>
      </w:r>
      <w:proofErr w:type="spellStart"/>
      <w:r w:rsidRPr="00235C5F">
        <w:rPr>
          <w:b/>
          <w:bCs/>
          <w:i/>
          <w:iCs/>
          <w:sz w:val="22"/>
          <w:szCs w:val="22"/>
          <w:lang w:val="lt-LT"/>
        </w:rPr>
        <w:t>one</w:t>
      </w:r>
      <w:proofErr w:type="spellEnd"/>
      <w:r w:rsidRPr="00235C5F">
        <w:rPr>
          <w:b/>
          <w:bCs/>
          <w:i/>
          <w:iCs/>
          <w:sz w:val="22"/>
          <w:szCs w:val="22"/>
          <w:lang w:val="lt-LT"/>
        </w:rPr>
        <w:t xml:space="preserve"> </w:t>
      </w:r>
      <w:proofErr w:type="spellStart"/>
      <w:r w:rsidRPr="00235C5F">
        <w:rPr>
          <w:b/>
          <w:bCs/>
          <w:i/>
          <w:iCs/>
          <w:sz w:val="22"/>
          <w:szCs w:val="22"/>
          <w:lang w:val="lt-LT"/>
        </w:rPr>
        <w:t>in</w:t>
      </w:r>
      <w:proofErr w:type="spellEnd"/>
      <w:r w:rsidRPr="00235C5F">
        <w:rPr>
          <w:b/>
          <w:bCs/>
          <w:i/>
          <w:iCs/>
          <w:sz w:val="22"/>
          <w:szCs w:val="22"/>
          <w:lang w:val="lt-LT"/>
        </w:rPr>
        <w:t xml:space="preserve">, </w:t>
      </w:r>
      <w:proofErr w:type="spellStart"/>
      <w:r w:rsidRPr="00235C5F">
        <w:rPr>
          <w:b/>
          <w:bCs/>
          <w:i/>
          <w:iCs/>
          <w:sz w:val="22"/>
          <w:szCs w:val="22"/>
          <w:lang w:val="lt-LT"/>
        </w:rPr>
        <w:t>one</w:t>
      </w:r>
      <w:proofErr w:type="spellEnd"/>
      <w:r w:rsidRPr="00235C5F">
        <w:rPr>
          <w:b/>
          <w:bCs/>
          <w:i/>
          <w:iCs/>
          <w:sz w:val="22"/>
          <w:szCs w:val="22"/>
          <w:lang w:val="lt-LT"/>
        </w:rPr>
        <w:t xml:space="preserve"> </w:t>
      </w:r>
      <w:proofErr w:type="spellStart"/>
      <w:r w:rsidRPr="00235C5F">
        <w:rPr>
          <w:b/>
          <w:bCs/>
          <w:i/>
          <w:iCs/>
          <w:sz w:val="22"/>
          <w:szCs w:val="22"/>
          <w:lang w:val="lt-LT"/>
        </w:rPr>
        <w:t>out</w:t>
      </w:r>
      <w:proofErr w:type="spellEnd"/>
      <w:r w:rsidRPr="00235C5F">
        <w:rPr>
          <w:b/>
          <w:bCs/>
          <w:i/>
          <w:iCs/>
          <w:sz w:val="22"/>
          <w:szCs w:val="22"/>
          <w:lang w:val="lt-LT"/>
        </w:rPr>
        <w:t>“</w:t>
      </w:r>
      <w:r w:rsidRPr="00235C5F">
        <w:rPr>
          <w:b/>
          <w:bCs/>
          <w:sz w:val="22"/>
          <w:szCs w:val="22"/>
          <w:lang w:val="lt-LT"/>
        </w:rPr>
        <w:t xml:space="preserve"> taisyklės. </w:t>
      </w:r>
      <w:r w:rsidRPr="00235C5F">
        <w:rPr>
          <w:sz w:val="22"/>
          <w:szCs w:val="22"/>
          <w:lang w:val="lt-LT"/>
        </w:rPr>
        <w:t>Nors bendrai administracinė našta mažėjo, tačiau iš</w:t>
      </w:r>
      <w:r w:rsidRPr="00EE59B8">
        <w:rPr>
          <w:sz w:val="22"/>
          <w:szCs w:val="22"/>
          <w:lang w:val="lt-LT"/>
        </w:rPr>
        <w:t xml:space="preserve"> EIMIN duomenis pateik</w:t>
      </w:r>
      <w:r w:rsidRPr="00235C5F">
        <w:rPr>
          <w:sz w:val="22"/>
          <w:szCs w:val="22"/>
          <w:lang w:val="lt-LT"/>
        </w:rPr>
        <w:t>usių</w:t>
      </w:r>
      <w:r w:rsidRPr="00EE59B8">
        <w:rPr>
          <w:sz w:val="22"/>
          <w:szCs w:val="22"/>
          <w:lang w:val="lt-LT"/>
        </w:rPr>
        <w:t xml:space="preserve"> 17 institucijų, </w:t>
      </w:r>
      <w:r w:rsidRPr="00235C5F">
        <w:rPr>
          <w:sz w:val="22"/>
          <w:szCs w:val="22"/>
          <w:lang w:val="lt-LT"/>
        </w:rPr>
        <w:t xml:space="preserve">9 administracinę naštą savo kompetencijos ribose padidino (3 iš jų nežymiai) ir tik 8 – sumažino (2 iš jų nežymiai). Tai rodo, kad institucijos </w:t>
      </w:r>
      <w:r w:rsidRPr="00235C5F">
        <w:rPr>
          <w:b/>
          <w:bCs/>
          <w:sz w:val="22"/>
          <w:szCs w:val="22"/>
          <w:lang w:val="lt-LT"/>
        </w:rPr>
        <w:t>nesilaiko</w:t>
      </w:r>
      <w:r w:rsidRPr="00235C5F">
        <w:rPr>
          <w:sz w:val="22"/>
          <w:szCs w:val="22"/>
          <w:lang w:val="lt-LT"/>
        </w:rPr>
        <w:t xml:space="preserve"> Vyriausybės nutarime numatyto tikslo – jų kompetencijos srityje inicijuoto teisinio reguliavimo administracinė našta didėjo.</w:t>
      </w:r>
    </w:p>
    <w:p w14:paraId="57401275" w14:textId="25CBB78C" w:rsidR="0098581D" w:rsidRPr="00235C5F" w:rsidRDefault="00710902" w:rsidP="00235C5F">
      <w:pPr>
        <w:pStyle w:val="Sraopastraipa"/>
        <w:numPr>
          <w:ilvl w:val="0"/>
          <w:numId w:val="16"/>
        </w:numPr>
        <w:ind w:left="284" w:firstLine="397"/>
        <w:jc w:val="both"/>
        <w:rPr>
          <w:sz w:val="22"/>
          <w:szCs w:val="22"/>
          <w:lang w:val="lt-LT"/>
        </w:rPr>
      </w:pPr>
      <w:r w:rsidRPr="00235C5F">
        <w:rPr>
          <w:b/>
          <w:bCs/>
          <w:sz w:val="22"/>
          <w:szCs w:val="22"/>
          <w:lang w:val="lt-LT"/>
        </w:rPr>
        <w:t>Administracinė našta – tik maža reguliavimo naštos dalis.</w:t>
      </w:r>
      <w:r>
        <w:rPr>
          <w:sz w:val="22"/>
          <w:szCs w:val="22"/>
          <w:lang w:val="lt-LT"/>
        </w:rPr>
        <w:t xml:space="preserve"> </w:t>
      </w:r>
      <w:r w:rsidR="0098581D" w:rsidRPr="00235C5F">
        <w:rPr>
          <w:sz w:val="22"/>
          <w:szCs w:val="22"/>
          <w:lang w:val="lt-LT"/>
        </w:rPr>
        <w:t xml:space="preserve">Reikia paminėti, kad </w:t>
      </w:r>
      <w:r w:rsidR="00397B12" w:rsidRPr="00235C5F">
        <w:rPr>
          <w:sz w:val="22"/>
          <w:szCs w:val="22"/>
          <w:lang w:val="lt-LT"/>
        </w:rPr>
        <w:t xml:space="preserve">verslo patiriama našta neapsiriboja vien tik administracine našta, o teisės aktuose nustatyti įpareigojimai neapsiriboja vien tik informaciniais įpareigojimais, kurių sukeliamą naštos pokytį institucijos yra įpareigotos vertinti, o rezultatai pateikiami šioje </w:t>
      </w:r>
      <w:r w:rsidR="003917E1" w:rsidRPr="00235C5F">
        <w:rPr>
          <w:sz w:val="22"/>
          <w:szCs w:val="22"/>
          <w:lang w:val="lt-LT"/>
        </w:rPr>
        <w:t>A</w:t>
      </w:r>
      <w:r w:rsidR="00397B12" w:rsidRPr="00235C5F">
        <w:rPr>
          <w:sz w:val="22"/>
          <w:szCs w:val="22"/>
          <w:lang w:val="lt-LT"/>
        </w:rPr>
        <w:t>taskaitoje. Teisės aktų reikalavimai verslui sukuria bendrą reguliavimo naštą, kuriai yra priskiriamos ir kitos išlaidos, patiriamos ar galimos patirti, vykdant teisės aktuose ar teisės aktų projektuose nustatytus reikalavimus.</w:t>
      </w:r>
      <w:r w:rsidR="00DE7458" w:rsidRPr="00235C5F">
        <w:rPr>
          <w:sz w:val="22"/>
          <w:szCs w:val="22"/>
          <w:lang w:val="lt-LT"/>
        </w:rPr>
        <w:t xml:space="preserve"> Ataskaitoje aptariami </w:t>
      </w:r>
      <w:r w:rsidR="00DE7458" w:rsidRPr="00235C5F">
        <w:rPr>
          <w:b/>
          <w:bCs/>
          <w:sz w:val="22"/>
          <w:szCs w:val="22"/>
          <w:lang w:val="lt-LT"/>
        </w:rPr>
        <w:t>tik administracinės</w:t>
      </w:r>
      <w:r w:rsidR="00DE7458" w:rsidRPr="00235C5F">
        <w:rPr>
          <w:sz w:val="22"/>
          <w:szCs w:val="22"/>
          <w:lang w:val="lt-LT"/>
        </w:rPr>
        <w:t xml:space="preserve"> naštos pokyčio rezultatai</w:t>
      </w:r>
      <w:r w:rsidR="00680539" w:rsidRPr="00235C5F">
        <w:rPr>
          <w:sz w:val="22"/>
          <w:szCs w:val="22"/>
          <w:lang w:val="lt-LT"/>
        </w:rPr>
        <w:t>. Administracinė našta</w:t>
      </w:r>
      <w:r w:rsidR="00397B12" w:rsidRPr="00235C5F">
        <w:rPr>
          <w:sz w:val="22"/>
          <w:szCs w:val="22"/>
          <w:lang w:val="lt-LT"/>
        </w:rPr>
        <w:t xml:space="preserve"> paprastai sudaro </w:t>
      </w:r>
      <w:r w:rsidR="00B40C7A" w:rsidRPr="00235C5F">
        <w:rPr>
          <w:sz w:val="22"/>
          <w:szCs w:val="22"/>
          <w:lang w:val="lt-LT"/>
        </w:rPr>
        <w:t>sąlyginai nedidelę dalį</w:t>
      </w:r>
      <w:r w:rsidR="00397B12" w:rsidRPr="00235C5F">
        <w:rPr>
          <w:sz w:val="22"/>
          <w:szCs w:val="22"/>
          <w:lang w:val="lt-LT"/>
        </w:rPr>
        <w:t xml:space="preserve"> reguliavimo naštos</w:t>
      </w:r>
      <w:r w:rsidR="00680539" w:rsidRPr="00235C5F">
        <w:rPr>
          <w:sz w:val="22"/>
          <w:szCs w:val="22"/>
          <w:lang w:val="lt-LT"/>
        </w:rPr>
        <w:t xml:space="preserve">, todėl pateikiami skaičiai neatspindi </w:t>
      </w:r>
      <w:r w:rsidR="00095E1E" w:rsidRPr="00235C5F">
        <w:rPr>
          <w:sz w:val="22"/>
          <w:szCs w:val="22"/>
          <w:lang w:val="lt-LT"/>
        </w:rPr>
        <w:t>bendro</w:t>
      </w:r>
      <w:r w:rsidR="00680539" w:rsidRPr="00235C5F">
        <w:rPr>
          <w:sz w:val="22"/>
          <w:szCs w:val="22"/>
          <w:lang w:val="lt-LT"/>
        </w:rPr>
        <w:t xml:space="preserve"> teisini</w:t>
      </w:r>
      <w:r w:rsidR="00364AF3" w:rsidRPr="00235C5F">
        <w:rPr>
          <w:sz w:val="22"/>
          <w:szCs w:val="22"/>
          <w:lang w:val="lt-LT"/>
        </w:rPr>
        <w:t>u</w:t>
      </w:r>
      <w:r w:rsidR="00680539" w:rsidRPr="00235C5F">
        <w:rPr>
          <w:sz w:val="22"/>
          <w:szCs w:val="22"/>
          <w:lang w:val="lt-LT"/>
        </w:rPr>
        <w:t xml:space="preserve"> reguliavim</w:t>
      </w:r>
      <w:r w:rsidR="00EA32FA" w:rsidRPr="00235C5F">
        <w:rPr>
          <w:sz w:val="22"/>
          <w:szCs w:val="22"/>
          <w:lang w:val="lt-LT"/>
        </w:rPr>
        <w:t>u</w:t>
      </w:r>
      <w:r w:rsidR="00680539" w:rsidRPr="00235C5F">
        <w:rPr>
          <w:sz w:val="22"/>
          <w:szCs w:val="22"/>
          <w:lang w:val="lt-LT"/>
        </w:rPr>
        <w:t xml:space="preserve"> sukeliamo</w:t>
      </w:r>
      <w:r w:rsidR="00EA32FA" w:rsidRPr="00235C5F">
        <w:rPr>
          <w:sz w:val="22"/>
          <w:szCs w:val="22"/>
          <w:lang w:val="lt-LT"/>
        </w:rPr>
        <w:t>s naštos</w:t>
      </w:r>
      <w:r w:rsidR="00680539" w:rsidRPr="00235C5F">
        <w:rPr>
          <w:sz w:val="22"/>
          <w:szCs w:val="22"/>
          <w:lang w:val="lt-LT"/>
        </w:rPr>
        <w:t xml:space="preserve"> po</w:t>
      </w:r>
      <w:r w:rsidR="00EA32FA" w:rsidRPr="00235C5F">
        <w:rPr>
          <w:sz w:val="22"/>
          <w:szCs w:val="22"/>
          <w:lang w:val="lt-LT"/>
        </w:rPr>
        <w:t>kyčio</w:t>
      </w:r>
      <w:r w:rsidR="00680539" w:rsidRPr="00235C5F">
        <w:rPr>
          <w:sz w:val="22"/>
          <w:szCs w:val="22"/>
          <w:lang w:val="lt-LT"/>
        </w:rPr>
        <w:t xml:space="preserve"> ūkio subjektams. </w:t>
      </w:r>
    </w:p>
    <w:p w14:paraId="5ED4FC9E" w14:textId="6C447DE1" w:rsidR="00C11111" w:rsidRPr="00235C5F" w:rsidRDefault="00710902" w:rsidP="00235C5F">
      <w:pPr>
        <w:pStyle w:val="Sraopastraipa"/>
        <w:numPr>
          <w:ilvl w:val="0"/>
          <w:numId w:val="16"/>
        </w:numPr>
        <w:ind w:left="284" w:firstLine="397"/>
        <w:jc w:val="both"/>
        <w:rPr>
          <w:sz w:val="22"/>
          <w:szCs w:val="22"/>
          <w:lang w:val="lt-LT"/>
        </w:rPr>
      </w:pPr>
      <w:r w:rsidRPr="00235C5F">
        <w:rPr>
          <w:rFonts w:eastAsiaTheme="minorEastAsia"/>
          <w:b/>
          <w:bCs/>
          <w:color w:val="000000" w:themeColor="text1"/>
          <w:kern w:val="24"/>
          <w:sz w:val="22"/>
          <w:szCs w:val="22"/>
          <w:lang w:val="lt-LT" w:eastAsia="lt-LT"/>
        </w:rPr>
        <w:t>Parengtas Prisitaikymo išlaidų ūkio subjektams vertinimo pinigine išraiška metodikos projektas.</w:t>
      </w:r>
      <w:r w:rsidRPr="00AE45DE">
        <w:rPr>
          <w:rFonts w:eastAsiaTheme="minorEastAsia"/>
          <w:color w:val="000000" w:themeColor="text1"/>
          <w:kern w:val="24"/>
          <w:sz w:val="22"/>
          <w:szCs w:val="22"/>
          <w:lang w:val="lt-LT" w:eastAsia="lt-LT"/>
        </w:rPr>
        <w:t xml:space="preserve"> </w:t>
      </w:r>
      <w:r w:rsidR="00C11111" w:rsidRPr="00235C5F">
        <w:rPr>
          <w:rFonts w:eastAsiaTheme="minorEastAsia"/>
          <w:color w:val="000000" w:themeColor="text1"/>
          <w:kern w:val="24"/>
          <w:sz w:val="22"/>
          <w:szCs w:val="22"/>
          <w:lang w:val="lt-LT" w:eastAsia="lt-LT"/>
        </w:rPr>
        <w:t>Įgyvendinant projektą „Teisinio reguliavimo tinkamumo patikros“ buvo parengta Prisitaikymo išlaidų ūkio subjektams vertinimo pinigine išraiška metodika</w:t>
      </w:r>
      <w:r w:rsidR="003675A3" w:rsidRPr="00235C5F">
        <w:rPr>
          <w:rFonts w:eastAsiaTheme="minorEastAsia"/>
          <w:color w:val="000000" w:themeColor="text1"/>
          <w:kern w:val="24"/>
          <w:sz w:val="22"/>
          <w:szCs w:val="22"/>
          <w:lang w:val="lt-LT" w:eastAsia="lt-LT"/>
        </w:rPr>
        <w:t xml:space="preserve"> </w:t>
      </w:r>
      <w:r w:rsidR="003675A3" w:rsidRPr="00235C5F">
        <w:rPr>
          <w:sz w:val="22"/>
          <w:szCs w:val="22"/>
          <w:lang w:val="lt-LT"/>
        </w:rPr>
        <w:t xml:space="preserve">(toliau – </w:t>
      </w:r>
      <w:r w:rsidR="00AF7195" w:rsidRPr="00235C5F">
        <w:rPr>
          <w:sz w:val="22"/>
          <w:szCs w:val="22"/>
          <w:lang w:val="lt-LT"/>
        </w:rPr>
        <w:t>M</w:t>
      </w:r>
      <w:r w:rsidR="003675A3" w:rsidRPr="00235C5F">
        <w:rPr>
          <w:sz w:val="22"/>
          <w:szCs w:val="22"/>
          <w:lang w:val="lt-LT"/>
        </w:rPr>
        <w:t>etodika)</w:t>
      </w:r>
      <w:r w:rsidR="00C11111" w:rsidRPr="00235C5F">
        <w:rPr>
          <w:rFonts w:eastAsiaTheme="minorEastAsia"/>
          <w:color w:val="000000" w:themeColor="text1"/>
          <w:kern w:val="24"/>
          <w:sz w:val="22"/>
          <w:szCs w:val="22"/>
          <w:lang w:val="lt-LT" w:eastAsia="lt-LT"/>
        </w:rPr>
        <w:t xml:space="preserve"> ir jos taikymo gairės. EIMIN specialistai </w:t>
      </w:r>
      <w:r w:rsidR="00680539" w:rsidRPr="00235C5F">
        <w:rPr>
          <w:rFonts w:eastAsiaTheme="minorEastAsia"/>
          <w:color w:val="000000" w:themeColor="text1"/>
          <w:kern w:val="24"/>
          <w:sz w:val="22"/>
          <w:szCs w:val="22"/>
          <w:lang w:val="lt-LT" w:eastAsia="lt-LT"/>
        </w:rPr>
        <w:t>įvertino tiekėjo pateiktą</w:t>
      </w:r>
      <w:r w:rsidR="00C11111" w:rsidRPr="00235C5F">
        <w:rPr>
          <w:rFonts w:eastAsiaTheme="minorEastAsia"/>
          <w:color w:val="000000" w:themeColor="text1"/>
          <w:kern w:val="24"/>
          <w:sz w:val="22"/>
          <w:szCs w:val="22"/>
          <w:lang w:val="lt-LT" w:eastAsia="lt-LT"/>
        </w:rPr>
        <w:t xml:space="preserve"> </w:t>
      </w:r>
      <w:r w:rsidR="00AF7195" w:rsidRPr="00235C5F">
        <w:rPr>
          <w:rFonts w:eastAsiaTheme="minorEastAsia"/>
          <w:color w:val="000000" w:themeColor="text1"/>
          <w:kern w:val="24"/>
          <w:sz w:val="22"/>
          <w:szCs w:val="22"/>
          <w:lang w:val="lt-LT" w:eastAsia="lt-LT"/>
        </w:rPr>
        <w:t>M</w:t>
      </w:r>
      <w:r w:rsidR="00C11111" w:rsidRPr="00235C5F">
        <w:rPr>
          <w:rFonts w:eastAsiaTheme="minorEastAsia"/>
          <w:color w:val="000000" w:themeColor="text1"/>
          <w:kern w:val="24"/>
          <w:sz w:val="22"/>
          <w:szCs w:val="22"/>
          <w:lang w:val="lt-LT" w:eastAsia="lt-LT"/>
        </w:rPr>
        <w:t xml:space="preserve">etodiką ir parengė </w:t>
      </w:r>
      <w:r w:rsidR="00680539" w:rsidRPr="00235C5F">
        <w:rPr>
          <w:rFonts w:eastAsiaTheme="minorEastAsia"/>
          <w:color w:val="000000" w:themeColor="text1"/>
          <w:kern w:val="24"/>
          <w:sz w:val="22"/>
          <w:szCs w:val="22"/>
          <w:lang w:val="lt-LT" w:eastAsia="lt-LT"/>
        </w:rPr>
        <w:t>supaprastin</w:t>
      </w:r>
      <w:r w:rsidR="00BE4DA3" w:rsidRPr="00235C5F">
        <w:rPr>
          <w:rFonts w:eastAsiaTheme="minorEastAsia"/>
          <w:color w:val="000000" w:themeColor="text1"/>
          <w:kern w:val="24"/>
          <w:sz w:val="22"/>
          <w:szCs w:val="22"/>
          <w:lang w:val="lt-LT" w:eastAsia="lt-LT"/>
        </w:rPr>
        <w:t xml:space="preserve">tą ir plačiam taikymui adaptuotą </w:t>
      </w:r>
      <w:r w:rsidR="00C11111" w:rsidRPr="00235C5F">
        <w:rPr>
          <w:rFonts w:eastAsiaTheme="minorEastAsia"/>
          <w:color w:val="000000" w:themeColor="text1"/>
          <w:kern w:val="24"/>
          <w:sz w:val="22"/>
          <w:szCs w:val="22"/>
          <w:lang w:val="lt-LT" w:eastAsia="lt-LT"/>
        </w:rPr>
        <w:t>jos projektą, kur</w:t>
      </w:r>
      <w:r w:rsidR="00544D6F" w:rsidRPr="00235C5F">
        <w:rPr>
          <w:rFonts w:eastAsiaTheme="minorEastAsia"/>
          <w:color w:val="000000" w:themeColor="text1"/>
          <w:kern w:val="24"/>
          <w:sz w:val="22"/>
          <w:szCs w:val="22"/>
          <w:lang w:val="lt-LT" w:eastAsia="lt-LT"/>
        </w:rPr>
        <w:t>į</w:t>
      </w:r>
      <w:r w:rsidR="00C11111" w:rsidRPr="00235C5F">
        <w:rPr>
          <w:rFonts w:eastAsiaTheme="minorEastAsia"/>
          <w:color w:val="000000" w:themeColor="text1"/>
          <w:kern w:val="24"/>
          <w:sz w:val="22"/>
          <w:szCs w:val="22"/>
          <w:lang w:val="lt-LT" w:eastAsia="lt-LT"/>
        </w:rPr>
        <w:t xml:space="preserve"> ši</w:t>
      </w:r>
      <w:r w:rsidR="00544D6F" w:rsidRPr="00235C5F">
        <w:rPr>
          <w:rFonts w:eastAsiaTheme="minorEastAsia"/>
          <w:color w:val="000000" w:themeColor="text1"/>
          <w:kern w:val="24"/>
          <w:sz w:val="22"/>
          <w:szCs w:val="22"/>
          <w:lang w:val="lt-LT" w:eastAsia="lt-LT"/>
        </w:rPr>
        <w:t>ais</w:t>
      </w:r>
      <w:r w:rsidR="00C11111" w:rsidRPr="00235C5F">
        <w:rPr>
          <w:rFonts w:eastAsiaTheme="minorEastAsia"/>
          <w:color w:val="000000" w:themeColor="text1"/>
          <w:kern w:val="24"/>
          <w:sz w:val="22"/>
          <w:szCs w:val="22"/>
          <w:lang w:val="lt-LT" w:eastAsia="lt-LT"/>
        </w:rPr>
        <w:t xml:space="preserve"> met</w:t>
      </w:r>
      <w:r w:rsidR="00544D6F" w:rsidRPr="00235C5F">
        <w:rPr>
          <w:rFonts w:eastAsiaTheme="minorEastAsia"/>
          <w:color w:val="000000" w:themeColor="text1"/>
          <w:kern w:val="24"/>
          <w:sz w:val="22"/>
          <w:szCs w:val="22"/>
          <w:lang w:val="lt-LT" w:eastAsia="lt-LT"/>
        </w:rPr>
        <w:t>ais</w:t>
      </w:r>
      <w:r w:rsidR="00C11111" w:rsidRPr="00235C5F">
        <w:rPr>
          <w:rFonts w:eastAsiaTheme="minorEastAsia"/>
          <w:color w:val="000000" w:themeColor="text1"/>
          <w:kern w:val="24"/>
          <w:sz w:val="22"/>
          <w:szCs w:val="22"/>
          <w:lang w:val="lt-LT" w:eastAsia="lt-LT"/>
        </w:rPr>
        <w:t xml:space="preserve"> </w:t>
      </w:r>
      <w:r w:rsidR="00544D6F" w:rsidRPr="00235C5F">
        <w:rPr>
          <w:rFonts w:eastAsiaTheme="minorEastAsia"/>
          <w:color w:val="000000" w:themeColor="text1"/>
          <w:kern w:val="24"/>
          <w:sz w:val="22"/>
          <w:szCs w:val="22"/>
          <w:lang w:val="lt-LT" w:eastAsia="lt-LT"/>
        </w:rPr>
        <w:t>planuojama</w:t>
      </w:r>
      <w:r w:rsidR="003675A3" w:rsidRPr="00235C5F">
        <w:rPr>
          <w:rFonts w:eastAsiaTheme="minorEastAsia"/>
          <w:color w:val="000000" w:themeColor="text1"/>
          <w:kern w:val="24"/>
          <w:sz w:val="22"/>
          <w:szCs w:val="22"/>
          <w:lang w:val="lt-LT" w:eastAsia="lt-LT"/>
        </w:rPr>
        <w:t xml:space="preserve"> </w:t>
      </w:r>
      <w:r w:rsidR="00C11111" w:rsidRPr="00235C5F">
        <w:rPr>
          <w:rFonts w:eastAsiaTheme="minorEastAsia"/>
          <w:color w:val="000000" w:themeColor="text1"/>
          <w:kern w:val="24"/>
          <w:sz w:val="22"/>
          <w:szCs w:val="22"/>
          <w:lang w:val="lt-LT" w:eastAsia="lt-LT"/>
        </w:rPr>
        <w:t>pateik</w:t>
      </w:r>
      <w:r w:rsidR="003675A3" w:rsidRPr="00235C5F">
        <w:rPr>
          <w:rFonts w:eastAsiaTheme="minorEastAsia"/>
          <w:color w:val="000000" w:themeColor="text1"/>
          <w:kern w:val="24"/>
          <w:sz w:val="22"/>
          <w:szCs w:val="22"/>
          <w:lang w:val="lt-LT" w:eastAsia="lt-LT"/>
        </w:rPr>
        <w:t>t</w:t>
      </w:r>
      <w:r w:rsidR="00544D6F" w:rsidRPr="00235C5F">
        <w:rPr>
          <w:rFonts w:eastAsiaTheme="minorEastAsia"/>
          <w:color w:val="000000" w:themeColor="text1"/>
          <w:kern w:val="24"/>
          <w:sz w:val="22"/>
          <w:szCs w:val="22"/>
          <w:lang w:val="lt-LT" w:eastAsia="lt-LT"/>
        </w:rPr>
        <w:t>i</w:t>
      </w:r>
      <w:r w:rsidR="00C11111" w:rsidRPr="00235C5F">
        <w:rPr>
          <w:rFonts w:eastAsiaTheme="minorEastAsia"/>
          <w:color w:val="000000" w:themeColor="text1"/>
          <w:kern w:val="24"/>
          <w:sz w:val="22"/>
          <w:szCs w:val="22"/>
          <w:lang w:val="lt-LT" w:eastAsia="lt-LT"/>
        </w:rPr>
        <w:t xml:space="preserve"> derinti suinteresuotoms institucijoms </w:t>
      </w:r>
      <w:r w:rsidR="00CC2069" w:rsidRPr="00235C5F">
        <w:rPr>
          <w:rFonts w:eastAsiaTheme="minorEastAsia"/>
          <w:color w:val="000000" w:themeColor="text1"/>
          <w:kern w:val="24"/>
          <w:sz w:val="22"/>
          <w:szCs w:val="22"/>
          <w:lang w:val="lt-LT" w:eastAsia="lt-LT"/>
        </w:rPr>
        <w:t>bei</w:t>
      </w:r>
      <w:r w:rsidR="003675A3" w:rsidRPr="00235C5F">
        <w:rPr>
          <w:rFonts w:eastAsiaTheme="minorEastAsia"/>
          <w:color w:val="000000" w:themeColor="text1"/>
          <w:kern w:val="24"/>
          <w:sz w:val="22"/>
          <w:szCs w:val="22"/>
          <w:lang w:val="lt-LT" w:eastAsia="lt-LT"/>
        </w:rPr>
        <w:t xml:space="preserve"> patvirtint</w:t>
      </w:r>
      <w:r w:rsidR="00885169" w:rsidRPr="00235C5F">
        <w:rPr>
          <w:rFonts w:eastAsiaTheme="minorEastAsia"/>
          <w:color w:val="000000" w:themeColor="text1"/>
          <w:kern w:val="24"/>
          <w:sz w:val="22"/>
          <w:szCs w:val="22"/>
          <w:lang w:val="lt-LT" w:eastAsia="lt-LT"/>
        </w:rPr>
        <w:t>i</w:t>
      </w:r>
      <w:r w:rsidR="003675A3" w:rsidRPr="00235C5F">
        <w:rPr>
          <w:rFonts w:eastAsiaTheme="minorEastAsia"/>
          <w:color w:val="000000" w:themeColor="text1"/>
          <w:kern w:val="24"/>
          <w:sz w:val="22"/>
          <w:szCs w:val="22"/>
          <w:lang w:val="lt-LT" w:eastAsia="lt-LT"/>
        </w:rPr>
        <w:t xml:space="preserve"> Vyriausybės nutarimu</w:t>
      </w:r>
      <w:r w:rsidR="00885169" w:rsidRPr="00235C5F">
        <w:rPr>
          <w:rFonts w:eastAsiaTheme="minorEastAsia"/>
          <w:color w:val="000000" w:themeColor="text1"/>
          <w:kern w:val="24"/>
          <w:sz w:val="22"/>
          <w:szCs w:val="22"/>
          <w:lang w:val="lt-LT" w:eastAsia="lt-LT"/>
        </w:rPr>
        <w:t>.</w:t>
      </w:r>
      <w:r w:rsidR="003675A3" w:rsidRPr="00235C5F">
        <w:rPr>
          <w:rFonts w:eastAsiaTheme="minorEastAsia"/>
          <w:color w:val="000000" w:themeColor="text1"/>
          <w:kern w:val="24"/>
          <w:sz w:val="22"/>
          <w:szCs w:val="22"/>
          <w:lang w:val="lt-LT" w:eastAsia="lt-LT"/>
        </w:rPr>
        <w:t xml:space="preserve"> </w:t>
      </w:r>
      <w:r w:rsidR="00885169" w:rsidRPr="00235C5F">
        <w:rPr>
          <w:rFonts w:eastAsiaTheme="minorEastAsia"/>
          <w:color w:val="000000" w:themeColor="text1"/>
          <w:kern w:val="24"/>
          <w:sz w:val="22"/>
          <w:szCs w:val="22"/>
          <w:lang w:val="lt-LT" w:eastAsia="lt-LT"/>
        </w:rPr>
        <w:lastRenderedPageBreak/>
        <w:t>T</w:t>
      </w:r>
      <w:r w:rsidR="003675A3" w:rsidRPr="00235C5F">
        <w:rPr>
          <w:rFonts w:eastAsiaTheme="minorEastAsia"/>
          <w:color w:val="000000" w:themeColor="text1"/>
          <w:kern w:val="24"/>
          <w:sz w:val="22"/>
          <w:szCs w:val="22"/>
          <w:lang w:val="lt-LT" w:eastAsia="lt-LT"/>
        </w:rPr>
        <w:t xml:space="preserve">okiu būdu </w:t>
      </w:r>
      <w:r w:rsidR="00885169" w:rsidRPr="00235C5F">
        <w:rPr>
          <w:rFonts w:eastAsiaTheme="minorEastAsia"/>
          <w:color w:val="000000" w:themeColor="text1"/>
          <w:kern w:val="24"/>
          <w:sz w:val="22"/>
          <w:szCs w:val="22"/>
          <w:lang w:val="lt-LT" w:eastAsia="lt-LT"/>
        </w:rPr>
        <w:t xml:space="preserve">bus </w:t>
      </w:r>
      <w:r w:rsidR="003675A3" w:rsidRPr="00235C5F">
        <w:rPr>
          <w:rFonts w:eastAsiaTheme="minorEastAsia"/>
          <w:color w:val="000000" w:themeColor="text1"/>
          <w:kern w:val="24"/>
          <w:sz w:val="22"/>
          <w:szCs w:val="22"/>
          <w:lang w:val="lt-LT" w:eastAsia="lt-LT"/>
        </w:rPr>
        <w:t>teisiškai įtvirtin</w:t>
      </w:r>
      <w:r w:rsidR="00AF7195" w:rsidRPr="00235C5F">
        <w:rPr>
          <w:rFonts w:eastAsiaTheme="minorEastAsia"/>
          <w:color w:val="000000" w:themeColor="text1"/>
          <w:kern w:val="24"/>
          <w:sz w:val="22"/>
          <w:szCs w:val="22"/>
          <w:lang w:val="lt-LT" w:eastAsia="lt-LT"/>
        </w:rPr>
        <w:t>t</w:t>
      </w:r>
      <w:r w:rsidR="00885169" w:rsidRPr="00235C5F">
        <w:rPr>
          <w:rFonts w:eastAsiaTheme="minorEastAsia"/>
          <w:color w:val="000000" w:themeColor="text1"/>
          <w:kern w:val="24"/>
          <w:sz w:val="22"/>
          <w:szCs w:val="22"/>
          <w:lang w:val="lt-LT" w:eastAsia="lt-LT"/>
        </w:rPr>
        <w:t>as</w:t>
      </w:r>
      <w:r w:rsidR="003675A3" w:rsidRPr="00235C5F">
        <w:rPr>
          <w:rFonts w:eastAsiaTheme="minorEastAsia"/>
          <w:color w:val="000000" w:themeColor="text1"/>
          <w:kern w:val="24"/>
          <w:sz w:val="22"/>
          <w:szCs w:val="22"/>
          <w:lang w:val="lt-LT" w:eastAsia="lt-LT"/>
        </w:rPr>
        <w:t xml:space="preserve"> prisitaikymo išlaidų vertinimo mechanizm</w:t>
      </w:r>
      <w:r w:rsidR="00885169" w:rsidRPr="00235C5F">
        <w:rPr>
          <w:rFonts w:eastAsiaTheme="minorEastAsia"/>
          <w:color w:val="000000" w:themeColor="text1"/>
          <w:kern w:val="24"/>
          <w:sz w:val="22"/>
          <w:szCs w:val="22"/>
          <w:lang w:val="lt-LT" w:eastAsia="lt-LT"/>
        </w:rPr>
        <w:t>as</w:t>
      </w:r>
      <w:r w:rsidR="003675A3" w:rsidRPr="00235C5F">
        <w:rPr>
          <w:rFonts w:eastAsiaTheme="minorEastAsia"/>
          <w:color w:val="000000" w:themeColor="text1"/>
          <w:kern w:val="24"/>
          <w:sz w:val="22"/>
          <w:szCs w:val="22"/>
          <w:lang w:val="lt-LT" w:eastAsia="lt-LT"/>
        </w:rPr>
        <w:t>, kuris leis užtikrinti objektyvesnę ir tikslesnę reguliavimo naštos pokyčio stebėseną bei perteklinės naštos prevenciją.</w:t>
      </w:r>
    </w:p>
    <w:p w14:paraId="526CD04C" w14:textId="5E032ADD" w:rsidR="00710902" w:rsidRPr="00235C5F" w:rsidRDefault="0015364E" w:rsidP="00235C5F">
      <w:pPr>
        <w:pStyle w:val="Sraopastraipa"/>
        <w:numPr>
          <w:ilvl w:val="0"/>
          <w:numId w:val="16"/>
        </w:numPr>
        <w:ind w:left="284" w:firstLine="397"/>
        <w:jc w:val="both"/>
        <w:rPr>
          <w:b/>
          <w:bCs/>
          <w:sz w:val="22"/>
          <w:szCs w:val="22"/>
          <w:lang w:val="lt-LT"/>
        </w:rPr>
      </w:pPr>
      <w:proofErr w:type="spellStart"/>
      <w:r>
        <w:rPr>
          <w:b/>
          <w:bCs/>
          <w:sz w:val="22"/>
          <w:szCs w:val="22"/>
          <w:lang w:val="lt-LT"/>
        </w:rPr>
        <w:t>Covid</w:t>
      </w:r>
      <w:proofErr w:type="spellEnd"/>
      <w:r>
        <w:rPr>
          <w:b/>
          <w:bCs/>
          <w:sz w:val="22"/>
          <w:szCs w:val="22"/>
          <w:lang w:val="lt-LT"/>
        </w:rPr>
        <w:t xml:space="preserve"> – 19 sukeltos pandemijos valdymui skirto teisinio reguliavimo </w:t>
      </w:r>
      <w:r w:rsidR="00AB3E1F">
        <w:rPr>
          <w:b/>
          <w:bCs/>
          <w:sz w:val="22"/>
          <w:szCs w:val="22"/>
          <w:lang w:val="lt-LT"/>
        </w:rPr>
        <w:t xml:space="preserve">našta </w:t>
      </w:r>
      <w:r>
        <w:rPr>
          <w:b/>
          <w:bCs/>
          <w:sz w:val="22"/>
          <w:szCs w:val="22"/>
          <w:lang w:val="lt-LT"/>
        </w:rPr>
        <w:t>ne</w:t>
      </w:r>
      <w:r w:rsidR="00AB3E1F">
        <w:rPr>
          <w:b/>
          <w:bCs/>
          <w:sz w:val="22"/>
          <w:szCs w:val="22"/>
          <w:lang w:val="lt-LT"/>
        </w:rPr>
        <w:t xml:space="preserve">buvo įvertinta. </w:t>
      </w:r>
      <w:r w:rsidR="00073319">
        <w:rPr>
          <w:sz w:val="22"/>
          <w:szCs w:val="22"/>
          <w:lang w:val="lt-LT"/>
        </w:rPr>
        <w:t>2020 metai pasižymėjo ypatinga teisės aktų, nustatančių įpareigojimus ūkio subjektams gausa. Dauguma jų buvo susiję su Covid-19 sukelta pandemija ir jos valdymu. Sprendimai buvo priimami labai greitai, todėl nebuvo atliekamas</w:t>
      </w:r>
      <w:r w:rsidR="000F095C">
        <w:rPr>
          <w:sz w:val="22"/>
          <w:szCs w:val="22"/>
          <w:lang w:val="lt-LT"/>
        </w:rPr>
        <w:t xml:space="preserve"> tokių teisės aktų (Vyriausybės nutarimų, Operacijų vadovo sprendimų ir kt.)</w:t>
      </w:r>
      <w:r w:rsidR="00073319">
        <w:rPr>
          <w:sz w:val="22"/>
          <w:szCs w:val="22"/>
          <w:lang w:val="lt-LT"/>
        </w:rPr>
        <w:t xml:space="preserve"> numatomo teisinio reguliavimo poveikio vertinimas, taip pat nevertinta nei </w:t>
      </w:r>
      <w:r w:rsidR="000F095C">
        <w:rPr>
          <w:sz w:val="22"/>
          <w:szCs w:val="22"/>
          <w:lang w:val="lt-LT"/>
        </w:rPr>
        <w:t xml:space="preserve">šių teisės aktų sukeliama </w:t>
      </w:r>
      <w:r w:rsidR="00073319">
        <w:rPr>
          <w:sz w:val="22"/>
          <w:szCs w:val="22"/>
          <w:lang w:val="lt-LT"/>
        </w:rPr>
        <w:t>administracinė našta, nei prisitaikymo išlaidos</w:t>
      </w:r>
      <w:r w:rsidR="000F095C">
        <w:rPr>
          <w:sz w:val="22"/>
          <w:szCs w:val="22"/>
          <w:lang w:val="lt-LT"/>
        </w:rPr>
        <w:t>.</w:t>
      </w:r>
      <w:r w:rsidR="00073319">
        <w:rPr>
          <w:sz w:val="22"/>
          <w:szCs w:val="22"/>
          <w:lang w:val="lt-LT"/>
        </w:rPr>
        <w:t xml:space="preserve"> </w:t>
      </w:r>
      <w:r w:rsidR="000F095C">
        <w:rPr>
          <w:sz w:val="22"/>
          <w:szCs w:val="22"/>
          <w:lang w:val="lt-LT"/>
        </w:rPr>
        <w:t>Daugum</w:t>
      </w:r>
      <w:r w:rsidR="00DA6ED0">
        <w:rPr>
          <w:sz w:val="22"/>
          <w:szCs w:val="22"/>
          <w:lang w:val="lt-LT"/>
        </w:rPr>
        <w:t>a</w:t>
      </w:r>
      <w:r w:rsidR="000F095C">
        <w:rPr>
          <w:sz w:val="22"/>
          <w:szCs w:val="22"/>
          <w:lang w:val="lt-LT"/>
        </w:rPr>
        <w:t xml:space="preserve"> tokių įpareigojimų buvo laikini, tačiau pasitaikė atvejų, kai </w:t>
      </w:r>
      <w:r w:rsidR="00562A85">
        <w:rPr>
          <w:sz w:val="22"/>
          <w:szCs w:val="22"/>
          <w:lang w:val="lt-LT"/>
        </w:rPr>
        <w:t xml:space="preserve">konkrečiai situacijai pritaikyto teisinio reguliavimas </w:t>
      </w:r>
      <w:r w:rsidR="00562A85" w:rsidRPr="00D16F41">
        <w:rPr>
          <w:sz w:val="22"/>
          <w:szCs w:val="22"/>
          <w:lang w:val="lt-LT"/>
        </w:rPr>
        <w:t>termino pabaig</w:t>
      </w:r>
      <w:r w:rsidR="00562A85">
        <w:rPr>
          <w:sz w:val="22"/>
          <w:szCs w:val="22"/>
          <w:lang w:val="lt-LT"/>
        </w:rPr>
        <w:t>a nebuvo nustatyta. Toks pavyzdys aptartas šios ataskaitos skyriuje „</w:t>
      </w:r>
      <w:r w:rsidR="00562A85" w:rsidRPr="00562A85">
        <w:rPr>
          <w:sz w:val="22"/>
          <w:szCs w:val="22"/>
          <w:lang w:val="lt-LT"/>
        </w:rPr>
        <w:t>Teisės aktų, kurių sukeliama administracinė ir (ar) kita reguliavimo našta nebuvo įvertinta, pavyzdžiai</w:t>
      </w:r>
      <w:r w:rsidR="00562A85">
        <w:rPr>
          <w:sz w:val="22"/>
          <w:szCs w:val="22"/>
          <w:lang w:val="lt-LT"/>
        </w:rPr>
        <w:t>“.</w:t>
      </w:r>
    </w:p>
    <w:p w14:paraId="48BE66B5" w14:textId="77E6E86F" w:rsidR="0051585C" w:rsidRPr="00DD4089" w:rsidRDefault="0051585C">
      <w:pPr>
        <w:spacing w:before="0" w:after="200"/>
        <w:rPr>
          <w:lang w:val="lt-LT"/>
          <w14:glow w14:rad="0">
            <w14:srgbClr w14:val="FFFF00"/>
          </w14:glow>
          <w14:props3d w14:extrusionH="57150" w14:contourW="0" w14:prstMaterial="warmMatte">
            <w14:bevelT w14:w="50800" w14:h="38100" w14:prst="riblet"/>
          </w14:props3d>
        </w:rPr>
      </w:pPr>
      <w:r>
        <w:rPr>
          <w:lang w:val="lt-LT"/>
        </w:rPr>
        <w:br w:type="page"/>
      </w:r>
    </w:p>
    <w:p w14:paraId="49AA2218" w14:textId="799B4E7B" w:rsidR="00B113E8" w:rsidRPr="00D16F41" w:rsidRDefault="00902B12" w:rsidP="00BC0E60">
      <w:pPr>
        <w:pStyle w:val="Antrat1"/>
        <w:jc w:val="both"/>
        <w:rPr>
          <w:color w:val="68304C" w:themeColor="accent5" w:themeShade="BF"/>
          <w:sz w:val="40"/>
          <w:szCs w:val="40"/>
          <w:lang w:val="lt-LT"/>
        </w:rPr>
      </w:pPr>
      <w:bookmarkStart w:id="1" w:name="_Toc291846940"/>
      <w:r w:rsidRPr="00D16F41">
        <w:rPr>
          <w:color w:val="68304C" w:themeColor="accent5" w:themeShade="BF"/>
          <w:sz w:val="40"/>
          <w:szCs w:val="40"/>
          <w:lang w:val="lt-LT"/>
        </w:rPr>
        <w:lastRenderedPageBreak/>
        <w:t xml:space="preserve">2020 metų </w:t>
      </w:r>
      <w:bookmarkEnd w:id="1"/>
      <w:r w:rsidRPr="00D16F41">
        <w:rPr>
          <w:color w:val="68304C" w:themeColor="accent5" w:themeShade="BF"/>
          <w:sz w:val="40"/>
          <w:szCs w:val="40"/>
          <w:lang w:val="lt-LT"/>
        </w:rPr>
        <w:t xml:space="preserve">administracinės naštos </w:t>
      </w:r>
      <w:r w:rsidR="00C8083B" w:rsidRPr="00D16F41">
        <w:rPr>
          <w:color w:val="68304C" w:themeColor="accent5" w:themeShade="BF"/>
          <w:sz w:val="40"/>
          <w:szCs w:val="40"/>
          <w:lang w:val="lt-LT"/>
        </w:rPr>
        <w:t xml:space="preserve">pokyčio </w:t>
      </w:r>
      <w:r w:rsidRPr="00D16F41">
        <w:rPr>
          <w:color w:val="68304C" w:themeColor="accent5" w:themeShade="BF"/>
          <w:sz w:val="40"/>
          <w:szCs w:val="40"/>
          <w:lang w:val="lt-LT"/>
        </w:rPr>
        <w:t xml:space="preserve">rodiklis: skaičiai ir faktai </w:t>
      </w:r>
    </w:p>
    <w:p w14:paraId="33A1B9FF" w14:textId="4E54D99C" w:rsidR="00B113E8" w:rsidRPr="00D16F41" w:rsidRDefault="00902B12" w:rsidP="00897431">
      <w:pPr>
        <w:spacing w:after="200"/>
        <w:ind w:firstLine="284"/>
        <w:jc w:val="both"/>
        <w:rPr>
          <w:sz w:val="22"/>
          <w:szCs w:val="22"/>
          <w:lang w:val="lt-LT"/>
        </w:rPr>
      </w:pPr>
      <w:r w:rsidRPr="00D16F41">
        <w:rPr>
          <w:sz w:val="22"/>
          <w:szCs w:val="22"/>
          <w:lang w:val="lt-LT"/>
        </w:rPr>
        <w:t>EIMIN, įvertinusi institucijų pateiktus duomenis apie administracinę naštą, nustatė, kad per 2020 m. administracinė našta ūkio subjektams sumažėjo 6,26 mln. eurų. Į šį rodiklį yra įtraukti ir didinusių administracinę naštą, ir ją mažinusių institucijų pasiekimai. Lyginant 2020 m. rodiklį su 2019 m. administracinės naštos pokyčio rodikliu, jis yra dvigubai mažesnis. Per 2019 m. administracinė našta ūkio subjektams sumažėjo 12,8 mln. eurų. Vertinant 2020 m. rodiklio indėlį į bendrą 2014-2020 m. administracinės naštos pokyčio rodiklį, kuris siekia 128,5 mln. eurų, jis sudaro 4,8 % šios sumos.</w:t>
      </w:r>
    </w:p>
    <w:p w14:paraId="0FFAA6A4" w14:textId="688E119D" w:rsidR="00F36DEF" w:rsidRPr="00F36DEF" w:rsidRDefault="00F36DEF" w:rsidP="00F36DEF">
      <w:pPr>
        <w:spacing w:after="200"/>
        <w:jc w:val="center"/>
        <w:rPr>
          <w:b/>
          <w:bCs/>
          <w:lang w:val="lt-LT"/>
        </w:rPr>
      </w:pPr>
      <w:r w:rsidRPr="00F36DEF">
        <w:rPr>
          <w:b/>
          <w:bCs/>
          <w:lang w:val="lt-LT"/>
        </w:rPr>
        <w:t xml:space="preserve">Administracinės naštos </w:t>
      </w:r>
      <w:r w:rsidR="006D0269">
        <w:rPr>
          <w:b/>
          <w:bCs/>
          <w:lang w:val="lt-LT"/>
        </w:rPr>
        <w:t xml:space="preserve">pokyčio </w:t>
      </w:r>
      <w:r w:rsidRPr="00F36DEF">
        <w:rPr>
          <w:b/>
          <w:bCs/>
          <w:lang w:val="lt-LT"/>
        </w:rPr>
        <w:t>rodiklis pagal metus</w:t>
      </w:r>
    </w:p>
    <w:p w14:paraId="2E34F32A" w14:textId="2FD4029F" w:rsidR="0051585C" w:rsidRDefault="00F36DEF" w:rsidP="00AA1C61">
      <w:pPr>
        <w:spacing w:after="200"/>
        <w:jc w:val="both"/>
        <w:rPr>
          <w:lang w:val="lt-LT"/>
        </w:rPr>
      </w:pPr>
      <w:r>
        <w:rPr>
          <w:noProof/>
          <w:lang w:val="lt-LT"/>
        </w:rPr>
        <w:drawing>
          <wp:inline distT="0" distB="0" distL="0" distR="0" wp14:anchorId="3846B8E9" wp14:editId="58C7C28F">
            <wp:extent cx="6404610" cy="2491740"/>
            <wp:effectExtent l="0" t="0" r="0" b="3810"/>
            <wp:docPr id="28" name="Paveikslėlis 28"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aveikslėlis 28" descr="Paveikslėlis, kuriame yra žinutė&#10;&#10;Automatiškai sugeneruotas aprašymas"/>
                    <pic:cNvPicPr/>
                  </pic:nvPicPr>
                  <pic:blipFill>
                    <a:blip r:embed="rId13">
                      <a:extLst>
                        <a:ext uri="{28A0092B-C50C-407E-A947-70E740481C1C}">
                          <a14:useLocalDpi xmlns:a14="http://schemas.microsoft.com/office/drawing/2010/main" val="0"/>
                        </a:ext>
                      </a:extLst>
                    </a:blip>
                    <a:stretch>
                      <a:fillRect/>
                    </a:stretch>
                  </pic:blipFill>
                  <pic:spPr>
                    <a:xfrm>
                      <a:off x="0" y="0"/>
                      <a:ext cx="6404610" cy="2491740"/>
                    </a:xfrm>
                    <a:prstGeom prst="rect">
                      <a:avLst/>
                    </a:prstGeom>
                  </pic:spPr>
                </pic:pic>
              </a:graphicData>
            </a:graphic>
          </wp:inline>
        </w:drawing>
      </w:r>
    </w:p>
    <w:p w14:paraId="73756533" w14:textId="77777777" w:rsidR="00F52984" w:rsidRPr="00902B12" w:rsidRDefault="00F52984" w:rsidP="00AA1C61">
      <w:pPr>
        <w:spacing w:after="200"/>
        <w:jc w:val="both"/>
        <w:rPr>
          <w:lang w:val="lt-LT"/>
        </w:rPr>
      </w:pPr>
    </w:p>
    <w:p w14:paraId="7F58125E" w14:textId="68EFADEC" w:rsidR="00B113E8" w:rsidRPr="00D16F41" w:rsidRDefault="006C50F5" w:rsidP="006C50F5">
      <w:pPr>
        <w:pStyle w:val="Antrat2"/>
        <w:rPr>
          <w:color w:val="68304C" w:themeColor="accent5" w:themeShade="BF"/>
          <w:lang w:val="lt-LT"/>
        </w:rPr>
      </w:pPr>
      <w:r w:rsidRPr="00D16F41">
        <w:rPr>
          <w:color w:val="68304C" w:themeColor="accent5" w:themeShade="BF"/>
          <w:lang w:val="lt-LT"/>
        </w:rPr>
        <w:t>Institucijų pasiekimai</w:t>
      </w:r>
    </w:p>
    <w:p w14:paraId="4F4B10C9" w14:textId="12EFF3A5" w:rsidR="00F52984" w:rsidRPr="00D16F41" w:rsidRDefault="00F52984" w:rsidP="00897431">
      <w:pPr>
        <w:ind w:firstLine="284"/>
        <w:jc w:val="both"/>
        <w:rPr>
          <w:sz w:val="22"/>
          <w:szCs w:val="22"/>
          <w:lang w:val="lt-LT"/>
        </w:rPr>
      </w:pPr>
      <w:r w:rsidRPr="00D16F41">
        <w:rPr>
          <w:sz w:val="22"/>
          <w:szCs w:val="22"/>
          <w:lang w:val="lt-LT"/>
        </w:rPr>
        <w:t>Lietuvos Respublikos Vyriausybės 2014 m. liepos 22 d. nutarimu Nr. 706 „Dėl Lietuvos Respublikos Vyriausybės 2012 m. sausio 11 d. nutarimo Nr. 4 „Dėl Administracinės naštos ūkio subjektams nustatymo metodikos patvirtinimo“ pakeitimo“ kiekvienai ministerijai, įstaigai prie ministerijos, kitoms ministerijoms pavaldžioms valstybės institucijoms, Vyriausybės įstaigoms ir kitoms Vyriausybei atskaitingoms valstybės institucijoms (toliau – institucijos) nustatytas administracinės naštos ūkio subjektams mažinimo tikslas – bendras administracinės naštos, kurią sukelia ūkio subjektams institucijos kompetencijos srityje inicijuotas teisinis reguliavimas, lygis per kalendorinius metus turi išlikti nepakitęs arba mažėti („</w:t>
      </w:r>
      <w:r w:rsidRPr="00D16F41">
        <w:rPr>
          <w:sz w:val="22"/>
          <w:szCs w:val="22"/>
        </w:rPr>
        <w:t>One in, one out</w:t>
      </w:r>
      <w:r w:rsidRPr="00D16F41">
        <w:rPr>
          <w:sz w:val="22"/>
          <w:szCs w:val="22"/>
          <w:lang w:val="lt-LT"/>
        </w:rPr>
        <w:t>" taisyklė).</w:t>
      </w:r>
    </w:p>
    <w:p w14:paraId="71A3036E" w14:textId="0A80B2C5" w:rsidR="00F52984" w:rsidRDefault="00846AC0" w:rsidP="00897431">
      <w:pPr>
        <w:ind w:firstLine="284"/>
        <w:jc w:val="both"/>
        <w:rPr>
          <w:sz w:val="22"/>
          <w:szCs w:val="22"/>
          <w:lang w:val="lt-LT"/>
        </w:rPr>
      </w:pPr>
      <w:r>
        <w:rPr>
          <w:sz w:val="22"/>
          <w:szCs w:val="22"/>
          <w:lang w:val="lt-LT"/>
        </w:rPr>
        <w:t xml:space="preserve">EIMIN 2020 metų pabaigoje raštu kreipėsi į 50 institucijų su prašymu pateikti duomenis apie per 2020 metus jų kompetencijos srityje inicijuoto teisinio reguliavimo administracinės naštos pokytį. </w:t>
      </w:r>
      <w:r w:rsidR="00881324">
        <w:rPr>
          <w:sz w:val="22"/>
          <w:szCs w:val="22"/>
        </w:rPr>
        <w:t xml:space="preserve">50 </w:t>
      </w:r>
      <w:r w:rsidR="00881324">
        <w:rPr>
          <w:sz w:val="22"/>
          <w:szCs w:val="22"/>
          <w:lang w:val="lt-LT"/>
        </w:rPr>
        <w:t xml:space="preserve">institucijų vertinimo apimtis yra nustatyta atsižvelgiant į priimamų teisės aktų pobūdį (ne visų institucijų teisės aktuose gali būti nustatyti informaciniai įpareigojimai). </w:t>
      </w:r>
      <w:r>
        <w:rPr>
          <w:sz w:val="22"/>
          <w:szCs w:val="22"/>
          <w:lang w:val="lt-LT"/>
        </w:rPr>
        <w:t>D</w:t>
      </w:r>
      <w:r w:rsidR="007D32A5" w:rsidRPr="00D16F41">
        <w:rPr>
          <w:sz w:val="22"/>
          <w:szCs w:val="22"/>
          <w:lang w:val="lt-LT"/>
        </w:rPr>
        <w:t xml:space="preserve">uomenis pateikė 17 institucijų, iš kurių 9 administracinę naštą savo kompetencijos ribose padidino (3 iš jų nežymiai), o 8 – sumažino (2 iš jų nežymiai). </w:t>
      </w:r>
      <w:r w:rsidR="00F52984" w:rsidRPr="00D16F41">
        <w:rPr>
          <w:sz w:val="22"/>
          <w:szCs w:val="22"/>
          <w:lang w:val="lt-LT"/>
        </w:rPr>
        <w:t xml:space="preserve">Žemiau pateiktame grafike </w:t>
      </w:r>
      <w:r w:rsidR="00F52984" w:rsidRPr="00D16F41">
        <w:rPr>
          <w:sz w:val="22"/>
          <w:szCs w:val="22"/>
          <w:lang w:val="lt-LT"/>
        </w:rPr>
        <w:lastRenderedPageBreak/>
        <w:t xml:space="preserve">galime matyti, kad maždaug </w:t>
      </w:r>
      <w:r w:rsidR="00F52984" w:rsidRPr="00235C5F">
        <w:rPr>
          <w:b/>
          <w:bCs/>
          <w:sz w:val="22"/>
          <w:szCs w:val="22"/>
          <w:lang w:val="lt-LT"/>
        </w:rPr>
        <w:t>pusė</w:t>
      </w:r>
      <w:r w:rsidR="00F52984" w:rsidRPr="00D16F41">
        <w:rPr>
          <w:sz w:val="22"/>
          <w:szCs w:val="22"/>
          <w:lang w:val="lt-LT"/>
        </w:rPr>
        <w:t xml:space="preserve"> iš duomenis pateikusių institucijų </w:t>
      </w:r>
      <w:r w:rsidR="00F52984" w:rsidRPr="00235C5F">
        <w:rPr>
          <w:b/>
          <w:bCs/>
          <w:sz w:val="22"/>
          <w:szCs w:val="22"/>
          <w:lang w:val="lt-LT"/>
        </w:rPr>
        <w:t>nesilaiko Vyriausybės nutarime numatyto tikslo</w:t>
      </w:r>
      <w:r w:rsidR="00F52984" w:rsidRPr="00D16F41">
        <w:rPr>
          <w:sz w:val="22"/>
          <w:szCs w:val="22"/>
          <w:lang w:val="lt-LT"/>
        </w:rPr>
        <w:t xml:space="preserve"> </w:t>
      </w:r>
      <w:r w:rsidR="00A40C16" w:rsidRPr="00D16F41">
        <w:rPr>
          <w:sz w:val="22"/>
          <w:szCs w:val="22"/>
          <w:lang w:val="lt-LT"/>
        </w:rPr>
        <w:t>– jų kompetencijos srityje inicijuoto teisinio reguliavimo administracinė našta didėjo.</w:t>
      </w:r>
    </w:p>
    <w:p w14:paraId="091AE506" w14:textId="05A70853" w:rsidR="007D32A5" w:rsidRDefault="007D32A5" w:rsidP="00C23C91">
      <w:pPr>
        <w:rPr>
          <w:lang w:val="lt-LT"/>
        </w:rPr>
      </w:pPr>
      <w:r>
        <w:rPr>
          <w:noProof/>
          <w:lang w:val="lt-LT"/>
        </w:rPr>
        <w:drawing>
          <wp:inline distT="0" distB="0" distL="0" distR="0" wp14:anchorId="5AB4993E" wp14:editId="24E59A5A">
            <wp:extent cx="5897880" cy="2392680"/>
            <wp:effectExtent l="0" t="0" r="7620" b="7620"/>
            <wp:docPr id="29" name="Diagrama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F985A70" w14:textId="3B9AA44B" w:rsidR="00F52984" w:rsidRPr="003C57D7" w:rsidRDefault="00B818EA" w:rsidP="003C57D7">
      <w:pPr>
        <w:ind w:firstLine="284"/>
        <w:jc w:val="both"/>
        <w:rPr>
          <w:sz w:val="22"/>
          <w:szCs w:val="22"/>
          <w:lang w:val="lt-LT"/>
        </w:rPr>
      </w:pPr>
      <w:r>
        <w:rPr>
          <w:sz w:val="22"/>
          <w:szCs w:val="22"/>
          <w:lang w:val="lt-LT"/>
        </w:rPr>
        <w:t xml:space="preserve">Per visą ataskaitinį laikotarpį (nuo 2014 m.) duomenis apie administracinės naštos pokytį ūkio subjektams yra pateikusios 36 institucijos, iš kurių 29 administracinę naštą 2014 – 2020 m. sumažino, o 7 </w:t>
      </w:r>
      <w:r w:rsidRPr="00D16F41">
        <w:rPr>
          <w:sz w:val="22"/>
          <w:szCs w:val="22"/>
          <w:lang w:val="lt-LT"/>
        </w:rPr>
        <w:t>–</w:t>
      </w:r>
      <w:r>
        <w:rPr>
          <w:sz w:val="22"/>
          <w:szCs w:val="22"/>
          <w:lang w:val="lt-LT"/>
        </w:rPr>
        <w:t xml:space="preserve"> padidino.</w:t>
      </w:r>
    </w:p>
    <w:p w14:paraId="4DF0337D" w14:textId="142F7D62" w:rsidR="00C23C91" w:rsidRPr="0042015C" w:rsidRDefault="00F36DEF" w:rsidP="00FE1BAF">
      <w:pPr>
        <w:pStyle w:val="Antrat3"/>
        <w:rPr>
          <w:lang w:val="lt-LT"/>
        </w:rPr>
      </w:pPr>
      <w:r w:rsidRPr="0042015C">
        <w:rPr>
          <w:lang w:val="lt-LT"/>
        </w:rPr>
        <w:t>Labiausiai administracinę naštą 2020 metais sumažin</w:t>
      </w:r>
      <w:r w:rsidR="00641772" w:rsidRPr="0042015C">
        <w:rPr>
          <w:lang w:val="lt-LT"/>
        </w:rPr>
        <w:t>usios</w:t>
      </w:r>
      <w:r w:rsidRPr="0042015C">
        <w:rPr>
          <w:lang w:val="lt-LT"/>
        </w:rPr>
        <w:t xml:space="preserve"> institucijos</w:t>
      </w:r>
    </w:p>
    <w:p w14:paraId="01264088" w14:textId="5E55C6EE" w:rsidR="00F36DEF" w:rsidRPr="00D16F41" w:rsidRDefault="00F36DEF" w:rsidP="00F36DEF">
      <w:pPr>
        <w:pStyle w:val="Sraopastraipa"/>
        <w:numPr>
          <w:ilvl w:val="0"/>
          <w:numId w:val="7"/>
        </w:numPr>
        <w:rPr>
          <w:sz w:val="22"/>
          <w:szCs w:val="22"/>
          <w:lang w:val="lt-LT"/>
        </w:rPr>
      </w:pPr>
      <w:r w:rsidRPr="00D16F41">
        <w:rPr>
          <w:sz w:val="22"/>
          <w:szCs w:val="22"/>
          <w:lang w:val="lt-LT"/>
        </w:rPr>
        <w:t>Sveikatos apsaugos ministerija – 3,65 mln. eurų</w:t>
      </w:r>
    </w:p>
    <w:p w14:paraId="3386563B" w14:textId="0669CEA8" w:rsidR="00F36DEF" w:rsidRPr="00D16F41" w:rsidRDefault="00A42CFA" w:rsidP="00F36DEF">
      <w:pPr>
        <w:pStyle w:val="Sraopastraipa"/>
        <w:numPr>
          <w:ilvl w:val="0"/>
          <w:numId w:val="7"/>
        </w:numPr>
        <w:rPr>
          <w:sz w:val="22"/>
          <w:szCs w:val="22"/>
          <w:lang w:val="lt-LT"/>
        </w:rPr>
      </w:pPr>
      <w:r w:rsidRPr="00D16F41">
        <w:rPr>
          <w:sz w:val="22"/>
          <w:szCs w:val="22"/>
          <w:lang w:val="lt-LT"/>
        </w:rPr>
        <w:t>Valstybinė m</w:t>
      </w:r>
      <w:r w:rsidR="00F36DEF" w:rsidRPr="00D16F41">
        <w:rPr>
          <w:sz w:val="22"/>
          <w:szCs w:val="22"/>
          <w:lang w:val="lt-LT"/>
        </w:rPr>
        <w:t>okesčių inspekcija – 1</w:t>
      </w:r>
      <w:r w:rsidR="007D32A5" w:rsidRPr="00D16F41">
        <w:rPr>
          <w:sz w:val="22"/>
          <w:szCs w:val="22"/>
          <w:lang w:val="lt-LT"/>
        </w:rPr>
        <w:t>,</w:t>
      </w:r>
      <w:r w:rsidR="00F36DEF" w:rsidRPr="00D16F41">
        <w:rPr>
          <w:sz w:val="22"/>
          <w:szCs w:val="22"/>
          <w:lang w:val="lt-LT"/>
        </w:rPr>
        <w:t>61</w:t>
      </w:r>
      <w:r w:rsidR="007D32A5" w:rsidRPr="00D16F41">
        <w:rPr>
          <w:sz w:val="22"/>
          <w:szCs w:val="22"/>
        </w:rPr>
        <w:t xml:space="preserve"> </w:t>
      </w:r>
      <w:r w:rsidR="007D32A5" w:rsidRPr="00D16F41">
        <w:rPr>
          <w:sz w:val="22"/>
          <w:szCs w:val="22"/>
          <w:lang w:val="lt-LT"/>
        </w:rPr>
        <w:t>mln. eurų</w:t>
      </w:r>
    </w:p>
    <w:p w14:paraId="43A6F172" w14:textId="46119A4F" w:rsidR="00F36DEF" w:rsidRPr="00D16F41" w:rsidRDefault="00F36DEF" w:rsidP="00F36DEF">
      <w:pPr>
        <w:pStyle w:val="Sraopastraipa"/>
        <w:numPr>
          <w:ilvl w:val="0"/>
          <w:numId w:val="7"/>
        </w:numPr>
        <w:rPr>
          <w:sz w:val="22"/>
          <w:szCs w:val="22"/>
          <w:lang w:val="lt-LT"/>
        </w:rPr>
      </w:pPr>
      <w:r w:rsidRPr="00D16F41">
        <w:rPr>
          <w:sz w:val="22"/>
          <w:szCs w:val="22"/>
          <w:lang w:val="lt-LT"/>
        </w:rPr>
        <w:t xml:space="preserve">Žemės ūkio ministerija – </w:t>
      </w:r>
      <w:r w:rsidR="007D32A5" w:rsidRPr="00D16F41">
        <w:rPr>
          <w:sz w:val="22"/>
          <w:szCs w:val="22"/>
          <w:lang w:val="lt-LT"/>
        </w:rPr>
        <w:t>0,</w:t>
      </w:r>
      <w:r w:rsidRPr="00D16F41">
        <w:rPr>
          <w:sz w:val="22"/>
          <w:szCs w:val="22"/>
          <w:lang w:val="lt-LT"/>
        </w:rPr>
        <w:t>7</w:t>
      </w:r>
      <w:r w:rsidR="007D32A5" w:rsidRPr="00D16F41">
        <w:rPr>
          <w:sz w:val="22"/>
          <w:szCs w:val="22"/>
          <w:lang w:val="lt-LT"/>
        </w:rPr>
        <w:t>7 mln. eurų</w:t>
      </w:r>
    </w:p>
    <w:p w14:paraId="768989D9" w14:textId="40FE64EB" w:rsidR="00F36DEF" w:rsidRPr="00D16F41" w:rsidRDefault="00962545" w:rsidP="00F36DEF">
      <w:pPr>
        <w:pStyle w:val="Sraopastraipa"/>
        <w:numPr>
          <w:ilvl w:val="0"/>
          <w:numId w:val="7"/>
        </w:numPr>
        <w:rPr>
          <w:sz w:val="22"/>
          <w:szCs w:val="22"/>
          <w:lang w:val="lt-LT"/>
        </w:rPr>
      </w:pPr>
      <w:r w:rsidRPr="00D16F41">
        <w:rPr>
          <w:sz w:val="22"/>
          <w:szCs w:val="22"/>
          <w:lang w:val="lt-LT"/>
        </w:rPr>
        <w:t>Lietuvos s</w:t>
      </w:r>
      <w:r w:rsidR="00F36DEF" w:rsidRPr="00D16F41">
        <w:rPr>
          <w:sz w:val="22"/>
          <w:szCs w:val="22"/>
          <w:lang w:val="lt-LT"/>
        </w:rPr>
        <w:t xml:space="preserve">tatistikos departamentas – </w:t>
      </w:r>
      <w:r w:rsidR="007D32A5" w:rsidRPr="00D16F41">
        <w:rPr>
          <w:sz w:val="22"/>
          <w:szCs w:val="22"/>
          <w:lang w:val="lt-LT"/>
        </w:rPr>
        <w:t>0,4 mln. eurų</w:t>
      </w:r>
    </w:p>
    <w:p w14:paraId="3C67D857" w14:textId="35907388" w:rsidR="00C23C91" w:rsidRPr="00D16F41" w:rsidRDefault="00962545" w:rsidP="00C23C91">
      <w:pPr>
        <w:pStyle w:val="Sraopastraipa"/>
        <w:numPr>
          <w:ilvl w:val="0"/>
          <w:numId w:val="7"/>
        </w:numPr>
        <w:rPr>
          <w:sz w:val="22"/>
          <w:szCs w:val="22"/>
          <w:lang w:val="lt-LT"/>
        </w:rPr>
      </w:pPr>
      <w:r w:rsidRPr="00D16F41">
        <w:rPr>
          <w:sz w:val="22"/>
          <w:szCs w:val="22"/>
          <w:lang w:val="lt-LT"/>
        </w:rPr>
        <w:t>Lietuvos t</w:t>
      </w:r>
      <w:r w:rsidR="00F36DEF" w:rsidRPr="00D16F41">
        <w:rPr>
          <w:sz w:val="22"/>
          <w:szCs w:val="22"/>
          <w:lang w:val="lt-LT"/>
        </w:rPr>
        <w:t>ransporto saugos administracija – 7</w:t>
      </w:r>
      <w:r w:rsidR="007D32A5" w:rsidRPr="00D16F41">
        <w:rPr>
          <w:sz w:val="22"/>
          <w:szCs w:val="22"/>
          <w:lang w:val="lt-LT"/>
        </w:rPr>
        <w:t>8 tūkst. eurų</w:t>
      </w:r>
    </w:p>
    <w:p w14:paraId="50B0871D" w14:textId="4825D9FB" w:rsidR="00A40C16" w:rsidRPr="00D16F41" w:rsidRDefault="00A40C16" w:rsidP="00897431">
      <w:pPr>
        <w:ind w:firstLine="284"/>
        <w:jc w:val="both"/>
        <w:rPr>
          <w:sz w:val="22"/>
          <w:szCs w:val="22"/>
          <w:lang w:val="lt-LT"/>
        </w:rPr>
      </w:pPr>
      <w:r w:rsidRPr="00D16F41">
        <w:rPr>
          <w:sz w:val="22"/>
          <w:szCs w:val="22"/>
          <w:lang w:val="lt-LT"/>
        </w:rPr>
        <w:t xml:space="preserve">SAM indėlis į administracinės naštos mažinimą 2020 m. yra </w:t>
      </w:r>
      <w:r w:rsidR="002C52BB">
        <w:rPr>
          <w:sz w:val="22"/>
          <w:szCs w:val="22"/>
          <w:lang w:val="lt-LT"/>
        </w:rPr>
        <w:t xml:space="preserve">3,65 mln. eurų ir tai sudaro </w:t>
      </w:r>
      <w:r w:rsidRPr="00D16F41">
        <w:rPr>
          <w:sz w:val="22"/>
          <w:szCs w:val="22"/>
          <w:lang w:val="lt-LT"/>
        </w:rPr>
        <w:t>50 proc. visos per 2020 m. sumažintos administracinės naštos. Pažymėtina, kad šis rezultatas yra pasiektas, priėmus net 6 administracinę naštą mažinančius teisės aktus, kurie sumažina naštą nuo 6 tūkst. iki beveik 2 mln. eurų. Taip pat svarbu pažymėti, kad dar 2019 metų duomenimis SAM buvo labiausiai administracinę naštą padidinusi institucija per visą ataskaitinį laikotarpį (nuo 2014 m.)</w:t>
      </w:r>
      <w:r w:rsidR="00C14326" w:rsidRPr="00D16F41">
        <w:rPr>
          <w:sz w:val="22"/>
          <w:szCs w:val="22"/>
          <w:lang w:val="lt-LT"/>
        </w:rPr>
        <w:t xml:space="preserve">. Palyginimui, 2018 m. SAM padidino administracinę naštą 113 tūkst. eurų, 2017 m. – sumažino 121 tūkst. eurų, o 2016 – padidino net 3,4 mln. eurų, o 2019 m. sumažino administracinę naštą 2,3 mln. eurų. </w:t>
      </w:r>
    </w:p>
    <w:p w14:paraId="2C250C9B" w14:textId="1BCAF7BE" w:rsidR="004B1E86" w:rsidRPr="00D16F41" w:rsidRDefault="00A40C16" w:rsidP="00897431">
      <w:pPr>
        <w:ind w:firstLine="284"/>
        <w:jc w:val="both"/>
        <w:rPr>
          <w:sz w:val="22"/>
          <w:szCs w:val="22"/>
          <w:lang w:val="lt-LT"/>
        </w:rPr>
      </w:pPr>
      <w:r w:rsidRPr="00D16F41">
        <w:rPr>
          <w:sz w:val="22"/>
          <w:szCs w:val="22"/>
          <w:lang w:val="lt-LT"/>
        </w:rPr>
        <w:t xml:space="preserve">Pažymėtina, kad </w:t>
      </w:r>
      <w:r w:rsidR="00C14326" w:rsidRPr="00D16F41">
        <w:rPr>
          <w:sz w:val="22"/>
          <w:szCs w:val="22"/>
          <w:lang w:val="lt-LT"/>
        </w:rPr>
        <w:t>VMI</w:t>
      </w:r>
      <w:r w:rsidRPr="00D16F41">
        <w:rPr>
          <w:sz w:val="22"/>
          <w:szCs w:val="22"/>
          <w:lang w:val="lt-LT"/>
        </w:rPr>
        <w:t xml:space="preserve"> pasiekimai administracinės naštos mažinimo srityje yra ilgalaikiai – 201</w:t>
      </w:r>
      <w:r w:rsidR="00C14326" w:rsidRPr="00D16F41">
        <w:rPr>
          <w:sz w:val="22"/>
          <w:szCs w:val="22"/>
          <w:lang w:val="lt-LT"/>
        </w:rPr>
        <w:t>5</w:t>
      </w:r>
      <w:r w:rsidRPr="00D16F41">
        <w:rPr>
          <w:sz w:val="22"/>
          <w:szCs w:val="22"/>
          <w:lang w:val="lt-LT"/>
        </w:rPr>
        <w:t xml:space="preserve"> m</w:t>
      </w:r>
      <w:r w:rsidR="00C14326" w:rsidRPr="00D16F41">
        <w:rPr>
          <w:sz w:val="22"/>
          <w:szCs w:val="22"/>
          <w:lang w:val="lt-LT"/>
        </w:rPr>
        <w:t>. administracinė našta buvo sumažinta</w:t>
      </w:r>
      <w:r w:rsidRPr="00D16F41">
        <w:rPr>
          <w:sz w:val="22"/>
          <w:szCs w:val="22"/>
          <w:lang w:val="lt-LT"/>
        </w:rPr>
        <w:t xml:space="preserve"> </w:t>
      </w:r>
      <w:r w:rsidR="00C14326" w:rsidRPr="00D16F41">
        <w:rPr>
          <w:sz w:val="22"/>
          <w:szCs w:val="22"/>
          <w:lang w:val="lt-LT"/>
        </w:rPr>
        <w:t>140 tūkst.</w:t>
      </w:r>
      <w:r w:rsidRPr="00D16F41">
        <w:rPr>
          <w:sz w:val="22"/>
          <w:szCs w:val="22"/>
          <w:lang w:val="lt-LT"/>
        </w:rPr>
        <w:t xml:space="preserve"> eurų, </w:t>
      </w:r>
      <w:r w:rsidR="00C14326" w:rsidRPr="00D16F41">
        <w:rPr>
          <w:sz w:val="22"/>
          <w:szCs w:val="22"/>
          <w:lang w:val="lt-LT"/>
        </w:rPr>
        <w:t xml:space="preserve">2016 m. – beveik 380 tūkst. eurų, 2018 m. – 393 tūkst. eurų, </w:t>
      </w:r>
      <w:r w:rsidRPr="00D16F41">
        <w:rPr>
          <w:sz w:val="22"/>
          <w:szCs w:val="22"/>
          <w:lang w:val="lt-LT"/>
        </w:rPr>
        <w:t xml:space="preserve">o bendras nuo 2014 m. </w:t>
      </w:r>
      <w:r w:rsidR="00C14326" w:rsidRPr="00D16F41">
        <w:rPr>
          <w:sz w:val="22"/>
          <w:szCs w:val="22"/>
          <w:lang w:val="lt-LT"/>
        </w:rPr>
        <w:t xml:space="preserve">VMI 2,5 mln. eurų. </w:t>
      </w:r>
    </w:p>
    <w:p w14:paraId="548EFEE1" w14:textId="1CC6B0BC" w:rsidR="00AC0380" w:rsidRPr="00D16F41" w:rsidRDefault="00AC0380" w:rsidP="00897431">
      <w:pPr>
        <w:ind w:firstLine="284"/>
        <w:jc w:val="both"/>
        <w:rPr>
          <w:sz w:val="22"/>
          <w:szCs w:val="22"/>
          <w:lang w:val="lt-LT"/>
        </w:rPr>
      </w:pPr>
      <w:r w:rsidRPr="00D16F41">
        <w:rPr>
          <w:sz w:val="22"/>
          <w:szCs w:val="22"/>
          <w:lang w:val="lt-LT"/>
        </w:rPr>
        <w:t>ŽŪM savo kompetencijos srityje kasmet mažina administracinę naštą, todėl bendras šios institucijos</w:t>
      </w:r>
      <w:r w:rsidR="00961A56">
        <w:rPr>
          <w:sz w:val="22"/>
          <w:szCs w:val="22"/>
          <w:lang w:val="lt-LT"/>
        </w:rPr>
        <w:t xml:space="preserve"> administracinės naštos sumažinimo</w:t>
      </w:r>
      <w:r w:rsidRPr="00D16F41">
        <w:rPr>
          <w:sz w:val="22"/>
          <w:szCs w:val="22"/>
          <w:lang w:val="lt-LT"/>
        </w:rPr>
        <w:t xml:space="preserve"> rodiklis </w:t>
      </w:r>
      <w:r w:rsidR="00CA058E" w:rsidRPr="00D16F41">
        <w:rPr>
          <w:sz w:val="22"/>
          <w:szCs w:val="22"/>
          <w:lang w:val="lt-LT"/>
        </w:rPr>
        <w:t xml:space="preserve">nuo </w:t>
      </w:r>
      <w:r w:rsidR="00CA058E" w:rsidRPr="00D16F41">
        <w:rPr>
          <w:sz w:val="22"/>
          <w:szCs w:val="22"/>
        </w:rPr>
        <w:t xml:space="preserve">2014 m. </w:t>
      </w:r>
      <w:r w:rsidRPr="00D16F41">
        <w:rPr>
          <w:sz w:val="22"/>
          <w:szCs w:val="22"/>
          <w:lang w:val="lt-LT"/>
        </w:rPr>
        <w:t>siekia 5,66 mln. eurų.</w:t>
      </w:r>
    </w:p>
    <w:p w14:paraId="463744C2" w14:textId="77777777" w:rsidR="00AC0380" w:rsidRDefault="00AC0380" w:rsidP="00C23C91">
      <w:pPr>
        <w:rPr>
          <w:lang w:val="lt-LT"/>
        </w:rPr>
      </w:pPr>
    </w:p>
    <w:p w14:paraId="679BDC2C" w14:textId="5CB5568E" w:rsidR="0093464D" w:rsidRDefault="004B1E86" w:rsidP="0093464D">
      <w:pPr>
        <w:rPr>
          <w:lang w:val="lt-LT"/>
        </w:rPr>
      </w:pPr>
      <w:r>
        <w:rPr>
          <w:noProof/>
          <w:lang w:val="lt-LT"/>
        </w:rPr>
        <w:lastRenderedPageBreak/>
        <w:drawing>
          <wp:inline distT="0" distB="0" distL="0" distR="0" wp14:anchorId="1691853F" wp14:editId="14D15AD8">
            <wp:extent cx="6522720" cy="2880360"/>
            <wp:effectExtent l="0" t="0" r="0" b="0"/>
            <wp:docPr id="32" name="Diagrama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ABB6A35" w14:textId="02E67A6E" w:rsidR="00641772" w:rsidRPr="0042015C" w:rsidRDefault="0093464D" w:rsidP="00FE1BAF">
      <w:pPr>
        <w:pStyle w:val="Antrat3"/>
        <w:rPr>
          <w:lang w:val="lt-LT"/>
        </w:rPr>
      </w:pPr>
      <w:r w:rsidRPr="0042015C">
        <w:rPr>
          <w:lang w:val="lt-LT"/>
        </w:rPr>
        <w:t>Labiausiai administracinę naštą 2020 metais padidin</w:t>
      </w:r>
      <w:r w:rsidR="00641772" w:rsidRPr="0042015C">
        <w:rPr>
          <w:lang w:val="lt-LT"/>
        </w:rPr>
        <w:t>usios</w:t>
      </w:r>
      <w:r w:rsidRPr="0042015C">
        <w:rPr>
          <w:lang w:val="lt-LT"/>
        </w:rPr>
        <w:t xml:space="preserve"> institucijos</w:t>
      </w:r>
    </w:p>
    <w:p w14:paraId="06EDC7C5" w14:textId="23E530E2" w:rsidR="0093464D" w:rsidRPr="00D16F41" w:rsidRDefault="0093464D" w:rsidP="00641772">
      <w:pPr>
        <w:pStyle w:val="Sraopastraipa"/>
        <w:numPr>
          <w:ilvl w:val="0"/>
          <w:numId w:val="8"/>
        </w:numPr>
        <w:spacing w:before="120" w:after="0"/>
        <w:rPr>
          <w:sz w:val="22"/>
          <w:szCs w:val="22"/>
          <w:lang w:val="lt-LT"/>
        </w:rPr>
      </w:pPr>
      <w:r w:rsidRPr="00D16F41">
        <w:rPr>
          <w:sz w:val="22"/>
          <w:szCs w:val="22"/>
          <w:lang w:val="lt-LT"/>
        </w:rPr>
        <w:t>Aplinkos ministerija – 240 tūkst. eurų</w:t>
      </w:r>
    </w:p>
    <w:p w14:paraId="180A7B89" w14:textId="77777777" w:rsidR="0093464D" w:rsidRPr="00D16F41" w:rsidRDefault="0093464D" w:rsidP="00641772">
      <w:pPr>
        <w:pStyle w:val="Sraopastraipa"/>
        <w:numPr>
          <w:ilvl w:val="0"/>
          <w:numId w:val="8"/>
        </w:numPr>
        <w:spacing w:before="120" w:after="0"/>
        <w:rPr>
          <w:sz w:val="22"/>
          <w:szCs w:val="22"/>
          <w:lang w:val="lt-LT"/>
        </w:rPr>
      </w:pPr>
      <w:r w:rsidRPr="00D16F41">
        <w:rPr>
          <w:sz w:val="22"/>
          <w:szCs w:val="22"/>
          <w:lang w:val="lt-LT"/>
        </w:rPr>
        <w:t>Socialinės apsaugos ir darbo ministerija – 24 tūkst. eurų</w:t>
      </w:r>
    </w:p>
    <w:p w14:paraId="2A91021A" w14:textId="66B136A3" w:rsidR="0093464D" w:rsidRPr="00D16F41" w:rsidRDefault="0093464D" w:rsidP="0093464D">
      <w:pPr>
        <w:pStyle w:val="Sraopastraipa"/>
        <w:numPr>
          <w:ilvl w:val="0"/>
          <w:numId w:val="8"/>
        </w:numPr>
        <w:spacing w:before="0" w:after="0"/>
        <w:rPr>
          <w:sz w:val="22"/>
          <w:szCs w:val="22"/>
          <w:lang w:val="lt-LT"/>
        </w:rPr>
      </w:pPr>
      <w:r w:rsidRPr="00D16F41">
        <w:rPr>
          <w:sz w:val="22"/>
          <w:szCs w:val="22"/>
          <w:lang w:val="lt-LT"/>
        </w:rPr>
        <w:t>Ekonomikos ir inovacijų ministerija</w:t>
      </w:r>
      <w:r w:rsidRPr="00D16F41">
        <w:rPr>
          <w:sz w:val="22"/>
          <w:szCs w:val="22"/>
          <w:lang w:val="lt-LT"/>
        </w:rPr>
        <w:tab/>
        <w:t xml:space="preserve"> – 7,2 tūkst. eurų</w:t>
      </w:r>
    </w:p>
    <w:p w14:paraId="7F1C4D71" w14:textId="788853E7" w:rsidR="0093464D" w:rsidRPr="00D16F41" w:rsidRDefault="0093464D" w:rsidP="0093464D">
      <w:pPr>
        <w:pStyle w:val="Sraopastraipa"/>
        <w:numPr>
          <w:ilvl w:val="0"/>
          <w:numId w:val="8"/>
        </w:numPr>
        <w:spacing w:before="0" w:after="0"/>
        <w:rPr>
          <w:sz w:val="22"/>
          <w:szCs w:val="22"/>
          <w:lang w:val="lt-LT"/>
        </w:rPr>
      </w:pPr>
      <w:r w:rsidRPr="00D16F41">
        <w:rPr>
          <w:sz w:val="22"/>
          <w:szCs w:val="22"/>
          <w:lang w:val="lt-LT"/>
        </w:rPr>
        <w:t>Ryšių reguliavimo tarnyba</w:t>
      </w:r>
      <w:r w:rsidRPr="00D16F41">
        <w:rPr>
          <w:sz w:val="22"/>
          <w:szCs w:val="22"/>
          <w:lang w:val="lt-LT"/>
        </w:rPr>
        <w:tab/>
        <w:t xml:space="preserve"> – 5,9 tūkst. eurų</w:t>
      </w:r>
    </w:p>
    <w:p w14:paraId="3EC68E9A" w14:textId="3F89DDBD" w:rsidR="0093464D" w:rsidRPr="00897431" w:rsidRDefault="0093464D" w:rsidP="00897431">
      <w:pPr>
        <w:pStyle w:val="Sraopastraipa"/>
        <w:numPr>
          <w:ilvl w:val="0"/>
          <w:numId w:val="8"/>
        </w:numPr>
        <w:spacing w:before="0" w:after="0"/>
        <w:rPr>
          <w:sz w:val="22"/>
          <w:szCs w:val="22"/>
          <w:lang w:val="lt-LT"/>
        </w:rPr>
      </w:pPr>
      <w:r w:rsidRPr="00D16F41">
        <w:rPr>
          <w:sz w:val="22"/>
          <w:szCs w:val="22"/>
          <w:lang w:val="lt-LT"/>
        </w:rPr>
        <w:t>Susisiekimo ministerija – 3,6 tūkst. eurų</w:t>
      </w:r>
    </w:p>
    <w:p w14:paraId="21E3BE73" w14:textId="04559494" w:rsidR="00C23C91" w:rsidRPr="00D16F41" w:rsidRDefault="0093464D" w:rsidP="00897431">
      <w:pPr>
        <w:ind w:firstLine="284"/>
        <w:jc w:val="both"/>
        <w:rPr>
          <w:sz w:val="22"/>
          <w:szCs w:val="22"/>
          <w:lang w:val="lt-LT"/>
        </w:rPr>
      </w:pPr>
      <w:r w:rsidRPr="00D16F41">
        <w:rPr>
          <w:sz w:val="22"/>
          <w:szCs w:val="22"/>
          <w:lang w:val="lt-LT"/>
        </w:rPr>
        <w:t xml:space="preserve">Reikia </w:t>
      </w:r>
      <w:r w:rsidR="007655A0" w:rsidRPr="00D16F41">
        <w:rPr>
          <w:sz w:val="22"/>
          <w:szCs w:val="22"/>
          <w:lang w:val="lt-LT"/>
        </w:rPr>
        <w:t>pažymėti</w:t>
      </w:r>
      <w:r w:rsidRPr="00D16F41">
        <w:rPr>
          <w:sz w:val="22"/>
          <w:szCs w:val="22"/>
          <w:lang w:val="lt-LT"/>
        </w:rPr>
        <w:t xml:space="preserve">, kad </w:t>
      </w:r>
      <w:r w:rsidR="007374A4" w:rsidRPr="00D16F41">
        <w:rPr>
          <w:sz w:val="22"/>
          <w:szCs w:val="22"/>
          <w:lang w:val="lt-LT"/>
        </w:rPr>
        <w:t>didžiąją dalį AM administracinės naštos rodiklio</w:t>
      </w:r>
      <w:r w:rsidR="008A10E9" w:rsidRPr="00D16F41">
        <w:rPr>
          <w:sz w:val="22"/>
          <w:szCs w:val="22"/>
          <w:lang w:val="lt-LT"/>
        </w:rPr>
        <w:t xml:space="preserve"> padidėjimo </w:t>
      </w:r>
      <w:r w:rsidR="007374A4" w:rsidRPr="00D16F41">
        <w:rPr>
          <w:sz w:val="22"/>
          <w:szCs w:val="22"/>
          <w:lang w:val="lt-LT"/>
        </w:rPr>
        <w:t xml:space="preserve">sudaro Lietuvos Respublikos aplinkos ministro </w:t>
      </w:r>
      <w:r w:rsidR="007374A4" w:rsidRPr="00D16F41">
        <w:rPr>
          <w:color w:val="000000"/>
          <w:spacing w:val="-2"/>
          <w:sz w:val="22"/>
          <w:szCs w:val="22"/>
          <w:lang w:val="lt-LT"/>
        </w:rPr>
        <w:t>2020 m. gruodžio 4 d. įsakymu Nr. D1-739</w:t>
      </w:r>
      <w:r w:rsidR="007374A4" w:rsidRPr="00D16F41">
        <w:rPr>
          <w:sz w:val="22"/>
          <w:szCs w:val="22"/>
          <w:lang w:val="lt-LT"/>
        </w:rPr>
        <w:t xml:space="preserve"> „Dėl Lietuvos Respublikos aplinkos ministro 2004 m. balandžio 29 d. įsakymo Nr. D1-231 „Dėl Šiltnamio efektą sukeliančių dujų apyvartinių taršos leidimų skyrimo ir prekybos jais tvarkos aprašo patvirtinimo“ pakeitimo“ sukeliama administracinė našta (217 tūkst. eurų.) Šios papildomos išlaidos ūkio subjektams susidaro dėl naujai įgyvendinamų ES reikalavimų pagal 2019 m. spalio 31 d. Komisijos įgyvendinamojo reglamento (ES) 2019/1842, kuriuo nustatomos Europos Parlamento ir Tarybos direktyvos 2003/87/EB taikymo taisyklės, susijusios su tolesne nemokamų apyvartinių taršos leidimų paskirstymo koregavimo dėl veiklos lygio pokyčių tvarka, nuostatas ir 2019 m. rugpjūčio 28 d. Komisijos deleguoto reglamento (ES) 2019/1868, kuriuo iš dalies keičiamas Reglamentas (ES) 1031/2010 siekiant suderinti apyvartinių taršos leidimų aukcionus su 2021–2030 m. ES ATLPS taisyklėmis ir apyvartinių taršos leidimų priskyrimu finansinėms priemonėms pagal 2014 m. gegužės 14 d. Europos Parlamento ir Tarybos direktyvą 2014/65/ES dėl finansinių priemonių rinkų, kuria iš dalies keičiamos Direktyva 2002/92/EB ir Direktyva 2011/61/ES nuostatas. </w:t>
      </w:r>
      <w:r w:rsidR="007374A4" w:rsidRPr="00235C5F">
        <w:rPr>
          <w:b/>
          <w:bCs/>
          <w:sz w:val="22"/>
          <w:szCs w:val="22"/>
          <w:lang w:val="lt-LT"/>
        </w:rPr>
        <w:t>Papildomos išlaidos atsiranda dėl visoms valstybėms narėms nustatomų reikalavimų teikti metines veiklos lygio duomenų ataskaitas nuo 2021 m.</w:t>
      </w:r>
      <w:r w:rsidR="007374A4" w:rsidRPr="00D16F41">
        <w:rPr>
          <w:sz w:val="22"/>
          <w:szCs w:val="22"/>
          <w:lang w:val="lt-LT"/>
        </w:rPr>
        <w:t xml:space="preserve"> </w:t>
      </w:r>
    </w:p>
    <w:p w14:paraId="0EFD4D4F" w14:textId="06991DF7" w:rsidR="0042015C" w:rsidRPr="00D16F41" w:rsidRDefault="001014D7" w:rsidP="00897431">
      <w:pPr>
        <w:ind w:firstLine="284"/>
        <w:jc w:val="both"/>
        <w:rPr>
          <w:sz w:val="22"/>
          <w:szCs w:val="22"/>
          <w:lang w:val="lt-LT"/>
        </w:rPr>
      </w:pPr>
      <w:r w:rsidRPr="00D16F41">
        <w:rPr>
          <w:sz w:val="22"/>
          <w:szCs w:val="22"/>
          <w:lang w:val="lt-LT"/>
        </w:rPr>
        <w:t xml:space="preserve">Socialinės apsaugos ir darbo ministerijos </w:t>
      </w:r>
      <w:r w:rsidR="007374A4" w:rsidRPr="00D16F41">
        <w:rPr>
          <w:sz w:val="22"/>
          <w:szCs w:val="22"/>
          <w:lang w:val="lt-LT"/>
        </w:rPr>
        <w:t>inicijuoto reguliavimo administracinės naštos padidėjimo didžioji dalis kyla iš Socialinės apsaugos ir darbo ministro</w:t>
      </w:r>
      <w:r w:rsidR="0042015C" w:rsidRPr="00D16F41">
        <w:rPr>
          <w:sz w:val="22"/>
          <w:szCs w:val="22"/>
          <w:lang w:val="lt-LT"/>
        </w:rPr>
        <w:t xml:space="preserve"> 2020 m. gruodžio 22 d. įsakymo Nr. A1-1289 </w:t>
      </w:r>
      <w:r w:rsidR="007374A4" w:rsidRPr="00D16F41">
        <w:rPr>
          <w:sz w:val="22"/>
          <w:szCs w:val="22"/>
          <w:lang w:val="lt-LT"/>
        </w:rPr>
        <w:t xml:space="preserve"> „Dėl Lietuvos Respublikos socialinės apsaugos ir darbo ministro 2007 m. vasario 20 d. įsakymo Nr. A1-46 „Dėl Socialinės globos normų aprašo patvirtinimo“ pakeitimo“</w:t>
      </w:r>
      <w:r w:rsidR="00F37A58" w:rsidRPr="00D16F41">
        <w:rPr>
          <w:sz w:val="22"/>
          <w:szCs w:val="22"/>
          <w:lang w:val="lt-LT"/>
        </w:rPr>
        <w:t>, kuris nustato prievolę</w:t>
      </w:r>
      <w:r w:rsidR="0042015C" w:rsidRPr="00D16F41">
        <w:rPr>
          <w:sz w:val="22"/>
          <w:szCs w:val="22"/>
          <w:lang w:val="lt-LT"/>
        </w:rPr>
        <w:t xml:space="preserve"> įstaigoms, įmonėms ir šeimynoms, teikiančioms </w:t>
      </w:r>
      <w:r w:rsidR="0042015C" w:rsidRPr="00D16F41">
        <w:rPr>
          <w:sz w:val="22"/>
          <w:szCs w:val="22"/>
          <w:lang w:val="lt-LT"/>
        </w:rPr>
        <w:lastRenderedPageBreak/>
        <w:t xml:space="preserve">socialinę globą </w:t>
      </w:r>
      <w:r w:rsidR="0042015C" w:rsidRPr="00235C5F">
        <w:rPr>
          <w:b/>
          <w:bCs/>
          <w:sz w:val="22"/>
          <w:szCs w:val="22"/>
          <w:lang w:val="lt-LT"/>
        </w:rPr>
        <w:t>vykdyti asmens apsaugos priemonių rezervo priežiūrą ir apskaitą.</w:t>
      </w:r>
      <w:r w:rsidR="0042015C" w:rsidRPr="00D16F41">
        <w:rPr>
          <w:sz w:val="22"/>
          <w:szCs w:val="22"/>
          <w:lang w:val="lt-LT"/>
        </w:rPr>
        <w:t xml:space="preserve"> Tačiau šis administracinės naštos padidėjimas galėtų būti priskirtas ir SAM kompetencij</w:t>
      </w:r>
      <w:r w:rsidR="00D575A0" w:rsidRPr="00D16F41">
        <w:rPr>
          <w:sz w:val="22"/>
          <w:szCs w:val="22"/>
          <w:lang w:val="lt-LT"/>
        </w:rPr>
        <w:t>ai</w:t>
      </w:r>
      <w:r w:rsidR="0042015C" w:rsidRPr="00D16F41">
        <w:rPr>
          <w:sz w:val="22"/>
          <w:szCs w:val="22"/>
          <w:lang w:val="lt-LT"/>
        </w:rPr>
        <w:t xml:space="preserve">. Plačiau </w:t>
      </w:r>
      <w:r w:rsidR="002B3A3E" w:rsidRPr="00D16F41">
        <w:rPr>
          <w:sz w:val="22"/>
          <w:szCs w:val="22"/>
          <w:lang w:val="lt-LT"/>
        </w:rPr>
        <w:t xml:space="preserve">apie </w:t>
      </w:r>
      <w:r w:rsidR="0042015C" w:rsidRPr="00D16F41">
        <w:rPr>
          <w:sz w:val="22"/>
          <w:szCs w:val="22"/>
          <w:lang w:val="lt-LT"/>
        </w:rPr>
        <w:t xml:space="preserve">tai aprašyta šios </w:t>
      </w:r>
      <w:r w:rsidR="002B3A3E" w:rsidRPr="00D16F41">
        <w:rPr>
          <w:sz w:val="22"/>
          <w:szCs w:val="22"/>
          <w:lang w:val="lt-LT"/>
        </w:rPr>
        <w:t>A</w:t>
      </w:r>
      <w:r w:rsidR="0042015C" w:rsidRPr="00D16F41">
        <w:rPr>
          <w:sz w:val="22"/>
          <w:szCs w:val="22"/>
          <w:lang w:val="lt-LT"/>
        </w:rPr>
        <w:t>taskaitos skyriuje „</w:t>
      </w:r>
      <w:r w:rsidR="00281C7C" w:rsidRPr="00281C7C">
        <w:rPr>
          <w:sz w:val="22"/>
          <w:szCs w:val="22"/>
          <w:lang w:val="lt-LT"/>
        </w:rPr>
        <w:t>Teisės aktų, kurių sukeliama administracinė ir (ar) kita reguliavimo našta nebuvo įvertinta, pavyzdžiai</w:t>
      </w:r>
      <w:r w:rsidR="0042015C" w:rsidRPr="00D16F41">
        <w:rPr>
          <w:sz w:val="22"/>
          <w:szCs w:val="22"/>
          <w:lang w:val="lt-LT"/>
        </w:rPr>
        <w:t>“.</w:t>
      </w:r>
    </w:p>
    <w:p w14:paraId="7AE92FC8" w14:textId="31C0BF2A" w:rsidR="00F37A58" w:rsidRPr="00D16F41" w:rsidRDefault="00E317F5" w:rsidP="00897431">
      <w:pPr>
        <w:ind w:firstLine="284"/>
        <w:jc w:val="both"/>
        <w:rPr>
          <w:rFonts w:eastAsia="Times New Roman" w:cs="Calibri"/>
          <w:color w:val="000000"/>
          <w:sz w:val="22"/>
          <w:szCs w:val="22"/>
          <w:lang w:val="lt-LT"/>
        </w:rPr>
      </w:pPr>
      <w:r w:rsidRPr="00D16F41">
        <w:rPr>
          <w:sz w:val="22"/>
          <w:szCs w:val="22"/>
          <w:lang w:val="lt-LT"/>
        </w:rPr>
        <w:t>P</w:t>
      </w:r>
      <w:r w:rsidR="0042015C" w:rsidRPr="00D16F41">
        <w:rPr>
          <w:sz w:val="22"/>
          <w:szCs w:val="22"/>
          <w:lang w:val="lt-LT"/>
        </w:rPr>
        <w:t xml:space="preserve">er 2020 metus EIMIN padidino administracinę naštą 7,2 tūkst. eurų, tačiau </w:t>
      </w:r>
      <w:r w:rsidR="002C52BB">
        <w:rPr>
          <w:sz w:val="22"/>
          <w:szCs w:val="22"/>
          <w:lang w:val="lt-LT"/>
        </w:rPr>
        <w:t>tikėtina</w:t>
      </w:r>
      <w:r w:rsidR="00E94AD7" w:rsidRPr="00D16F41">
        <w:rPr>
          <w:sz w:val="22"/>
          <w:szCs w:val="22"/>
          <w:lang w:val="lt-LT"/>
        </w:rPr>
        <w:t xml:space="preserve">, kad </w:t>
      </w:r>
      <w:r w:rsidR="00C32ABB" w:rsidRPr="00D16F41">
        <w:rPr>
          <w:sz w:val="22"/>
          <w:szCs w:val="22"/>
          <w:lang w:val="lt-LT"/>
        </w:rPr>
        <w:t xml:space="preserve">per </w:t>
      </w:r>
      <w:r w:rsidR="00C32ABB" w:rsidRPr="00D16F41">
        <w:rPr>
          <w:sz w:val="22"/>
          <w:szCs w:val="22"/>
        </w:rPr>
        <w:t>2021 m.</w:t>
      </w:r>
      <w:r w:rsidR="002C52BB">
        <w:rPr>
          <w:sz w:val="22"/>
          <w:szCs w:val="22"/>
        </w:rPr>
        <w:t xml:space="preserve"> </w:t>
      </w:r>
      <w:r w:rsidR="002C52BB" w:rsidRPr="00897431">
        <w:rPr>
          <w:sz w:val="22"/>
          <w:szCs w:val="22"/>
          <w:lang w:val="lt-LT"/>
        </w:rPr>
        <w:t xml:space="preserve">pavyks sumažinti administracinę naštą </w:t>
      </w:r>
      <w:r w:rsidR="00E603FF">
        <w:rPr>
          <w:sz w:val="22"/>
          <w:szCs w:val="22"/>
          <w:lang w:val="lt-LT"/>
        </w:rPr>
        <w:t>ministerijos</w:t>
      </w:r>
      <w:r w:rsidR="002C52BB" w:rsidRPr="00897431">
        <w:rPr>
          <w:sz w:val="22"/>
          <w:szCs w:val="22"/>
          <w:lang w:val="lt-LT"/>
        </w:rPr>
        <w:t xml:space="preserve"> kompetencijos ribose</w:t>
      </w:r>
      <w:r w:rsidR="00780F5C" w:rsidRPr="00897431">
        <w:rPr>
          <w:sz w:val="22"/>
          <w:szCs w:val="22"/>
          <w:lang w:val="lt-LT"/>
        </w:rPr>
        <w:t xml:space="preserve"> </w:t>
      </w:r>
      <w:r w:rsidR="002C52BB" w:rsidRPr="00E603FF">
        <w:rPr>
          <w:sz w:val="22"/>
          <w:szCs w:val="22"/>
          <w:lang w:val="lt-LT"/>
        </w:rPr>
        <w:t>–</w:t>
      </w:r>
      <w:r w:rsidR="00AA6134">
        <w:rPr>
          <w:sz w:val="22"/>
          <w:szCs w:val="22"/>
          <w:lang w:val="lt-LT"/>
        </w:rPr>
        <w:t xml:space="preserve"> </w:t>
      </w:r>
      <w:r w:rsidR="0042015C" w:rsidRPr="00D16F41">
        <w:rPr>
          <w:sz w:val="22"/>
          <w:szCs w:val="22"/>
          <w:lang w:val="lt-LT"/>
        </w:rPr>
        <w:t>EIMIN yra parengusi Mažmeninės prekybos taisyklių, patvirtintų Lietuvos Respublikos Vyriausybės 2001 m. birželio 11 d. nutarimu</w:t>
      </w:r>
      <w:r w:rsidR="0042015C" w:rsidRPr="00D16F41">
        <w:rPr>
          <w:rStyle w:val="normaltextrun"/>
          <w:sz w:val="22"/>
          <w:szCs w:val="22"/>
          <w:lang w:val="lt-LT"/>
        </w:rPr>
        <w:t xml:space="preserve"> </w:t>
      </w:r>
      <w:r w:rsidR="00F37A58" w:rsidRPr="00D16F41">
        <w:rPr>
          <w:rFonts w:eastAsia="Times New Roman" w:cs="Calibri"/>
          <w:color w:val="000000"/>
          <w:sz w:val="22"/>
          <w:szCs w:val="22"/>
          <w:lang w:val="lt-LT"/>
        </w:rPr>
        <w:t xml:space="preserve">Nr. 697 „Dėl Mažmeninės prekybos taisyklių patvirtinimo“ </w:t>
      </w:r>
      <w:r w:rsidR="00E44D8D" w:rsidRPr="00D16F41">
        <w:rPr>
          <w:rFonts w:eastAsia="Times New Roman" w:cs="Calibri"/>
          <w:color w:val="000000"/>
          <w:sz w:val="22"/>
          <w:szCs w:val="22"/>
          <w:lang w:val="lt-LT"/>
        </w:rPr>
        <w:t>pa</w:t>
      </w:r>
      <w:r w:rsidR="00F37A58" w:rsidRPr="00D16F41">
        <w:rPr>
          <w:rFonts w:eastAsia="Times New Roman" w:cs="Calibri"/>
          <w:color w:val="000000"/>
          <w:sz w:val="22"/>
          <w:szCs w:val="22"/>
          <w:lang w:val="lt-LT"/>
        </w:rPr>
        <w:t xml:space="preserve">keitimo projektą, kuriame atsisakoma rašytinės prekių keitimo/grąžinimo formos reikalavimo. Patvirtinus </w:t>
      </w:r>
      <w:r w:rsidR="00C05317" w:rsidRPr="00D16F41">
        <w:rPr>
          <w:rFonts w:eastAsia="Times New Roman" w:cs="Calibri"/>
          <w:color w:val="000000"/>
          <w:sz w:val="22"/>
          <w:szCs w:val="22"/>
          <w:lang w:val="lt-LT"/>
        </w:rPr>
        <w:t xml:space="preserve">minėtą taisyklių pakeitimą </w:t>
      </w:r>
      <w:r w:rsidR="00F16070">
        <w:rPr>
          <w:rFonts w:eastAsia="Times New Roman" w:cs="Calibri"/>
          <w:color w:val="000000"/>
          <w:sz w:val="22"/>
          <w:szCs w:val="22"/>
          <w:lang w:val="lt-LT"/>
        </w:rPr>
        <w:t>reikšmingai</w:t>
      </w:r>
      <w:r w:rsidR="002C52BB">
        <w:rPr>
          <w:rFonts w:eastAsia="Times New Roman" w:cs="Calibri"/>
          <w:color w:val="000000"/>
          <w:sz w:val="22"/>
          <w:szCs w:val="22"/>
          <w:lang w:val="lt-LT"/>
        </w:rPr>
        <w:t xml:space="preserve"> sumažės </w:t>
      </w:r>
      <w:r w:rsidR="00C05317" w:rsidRPr="00D16F41">
        <w:rPr>
          <w:rFonts w:eastAsia="Times New Roman" w:cs="Calibri"/>
          <w:color w:val="000000"/>
          <w:sz w:val="22"/>
          <w:szCs w:val="22"/>
          <w:lang w:val="lt-LT"/>
        </w:rPr>
        <w:t>administracinė našta mažmeninės prekybos įmonėms.</w:t>
      </w:r>
    </w:p>
    <w:p w14:paraId="6FB7C9AD" w14:textId="071CF136" w:rsidR="0042015C" w:rsidRPr="0042015C" w:rsidRDefault="009E40B0" w:rsidP="0042015C">
      <w:pPr>
        <w:jc w:val="both"/>
        <w:rPr>
          <w:szCs w:val="24"/>
          <w:lang w:val="lt-LT"/>
        </w:rPr>
      </w:pPr>
      <w:r>
        <w:rPr>
          <w:noProof/>
          <w:lang w:val="lt-LT"/>
        </w:rPr>
        <w:drawing>
          <wp:anchor distT="0" distB="0" distL="114300" distR="114300" simplePos="0" relativeHeight="251658240" behindDoc="0" locked="0" layoutInCell="1" allowOverlap="1" wp14:anchorId="1AD3C856" wp14:editId="08141085">
            <wp:simplePos x="0" y="0"/>
            <wp:positionH relativeFrom="column">
              <wp:posOffset>3080385</wp:posOffset>
            </wp:positionH>
            <wp:positionV relativeFrom="paragraph">
              <wp:posOffset>8255</wp:posOffset>
            </wp:positionV>
            <wp:extent cx="3436620" cy="1744980"/>
            <wp:effectExtent l="0" t="0" r="0" b="7620"/>
            <wp:wrapNone/>
            <wp:docPr id="33" name="Diagrama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noProof/>
          <w:lang w:val="lt-LT"/>
        </w:rPr>
        <w:drawing>
          <wp:inline distT="0" distB="0" distL="0" distR="0" wp14:anchorId="4FA89712" wp14:editId="32E42A79">
            <wp:extent cx="3436620" cy="1737360"/>
            <wp:effectExtent l="0" t="0" r="0" b="0"/>
            <wp:docPr id="8" name="Diagra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058A28A" w14:textId="6F4AF935" w:rsidR="00C05317" w:rsidRPr="00DD4089" w:rsidRDefault="00C05317" w:rsidP="00897431">
      <w:pPr>
        <w:pStyle w:val="Antrat3"/>
        <w:spacing w:after="160"/>
        <w:rPr>
          <w:lang w:val="lt-LT"/>
        </w:rPr>
      </w:pPr>
      <w:r w:rsidRPr="00DD4089">
        <w:rPr>
          <w:lang w:val="lt-LT"/>
        </w:rPr>
        <w:t xml:space="preserve">Institucijų pasiekimai per visą administracinės naštos vertinimo laikotarpį (2014 </w:t>
      </w:r>
      <w:r w:rsidR="00AA0B89" w:rsidRPr="00C05317">
        <w:rPr>
          <w:lang w:val="lt-LT"/>
        </w:rPr>
        <w:t>–</w:t>
      </w:r>
      <w:r w:rsidRPr="00DD4089">
        <w:rPr>
          <w:lang w:val="lt-LT"/>
        </w:rPr>
        <w:t xml:space="preserve"> 2020 m.)</w:t>
      </w:r>
    </w:p>
    <w:p w14:paraId="38AF69C4" w14:textId="678D7830" w:rsidR="00F37A58" w:rsidRPr="00D16F41" w:rsidRDefault="00C05317" w:rsidP="00897431">
      <w:pPr>
        <w:ind w:firstLine="284"/>
        <w:jc w:val="both"/>
        <w:rPr>
          <w:sz w:val="22"/>
          <w:szCs w:val="22"/>
          <w:lang w:val="lt-LT"/>
        </w:rPr>
      </w:pPr>
      <w:r w:rsidRPr="00D16F41">
        <w:rPr>
          <w:sz w:val="22"/>
          <w:szCs w:val="22"/>
          <w:lang w:val="lt-LT"/>
        </w:rPr>
        <w:t>EIMIN pagal institucijų pateiktus duomenis apibendrino pasiekimus administracinės naštos ūkio subjektams mažinimo srityje nuo 2014 m., kai buvo nustatytas privalomas administracinės naštos ūkio subjektams vertinimas. Apskaičiuoti rezultatai išlieka panašūs į 2019 m.</w:t>
      </w:r>
      <w:r w:rsidR="00C11E74" w:rsidRPr="00D16F41">
        <w:rPr>
          <w:sz w:val="22"/>
          <w:szCs w:val="22"/>
          <w:lang w:val="lt-LT"/>
        </w:rPr>
        <w:t xml:space="preserve"> –</w:t>
      </w:r>
      <w:r w:rsidR="00E603FF">
        <w:rPr>
          <w:sz w:val="22"/>
          <w:szCs w:val="22"/>
          <w:lang w:val="lt-LT"/>
        </w:rPr>
        <w:t xml:space="preserve"> labiausiai administracinę naštą </w:t>
      </w:r>
      <w:r w:rsidR="00E603FF" w:rsidRPr="00E603FF">
        <w:rPr>
          <w:sz w:val="22"/>
          <w:szCs w:val="22"/>
          <w:lang w:val="lt-LT"/>
        </w:rPr>
        <w:t>sumažinusių</w:t>
      </w:r>
      <w:r w:rsidR="00E603FF">
        <w:rPr>
          <w:sz w:val="22"/>
          <w:szCs w:val="22"/>
          <w:lang w:val="lt-LT"/>
        </w:rPr>
        <w:t xml:space="preserve"> </w:t>
      </w:r>
      <w:r w:rsidRPr="00E603FF">
        <w:rPr>
          <w:sz w:val="22"/>
          <w:szCs w:val="22"/>
          <w:lang w:val="lt-LT"/>
        </w:rPr>
        <w:t>institucijų</w:t>
      </w:r>
      <w:r w:rsidRPr="00D16F41">
        <w:rPr>
          <w:sz w:val="22"/>
          <w:szCs w:val="22"/>
          <w:lang w:val="lt-LT"/>
        </w:rPr>
        <w:t xml:space="preserve"> trejetukas išlieka t</w:t>
      </w:r>
      <w:r w:rsidR="006F2146" w:rsidRPr="00D16F41">
        <w:rPr>
          <w:sz w:val="22"/>
          <w:szCs w:val="22"/>
          <w:lang w:val="lt-LT"/>
        </w:rPr>
        <w:t>ok</w:t>
      </w:r>
      <w:r w:rsidRPr="00D16F41">
        <w:rPr>
          <w:sz w:val="22"/>
          <w:szCs w:val="22"/>
          <w:lang w:val="lt-LT"/>
        </w:rPr>
        <w:t>s pats</w:t>
      </w:r>
      <w:r w:rsidR="000C5573">
        <w:rPr>
          <w:sz w:val="22"/>
          <w:szCs w:val="22"/>
          <w:lang w:val="lt-LT"/>
        </w:rPr>
        <w:t>.</w:t>
      </w:r>
      <w:r w:rsidRPr="00D16F41">
        <w:rPr>
          <w:sz w:val="22"/>
          <w:szCs w:val="22"/>
          <w:lang w:val="lt-LT"/>
        </w:rPr>
        <w:t xml:space="preserve"> </w:t>
      </w:r>
      <w:r w:rsidR="00E603FF">
        <w:rPr>
          <w:sz w:val="22"/>
          <w:szCs w:val="22"/>
          <w:lang w:val="lt-LT"/>
        </w:rPr>
        <w:t>A</w:t>
      </w:r>
      <w:r w:rsidR="00E603FF" w:rsidRPr="00D16F41">
        <w:rPr>
          <w:sz w:val="22"/>
          <w:szCs w:val="22"/>
          <w:lang w:val="lt-LT"/>
        </w:rPr>
        <w:t xml:space="preserve">dministracinę </w:t>
      </w:r>
      <w:r w:rsidRPr="00D16F41">
        <w:rPr>
          <w:sz w:val="22"/>
          <w:szCs w:val="22"/>
          <w:lang w:val="lt-LT"/>
        </w:rPr>
        <w:t xml:space="preserve">naštą ūkio subjektams </w:t>
      </w:r>
      <w:r w:rsidRPr="006B2EA1">
        <w:rPr>
          <w:sz w:val="22"/>
          <w:szCs w:val="22"/>
          <w:lang w:val="lt-LT"/>
        </w:rPr>
        <w:t>sumažino FINMIN – 69,7 mln. eurų, VMVT – 41,2 mln. eurų</w:t>
      </w:r>
      <w:r w:rsidR="003839FF" w:rsidRPr="006B2EA1">
        <w:rPr>
          <w:sz w:val="22"/>
          <w:szCs w:val="22"/>
          <w:lang w:val="lt-LT"/>
        </w:rPr>
        <w:t xml:space="preserve"> ir</w:t>
      </w:r>
      <w:r w:rsidRPr="006B2EA1">
        <w:rPr>
          <w:sz w:val="22"/>
          <w:szCs w:val="22"/>
          <w:lang w:val="lt-LT"/>
        </w:rPr>
        <w:t xml:space="preserve"> ŽŪM</w:t>
      </w:r>
      <w:r w:rsidRPr="00D16F41">
        <w:rPr>
          <w:sz w:val="22"/>
          <w:szCs w:val="22"/>
          <w:lang w:val="lt-LT"/>
        </w:rPr>
        <w:t xml:space="preserve"> – 5,66 mln. eurų. VMI ir SAM taip pat </w:t>
      </w:r>
      <w:r w:rsidR="00945292">
        <w:rPr>
          <w:sz w:val="22"/>
          <w:szCs w:val="22"/>
          <w:lang w:val="lt-LT"/>
        </w:rPr>
        <w:t>reikšmingai</w:t>
      </w:r>
      <w:r w:rsidR="00945292" w:rsidRPr="00D16F41">
        <w:rPr>
          <w:sz w:val="22"/>
          <w:szCs w:val="22"/>
          <w:lang w:val="lt-LT"/>
        </w:rPr>
        <w:t xml:space="preserve"> </w:t>
      </w:r>
      <w:r w:rsidRPr="00D16F41">
        <w:rPr>
          <w:sz w:val="22"/>
          <w:szCs w:val="22"/>
          <w:lang w:val="lt-LT"/>
        </w:rPr>
        <w:t>prisidėjo prie administracinės naštos mažinimo per pastaruosius 6 metus</w:t>
      </w:r>
      <w:r w:rsidR="00641772" w:rsidRPr="00D16F41">
        <w:rPr>
          <w:sz w:val="22"/>
          <w:szCs w:val="22"/>
          <w:lang w:val="lt-LT"/>
        </w:rPr>
        <w:t xml:space="preserve"> (sumažin</w:t>
      </w:r>
      <w:r w:rsidR="00450797" w:rsidRPr="00D16F41">
        <w:rPr>
          <w:sz w:val="22"/>
          <w:szCs w:val="22"/>
          <w:lang w:val="lt-LT"/>
        </w:rPr>
        <w:t>u</w:t>
      </w:r>
      <w:r w:rsidR="00641772" w:rsidRPr="00D16F41">
        <w:rPr>
          <w:sz w:val="22"/>
          <w:szCs w:val="22"/>
          <w:lang w:val="lt-LT"/>
        </w:rPr>
        <w:t>si</w:t>
      </w:r>
      <w:r w:rsidR="00D84BEC" w:rsidRPr="00D16F41">
        <w:rPr>
          <w:sz w:val="22"/>
          <w:szCs w:val="22"/>
          <w:lang w:val="lt-LT"/>
        </w:rPr>
        <w:t>o</w:t>
      </w:r>
      <w:r w:rsidR="00641772" w:rsidRPr="00D16F41">
        <w:rPr>
          <w:sz w:val="22"/>
          <w:szCs w:val="22"/>
          <w:lang w:val="lt-LT"/>
        </w:rPr>
        <w:t>s naštą atitinkamai 2,49 mln.</w:t>
      </w:r>
      <w:r w:rsidRPr="00D16F41">
        <w:rPr>
          <w:sz w:val="22"/>
          <w:szCs w:val="22"/>
          <w:lang w:val="lt-LT"/>
        </w:rPr>
        <w:t xml:space="preserve"> </w:t>
      </w:r>
      <w:r w:rsidR="00641772" w:rsidRPr="00D16F41">
        <w:rPr>
          <w:sz w:val="22"/>
          <w:szCs w:val="22"/>
          <w:lang w:val="lt-LT"/>
        </w:rPr>
        <w:t>ir 2,41 mln. eurų).</w:t>
      </w:r>
      <w:r w:rsidR="00450797" w:rsidRPr="00D16F41">
        <w:rPr>
          <w:sz w:val="22"/>
          <w:szCs w:val="22"/>
          <w:lang w:val="lt-LT"/>
        </w:rPr>
        <w:t xml:space="preserve"> Šios </w:t>
      </w:r>
      <w:r w:rsidR="00D84BEC" w:rsidRPr="00D16F41">
        <w:rPr>
          <w:sz w:val="22"/>
          <w:szCs w:val="22"/>
          <w:lang w:val="lt-LT"/>
        </w:rPr>
        <w:t>A</w:t>
      </w:r>
      <w:r w:rsidR="00450797" w:rsidRPr="00D16F41">
        <w:rPr>
          <w:sz w:val="22"/>
          <w:szCs w:val="22"/>
          <w:lang w:val="lt-LT"/>
        </w:rPr>
        <w:t xml:space="preserve">taskaitos </w:t>
      </w:r>
      <w:r w:rsidR="008E62D0" w:rsidRPr="006B2EA1">
        <w:rPr>
          <w:sz w:val="22"/>
          <w:szCs w:val="22"/>
        </w:rPr>
        <w:t>3</w:t>
      </w:r>
      <w:r w:rsidR="008E62D0" w:rsidRPr="00D16F41">
        <w:rPr>
          <w:sz w:val="22"/>
          <w:szCs w:val="22"/>
        </w:rPr>
        <w:t xml:space="preserve"> </w:t>
      </w:r>
      <w:r w:rsidR="00450797" w:rsidRPr="00D16F41">
        <w:rPr>
          <w:sz w:val="22"/>
          <w:szCs w:val="22"/>
          <w:lang w:val="lt-LT"/>
        </w:rPr>
        <w:t>priede pateikiamas administracinės naštos pokyčio per</w:t>
      </w:r>
      <w:r w:rsidR="00281C7C">
        <w:rPr>
          <w:sz w:val="22"/>
          <w:szCs w:val="22"/>
          <w:lang w:val="lt-LT"/>
        </w:rPr>
        <w:t xml:space="preserve"> </w:t>
      </w:r>
      <w:r w:rsidR="00450797" w:rsidRPr="00D16F41">
        <w:rPr>
          <w:sz w:val="22"/>
          <w:szCs w:val="22"/>
          <w:lang w:val="lt-LT"/>
        </w:rPr>
        <w:t xml:space="preserve">2020 </w:t>
      </w:r>
      <w:r w:rsidR="00227377" w:rsidRPr="00D16F41">
        <w:rPr>
          <w:sz w:val="22"/>
          <w:szCs w:val="22"/>
          <w:lang w:val="lt-LT"/>
        </w:rPr>
        <w:t xml:space="preserve">m. </w:t>
      </w:r>
      <w:r w:rsidR="00450797" w:rsidRPr="00D16F41">
        <w:rPr>
          <w:sz w:val="22"/>
          <w:szCs w:val="22"/>
          <w:lang w:val="lt-LT"/>
        </w:rPr>
        <w:t>grafinis vaizdas.</w:t>
      </w:r>
      <w:r w:rsidR="00281C7C">
        <w:rPr>
          <w:sz w:val="22"/>
          <w:szCs w:val="22"/>
          <w:lang w:val="lt-LT"/>
        </w:rPr>
        <w:t xml:space="preserve"> Ataskaitos 4 priede pateikiami visų institucijų pasiekimai per 2014 – 2020 m. laikotarpį.</w:t>
      </w:r>
    </w:p>
    <w:p w14:paraId="583D83D4" w14:textId="0BC47F3A" w:rsidR="00DD4089" w:rsidRPr="00D16F41" w:rsidRDefault="00166A61" w:rsidP="00DD4089">
      <w:pPr>
        <w:pStyle w:val="Antrat2"/>
        <w:rPr>
          <w:color w:val="68304C" w:themeColor="accent5" w:themeShade="BF"/>
          <w:lang w:val="lt-LT"/>
        </w:rPr>
      </w:pPr>
      <w:r w:rsidRPr="00D16F41">
        <w:rPr>
          <w:color w:val="68304C" w:themeColor="accent5" w:themeShade="BF"/>
          <w:lang w:val="lt-LT"/>
        </w:rPr>
        <w:t>T</w:t>
      </w:r>
      <w:r w:rsidR="006C50F5" w:rsidRPr="00D16F41">
        <w:rPr>
          <w:color w:val="68304C" w:themeColor="accent5" w:themeShade="BF"/>
          <w:lang w:val="lt-LT"/>
        </w:rPr>
        <w:t>eisės aktų įtaka administracinės naštos rodikliui</w:t>
      </w:r>
    </w:p>
    <w:p w14:paraId="11976A3A" w14:textId="30718C98" w:rsidR="00B818EA" w:rsidRDefault="00B818EA" w:rsidP="00897431">
      <w:pPr>
        <w:ind w:firstLine="284"/>
        <w:jc w:val="both"/>
        <w:rPr>
          <w:sz w:val="22"/>
          <w:szCs w:val="22"/>
          <w:lang w:val="lt-LT"/>
        </w:rPr>
      </w:pPr>
      <w:r>
        <w:rPr>
          <w:sz w:val="22"/>
          <w:szCs w:val="22"/>
          <w:lang w:val="lt-LT"/>
        </w:rPr>
        <w:t xml:space="preserve">Teisės aktų registro duomenimis per 2020 metus </w:t>
      </w:r>
      <w:r w:rsidR="00E02E42">
        <w:rPr>
          <w:sz w:val="22"/>
          <w:szCs w:val="22"/>
          <w:lang w:val="lt-LT"/>
        </w:rPr>
        <w:t xml:space="preserve">institucijos, į kurias EIMIN kreipėsi prašydama pateikti duomenis apie administracinės naštos pokytį priėmė </w:t>
      </w:r>
      <w:r w:rsidR="00E02E42" w:rsidRPr="003C57D7">
        <w:rPr>
          <w:b/>
          <w:bCs/>
          <w:sz w:val="22"/>
          <w:szCs w:val="22"/>
          <w:lang w:val="lt-LT"/>
        </w:rPr>
        <w:t>6</w:t>
      </w:r>
      <w:r w:rsidR="00150ECD" w:rsidRPr="003C57D7">
        <w:rPr>
          <w:b/>
          <w:bCs/>
          <w:sz w:val="22"/>
          <w:szCs w:val="22"/>
          <w:lang w:val="lt-LT"/>
        </w:rPr>
        <w:t>4</w:t>
      </w:r>
      <w:r w:rsidR="00E02E42" w:rsidRPr="003C57D7">
        <w:rPr>
          <w:b/>
          <w:bCs/>
          <w:sz w:val="22"/>
          <w:szCs w:val="22"/>
          <w:lang w:val="lt-LT"/>
        </w:rPr>
        <w:t>1</w:t>
      </w:r>
      <w:r w:rsidR="00150ECD" w:rsidRPr="003C57D7">
        <w:rPr>
          <w:b/>
          <w:bCs/>
          <w:sz w:val="22"/>
          <w:szCs w:val="22"/>
          <w:lang w:val="lt-LT"/>
        </w:rPr>
        <w:t>8</w:t>
      </w:r>
      <w:r w:rsidR="00E02E42" w:rsidRPr="003C57D7">
        <w:rPr>
          <w:b/>
          <w:bCs/>
          <w:sz w:val="22"/>
          <w:szCs w:val="22"/>
          <w:lang w:val="lt-LT"/>
        </w:rPr>
        <w:t xml:space="preserve"> įsakymų</w:t>
      </w:r>
      <w:r w:rsidR="00E02E42">
        <w:rPr>
          <w:sz w:val="22"/>
          <w:szCs w:val="22"/>
          <w:lang w:val="lt-LT"/>
        </w:rPr>
        <w:t>, Vyr</w:t>
      </w:r>
      <w:r w:rsidR="00872E4E">
        <w:rPr>
          <w:sz w:val="22"/>
          <w:szCs w:val="22"/>
          <w:lang w:val="lt-LT"/>
        </w:rPr>
        <w:t xml:space="preserve">iausybė priėmė </w:t>
      </w:r>
      <w:r w:rsidR="00872E4E" w:rsidRPr="003C57D7">
        <w:rPr>
          <w:b/>
          <w:bCs/>
          <w:sz w:val="22"/>
          <w:szCs w:val="22"/>
          <w:lang w:val="lt-LT"/>
        </w:rPr>
        <w:t>1467 nutarimus</w:t>
      </w:r>
      <w:r w:rsidR="00872E4E">
        <w:rPr>
          <w:sz w:val="22"/>
          <w:szCs w:val="22"/>
          <w:lang w:val="lt-LT"/>
        </w:rPr>
        <w:t xml:space="preserve">, taip pat buvo priimti </w:t>
      </w:r>
      <w:r w:rsidR="00872E4E" w:rsidRPr="003C57D7">
        <w:rPr>
          <w:b/>
          <w:bCs/>
          <w:sz w:val="22"/>
          <w:szCs w:val="22"/>
          <w:lang w:val="lt-LT"/>
        </w:rPr>
        <w:t>632 įstatymai ir įstatymų pakeitimai</w:t>
      </w:r>
      <w:r w:rsidR="00872E4E">
        <w:rPr>
          <w:sz w:val="22"/>
          <w:szCs w:val="22"/>
          <w:lang w:val="lt-LT"/>
        </w:rPr>
        <w:t xml:space="preserve">. Akivaizdu, </w:t>
      </w:r>
      <w:r w:rsidR="00872E4E" w:rsidRPr="00872E4E">
        <w:rPr>
          <w:sz w:val="22"/>
          <w:szCs w:val="22"/>
          <w:lang w:val="lt-LT"/>
        </w:rPr>
        <w:t xml:space="preserve">kad šiuo metu teisėkūros intensyvumas yra per didelis, todėl kyla rizika jos kokybė, kai kurios įstatymų nuostatos yra neaiškios, o dažna įstatymų kaita sukuria papildomas </w:t>
      </w:r>
      <w:r w:rsidR="00872E4E" w:rsidRPr="003C57D7">
        <w:rPr>
          <w:b/>
          <w:bCs/>
          <w:sz w:val="22"/>
          <w:szCs w:val="22"/>
          <w:lang w:val="lt-LT"/>
        </w:rPr>
        <w:t>prisitaikymo išlaidas</w:t>
      </w:r>
      <w:r w:rsidR="00872E4E" w:rsidRPr="00872E4E">
        <w:rPr>
          <w:sz w:val="22"/>
          <w:szCs w:val="22"/>
          <w:lang w:val="lt-LT"/>
        </w:rPr>
        <w:t xml:space="preserve"> verslui.</w:t>
      </w:r>
      <w:r w:rsidR="00872E4E">
        <w:rPr>
          <w:sz w:val="22"/>
          <w:szCs w:val="22"/>
          <w:lang w:val="lt-LT"/>
        </w:rPr>
        <w:t xml:space="preserve"> </w:t>
      </w:r>
    </w:p>
    <w:p w14:paraId="2E13294E" w14:textId="6A85ADE5" w:rsidR="00450797" w:rsidRPr="00D16F41" w:rsidRDefault="00872E4E" w:rsidP="0023541C">
      <w:pPr>
        <w:ind w:firstLine="284"/>
        <w:jc w:val="both"/>
        <w:rPr>
          <w:sz w:val="22"/>
          <w:szCs w:val="22"/>
          <w:lang w:val="lt-LT"/>
        </w:rPr>
      </w:pPr>
      <w:r>
        <w:rPr>
          <w:sz w:val="22"/>
          <w:szCs w:val="22"/>
          <w:lang w:val="lt-LT"/>
        </w:rPr>
        <w:t>Institucijų duomenimis, tik</w:t>
      </w:r>
      <w:r w:rsidR="00450797" w:rsidRPr="00D16F41">
        <w:rPr>
          <w:sz w:val="22"/>
          <w:szCs w:val="22"/>
          <w:lang w:val="lt-LT"/>
        </w:rPr>
        <w:t xml:space="preserve"> </w:t>
      </w:r>
      <w:r w:rsidR="00450797" w:rsidRPr="00235C5F">
        <w:rPr>
          <w:b/>
          <w:bCs/>
          <w:sz w:val="22"/>
          <w:szCs w:val="22"/>
          <w:lang w:val="lt-LT"/>
        </w:rPr>
        <w:t>97 teisės aktų pakeitim</w:t>
      </w:r>
      <w:r>
        <w:rPr>
          <w:b/>
          <w:bCs/>
          <w:sz w:val="22"/>
          <w:szCs w:val="22"/>
          <w:lang w:val="lt-LT"/>
        </w:rPr>
        <w:t>ai</w:t>
      </w:r>
      <w:r w:rsidR="00450797" w:rsidRPr="00D16F41">
        <w:rPr>
          <w:sz w:val="22"/>
          <w:szCs w:val="22"/>
          <w:lang w:val="lt-LT"/>
        </w:rPr>
        <w:t xml:space="preserve">, </w:t>
      </w:r>
      <w:r>
        <w:rPr>
          <w:sz w:val="22"/>
          <w:szCs w:val="22"/>
          <w:lang w:val="lt-LT"/>
        </w:rPr>
        <w:t>darė įtaką</w:t>
      </w:r>
      <w:r w:rsidR="00450797" w:rsidRPr="00D16F41">
        <w:rPr>
          <w:sz w:val="22"/>
          <w:szCs w:val="22"/>
          <w:lang w:val="lt-LT"/>
        </w:rPr>
        <w:t xml:space="preserve"> </w:t>
      </w:r>
      <w:r w:rsidRPr="00D16F41">
        <w:rPr>
          <w:sz w:val="22"/>
          <w:szCs w:val="22"/>
          <w:lang w:val="lt-LT"/>
        </w:rPr>
        <w:t>administracin</w:t>
      </w:r>
      <w:r>
        <w:rPr>
          <w:sz w:val="22"/>
          <w:szCs w:val="22"/>
          <w:lang w:val="lt-LT"/>
        </w:rPr>
        <w:t>ės</w:t>
      </w:r>
      <w:r w:rsidRPr="00D16F41">
        <w:rPr>
          <w:sz w:val="22"/>
          <w:szCs w:val="22"/>
          <w:lang w:val="lt-LT"/>
        </w:rPr>
        <w:t xml:space="preserve"> našt</w:t>
      </w:r>
      <w:r>
        <w:rPr>
          <w:sz w:val="22"/>
          <w:szCs w:val="22"/>
          <w:lang w:val="lt-LT"/>
        </w:rPr>
        <w:t>os</w:t>
      </w:r>
      <w:r w:rsidRPr="00D16F41">
        <w:rPr>
          <w:sz w:val="22"/>
          <w:szCs w:val="22"/>
          <w:lang w:val="lt-LT"/>
        </w:rPr>
        <w:t xml:space="preserve"> </w:t>
      </w:r>
      <w:r w:rsidR="00450797" w:rsidRPr="00D16F41">
        <w:rPr>
          <w:sz w:val="22"/>
          <w:szCs w:val="22"/>
          <w:lang w:val="lt-LT"/>
        </w:rPr>
        <w:t>ūkio subjektams</w:t>
      </w:r>
      <w:r>
        <w:rPr>
          <w:sz w:val="22"/>
          <w:szCs w:val="22"/>
          <w:lang w:val="lt-LT"/>
        </w:rPr>
        <w:t xml:space="preserve"> pokyčiui</w:t>
      </w:r>
      <w:r w:rsidR="00450797" w:rsidRPr="00D16F41">
        <w:rPr>
          <w:sz w:val="22"/>
          <w:szCs w:val="22"/>
          <w:lang w:val="lt-LT"/>
        </w:rPr>
        <w:t xml:space="preserve"> (46 pirmąjį 2020 m</w:t>
      </w:r>
      <w:r w:rsidR="00A64673" w:rsidRPr="00D16F41">
        <w:rPr>
          <w:sz w:val="22"/>
          <w:szCs w:val="22"/>
          <w:lang w:val="lt-LT"/>
        </w:rPr>
        <w:t>.</w:t>
      </w:r>
      <w:r w:rsidR="00450797" w:rsidRPr="00D16F41">
        <w:rPr>
          <w:sz w:val="22"/>
          <w:szCs w:val="22"/>
          <w:lang w:val="lt-LT"/>
        </w:rPr>
        <w:t xml:space="preserve"> pusmetį ir 51 – antrąjį): </w:t>
      </w:r>
      <w:r w:rsidR="00DB1549" w:rsidRPr="00D16F41">
        <w:rPr>
          <w:sz w:val="22"/>
          <w:szCs w:val="22"/>
          <w:lang w:val="lt-LT"/>
        </w:rPr>
        <w:t>18</w:t>
      </w:r>
      <w:r w:rsidR="00450797" w:rsidRPr="00D16F41">
        <w:rPr>
          <w:sz w:val="22"/>
          <w:szCs w:val="22"/>
          <w:lang w:val="lt-LT"/>
        </w:rPr>
        <w:t xml:space="preserve"> įstatymų pakeitim</w:t>
      </w:r>
      <w:r w:rsidR="00860A78" w:rsidRPr="00D16F41">
        <w:rPr>
          <w:sz w:val="22"/>
          <w:szCs w:val="22"/>
          <w:lang w:val="lt-LT"/>
        </w:rPr>
        <w:t>ų</w:t>
      </w:r>
      <w:r w:rsidR="00450797" w:rsidRPr="00D16F41">
        <w:rPr>
          <w:sz w:val="22"/>
          <w:szCs w:val="22"/>
          <w:lang w:val="lt-LT"/>
        </w:rPr>
        <w:t>, 1</w:t>
      </w:r>
      <w:r w:rsidR="00DB1549" w:rsidRPr="00D16F41">
        <w:rPr>
          <w:sz w:val="22"/>
          <w:szCs w:val="22"/>
          <w:lang w:val="lt-LT"/>
        </w:rPr>
        <w:t>1</w:t>
      </w:r>
      <w:r w:rsidR="00450797" w:rsidRPr="00D16F41">
        <w:rPr>
          <w:sz w:val="22"/>
          <w:szCs w:val="22"/>
          <w:lang w:val="lt-LT"/>
        </w:rPr>
        <w:t xml:space="preserve"> Vyriausybės nutarimų, 6</w:t>
      </w:r>
      <w:r w:rsidR="00DB1549" w:rsidRPr="00D16F41">
        <w:rPr>
          <w:sz w:val="22"/>
          <w:szCs w:val="22"/>
          <w:lang w:val="lt-LT"/>
        </w:rPr>
        <w:t>8</w:t>
      </w:r>
      <w:r w:rsidR="00450797" w:rsidRPr="00D16F41">
        <w:rPr>
          <w:sz w:val="22"/>
          <w:szCs w:val="22"/>
          <w:lang w:val="lt-LT"/>
        </w:rPr>
        <w:t xml:space="preserve"> kitų institucijų kompetencijos srities įsakym</w:t>
      </w:r>
      <w:r w:rsidR="004C1EA6" w:rsidRPr="00D16F41">
        <w:rPr>
          <w:sz w:val="22"/>
          <w:szCs w:val="22"/>
          <w:lang w:val="lt-LT"/>
        </w:rPr>
        <w:t>ų</w:t>
      </w:r>
      <w:r w:rsidR="00450797" w:rsidRPr="00D16F41">
        <w:rPr>
          <w:sz w:val="22"/>
          <w:szCs w:val="22"/>
          <w:lang w:val="lt-LT"/>
        </w:rPr>
        <w:t xml:space="preserve">. Palyginimui: </w:t>
      </w:r>
      <w:bookmarkStart w:id="2" w:name="_Toc291846946"/>
      <w:r w:rsidR="00450797" w:rsidRPr="00D16F41">
        <w:rPr>
          <w:sz w:val="22"/>
          <w:szCs w:val="22"/>
          <w:lang w:val="lt-LT"/>
        </w:rPr>
        <w:t xml:space="preserve">viso per </w:t>
      </w:r>
      <w:r w:rsidR="00450797" w:rsidRPr="00235C5F">
        <w:rPr>
          <w:b/>
          <w:bCs/>
          <w:sz w:val="22"/>
          <w:szCs w:val="22"/>
          <w:lang w:val="lt-LT"/>
        </w:rPr>
        <w:t>2019 m.</w:t>
      </w:r>
      <w:r w:rsidR="00450797" w:rsidRPr="00D16F41">
        <w:rPr>
          <w:sz w:val="22"/>
          <w:szCs w:val="22"/>
          <w:lang w:val="lt-LT"/>
        </w:rPr>
        <w:t xml:space="preserve"> institucijos priėmė </w:t>
      </w:r>
      <w:r w:rsidR="00450797" w:rsidRPr="00235C5F">
        <w:rPr>
          <w:b/>
          <w:bCs/>
          <w:sz w:val="22"/>
          <w:szCs w:val="22"/>
          <w:lang w:val="lt-LT"/>
        </w:rPr>
        <w:t>108 teisės aktų pakeitimus</w:t>
      </w:r>
      <w:r w:rsidR="00450797" w:rsidRPr="00D16F41">
        <w:rPr>
          <w:sz w:val="22"/>
          <w:szCs w:val="22"/>
          <w:lang w:val="lt-LT"/>
        </w:rPr>
        <w:t xml:space="preserve">, kurie keitė administracinę naštą ūkio subjektams: 29 įstatymų pakeitimus, 10 Vyriausybės nutarimų, </w:t>
      </w:r>
      <w:r w:rsidR="00450797" w:rsidRPr="00D16F41">
        <w:rPr>
          <w:sz w:val="22"/>
          <w:szCs w:val="22"/>
          <w:lang w:val="lt-LT"/>
        </w:rPr>
        <w:lastRenderedPageBreak/>
        <w:t>69 kitų institucijų kompetencijos srities įsakym</w:t>
      </w:r>
      <w:r w:rsidR="007406D4" w:rsidRPr="00D16F41">
        <w:rPr>
          <w:sz w:val="22"/>
          <w:szCs w:val="22"/>
          <w:lang w:val="lt-LT"/>
        </w:rPr>
        <w:t>us</w:t>
      </w:r>
      <w:r w:rsidR="004E5318">
        <w:rPr>
          <w:sz w:val="22"/>
          <w:szCs w:val="22"/>
          <w:lang w:val="lt-LT"/>
        </w:rPr>
        <w:t xml:space="preserve">, o per </w:t>
      </w:r>
      <w:r w:rsidR="004E5318" w:rsidRPr="004E5318">
        <w:rPr>
          <w:sz w:val="22"/>
          <w:szCs w:val="22"/>
          <w:lang w:val="lt-LT"/>
        </w:rPr>
        <w:t xml:space="preserve">2018 m. </w:t>
      </w:r>
      <w:r w:rsidR="004E5318" w:rsidRPr="00D16F41">
        <w:rPr>
          <w:sz w:val="22"/>
          <w:szCs w:val="22"/>
          <w:lang w:val="lt-LT"/>
        </w:rPr>
        <w:t>–</w:t>
      </w:r>
      <w:r w:rsidR="004E5318" w:rsidRPr="004E5318">
        <w:rPr>
          <w:sz w:val="22"/>
          <w:szCs w:val="22"/>
          <w:lang w:val="lt-LT"/>
        </w:rPr>
        <w:t xml:space="preserve"> 151 teisės aktų pakeitimo projektus: 44 įstatymų pakeitimo projektus, 21 Vyriausybės nutarimą ir 85 kitų institucijų kompetencijos srities įsakymų.</w:t>
      </w:r>
      <w:r w:rsidR="00DB1549" w:rsidRPr="00D16F41">
        <w:rPr>
          <w:sz w:val="22"/>
          <w:szCs w:val="22"/>
          <w:lang w:val="lt-LT"/>
        </w:rPr>
        <w:t xml:space="preserve"> </w:t>
      </w:r>
      <w:r w:rsidR="00A64673" w:rsidRPr="00D16F41">
        <w:rPr>
          <w:sz w:val="22"/>
          <w:szCs w:val="22"/>
          <w:lang w:val="lt-LT"/>
        </w:rPr>
        <w:t>2020 m</w:t>
      </w:r>
      <w:r w:rsidR="00BE1C30" w:rsidRPr="00D16F41">
        <w:rPr>
          <w:sz w:val="22"/>
          <w:szCs w:val="22"/>
          <w:lang w:val="lt-LT"/>
        </w:rPr>
        <w:t xml:space="preserve">. </w:t>
      </w:r>
      <w:r w:rsidR="00DB1549" w:rsidRPr="00D16F41">
        <w:rPr>
          <w:sz w:val="22"/>
          <w:szCs w:val="22"/>
          <w:lang w:val="lt-LT"/>
        </w:rPr>
        <w:t>58 teisės aktai administracinę naštą didino (34 iš jų nežymiai), o 39 – mažino (11 iš jų nežymiai)</w:t>
      </w:r>
      <w:r w:rsidR="00E40845">
        <w:rPr>
          <w:sz w:val="22"/>
          <w:szCs w:val="22"/>
          <w:lang w:val="lt-LT"/>
        </w:rPr>
        <w:t>.</w:t>
      </w:r>
      <w:r w:rsidR="004E5318">
        <w:rPr>
          <w:sz w:val="22"/>
          <w:szCs w:val="22"/>
          <w:lang w:val="lt-LT"/>
        </w:rPr>
        <w:t xml:space="preserve"> </w:t>
      </w:r>
      <w:r w:rsidR="0023541C">
        <w:rPr>
          <w:sz w:val="22"/>
          <w:szCs w:val="22"/>
          <w:lang w:val="lt-LT"/>
        </w:rPr>
        <w:t>Didelė</w:t>
      </w:r>
      <w:r w:rsidR="0023541C" w:rsidRPr="0023541C">
        <w:rPr>
          <w:sz w:val="22"/>
          <w:szCs w:val="22"/>
          <w:lang w:val="lt-LT"/>
        </w:rPr>
        <w:t xml:space="preserve"> tikimybė, kad dalis institucijų dėl įvairių priežasčių, </w:t>
      </w:r>
      <w:r w:rsidR="0023541C">
        <w:rPr>
          <w:sz w:val="22"/>
          <w:szCs w:val="22"/>
          <w:lang w:val="lt-LT"/>
        </w:rPr>
        <w:t>tokių kaip</w:t>
      </w:r>
      <w:r w:rsidR="0023541C" w:rsidRPr="0023541C">
        <w:rPr>
          <w:sz w:val="22"/>
          <w:szCs w:val="22"/>
          <w:lang w:val="lt-LT"/>
        </w:rPr>
        <w:t xml:space="preserve"> informacijos trūkumas</w:t>
      </w:r>
      <w:r w:rsidR="0023541C">
        <w:rPr>
          <w:sz w:val="22"/>
          <w:szCs w:val="22"/>
          <w:lang w:val="lt-LT"/>
        </w:rPr>
        <w:t xml:space="preserve"> ir </w:t>
      </w:r>
      <w:r w:rsidR="0023541C" w:rsidRPr="00D16F41">
        <w:rPr>
          <w:sz w:val="22"/>
          <w:szCs w:val="22"/>
          <w:lang w:val="lt-LT"/>
        </w:rPr>
        <w:t>skuba rengiant ir priimant teisės aktus</w:t>
      </w:r>
      <w:r w:rsidR="0023541C">
        <w:rPr>
          <w:sz w:val="22"/>
          <w:szCs w:val="22"/>
          <w:lang w:val="lt-LT"/>
        </w:rPr>
        <w:t xml:space="preserve"> </w:t>
      </w:r>
      <w:r w:rsidR="0023541C" w:rsidRPr="0023541C">
        <w:rPr>
          <w:sz w:val="22"/>
          <w:szCs w:val="22"/>
          <w:lang w:val="lt-LT"/>
        </w:rPr>
        <w:t>, nepateikė EIMIN derinti teisės aktų, kurie darė įtaką</w:t>
      </w:r>
      <w:r w:rsidR="0023541C">
        <w:rPr>
          <w:sz w:val="22"/>
          <w:szCs w:val="22"/>
          <w:lang w:val="lt-LT"/>
        </w:rPr>
        <w:t xml:space="preserve"> </w:t>
      </w:r>
      <w:r w:rsidR="0023541C" w:rsidRPr="0023541C">
        <w:rPr>
          <w:sz w:val="22"/>
          <w:szCs w:val="22"/>
          <w:lang w:val="lt-LT"/>
        </w:rPr>
        <w:t>administracinės naštos ūkio subjektams pokyčiui</w:t>
      </w:r>
      <w:r w:rsidR="0023541C">
        <w:rPr>
          <w:sz w:val="22"/>
          <w:szCs w:val="22"/>
          <w:lang w:val="lt-LT"/>
        </w:rPr>
        <w:t xml:space="preserve">. Taip pat, nebuvo vertinta </w:t>
      </w:r>
      <w:proofErr w:type="spellStart"/>
      <w:r w:rsidR="0023541C" w:rsidRPr="0023541C">
        <w:rPr>
          <w:sz w:val="22"/>
          <w:szCs w:val="22"/>
          <w:lang w:val="lt-LT"/>
        </w:rPr>
        <w:t>Covid</w:t>
      </w:r>
      <w:proofErr w:type="spellEnd"/>
      <w:r w:rsidR="0023541C" w:rsidRPr="0023541C">
        <w:rPr>
          <w:sz w:val="22"/>
          <w:szCs w:val="22"/>
          <w:lang w:val="lt-LT"/>
        </w:rPr>
        <w:t xml:space="preserve"> – 19 sukeltos pandemijos valdymui skirto teisinio reguliavimo našta</w:t>
      </w:r>
      <w:r w:rsidR="0023541C">
        <w:rPr>
          <w:sz w:val="22"/>
          <w:szCs w:val="22"/>
          <w:lang w:val="lt-LT"/>
        </w:rPr>
        <w:t>.</w:t>
      </w:r>
    </w:p>
    <w:p w14:paraId="62885901" w14:textId="0F22F3B4" w:rsidR="009222D3" w:rsidRPr="00D16F41" w:rsidRDefault="009222D3" w:rsidP="00897431">
      <w:pPr>
        <w:ind w:firstLine="284"/>
        <w:jc w:val="both"/>
        <w:rPr>
          <w:sz w:val="22"/>
          <w:szCs w:val="22"/>
          <w:lang w:val="lt-LT"/>
        </w:rPr>
      </w:pPr>
      <w:r w:rsidRPr="00D16F41">
        <w:rPr>
          <w:sz w:val="22"/>
          <w:szCs w:val="22"/>
          <w:lang w:val="lt-LT"/>
        </w:rPr>
        <w:t>Žemiau esanči</w:t>
      </w:r>
      <w:r w:rsidR="00DD4089" w:rsidRPr="00D16F41">
        <w:rPr>
          <w:sz w:val="22"/>
          <w:szCs w:val="22"/>
          <w:lang w:val="lt-LT"/>
        </w:rPr>
        <w:t>ame</w:t>
      </w:r>
      <w:r w:rsidRPr="00D16F41">
        <w:rPr>
          <w:sz w:val="22"/>
          <w:szCs w:val="22"/>
          <w:lang w:val="lt-LT"/>
        </w:rPr>
        <w:t xml:space="preserve"> grafike atvaizduota teisės aktų įtaka administracinei naštai pagal teisės akto kategoriją.</w:t>
      </w:r>
    </w:p>
    <w:p w14:paraId="2A65C7F2" w14:textId="2B6E9972" w:rsidR="00DB1549" w:rsidRDefault="00DB1549" w:rsidP="00DB1549">
      <w:pPr>
        <w:spacing w:before="0" w:after="0"/>
        <w:jc w:val="center"/>
        <w:rPr>
          <w:lang w:val="lt-LT"/>
        </w:rPr>
      </w:pPr>
      <w:r>
        <w:rPr>
          <w:noProof/>
          <w:lang w:val="lt-LT"/>
        </w:rPr>
        <w:drawing>
          <wp:inline distT="0" distB="0" distL="0" distR="0" wp14:anchorId="4D016A07" wp14:editId="685058D1">
            <wp:extent cx="5958840" cy="3200400"/>
            <wp:effectExtent l="0" t="0" r="3810" b="0"/>
            <wp:docPr id="31" name="Diagrama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6C7AAC4" w14:textId="2AF34443" w:rsidR="009222D3" w:rsidRPr="00003616" w:rsidRDefault="009222D3" w:rsidP="00FE1BAF">
      <w:pPr>
        <w:pStyle w:val="Antrat3"/>
        <w:rPr>
          <w:lang w:val="lt-LT"/>
        </w:rPr>
      </w:pPr>
      <w:r w:rsidRPr="00003616">
        <w:rPr>
          <w:lang w:val="lt-LT"/>
        </w:rPr>
        <w:t>Labiausiai administracinę naštą mažinę teisės aktai</w:t>
      </w:r>
    </w:p>
    <w:p w14:paraId="518E7B08" w14:textId="5B8EA937" w:rsidR="009222D3" w:rsidRPr="00D16F41" w:rsidRDefault="00166A61" w:rsidP="00897431">
      <w:pPr>
        <w:ind w:firstLine="284"/>
        <w:jc w:val="both"/>
        <w:rPr>
          <w:sz w:val="22"/>
          <w:szCs w:val="22"/>
          <w:lang w:val="lt-LT"/>
        </w:rPr>
      </w:pPr>
      <w:r w:rsidRPr="00D16F41">
        <w:rPr>
          <w:sz w:val="22"/>
          <w:szCs w:val="22"/>
          <w:lang w:val="lt-LT"/>
        </w:rPr>
        <w:t xml:space="preserve">2020 metais į administracinės naštos rodiklio skaičiavimus buvo </w:t>
      </w:r>
      <w:r w:rsidR="007E050B" w:rsidRPr="00D16F41">
        <w:rPr>
          <w:sz w:val="22"/>
          <w:szCs w:val="22"/>
          <w:lang w:val="lt-LT"/>
        </w:rPr>
        <w:t>į</w:t>
      </w:r>
      <w:r w:rsidRPr="00D16F41">
        <w:rPr>
          <w:sz w:val="22"/>
          <w:szCs w:val="22"/>
          <w:lang w:val="lt-LT"/>
        </w:rPr>
        <w:t>traukti net 3 teisės aktai, kurie administracinę naštą mažino daugiau nei 1 mln. eurų.</w:t>
      </w:r>
    </w:p>
    <w:p w14:paraId="44D69D94" w14:textId="4DE302A4" w:rsidR="00166A61" w:rsidRPr="00D16F41" w:rsidRDefault="00166A61" w:rsidP="00764B30">
      <w:pPr>
        <w:pStyle w:val="Sraopastraipa"/>
        <w:numPr>
          <w:ilvl w:val="0"/>
          <w:numId w:val="9"/>
        </w:numPr>
        <w:jc w:val="both"/>
        <w:rPr>
          <w:b/>
          <w:bCs/>
          <w:sz w:val="22"/>
          <w:szCs w:val="22"/>
          <w:lang w:val="lt-LT"/>
        </w:rPr>
      </w:pPr>
      <w:r w:rsidRPr="00D16F41">
        <w:rPr>
          <w:sz w:val="22"/>
          <w:szCs w:val="22"/>
          <w:lang w:val="lt-LT"/>
        </w:rPr>
        <w:t xml:space="preserve">Lietuvos Respublikos sveikatos apsaugos ministro 2007 m. rugpjūčio 1 d. įsakymo Nr. V-633 „Dėl Lietuvos higienos normos HN 117:2007 „Grožio paslaugų sveikatos saugos reikalavimai“ patvirtinimo“ pakeitimo projektas. Šiuo įsakymu </w:t>
      </w:r>
      <w:r w:rsidRPr="00235C5F">
        <w:rPr>
          <w:b/>
          <w:bCs/>
          <w:sz w:val="22"/>
          <w:szCs w:val="22"/>
          <w:lang w:val="lt-LT"/>
        </w:rPr>
        <w:t>buvo panaikintas reikalavimas grožio paslaugas teik</w:t>
      </w:r>
      <w:r w:rsidR="00003616" w:rsidRPr="00235C5F">
        <w:rPr>
          <w:b/>
          <w:bCs/>
          <w:sz w:val="22"/>
          <w:szCs w:val="22"/>
          <w:lang w:val="lt-LT"/>
        </w:rPr>
        <w:t>ia</w:t>
      </w:r>
      <w:r w:rsidRPr="00235C5F">
        <w:rPr>
          <w:b/>
          <w:bCs/>
          <w:sz w:val="22"/>
          <w:szCs w:val="22"/>
          <w:lang w:val="lt-LT"/>
        </w:rPr>
        <w:t>ntiems specialistams  pildyti pakuotės atidarymo datos registrą</w:t>
      </w:r>
      <w:r w:rsidRPr="00D16F41">
        <w:rPr>
          <w:sz w:val="22"/>
          <w:szCs w:val="22"/>
          <w:lang w:val="lt-LT"/>
        </w:rPr>
        <w:t xml:space="preserve"> (kai atidaromi kosmetikos gaminiai, kurių tinkamumo naudoti terminas ilgesnis kaip 30 mėnesių</w:t>
      </w:r>
      <w:r w:rsidR="00003616" w:rsidRPr="00D16F41">
        <w:rPr>
          <w:sz w:val="22"/>
          <w:szCs w:val="22"/>
          <w:lang w:val="lt-LT"/>
        </w:rPr>
        <w:t>), paliekant prievolę tiesiog užrašyti atidarymo dat</w:t>
      </w:r>
      <w:r w:rsidR="008519DE" w:rsidRPr="00D16F41">
        <w:rPr>
          <w:sz w:val="22"/>
          <w:szCs w:val="22"/>
          <w:lang w:val="lt-LT"/>
        </w:rPr>
        <w:t>ą</w:t>
      </w:r>
      <w:r w:rsidR="00003616" w:rsidRPr="00D16F41">
        <w:rPr>
          <w:sz w:val="22"/>
          <w:szCs w:val="22"/>
          <w:lang w:val="lt-LT"/>
        </w:rPr>
        <w:t xml:space="preserve"> ant pakuotės. Toks pakeitimas sumažino administracinę naštą grožio specialistams net </w:t>
      </w:r>
      <w:r w:rsidR="00003616" w:rsidRPr="00D16F41">
        <w:rPr>
          <w:b/>
          <w:bCs/>
          <w:sz w:val="22"/>
          <w:szCs w:val="22"/>
          <w:lang w:val="lt-LT"/>
        </w:rPr>
        <w:t>1,9 mln. eurų.</w:t>
      </w:r>
      <w:r w:rsidR="00E603FF">
        <w:rPr>
          <w:b/>
          <w:bCs/>
          <w:sz w:val="22"/>
          <w:szCs w:val="22"/>
          <w:lang w:val="lt-LT"/>
        </w:rPr>
        <w:t xml:space="preserve"> </w:t>
      </w:r>
      <w:r w:rsidR="00E603FF" w:rsidRPr="00897431">
        <w:rPr>
          <w:sz w:val="22"/>
          <w:szCs w:val="22"/>
          <w:lang w:val="lt-LT"/>
        </w:rPr>
        <w:t>Reikia pažymėti, kad pakeitimas atliktas</w:t>
      </w:r>
      <w:r w:rsidR="00E603FF">
        <w:rPr>
          <w:sz w:val="22"/>
          <w:szCs w:val="22"/>
          <w:lang w:val="lt-LT"/>
        </w:rPr>
        <w:t xml:space="preserve"> </w:t>
      </w:r>
      <w:r w:rsidR="00515ABF">
        <w:rPr>
          <w:sz w:val="22"/>
          <w:szCs w:val="22"/>
          <w:lang w:val="lt-LT"/>
        </w:rPr>
        <w:t>įgyvendinant</w:t>
      </w:r>
      <w:r w:rsidR="00E603FF">
        <w:rPr>
          <w:sz w:val="22"/>
          <w:szCs w:val="22"/>
          <w:lang w:val="lt-LT"/>
        </w:rPr>
        <w:t xml:space="preserve"> VšĮ „Versli Lietuva“ </w:t>
      </w:r>
      <w:r w:rsidR="00E603FF" w:rsidRPr="00E603FF">
        <w:rPr>
          <w:sz w:val="22"/>
          <w:szCs w:val="22"/>
          <w:lang w:val="lt-LT"/>
        </w:rPr>
        <w:t>2019 m. gegužės 21 d.  „Analitin</w:t>
      </w:r>
      <w:r w:rsidR="00515ABF">
        <w:rPr>
          <w:sz w:val="22"/>
          <w:szCs w:val="22"/>
          <w:lang w:val="lt-LT"/>
        </w:rPr>
        <w:t>ę</w:t>
      </w:r>
      <w:r w:rsidR="00E603FF" w:rsidRPr="00E603FF">
        <w:rPr>
          <w:sz w:val="22"/>
          <w:szCs w:val="22"/>
          <w:lang w:val="lt-LT"/>
        </w:rPr>
        <w:t xml:space="preserve"> rekomendacij</w:t>
      </w:r>
      <w:r w:rsidR="00515ABF">
        <w:rPr>
          <w:sz w:val="22"/>
          <w:szCs w:val="22"/>
          <w:lang w:val="lt-LT"/>
        </w:rPr>
        <w:t>ą</w:t>
      </w:r>
      <w:r w:rsidR="00E603FF" w:rsidRPr="00E603FF">
        <w:rPr>
          <w:sz w:val="22"/>
          <w:szCs w:val="22"/>
          <w:lang w:val="lt-LT"/>
        </w:rPr>
        <w:t xml:space="preserve"> dėl prisitaikymo ir administracinės naštos grožio paslaugų teikėjams“</w:t>
      </w:r>
      <w:r w:rsidR="00F16070">
        <w:rPr>
          <w:sz w:val="22"/>
          <w:szCs w:val="22"/>
          <w:lang w:val="lt-LT"/>
        </w:rPr>
        <w:t>.</w:t>
      </w:r>
    </w:p>
    <w:p w14:paraId="07E7628B" w14:textId="42AF9101" w:rsidR="00003616" w:rsidRPr="00D16F41" w:rsidRDefault="00003616" w:rsidP="00764B30">
      <w:pPr>
        <w:pStyle w:val="Sraopastraipa"/>
        <w:numPr>
          <w:ilvl w:val="0"/>
          <w:numId w:val="9"/>
        </w:numPr>
        <w:jc w:val="both"/>
        <w:rPr>
          <w:rStyle w:val="normaltextrun"/>
          <w:sz w:val="22"/>
          <w:szCs w:val="22"/>
          <w:lang w:val="lt-LT"/>
        </w:rPr>
      </w:pPr>
      <w:r w:rsidRPr="00D16F41">
        <w:rPr>
          <w:sz w:val="22"/>
          <w:szCs w:val="22"/>
          <w:lang w:val="lt-LT"/>
        </w:rPr>
        <w:t xml:space="preserve">Lietuvos Respublikos Vyriausybės nutarimo „Dėl Lietuvos Respublikos Vyriausybės 2011 m. rugsėjo 7 d. nutarimo Nr. 1057 „Dėl Elektroninės sveikatos paslaugų ir bendradarbiavimo infrastruktūros informacinės sistemos nuostatų patvirtinimo“ pakeitimo“ projektas. Šiuo nutarimu </w:t>
      </w:r>
      <w:r w:rsidRPr="00235C5F">
        <w:rPr>
          <w:b/>
          <w:bCs/>
          <w:sz w:val="22"/>
          <w:szCs w:val="22"/>
          <w:lang w:val="lt-LT"/>
        </w:rPr>
        <w:t>atsisakoma popierinių medicininių formų pildymo ranka</w:t>
      </w:r>
      <w:r w:rsidRPr="00D16F41">
        <w:rPr>
          <w:sz w:val="22"/>
          <w:szCs w:val="22"/>
          <w:lang w:val="lt-LT"/>
        </w:rPr>
        <w:t xml:space="preserve"> ir pereinama prie </w:t>
      </w:r>
      <w:r w:rsidRPr="00D16F41">
        <w:rPr>
          <w:rStyle w:val="normaltextrun"/>
          <w:color w:val="000000"/>
          <w:sz w:val="22"/>
          <w:szCs w:val="22"/>
          <w:bdr w:val="none" w:sz="0" w:space="0" w:color="auto" w:frame="1"/>
          <w:lang w:val="lt-LT"/>
        </w:rPr>
        <w:t xml:space="preserve">klinikinių elektroninių dokumentų </w:t>
      </w:r>
      <w:r w:rsidRPr="00D16F41">
        <w:rPr>
          <w:rStyle w:val="normaltextrun"/>
          <w:color w:val="000000"/>
          <w:sz w:val="22"/>
          <w:szCs w:val="22"/>
          <w:bdr w:val="none" w:sz="0" w:space="0" w:color="auto" w:frame="1"/>
          <w:lang w:val="lt-LT"/>
        </w:rPr>
        <w:lastRenderedPageBreak/>
        <w:t>pildym</w:t>
      </w:r>
      <w:r w:rsidR="00851A82" w:rsidRPr="00D16F41">
        <w:rPr>
          <w:rStyle w:val="normaltextrun"/>
          <w:color w:val="000000"/>
          <w:sz w:val="22"/>
          <w:szCs w:val="22"/>
          <w:bdr w:val="none" w:sz="0" w:space="0" w:color="auto" w:frame="1"/>
          <w:lang w:val="lt-LT"/>
        </w:rPr>
        <w:t>o</w:t>
      </w:r>
      <w:r w:rsidRPr="00D16F41">
        <w:rPr>
          <w:rStyle w:val="normaltextrun"/>
          <w:color w:val="000000"/>
          <w:sz w:val="22"/>
          <w:szCs w:val="22"/>
          <w:bdr w:val="none" w:sz="0" w:space="0" w:color="auto" w:frame="1"/>
          <w:lang w:val="lt-LT"/>
        </w:rPr>
        <w:t xml:space="preserve"> ESPBI informacinės sistemos priemonėmis. Šis pakeitimas sveikatos priežiūros specialistams ir jų darbdaviams leis sutaupyti </w:t>
      </w:r>
      <w:r w:rsidRPr="00D16F41">
        <w:rPr>
          <w:rStyle w:val="normaltextrun"/>
          <w:b/>
          <w:bCs/>
          <w:color w:val="000000"/>
          <w:sz w:val="22"/>
          <w:szCs w:val="22"/>
          <w:bdr w:val="none" w:sz="0" w:space="0" w:color="auto" w:frame="1"/>
          <w:lang w:val="lt-LT"/>
        </w:rPr>
        <w:t>1,5 mln. eurų.</w:t>
      </w:r>
    </w:p>
    <w:p w14:paraId="2B0159D9" w14:textId="636513DC" w:rsidR="009222D3" w:rsidRPr="00D16F41" w:rsidRDefault="00E603FF" w:rsidP="00764B30">
      <w:pPr>
        <w:pStyle w:val="Sraopastraipa"/>
        <w:numPr>
          <w:ilvl w:val="0"/>
          <w:numId w:val="9"/>
        </w:numPr>
        <w:jc w:val="both"/>
        <w:rPr>
          <w:sz w:val="22"/>
          <w:szCs w:val="22"/>
          <w:lang w:val="lt-LT"/>
        </w:rPr>
      </w:pPr>
      <w:r w:rsidRPr="00E603FF">
        <w:rPr>
          <w:sz w:val="22"/>
          <w:szCs w:val="22"/>
          <w:lang w:val="lt-LT"/>
        </w:rPr>
        <w:t xml:space="preserve">Valstybinės mokesčių inspekcijos prie </w:t>
      </w:r>
      <w:r w:rsidR="00303068" w:rsidRPr="00D16F41">
        <w:rPr>
          <w:sz w:val="22"/>
          <w:szCs w:val="22"/>
          <w:lang w:val="lt-LT"/>
        </w:rPr>
        <w:t>Lietuvos Respublikos finansų ministerijos viršininko 2004 m. rugsėjo 2 d. įsakymo Nr. VA - 155 „Dėl Apdoroto tabako sunaikinimo, prižiūrint Valstybinei mokesčių inspekcijai, ir atleidimo nuo akcizų taisyklių patvirtinimo“ pakeitimo projektas.</w:t>
      </w:r>
      <w:r w:rsidR="00303068" w:rsidRPr="00235C5F">
        <w:rPr>
          <w:b/>
          <w:bCs/>
          <w:sz w:val="22"/>
          <w:szCs w:val="22"/>
          <w:lang w:val="lt-LT"/>
        </w:rPr>
        <w:t xml:space="preserve"> Atsisakyta prievolės kartu su </w:t>
      </w:r>
      <w:r w:rsidR="00835F33" w:rsidRPr="00235C5F">
        <w:rPr>
          <w:b/>
          <w:bCs/>
          <w:sz w:val="22"/>
          <w:szCs w:val="22"/>
          <w:lang w:val="lt-LT"/>
        </w:rPr>
        <w:t>prašymu sunaikinti apdorotą tabaką pateikti naikintino apdoroto tabako banderolių numerius ar jų intervalų sąrašus</w:t>
      </w:r>
      <w:r w:rsidR="00835F33" w:rsidRPr="00D16F41">
        <w:rPr>
          <w:sz w:val="22"/>
          <w:szCs w:val="22"/>
          <w:lang w:val="lt-LT"/>
        </w:rPr>
        <w:t xml:space="preserve">. Šio įpareigojimo panaikinimas sumažina administracinę naštą </w:t>
      </w:r>
      <w:r w:rsidR="00835F33" w:rsidRPr="00D16F41">
        <w:rPr>
          <w:b/>
          <w:bCs/>
          <w:sz w:val="22"/>
          <w:szCs w:val="22"/>
          <w:lang w:val="lt-LT"/>
        </w:rPr>
        <w:t>1,2 mln. eurų.</w:t>
      </w:r>
    </w:p>
    <w:p w14:paraId="3898406E" w14:textId="4C35DBD5" w:rsidR="00835F33" w:rsidRPr="00D16F41" w:rsidRDefault="00835F33" w:rsidP="00897431">
      <w:pPr>
        <w:ind w:left="357" w:firstLine="284"/>
        <w:jc w:val="both"/>
        <w:rPr>
          <w:sz w:val="22"/>
          <w:szCs w:val="22"/>
          <w:lang w:val="lt-LT"/>
        </w:rPr>
      </w:pPr>
      <w:r w:rsidRPr="00D16F41">
        <w:rPr>
          <w:sz w:val="22"/>
          <w:szCs w:val="22"/>
          <w:lang w:val="lt-LT"/>
        </w:rPr>
        <w:t>Taip pat, 2020 metais priimti 4 teisės akt</w:t>
      </w:r>
      <w:r w:rsidR="005F6F9D" w:rsidRPr="00D16F41">
        <w:rPr>
          <w:sz w:val="22"/>
          <w:szCs w:val="22"/>
          <w:lang w:val="lt-LT"/>
        </w:rPr>
        <w:t>ai</w:t>
      </w:r>
      <w:r w:rsidRPr="00D16F41">
        <w:rPr>
          <w:sz w:val="22"/>
          <w:szCs w:val="22"/>
          <w:lang w:val="lt-LT"/>
        </w:rPr>
        <w:t>, kurie mažina administracinę naštą nuo 100 tūkst. iki 1 mln. eurų:</w:t>
      </w:r>
    </w:p>
    <w:p w14:paraId="6BF9614D" w14:textId="6D65B3DE" w:rsidR="00835F33" w:rsidRPr="00D16F41" w:rsidRDefault="00835F33" w:rsidP="00764B30">
      <w:pPr>
        <w:pStyle w:val="Sraopastraipa"/>
        <w:numPr>
          <w:ilvl w:val="0"/>
          <w:numId w:val="10"/>
        </w:numPr>
        <w:jc w:val="both"/>
        <w:rPr>
          <w:sz w:val="22"/>
          <w:szCs w:val="22"/>
          <w:lang w:val="lt-LT"/>
        </w:rPr>
      </w:pPr>
      <w:r w:rsidRPr="00D16F41">
        <w:rPr>
          <w:sz w:val="22"/>
          <w:szCs w:val="22"/>
          <w:lang w:val="lt-LT"/>
        </w:rPr>
        <w:t xml:space="preserve">Lietuvos Respublikos Vyriausybės nutarimo „Dėl Lietuvos Respublikos Vyriausybės 2002 m. rugpjūčio 27 d. nutarimo Nr. 1351 „Dėl Lietuvos Respublikos žemės ūkio ir kaimo verslo registro įsteigimo ir jo nuostatų patvirtinimo“ pakeitimo“ projektas – </w:t>
      </w:r>
      <w:r w:rsidRPr="00D16F41">
        <w:rPr>
          <w:b/>
          <w:bCs/>
          <w:sz w:val="22"/>
          <w:szCs w:val="22"/>
          <w:lang w:val="lt-LT"/>
        </w:rPr>
        <w:t>710,65 tūkst. eurų.</w:t>
      </w:r>
    </w:p>
    <w:p w14:paraId="7A06AE9D" w14:textId="558077CB" w:rsidR="00835F33" w:rsidRPr="00D16F41" w:rsidRDefault="00835F33" w:rsidP="00764B30">
      <w:pPr>
        <w:pStyle w:val="Sraopastraipa"/>
        <w:numPr>
          <w:ilvl w:val="0"/>
          <w:numId w:val="10"/>
        </w:numPr>
        <w:jc w:val="both"/>
        <w:rPr>
          <w:b/>
          <w:bCs/>
          <w:sz w:val="22"/>
          <w:szCs w:val="22"/>
          <w:lang w:val="lt-LT"/>
        </w:rPr>
      </w:pPr>
      <w:r w:rsidRPr="00D16F41">
        <w:rPr>
          <w:sz w:val="22"/>
          <w:szCs w:val="22"/>
          <w:lang w:val="lt-LT"/>
        </w:rPr>
        <w:t xml:space="preserve">Lietuvos statistikos departamento generalinio direktoriaus įsakymo „Dėl Lietuvos statistikos departamento generalinio direktoriaus 2020 m. sausio 17 d. įsakymo Nr. DĮ-20 „Dėl Įmonės pagrindinių finansinių rodiklių statistinės ataskaitos F-01 (ketvirtinės) ir Įmonės pagrindinių finansinių rodiklių statistinės ataskaitos F-01 sutrumpintos ketvirtinės) statistinių formuliarų patvirtinimo“ pripažinimo netekusiu galios“ projektas – </w:t>
      </w:r>
      <w:r w:rsidRPr="00D16F41">
        <w:rPr>
          <w:b/>
          <w:bCs/>
          <w:sz w:val="22"/>
          <w:szCs w:val="22"/>
          <w:lang w:val="lt-LT"/>
        </w:rPr>
        <w:t>497,66 tūkst. eurų.</w:t>
      </w:r>
    </w:p>
    <w:p w14:paraId="07A32BB7" w14:textId="645864B9" w:rsidR="00835F33" w:rsidRPr="00D16F41" w:rsidRDefault="00835F33" w:rsidP="00764B30">
      <w:pPr>
        <w:pStyle w:val="Sraopastraipa"/>
        <w:numPr>
          <w:ilvl w:val="0"/>
          <w:numId w:val="10"/>
        </w:numPr>
        <w:jc w:val="both"/>
        <w:rPr>
          <w:sz w:val="22"/>
          <w:szCs w:val="22"/>
          <w:lang w:val="lt-LT"/>
        </w:rPr>
      </w:pPr>
      <w:r w:rsidRPr="00D16F41">
        <w:rPr>
          <w:sz w:val="22"/>
          <w:szCs w:val="22"/>
          <w:lang w:val="lt-LT"/>
        </w:rPr>
        <w:t xml:space="preserve">Valstybinės mokesčių inspekcijos prie Lietuvos Respublikos finansų ministerijos viršininko 2020 m. birželio 26 d.  įsakymas Nr. VA-51 „Dėl Valstybinės mokesčių inspekcijos prie Lietuvos Respublikos finansų ministerijos viršininko 2003 m. balandžio 30 d. įsakymo Nr. V-131 „Dėl Leidimų įsigyti gazolių išdavimo ir panaikinimo taisyklių patvirtinimo“ pakeitimo“ – </w:t>
      </w:r>
      <w:r w:rsidRPr="00D16F41">
        <w:rPr>
          <w:b/>
          <w:bCs/>
          <w:sz w:val="22"/>
          <w:szCs w:val="22"/>
          <w:lang w:val="lt-LT"/>
        </w:rPr>
        <w:t>358,32 tūkst. eurų.</w:t>
      </w:r>
    </w:p>
    <w:p w14:paraId="2E1CFAAE" w14:textId="62BC2E22" w:rsidR="00835F33" w:rsidRPr="00D16F41" w:rsidRDefault="00835F33" w:rsidP="00764B30">
      <w:pPr>
        <w:pStyle w:val="Sraopastraipa"/>
        <w:numPr>
          <w:ilvl w:val="0"/>
          <w:numId w:val="10"/>
        </w:numPr>
        <w:jc w:val="both"/>
        <w:rPr>
          <w:sz w:val="22"/>
          <w:szCs w:val="22"/>
          <w:lang w:val="lt-LT"/>
        </w:rPr>
      </w:pPr>
      <w:r w:rsidRPr="00D16F41">
        <w:rPr>
          <w:sz w:val="22"/>
          <w:szCs w:val="22"/>
          <w:lang w:val="lt-LT"/>
        </w:rPr>
        <w:t xml:space="preserve">Lietuvos Respublikos sveikatos apsaugos ministro 2006 m. lapkričio 13 d. įsakymo Nr. V-938 „Dėl sveikatos statistinių ataskaitų patvirtinimo“ pakeitimo projektas – </w:t>
      </w:r>
      <w:r w:rsidRPr="00D16F41">
        <w:rPr>
          <w:b/>
          <w:bCs/>
          <w:sz w:val="22"/>
          <w:szCs w:val="22"/>
          <w:lang w:val="lt-LT"/>
        </w:rPr>
        <w:t>188,89 tūkst. eurų.</w:t>
      </w:r>
    </w:p>
    <w:p w14:paraId="6842B766" w14:textId="47B9B616" w:rsidR="005F6F9D" w:rsidRPr="00764B30" w:rsidRDefault="005F6F9D" w:rsidP="00764B30">
      <w:pPr>
        <w:pStyle w:val="Antrat3"/>
        <w:jc w:val="both"/>
        <w:rPr>
          <w:lang w:val="lt-LT"/>
        </w:rPr>
      </w:pPr>
      <w:r w:rsidRPr="00764B30">
        <w:rPr>
          <w:lang w:val="lt-LT"/>
        </w:rPr>
        <w:t>Labiausiai administracinę naštą didinę teisės aktai</w:t>
      </w:r>
    </w:p>
    <w:p w14:paraId="5AF74CEA" w14:textId="3D549BAE" w:rsidR="005F6F9D" w:rsidRPr="00D16F41" w:rsidRDefault="005F6F9D" w:rsidP="003C14F4">
      <w:pPr>
        <w:ind w:firstLine="284"/>
        <w:jc w:val="both"/>
        <w:rPr>
          <w:sz w:val="22"/>
          <w:szCs w:val="22"/>
          <w:lang w:val="lt-LT"/>
        </w:rPr>
      </w:pPr>
      <w:r w:rsidRPr="00D16F41">
        <w:rPr>
          <w:sz w:val="22"/>
          <w:szCs w:val="22"/>
          <w:lang w:val="lt-LT"/>
        </w:rPr>
        <w:t xml:space="preserve">Nors didinančių administracinę naštą teisės aktų per 2020 metų ataskaitinį laikotarpį buvo 1,5 karto daugiau, tačiau jų poveikio mastas ir įtaka pokyčiui yra daug mažesnė. Buvo priimtas tik vienas teisės aktas, didinęs administracinę naštą ūkio subjektas daugiau nei 100 tūkst. eurų. Dar </w:t>
      </w:r>
      <w:r w:rsidR="0004564D" w:rsidRPr="00D16F41">
        <w:rPr>
          <w:sz w:val="22"/>
          <w:szCs w:val="22"/>
          <w:lang w:val="lt-LT"/>
        </w:rPr>
        <w:t>7</w:t>
      </w:r>
      <w:r w:rsidRPr="00D16F41">
        <w:rPr>
          <w:sz w:val="22"/>
          <w:szCs w:val="22"/>
          <w:lang w:val="lt-LT"/>
        </w:rPr>
        <w:t xml:space="preserve"> teisės akt</w:t>
      </w:r>
      <w:r w:rsidR="002C4323" w:rsidRPr="00D16F41">
        <w:rPr>
          <w:sz w:val="22"/>
          <w:szCs w:val="22"/>
          <w:lang w:val="lt-LT"/>
        </w:rPr>
        <w:t>ai</w:t>
      </w:r>
      <w:r w:rsidRPr="00D16F41">
        <w:rPr>
          <w:sz w:val="22"/>
          <w:szCs w:val="22"/>
          <w:lang w:val="lt-LT"/>
        </w:rPr>
        <w:t xml:space="preserve"> padidino naštą nuo 10 tūkst. iki 100 tūkst. eurų. </w:t>
      </w:r>
      <w:r w:rsidR="0004564D" w:rsidRPr="00D16F41">
        <w:rPr>
          <w:sz w:val="22"/>
          <w:szCs w:val="22"/>
          <w:lang w:val="lt-LT"/>
        </w:rPr>
        <w:t>Didžiausią įtaką administracinės naštos didinimui turėjo:</w:t>
      </w:r>
    </w:p>
    <w:p w14:paraId="3A8B3512" w14:textId="653940A9" w:rsidR="005F6F9D" w:rsidRPr="00D16F41" w:rsidRDefault="005F6F9D" w:rsidP="00764B30">
      <w:pPr>
        <w:pStyle w:val="Sraopastraipa"/>
        <w:numPr>
          <w:ilvl w:val="0"/>
          <w:numId w:val="11"/>
        </w:numPr>
        <w:jc w:val="both"/>
        <w:rPr>
          <w:b/>
          <w:bCs/>
          <w:sz w:val="22"/>
          <w:szCs w:val="22"/>
          <w:lang w:val="lt-LT"/>
        </w:rPr>
      </w:pPr>
      <w:r w:rsidRPr="00D16F41">
        <w:rPr>
          <w:sz w:val="22"/>
          <w:szCs w:val="22"/>
          <w:lang w:val="lt-LT"/>
        </w:rPr>
        <w:t xml:space="preserve">Lietuvos Respublikos aplinkos ministro 2004 m. balandžio 29 d. įsakymo Nr. D1-231 „Dėl Šiltnamio efektą sukeliančių dujų apyvartinių taršos leidimų skyrimo ir prekybos jais tvarkos aprašo patvirtinimo“ pakeitimo projektas padidino naštą </w:t>
      </w:r>
      <w:r w:rsidRPr="00D16F41">
        <w:rPr>
          <w:b/>
          <w:bCs/>
          <w:sz w:val="22"/>
          <w:szCs w:val="22"/>
          <w:lang w:val="lt-LT"/>
        </w:rPr>
        <w:t>217,18 tūkst. eurų.</w:t>
      </w:r>
      <w:r w:rsidR="0004564D" w:rsidRPr="00D16F41">
        <w:rPr>
          <w:b/>
          <w:bCs/>
          <w:sz w:val="22"/>
          <w:szCs w:val="22"/>
          <w:lang w:val="lt-LT"/>
        </w:rPr>
        <w:t xml:space="preserve"> </w:t>
      </w:r>
      <w:r w:rsidR="0004564D" w:rsidRPr="00D16F41">
        <w:rPr>
          <w:sz w:val="22"/>
          <w:szCs w:val="22"/>
          <w:lang w:val="lt-LT"/>
        </w:rPr>
        <w:t>Šio įsakymo rengimą ir administracinės naštos padidėjimą paskatinusios priežastys jau aptartos ankstesniame</w:t>
      </w:r>
      <w:r w:rsidR="00550091" w:rsidRPr="00D16F41">
        <w:rPr>
          <w:sz w:val="22"/>
          <w:szCs w:val="22"/>
          <w:lang w:val="lt-LT"/>
        </w:rPr>
        <w:t xml:space="preserve"> Ataskaitos</w:t>
      </w:r>
      <w:r w:rsidR="0004564D" w:rsidRPr="00D16F41">
        <w:rPr>
          <w:sz w:val="22"/>
          <w:szCs w:val="22"/>
          <w:lang w:val="lt-LT"/>
        </w:rPr>
        <w:t xml:space="preserve"> skyriuje.</w:t>
      </w:r>
    </w:p>
    <w:p w14:paraId="60E41A76" w14:textId="20A5861A" w:rsidR="0004564D" w:rsidRPr="00D16F41" w:rsidRDefault="0004564D" w:rsidP="00764B30">
      <w:pPr>
        <w:pStyle w:val="Sraopastraipa"/>
        <w:numPr>
          <w:ilvl w:val="0"/>
          <w:numId w:val="11"/>
        </w:numPr>
        <w:jc w:val="both"/>
        <w:rPr>
          <w:sz w:val="22"/>
          <w:szCs w:val="22"/>
          <w:lang w:val="lt-LT"/>
        </w:rPr>
      </w:pPr>
      <w:r w:rsidRPr="00D16F41">
        <w:rPr>
          <w:sz w:val="22"/>
          <w:szCs w:val="22"/>
          <w:lang w:val="lt-LT"/>
        </w:rPr>
        <w:t>Lietuvos statistikos departamento generalinio direktoriaus įsakymo „Dėl Statybos įmonės statistinės ataskaitos KS-01 (mėnesinės) statistinio formuliaro patvirtinimo“ projektas</w:t>
      </w:r>
      <w:r w:rsidR="00764B30" w:rsidRPr="00D16F41">
        <w:rPr>
          <w:sz w:val="22"/>
          <w:szCs w:val="22"/>
          <w:lang w:val="lt-LT"/>
        </w:rPr>
        <w:t>. Lietuvos statistikos departamentas, siekdamas įgyvendinti 2019 m. lapkričio 27 d. Europos Parlamento ir Tarybos reglamentą (ES) 2019/2152 dėl Europos verslo statistikos, kuriuo panaikinama 10 teisės aktų verslo statistikos srityje</w:t>
      </w:r>
      <w:r w:rsidR="00C616C4" w:rsidRPr="00D16F41">
        <w:rPr>
          <w:sz w:val="22"/>
          <w:szCs w:val="22"/>
          <w:lang w:val="lt-LT"/>
        </w:rPr>
        <w:t xml:space="preserve"> ir</w:t>
      </w:r>
      <w:r w:rsidR="00764B30" w:rsidRPr="00D16F41">
        <w:rPr>
          <w:sz w:val="22"/>
          <w:szCs w:val="22"/>
          <w:lang w:val="lt-LT"/>
        </w:rPr>
        <w:t xml:space="preserve"> 2020 m. liepos 30 d. Komisijos įgyvendinimo reglament</w:t>
      </w:r>
      <w:r w:rsidR="00C616C4" w:rsidRPr="00D16F41">
        <w:rPr>
          <w:sz w:val="22"/>
          <w:szCs w:val="22"/>
          <w:lang w:val="lt-LT"/>
        </w:rPr>
        <w:t>ą</w:t>
      </w:r>
      <w:r w:rsidR="00764B30" w:rsidRPr="00D16F41">
        <w:rPr>
          <w:sz w:val="22"/>
          <w:szCs w:val="22"/>
          <w:lang w:val="lt-LT"/>
        </w:rPr>
        <w:t xml:space="preserve"> (ES) 2020/1197, kuriuo pagal Europos Parlamento ir Tarybos reglamentą (ES) 2019/2152 dėl Europos verslo statistikos, kuriuo </w:t>
      </w:r>
      <w:r w:rsidR="00764B30" w:rsidRPr="00D16F41">
        <w:rPr>
          <w:sz w:val="22"/>
          <w:szCs w:val="22"/>
          <w:lang w:val="lt-LT"/>
        </w:rPr>
        <w:lastRenderedPageBreak/>
        <w:t>panaikinama 10 teisės aktų verslo statistikos srityje, nustatomos techninės specifikacijos ir tvarka, ir patenkinti nacionalinius vartotojų poreikius</w:t>
      </w:r>
      <w:r w:rsidR="00EF3E0F" w:rsidRPr="00D16F41">
        <w:rPr>
          <w:sz w:val="22"/>
          <w:szCs w:val="22"/>
          <w:lang w:val="lt-LT"/>
        </w:rPr>
        <w:t>,</w:t>
      </w:r>
      <w:r w:rsidR="00764B30" w:rsidRPr="00D16F41">
        <w:rPr>
          <w:sz w:val="22"/>
          <w:szCs w:val="22"/>
          <w:lang w:val="lt-LT"/>
        </w:rPr>
        <w:t xml:space="preserve"> 2021 m. statybos įmonių veiklos pagrindinius rodiklius skelbs mėnesiniu periodiškumu. Atsižvelgiant į tai, keičiamas Statybos įmonės statistinės ataskaitos KS-01 periodiškumas iš ketvirtinės į mėnesinę. </w:t>
      </w:r>
      <w:r w:rsidR="00764B30" w:rsidRPr="00235C5F">
        <w:rPr>
          <w:b/>
          <w:bCs/>
          <w:sz w:val="22"/>
          <w:szCs w:val="22"/>
          <w:lang w:val="lt-LT"/>
        </w:rPr>
        <w:t xml:space="preserve">Dažnėjant vykdymo veiksmo atlikimo </w:t>
      </w:r>
      <w:r w:rsidR="00454458">
        <w:rPr>
          <w:b/>
          <w:bCs/>
          <w:sz w:val="22"/>
          <w:szCs w:val="22"/>
          <w:lang w:val="lt-LT"/>
        </w:rPr>
        <w:t>periodiškumui</w:t>
      </w:r>
      <w:r w:rsidR="00764B30" w:rsidRPr="00D16F41">
        <w:rPr>
          <w:sz w:val="22"/>
          <w:szCs w:val="22"/>
          <w:lang w:val="lt-LT"/>
        </w:rPr>
        <w:t>, administracinė našta ūkio subjektams padidės</w:t>
      </w:r>
      <w:r w:rsidRPr="00D16F41">
        <w:rPr>
          <w:sz w:val="22"/>
          <w:szCs w:val="22"/>
          <w:lang w:val="lt-LT"/>
        </w:rPr>
        <w:t xml:space="preserve"> </w:t>
      </w:r>
      <w:r w:rsidRPr="00D16F41">
        <w:rPr>
          <w:b/>
          <w:bCs/>
          <w:sz w:val="22"/>
          <w:szCs w:val="22"/>
          <w:lang w:val="lt-LT"/>
        </w:rPr>
        <w:t xml:space="preserve">76,7 tūkst. eurų. </w:t>
      </w:r>
    </w:p>
    <w:p w14:paraId="055EB545" w14:textId="6C0F9650" w:rsidR="005F6F9D" w:rsidRPr="007177A5" w:rsidRDefault="0004564D" w:rsidP="00764B30">
      <w:pPr>
        <w:pStyle w:val="Sraopastraipa"/>
        <w:numPr>
          <w:ilvl w:val="0"/>
          <w:numId w:val="11"/>
        </w:numPr>
        <w:jc w:val="both"/>
        <w:rPr>
          <w:b/>
          <w:bCs/>
          <w:sz w:val="22"/>
          <w:szCs w:val="22"/>
          <w:lang w:val="lt-LT"/>
        </w:rPr>
      </w:pPr>
      <w:r w:rsidRPr="00D16F41">
        <w:rPr>
          <w:sz w:val="22"/>
          <w:szCs w:val="22"/>
          <w:lang w:val="lt-LT"/>
        </w:rPr>
        <w:t xml:space="preserve">Lietuvos Respublikos savivaldybių infrastruktūros plėtros įstatymo projektas – </w:t>
      </w:r>
      <w:r w:rsidRPr="00D16F41">
        <w:rPr>
          <w:b/>
          <w:bCs/>
          <w:sz w:val="22"/>
          <w:szCs w:val="22"/>
          <w:lang w:val="lt-LT"/>
        </w:rPr>
        <w:t xml:space="preserve">74 tūkst. eurų. </w:t>
      </w:r>
      <w:r w:rsidRPr="00D16F41">
        <w:rPr>
          <w:sz w:val="22"/>
          <w:szCs w:val="22"/>
          <w:lang w:val="lt-LT"/>
        </w:rPr>
        <w:t xml:space="preserve">AM parengtame Savivaldybių infrastruktūros plėtros įstatyme savivaldybės infrastruktūros plėtros iniciatoriui, siekiant įrengti ar pastatyti kompleksinio ir (ar) specialiojo teritorijų planavimo dokumentais suplanuotą savivaldybės infrastruktūrą ar atskirus šios infrastruktūros elementus, </w:t>
      </w:r>
      <w:r w:rsidRPr="00235C5F">
        <w:rPr>
          <w:b/>
          <w:bCs/>
          <w:sz w:val="22"/>
          <w:szCs w:val="22"/>
          <w:lang w:val="lt-LT"/>
        </w:rPr>
        <w:t>nustatytas įpareigojimas raštu pateikti pasiūlymą (prašymą)</w:t>
      </w:r>
      <w:r w:rsidRPr="00D16F41">
        <w:rPr>
          <w:sz w:val="22"/>
          <w:szCs w:val="22"/>
          <w:lang w:val="lt-LT"/>
        </w:rPr>
        <w:t xml:space="preserve"> savivaldybės infrastruktūros plėtros organizatoriui dėl savivaldybės infrastruktūros plėtros sutarties sudarymo.</w:t>
      </w:r>
    </w:p>
    <w:p w14:paraId="7F146BA4" w14:textId="6959E49D" w:rsidR="00681262" w:rsidRPr="003C1701" w:rsidRDefault="007177A5" w:rsidP="003C14F4">
      <w:pPr>
        <w:ind w:left="357" w:firstLine="284"/>
        <w:jc w:val="both"/>
        <w:rPr>
          <w:sz w:val="22"/>
          <w:szCs w:val="22"/>
          <w:lang w:val="lt-LT"/>
        </w:rPr>
      </w:pPr>
      <w:r w:rsidRPr="007177A5">
        <w:rPr>
          <w:sz w:val="22"/>
          <w:szCs w:val="22"/>
          <w:lang w:val="lt-LT"/>
        </w:rPr>
        <w:t xml:space="preserve">Žemiau pateiktoje diagramoje galima matyti </w:t>
      </w:r>
      <w:r>
        <w:rPr>
          <w:sz w:val="22"/>
          <w:szCs w:val="22"/>
          <w:lang w:val="lt-LT"/>
        </w:rPr>
        <w:t>5 labiausiai sumažinusių ir 5 labiausiai padidinusių teisės aktų įtaką administracinės naštos pokyčiui.</w:t>
      </w:r>
    </w:p>
    <w:p w14:paraId="3C596101" w14:textId="10044FF5" w:rsidR="00681262" w:rsidRPr="00681262" w:rsidRDefault="00681262" w:rsidP="007177A5">
      <w:pPr>
        <w:jc w:val="center"/>
        <w:rPr>
          <w:b/>
          <w:bCs/>
          <w:sz w:val="22"/>
          <w:szCs w:val="22"/>
          <w:lang w:val="lt-LT"/>
        </w:rPr>
      </w:pPr>
      <w:r>
        <w:rPr>
          <w:b/>
          <w:bCs/>
          <w:noProof/>
          <w:sz w:val="22"/>
          <w:szCs w:val="22"/>
          <w:lang w:val="lt-LT"/>
        </w:rPr>
        <w:drawing>
          <wp:inline distT="0" distB="0" distL="0" distR="0" wp14:anchorId="107C1A43" wp14:editId="7B70A5A5">
            <wp:extent cx="5486400" cy="3200400"/>
            <wp:effectExtent l="0" t="0" r="0" b="0"/>
            <wp:docPr id="10" name="Diagrama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55B0414" w14:textId="70024468" w:rsidR="002637C6" w:rsidRPr="00D16F41" w:rsidRDefault="00DD4089" w:rsidP="002637C6">
      <w:pPr>
        <w:ind w:firstLine="284"/>
        <w:jc w:val="both"/>
        <w:rPr>
          <w:sz w:val="22"/>
          <w:szCs w:val="22"/>
          <w:lang w:val="lt-LT"/>
        </w:rPr>
      </w:pPr>
      <w:r w:rsidRPr="00D16F41">
        <w:rPr>
          <w:sz w:val="22"/>
          <w:szCs w:val="22"/>
          <w:lang w:val="lt-LT"/>
        </w:rPr>
        <w:t>Detalus</w:t>
      </w:r>
      <w:r w:rsidR="0004564D" w:rsidRPr="00D16F41">
        <w:rPr>
          <w:sz w:val="22"/>
          <w:szCs w:val="22"/>
          <w:lang w:val="lt-LT"/>
        </w:rPr>
        <w:t xml:space="preserve"> teisės aktų, kurie darė įtaką administracinės naštos pokyčiui</w:t>
      </w:r>
      <w:r w:rsidR="0094520B" w:rsidRPr="00D16F41">
        <w:rPr>
          <w:sz w:val="22"/>
          <w:szCs w:val="22"/>
          <w:lang w:val="lt-LT"/>
        </w:rPr>
        <w:t>,</w:t>
      </w:r>
      <w:r w:rsidR="0004564D" w:rsidRPr="00D16F41">
        <w:rPr>
          <w:sz w:val="22"/>
          <w:szCs w:val="22"/>
          <w:lang w:val="lt-LT"/>
        </w:rPr>
        <w:t xml:space="preserve"> sąrašas pateikiamas Ataskaitos 1 ir 2 prieduose.</w:t>
      </w:r>
      <w:r w:rsidR="002637C6">
        <w:rPr>
          <w:sz w:val="22"/>
          <w:szCs w:val="22"/>
          <w:lang w:val="lt-LT"/>
        </w:rPr>
        <w:t xml:space="preserve"> Administracinės naštos pokyčio apskaičiavimo pavyzdžiai pateikti Ataskaitos 5 priede.</w:t>
      </w:r>
    </w:p>
    <w:p w14:paraId="57C28605" w14:textId="040A6F03" w:rsidR="005F6F9D" w:rsidRPr="005F6F9D" w:rsidRDefault="008A10E9" w:rsidP="008A10E9">
      <w:pPr>
        <w:spacing w:before="0" w:after="200"/>
        <w:rPr>
          <w:lang w:val="lt-LT"/>
        </w:rPr>
      </w:pPr>
      <w:r>
        <w:rPr>
          <w:lang w:val="lt-LT"/>
        </w:rPr>
        <w:br w:type="page"/>
      </w:r>
    </w:p>
    <w:p w14:paraId="7333906E" w14:textId="6153F7D5" w:rsidR="00B113E8" w:rsidRPr="00D16F41" w:rsidRDefault="0034287E" w:rsidP="00450797">
      <w:pPr>
        <w:spacing w:before="0" w:after="200"/>
        <w:rPr>
          <w:rStyle w:val="Antrat1Diagrama"/>
          <w:color w:val="68304C" w:themeColor="accent5" w:themeShade="BF"/>
          <w:sz w:val="40"/>
          <w:szCs w:val="40"/>
        </w:rPr>
      </w:pPr>
      <w:sdt>
        <w:sdtPr>
          <w:rPr>
            <w:rStyle w:val="Antrat1Diagrama"/>
            <w:color w:val="68304C" w:themeColor="accent5" w:themeShade="BF"/>
            <w:sz w:val="40"/>
            <w:szCs w:val="40"/>
            <w:lang w:val="lt-LT"/>
          </w:rPr>
          <w:id w:val="-627007128"/>
          <w:placeholder>
            <w:docPart w:val="F56A7B3F42094A88B7F9B689275BEA16"/>
          </w:placeholder>
          <w:text/>
        </w:sdtPr>
        <w:sdtEndPr>
          <w:rPr>
            <w:rStyle w:val="Antrat1Diagrama"/>
          </w:rPr>
        </w:sdtEndPr>
        <w:sdtContent>
          <w:r w:rsidR="00291275" w:rsidRPr="00D16F41">
            <w:rPr>
              <w:rStyle w:val="Antrat1Diagrama"/>
              <w:color w:val="68304C" w:themeColor="accent5" w:themeShade="BF"/>
              <w:sz w:val="40"/>
              <w:szCs w:val="40"/>
              <w:lang w:val="lt-LT"/>
            </w:rPr>
            <w:t>Geresnis</w:t>
          </w:r>
          <w:r w:rsidR="00303068" w:rsidRPr="00D16F41">
            <w:rPr>
              <w:rStyle w:val="Antrat1Diagrama"/>
              <w:color w:val="68304C" w:themeColor="accent5" w:themeShade="BF"/>
              <w:sz w:val="40"/>
              <w:szCs w:val="40"/>
              <w:lang w:val="lt-LT"/>
            </w:rPr>
            <w:t xml:space="preserve"> reglamentavimas</w:t>
          </w:r>
          <w:r w:rsidR="00291275" w:rsidRPr="00D16F41">
            <w:rPr>
              <w:rStyle w:val="Antrat1Diagrama"/>
              <w:color w:val="68304C" w:themeColor="accent5" w:themeShade="BF"/>
              <w:sz w:val="40"/>
              <w:szCs w:val="40"/>
              <w:lang w:val="lt-LT"/>
            </w:rPr>
            <w:t xml:space="preserve"> ir efektyvus administracinės naštos vertinimo ir mažinimo mechanizmas</w:t>
          </w:r>
        </w:sdtContent>
      </w:sdt>
      <w:bookmarkEnd w:id="2"/>
    </w:p>
    <w:p w14:paraId="15945455" w14:textId="30A2959A" w:rsidR="00AA1C61" w:rsidRPr="00235C5F" w:rsidRDefault="00AA6134" w:rsidP="003C14F4">
      <w:pPr>
        <w:ind w:firstLine="284"/>
        <w:jc w:val="both"/>
        <w:rPr>
          <w:b/>
          <w:bCs/>
          <w:sz w:val="22"/>
          <w:szCs w:val="22"/>
          <w:lang w:val="lt-LT"/>
        </w:rPr>
      </w:pPr>
      <w:r>
        <w:rPr>
          <w:sz w:val="22"/>
          <w:szCs w:val="22"/>
          <w:lang w:val="lt-LT"/>
        </w:rPr>
        <w:t>Siekiant</w:t>
      </w:r>
      <w:r w:rsidR="002C4A7E">
        <w:rPr>
          <w:sz w:val="22"/>
          <w:szCs w:val="22"/>
          <w:lang w:val="lt-LT"/>
        </w:rPr>
        <w:t xml:space="preserve"> užtikrinti </w:t>
      </w:r>
      <w:r w:rsidR="00AA1C61" w:rsidRPr="00D16F41">
        <w:rPr>
          <w:sz w:val="22"/>
          <w:szCs w:val="22"/>
          <w:lang w:val="lt-LT"/>
        </w:rPr>
        <w:t>administracinės naštos vertinimo ir mažinimo mechanizm</w:t>
      </w:r>
      <w:r w:rsidR="002C4A7E">
        <w:rPr>
          <w:sz w:val="22"/>
          <w:szCs w:val="22"/>
          <w:lang w:val="lt-LT"/>
        </w:rPr>
        <w:t>o</w:t>
      </w:r>
      <w:r w:rsidR="00AA1C61" w:rsidRPr="00D16F41">
        <w:rPr>
          <w:sz w:val="22"/>
          <w:szCs w:val="22"/>
          <w:lang w:val="lt-LT"/>
        </w:rPr>
        <w:t xml:space="preserve"> </w:t>
      </w:r>
      <w:r w:rsidR="002C4A7E">
        <w:rPr>
          <w:sz w:val="22"/>
          <w:szCs w:val="22"/>
          <w:lang w:val="lt-LT"/>
        </w:rPr>
        <w:t>veiksmingumą</w:t>
      </w:r>
      <w:r w:rsidR="00AA1C61" w:rsidRPr="00D16F41">
        <w:rPr>
          <w:sz w:val="22"/>
          <w:szCs w:val="22"/>
          <w:lang w:val="lt-LT"/>
        </w:rPr>
        <w:t xml:space="preserve">, svarbu ne tik </w:t>
      </w:r>
      <w:r w:rsidR="00AA1C61" w:rsidRPr="00D16F41">
        <w:rPr>
          <w:color w:val="000000"/>
          <w:sz w:val="22"/>
          <w:szCs w:val="22"/>
          <w:lang w:val="lt-LT"/>
        </w:rPr>
        <w:t>vertinti institucijų pateiktus teisės aktų projektus, teikti dėl jų išvadas,</w:t>
      </w:r>
      <w:r w:rsidR="00AA1C61" w:rsidRPr="00D16F41">
        <w:rPr>
          <w:sz w:val="22"/>
          <w:szCs w:val="22"/>
          <w:lang w:val="lt-LT"/>
        </w:rPr>
        <w:t xml:space="preserve"> </w:t>
      </w:r>
      <w:r w:rsidR="00AA1C61" w:rsidRPr="00D16F41">
        <w:rPr>
          <w:color w:val="000000"/>
          <w:sz w:val="22"/>
          <w:szCs w:val="22"/>
          <w:lang w:val="lt-LT"/>
        </w:rPr>
        <w:t>pagal institucijų pateiktose administracinės naštos ūkio subjektams apskaičiavimo ataskaitose nurodytus duomenis apskaityti bendro administracinės naštos, kurią sukelia ūkio subjektams kiekvienos institucijos kompetencijos srityje inicijuotas teisinis reguliavimas, lygio pokytį per kalendorinius metus. Ne</w:t>
      </w:r>
      <w:r w:rsidR="007D1A0B">
        <w:rPr>
          <w:color w:val="000000"/>
          <w:sz w:val="22"/>
          <w:szCs w:val="22"/>
          <w:lang w:val="lt-LT"/>
        </w:rPr>
        <w:t xml:space="preserve"> </w:t>
      </w:r>
      <w:r w:rsidR="00AA1C61" w:rsidRPr="00D16F41">
        <w:rPr>
          <w:color w:val="000000"/>
          <w:sz w:val="22"/>
          <w:szCs w:val="22"/>
          <w:lang w:val="lt-LT"/>
        </w:rPr>
        <w:t>mažiau svarbu teikti metodinę pagalbą, populiarinti perteklinių informacinių įpareigojimų prevenciją, nuolat sekti ir reaguoti į institucijų ir verslo siunčiamus signalus.</w:t>
      </w:r>
      <w:r w:rsidR="00741CC8">
        <w:rPr>
          <w:color w:val="000000"/>
          <w:sz w:val="22"/>
          <w:szCs w:val="22"/>
          <w:lang w:val="lt-LT"/>
        </w:rPr>
        <w:t xml:space="preserve"> </w:t>
      </w:r>
      <w:r w:rsidR="00095E1E" w:rsidRPr="00235C5F">
        <w:rPr>
          <w:b/>
          <w:bCs/>
          <w:color w:val="000000"/>
          <w:sz w:val="22"/>
          <w:szCs w:val="22"/>
          <w:lang w:val="lt-LT"/>
        </w:rPr>
        <w:t>Atsižvelgiant į tai, kad būtina</w:t>
      </w:r>
      <w:r w:rsidR="00344979" w:rsidRPr="00235C5F">
        <w:rPr>
          <w:b/>
          <w:bCs/>
          <w:color w:val="000000"/>
          <w:sz w:val="22"/>
          <w:szCs w:val="22"/>
          <w:lang w:val="lt-LT"/>
        </w:rPr>
        <w:t xml:space="preserve"> pereiti prie </w:t>
      </w:r>
      <w:r w:rsidR="00095E1E" w:rsidRPr="00235C5F">
        <w:rPr>
          <w:b/>
          <w:bCs/>
          <w:color w:val="000000"/>
          <w:sz w:val="22"/>
          <w:szCs w:val="22"/>
          <w:lang w:val="lt-LT"/>
        </w:rPr>
        <w:t xml:space="preserve">kompleksiško </w:t>
      </w:r>
      <w:r w:rsidR="00344979" w:rsidRPr="00235C5F">
        <w:rPr>
          <w:b/>
          <w:bCs/>
          <w:color w:val="000000"/>
          <w:sz w:val="22"/>
          <w:szCs w:val="22"/>
          <w:lang w:val="lt-LT"/>
        </w:rPr>
        <w:t xml:space="preserve">bendros reguliavimo naštos </w:t>
      </w:r>
      <w:r w:rsidR="002C72DB" w:rsidRPr="00235C5F">
        <w:rPr>
          <w:b/>
          <w:bCs/>
          <w:color w:val="000000"/>
          <w:sz w:val="22"/>
          <w:szCs w:val="22"/>
          <w:lang w:val="lt-LT"/>
        </w:rPr>
        <w:t>vertinimo</w:t>
      </w:r>
      <w:r w:rsidR="005618F3" w:rsidRPr="00235C5F">
        <w:rPr>
          <w:b/>
          <w:bCs/>
          <w:color w:val="000000"/>
          <w:sz w:val="22"/>
          <w:szCs w:val="22"/>
          <w:lang w:val="lt-LT"/>
        </w:rPr>
        <w:t>, neapsiribojant administracinės naštos pokyčio stebėsena,</w:t>
      </w:r>
      <w:r w:rsidR="002C72DB" w:rsidRPr="00235C5F">
        <w:rPr>
          <w:b/>
          <w:bCs/>
          <w:color w:val="000000"/>
          <w:sz w:val="22"/>
          <w:szCs w:val="22"/>
          <w:lang w:val="lt-LT"/>
        </w:rPr>
        <w:t xml:space="preserve"> </w:t>
      </w:r>
      <w:r w:rsidR="00095E1E" w:rsidRPr="00235C5F">
        <w:rPr>
          <w:b/>
          <w:bCs/>
          <w:color w:val="000000"/>
          <w:sz w:val="22"/>
          <w:szCs w:val="22"/>
          <w:lang w:val="lt-LT"/>
        </w:rPr>
        <w:t>reikalingas</w:t>
      </w:r>
      <w:r w:rsidR="00E847AC" w:rsidRPr="00235C5F">
        <w:rPr>
          <w:b/>
          <w:bCs/>
          <w:color w:val="000000"/>
          <w:sz w:val="22"/>
          <w:szCs w:val="22"/>
          <w:lang w:val="lt-LT"/>
        </w:rPr>
        <w:t xml:space="preserve"> </w:t>
      </w:r>
      <w:r w:rsidR="00531351" w:rsidRPr="00235C5F">
        <w:rPr>
          <w:b/>
          <w:bCs/>
          <w:color w:val="000000"/>
          <w:sz w:val="22"/>
          <w:szCs w:val="22"/>
          <w:lang w:val="lt-LT"/>
        </w:rPr>
        <w:t xml:space="preserve">institucijų </w:t>
      </w:r>
      <w:r w:rsidR="00095E1E" w:rsidRPr="00235C5F">
        <w:rPr>
          <w:b/>
          <w:bCs/>
          <w:color w:val="000000"/>
          <w:sz w:val="22"/>
          <w:szCs w:val="22"/>
          <w:lang w:val="lt-LT"/>
        </w:rPr>
        <w:t xml:space="preserve">bendradarbiavimas ir įsitraukimas siekiant bendro tikslo </w:t>
      </w:r>
      <w:r w:rsidR="005618F3" w:rsidRPr="00235C5F">
        <w:rPr>
          <w:b/>
          <w:bCs/>
          <w:color w:val="000000"/>
          <w:sz w:val="22"/>
          <w:szCs w:val="22"/>
          <w:lang w:val="lt-LT"/>
        </w:rPr>
        <w:t>–</w:t>
      </w:r>
      <w:r w:rsidR="00095E1E" w:rsidRPr="00235C5F">
        <w:rPr>
          <w:b/>
          <w:bCs/>
          <w:color w:val="000000"/>
          <w:sz w:val="22"/>
          <w:szCs w:val="22"/>
          <w:lang w:val="lt-LT"/>
        </w:rPr>
        <w:t xml:space="preserve"> </w:t>
      </w:r>
      <w:r w:rsidR="005618F3" w:rsidRPr="00235C5F">
        <w:rPr>
          <w:b/>
          <w:bCs/>
          <w:sz w:val="22"/>
          <w:szCs w:val="22"/>
          <w:lang w:val="lt-LT"/>
        </w:rPr>
        <w:t>tikslaus ir į verslo aplinką orientuoto teisinio reguliavimo poveikio vertinimo.</w:t>
      </w:r>
      <w:r w:rsidR="00971D2A" w:rsidRPr="00235C5F">
        <w:rPr>
          <w:b/>
          <w:bCs/>
          <w:color w:val="000000"/>
          <w:sz w:val="22"/>
          <w:szCs w:val="22"/>
          <w:lang w:val="lt-LT"/>
        </w:rPr>
        <w:t xml:space="preserve"> </w:t>
      </w:r>
    </w:p>
    <w:p w14:paraId="3162AE02" w14:textId="05B3B71A" w:rsidR="00AA1C61" w:rsidRPr="00D16F41" w:rsidRDefault="008B4BD4" w:rsidP="00291275">
      <w:pPr>
        <w:pStyle w:val="Antrat2"/>
        <w:rPr>
          <w:color w:val="68304C" w:themeColor="accent5" w:themeShade="BF"/>
          <w:lang w:val="lt-LT"/>
        </w:rPr>
      </w:pPr>
      <w:r w:rsidRPr="00D16F41">
        <w:rPr>
          <w:color w:val="68304C" w:themeColor="accent5" w:themeShade="BF"/>
          <w:lang w:val="lt-LT"/>
        </w:rPr>
        <w:t>Pagrindiniai EIMIN at</w:t>
      </w:r>
      <w:r w:rsidR="006C50F5" w:rsidRPr="00D16F41">
        <w:rPr>
          <w:color w:val="68304C" w:themeColor="accent5" w:themeShade="BF"/>
          <w:lang w:val="lt-LT"/>
        </w:rPr>
        <w:t>likti darbai</w:t>
      </w:r>
      <w:r w:rsidRPr="00D16F41">
        <w:rPr>
          <w:color w:val="68304C" w:themeColor="accent5" w:themeShade="BF"/>
          <w:lang w:val="lt-LT"/>
        </w:rPr>
        <w:t xml:space="preserve"> šioje srityje</w:t>
      </w:r>
    </w:p>
    <w:p w14:paraId="46FB5745" w14:textId="0EF7F28D" w:rsidR="0072521D" w:rsidRDefault="0072521D" w:rsidP="00D16F41">
      <w:pPr>
        <w:pStyle w:val="Antrat3"/>
        <w:jc w:val="both"/>
        <w:rPr>
          <w:lang w:val="lt-LT"/>
        </w:rPr>
      </w:pPr>
      <w:r w:rsidRPr="0072521D">
        <w:rPr>
          <w:lang w:val="lt-LT"/>
        </w:rPr>
        <w:t>Administracinės naštos vertinimui rekomenduoja</w:t>
      </w:r>
      <w:r>
        <w:rPr>
          <w:lang w:val="lt-LT"/>
        </w:rPr>
        <w:t>mų</w:t>
      </w:r>
      <w:r w:rsidRPr="0072521D">
        <w:rPr>
          <w:lang w:val="lt-LT"/>
        </w:rPr>
        <w:t xml:space="preserve"> naudoti valandini</w:t>
      </w:r>
      <w:r>
        <w:rPr>
          <w:lang w:val="lt-LT"/>
        </w:rPr>
        <w:t>ų</w:t>
      </w:r>
      <w:r w:rsidRPr="0072521D">
        <w:rPr>
          <w:lang w:val="lt-LT"/>
        </w:rPr>
        <w:t xml:space="preserve"> vidinio tarifo dydži</w:t>
      </w:r>
      <w:r>
        <w:rPr>
          <w:lang w:val="lt-LT"/>
        </w:rPr>
        <w:t>ų</w:t>
      </w:r>
      <w:r w:rsidRPr="0072521D">
        <w:rPr>
          <w:lang w:val="lt-LT"/>
        </w:rPr>
        <w:t xml:space="preserve"> pagal specialistų profesijas</w:t>
      </w:r>
      <w:r>
        <w:rPr>
          <w:lang w:val="lt-LT"/>
        </w:rPr>
        <w:t xml:space="preserve"> atnaujinimas</w:t>
      </w:r>
    </w:p>
    <w:p w14:paraId="388B4D71" w14:textId="5917A1C3" w:rsidR="00452257" w:rsidRPr="00D16F41" w:rsidRDefault="00AA1C61" w:rsidP="003C14F4">
      <w:pPr>
        <w:pStyle w:val="Normal-SpaceAfter"/>
        <w:spacing w:after="160"/>
        <w:ind w:firstLine="284"/>
        <w:jc w:val="both"/>
        <w:rPr>
          <w:sz w:val="22"/>
          <w:szCs w:val="22"/>
        </w:rPr>
      </w:pPr>
      <w:r w:rsidRPr="00D16F41">
        <w:rPr>
          <w:sz w:val="22"/>
          <w:szCs w:val="22"/>
          <w:lang w:val="lt-LT"/>
        </w:rPr>
        <w:t>2020 m</w:t>
      </w:r>
      <w:r w:rsidR="009074C8" w:rsidRPr="00D16F41">
        <w:rPr>
          <w:sz w:val="22"/>
          <w:szCs w:val="22"/>
          <w:lang w:val="lt-LT"/>
        </w:rPr>
        <w:t>.</w:t>
      </w:r>
      <w:r w:rsidRPr="00D16F41">
        <w:rPr>
          <w:sz w:val="22"/>
          <w:szCs w:val="22"/>
          <w:lang w:val="lt-LT"/>
        </w:rPr>
        <w:t xml:space="preserve"> rugpjūčio mėnesį EIMIN, įvertinusi Lietuvos statistikos departamento atlikto Darbo užmokesčio struktūros statistinio tyrimo 2018 m.</w:t>
      </w:r>
      <w:r w:rsidRPr="00D16F41">
        <w:rPr>
          <w:rStyle w:val="Puslapioinaosnuoroda"/>
          <w:bCs/>
          <w:sz w:val="22"/>
          <w:szCs w:val="22"/>
          <w:lang w:val="lt-LT"/>
        </w:rPr>
        <w:footnoteReference w:id="1"/>
      </w:r>
      <w:r w:rsidRPr="00D16F41">
        <w:rPr>
          <w:sz w:val="22"/>
          <w:szCs w:val="22"/>
          <w:lang w:val="lt-LT"/>
        </w:rPr>
        <w:t xml:space="preserve"> duomenis bei vidutinio valandinio darbo užmokesčio 2020 m. I ketvirtį</w:t>
      </w:r>
      <w:r w:rsidRPr="00D16F41">
        <w:rPr>
          <w:rStyle w:val="Puslapioinaosnuoroda"/>
          <w:bCs/>
          <w:sz w:val="22"/>
          <w:szCs w:val="22"/>
          <w:lang w:val="lt-LT"/>
        </w:rPr>
        <w:footnoteReference w:id="2"/>
      </w:r>
      <w:r w:rsidRPr="00D16F41">
        <w:rPr>
          <w:sz w:val="22"/>
          <w:szCs w:val="22"/>
          <w:lang w:val="lt-LT"/>
        </w:rPr>
        <w:t xml:space="preserve"> rodiklius ir siekdama administracinės naštos pokyčio vertinimo pinigine išraiška tikslumo ir objektyvumo</w:t>
      </w:r>
      <w:r w:rsidR="00954F15" w:rsidRPr="00D16F41">
        <w:rPr>
          <w:sz w:val="22"/>
          <w:szCs w:val="22"/>
          <w:lang w:val="lt-LT"/>
        </w:rPr>
        <w:t>,</w:t>
      </w:r>
      <w:r w:rsidRPr="00D16F41">
        <w:rPr>
          <w:sz w:val="22"/>
          <w:szCs w:val="22"/>
          <w:lang w:val="lt-LT"/>
        </w:rPr>
        <w:t xml:space="preserve"> perskaičiavo </w:t>
      </w:r>
      <w:r w:rsidR="00954F15" w:rsidRPr="00D16F41">
        <w:rPr>
          <w:sz w:val="22"/>
          <w:szCs w:val="22"/>
          <w:lang w:val="lt-LT"/>
        </w:rPr>
        <w:t>ir atnaujino valandinius vidinio tarifo dydžius</w:t>
      </w:r>
      <w:r w:rsidRPr="00D16F41">
        <w:rPr>
          <w:sz w:val="22"/>
          <w:szCs w:val="22"/>
          <w:lang w:val="lt-LT"/>
        </w:rPr>
        <w:t>, nustatytus pagal skirtingas</w:t>
      </w:r>
      <w:r w:rsidRPr="00D16F41">
        <w:rPr>
          <w:sz w:val="22"/>
          <w:szCs w:val="22"/>
        </w:rPr>
        <w:t xml:space="preserve"> profesijas, kuriuos rekomend</w:t>
      </w:r>
      <w:r w:rsidR="00954F15" w:rsidRPr="00D16F41">
        <w:rPr>
          <w:sz w:val="22"/>
          <w:szCs w:val="22"/>
        </w:rPr>
        <w:t>avo</w:t>
      </w:r>
      <w:r w:rsidRPr="00D16F41">
        <w:rPr>
          <w:sz w:val="22"/>
          <w:szCs w:val="22"/>
        </w:rPr>
        <w:t xml:space="preserve"> taikyti vertinant teisės aktų projektų sukeliamą administracinę naštą ūkio subjektams nuo </w:t>
      </w:r>
      <w:r w:rsidR="00954F15" w:rsidRPr="00D16F41">
        <w:rPr>
          <w:bCs/>
          <w:sz w:val="22"/>
          <w:szCs w:val="22"/>
        </w:rPr>
        <w:t>2020 m.</w:t>
      </w:r>
      <w:r w:rsidRPr="00D16F41">
        <w:rPr>
          <w:bCs/>
          <w:sz w:val="22"/>
          <w:szCs w:val="22"/>
        </w:rPr>
        <w:t xml:space="preserve"> rugsėjo 1 d.</w:t>
      </w:r>
      <w:r w:rsidR="00954F15" w:rsidRPr="00D16F41">
        <w:rPr>
          <w:bCs/>
          <w:sz w:val="22"/>
          <w:szCs w:val="22"/>
        </w:rPr>
        <w:t xml:space="preserve"> </w:t>
      </w:r>
      <w:r w:rsidR="00954F15" w:rsidRPr="00D16F41">
        <w:rPr>
          <w:sz w:val="22"/>
          <w:szCs w:val="22"/>
          <w:lang w:val="lt-LT"/>
        </w:rPr>
        <w:t>2020 metų II</w:t>
      </w:r>
      <w:r w:rsidR="00093B2A" w:rsidRPr="00D16F41">
        <w:rPr>
          <w:sz w:val="22"/>
          <w:szCs w:val="22"/>
          <w:lang w:val="lt-LT"/>
        </w:rPr>
        <w:t>I</w:t>
      </w:r>
      <w:r w:rsidR="00954F15" w:rsidRPr="00D16F41">
        <w:rPr>
          <w:sz w:val="22"/>
          <w:szCs w:val="22"/>
          <w:lang w:val="lt-LT"/>
        </w:rPr>
        <w:t xml:space="preserve"> ketvirtį atlikus tarifų perskaičiavimą ir profesijų sąrašo atnaujinimą </w:t>
      </w:r>
      <w:r w:rsidR="00093B2A" w:rsidRPr="00D16F41">
        <w:rPr>
          <w:sz w:val="22"/>
          <w:szCs w:val="22"/>
          <w:lang w:val="lt-LT"/>
        </w:rPr>
        <w:t xml:space="preserve">vidutiniai valandiniai tarifai padidėjo vidutiniškai </w:t>
      </w:r>
      <w:r w:rsidR="00093B2A" w:rsidRPr="00D16F41">
        <w:rPr>
          <w:sz w:val="22"/>
          <w:szCs w:val="22"/>
        </w:rPr>
        <w:t xml:space="preserve">62%. </w:t>
      </w:r>
      <w:r w:rsidR="00093B2A" w:rsidRPr="00D16F41">
        <w:rPr>
          <w:sz w:val="22"/>
          <w:szCs w:val="22"/>
          <w:lang w:val="lt-LT"/>
        </w:rPr>
        <w:t xml:space="preserve">Šis padidėjimas susijęs su vidutinio valandinio darbo užmokesčio augimu, taip pat su 2019 metais pasikeitusia </w:t>
      </w:r>
      <w:r w:rsidR="00452257" w:rsidRPr="00D16F41">
        <w:rPr>
          <w:sz w:val="22"/>
          <w:szCs w:val="22"/>
          <w:lang w:val="lt-LT"/>
        </w:rPr>
        <w:t xml:space="preserve">mokesčių sistema, kai darbdavio </w:t>
      </w:r>
      <w:r w:rsidR="00452257" w:rsidRPr="00D16F41">
        <w:rPr>
          <w:sz w:val="22"/>
          <w:szCs w:val="22"/>
        </w:rPr>
        <w:t>mokamų įmokų didesnioji dalis, t. y. 28,9% buvo perk</w:t>
      </w:r>
      <w:r w:rsidR="001338D2" w:rsidRPr="00D16F41">
        <w:rPr>
          <w:sz w:val="22"/>
          <w:szCs w:val="22"/>
        </w:rPr>
        <w:t>el</w:t>
      </w:r>
      <w:r w:rsidR="00452257" w:rsidRPr="00D16F41">
        <w:rPr>
          <w:sz w:val="22"/>
          <w:szCs w:val="22"/>
        </w:rPr>
        <w:t>ta ant darbuotojo pečių, o darbuotojų bruto darbo užmokestis buvo indeksuojamas, jį padidinant 1,289 karto. Dabar rekomenduojami taikyti vidutiniai valandiniai tarifai atitinka realią situaciją darbo rinkoje ir padeda tiksliau įvertinti realų administracinės naštos pokytį ūkio subjektams.</w:t>
      </w:r>
      <w:r w:rsidR="00280704" w:rsidRPr="00D16F41">
        <w:rPr>
          <w:sz w:val="22"/>
          <w:szCs w:val="22"/>
        </w:rPr>
        <w:t xml:space="preserve"> </w:t>
      </w:r>
      <w:r w:rsidR="00FA32DA">
        <w:rPr>
          <w:sz w:val="22"/>
          <w:szCs w:val="22"/>
        </w:rPr>
        <w:t>Jie</w:t>
      </w:r>
      <w:r w:rsidR="00280704" w:rsidRPr="00D16F41">
        <w:rPr>
          <w:sz w:val="22"/>
          <w:szCs w:val="22"/>
        </w:rPr>
        <w:t xml:space="preserve"> yra skelbiami EIMIN interneto svetainėje</w:t>
      </w:r>
      <w:r w:rsidR="00280704" w:rsidRPr="00D16F41">
        <w:rPr>
          <w:rStyle w:val="Puslapioinaosnuoroda"/>
          <w:sz w:val="22"/>
          <w:szCs w:val="22"/>
        </w:rPr>
        <w:footnoteReference w:id="3"/>
      </w:r>
      <w:r w:rsidR="00280704" w:rsidRPr="00D16F41">
        <w:rPr>
          <w:sz w:val="22"/>
          <w:szCs w:val="22"/>
        </w:rPr>
        <w:t>.</w:t>
      </w:r>
    </w:p>
    <w:p w14:paraId="75909840" w14:textId="1AA92B6A" w:rsidR="00B60CC5" w:rsidRDefault="0032148F" w:rsidP="00235C5F">
      <w:pPr>
        <w:pStyle w:val="Normal-SpaceAfter"/>
        <w:spacing w:before="0" w:after="0"/>
        <w:ind w:firstLine="284"/>
        <w:jc w:val="both"/>
        <w:rPr>
          <w:sz w:val="22"/>
          <w:szCs w:val="22"/>
        </w:rPr>
      </w:pPr>
      <w:r w:rsidRPr="00D16F41">
        <w:rPr>
          <w:sz w:val="22"/>
          <w:szCs w:val="22"/>
        </w:rPr>
        <w:t xml:space="preserve">Atkreiptinas dėmesys, kad </w:t>
      </w:r>
      <w:r w:rsidR="00911F4C" w:rsidRPr="00D16F41">
        <w:rPr>
          <w:sz w:val="22"/>
          <w:szCs w:val="22"/>
        </w:rPr>
        <w:t xml:space="preserve">jeigu institucijos, vertindamos </w:t>
      </w:r>
      <w:r w:rsidR="004B412B" w:rsidRPr="00D16F41">
        <w:rPr>
          <w:sz w:val="22"/>
          <w:szCs w:val="22"/>
        </w:rPr>
        <w:t xml:space="preserve">teisės aktų projektais </w:t>
      </w:r>
      <w:r w:rsidR="008E1236" w:rsidRPr="00D16F41">
        <w:rPr>
          <w:sz w:val="22"/>
          <w:szCs w:val="22"/>
        </w:rPr>
        <w:t>sukeliam</w:t>
      </w:r>
      <w:r w:rsidR="000B7D77" w:rsidRPr="00D16F41">
        <w:rPr>
          <w:sz w:val="22"/>
          <w:szCs w:val="22"/>
        </w:rPr>
        <w:t>ą</w:t>
      </w:r>
      <w:r w:rsidR="008E1236" w:rsidRPr="00D16F41">
        <w:rPr>
          <w:sz w:val="22"/>
          <w:szCs w:val="22"/>
        </w:rPr>
        <w:t xml:space="preserve"> administracin</w:t>
      </w:r>
      <w:r w:rsidR="000B7D77" w:rsidRPr="00D16F41">
        <w:rPr>
          <w:sz w:val="22"/>
          <w:szCs w:val="22"/>
        </w:rPr>
        <w:t>ę</w:t>
      </w:r>
      <w:r w:rsidR="008E1236" w:rsidRPr="00D16F41">
        <w:rPr>
          <w:sz w:val="22"/>
          <w:szCs w:val="22"/>
        </w:rPr>
        <w:t xml:space="preserve"> našt</w:t>
      </w:r>
      <w:r w:rsidR="000B7D77" w:rsidRPr="00D16F41">
        <w:rPr>
          <w:sz w:val="22"/>
          <w:szCs w:val="22"/>
        </w:rPr>
        <w:t>ą ar administracinės naštos</w:t>
      </w:r>
      <w:r w:rsidR="008E1236" w:rsidRPr="00D16F41">
        <w:rPr>
          <w:sz w:val="22"/>
          <w:szCs w:val="22"/>
        </w:rPr>
        <w:t xml:space="preserve"> </w:t>
      </w:r>
      <w:r w:rsidR="00AB0410" w:rsidRPr="00D16F41">
        <w:rPr>
          <w:sz w:val="22"/>
          <w:szCs w:val="22"/>
        </w:rPr>
        <w:t xml:space="preserve">pokytį, </w:t>
      </w:r>
      <w:r w:rsidR="002D6050" w:rsidRPr="00D16F41">
        <w:rPr>
          <w:sz w:val="22"/>
          <w:szCs w:val="22"/>
        </w:rPr>
        <w:t>ūkio subjektų apklaus</w:t>
      </w:r>
      <w:r w:rsidR="005D1738" w:rsidRPr="00D16F41">
        <w:rPr>
          <w:sz w:val="22"/>
          <w:szCs w:val="22"/>
        </w:rPr>
        <w:t>ų</w:t>
      </w:r>
      <w:r w:rsidR="002D6050" w:rsidRPr="00D16F41">
        <w:rPr>
          <w:sz w:val="22"/>
          <w:szCs w:val="22"/>
        </w:rPr>
        <w:t xml:space="preserve"> arba kitu būdu </w:t>
      </w:r>
      <w:r w:rsidR="0030169C" w:rsidRPr="00D16F41">
        <w:rPr>
          <w:sz w:val="22"/>
          <w:szCs w:val="22"/>
        </w:rPr>
        <w:t xml:space="preserve">gauna statistinę informaciją apie konkrečioje srityje dirbančių ūkio subjektų </w:t>
      </w:r>
      <w:r w:rsidR="00454CD7" w:rsidRPr="00D16F41">
        <w:rPr>
          <w:sz w:val="22"/>
          <w:szCs w:val="22"/>
        </w:rPr>
        <w:t xml:space="preserve">tam tikros profesijos darbuotojų vidutinį valandinį darbo užmokestį, tuomet </w:t>
      </w:r>
      <w:r w:rsidR="007C4617" w:rsidRPr="00D16F41">
        <w:rPr>
          <w:sz w:val="22"/>
          <w:szCs w:val="22"/>
        </w:rPr>
        <w:t xml:space="preserve">skaičiavimuose </w:t>
      </w:r>
      <w:r w:rsidR="00454CD7" w:rsidRPr="00D16F41">
        <w:rPr>
          <w:sz w:val="22"/>
          <w:szCs w:val="22"/>
        </w:rPr>
        <w:t>rekomenduoja</w:t>
      </w:r>
      <w:r w:rsidR="00970FEC" w:rsidRPr="00D16F41">
        <w:rPr>
          <w:sz w:val="22"/>
          <w:szCs w:val="22"/>
        </w:rPr>
        <w:t>ma naudoti šiuos duomenis</w:t>
      </w:r>
      <w:r w:rsidR="005A217C" w:rsidRPr="00D16F41">
        <w:rPr>
          <w:sz w:val="22"/>
          <w:szCs w:val="22"/>
        </w:rPr>
        <w:t xml:space="preserve">, o ne </w:t>
      </w:r>
      <w:r w:rsidR="00280704" w:rsidRPr="00D16F41">
        <w:rPr>
          <w:sz w:val="22"/>
          <w:szCs w:val="22"/>
        </w:rPr>
        <w:t xml:space="preserve">EIMIN </w:t>
      </w:r>
      <w:r w:rsidR="00545784" w:rsidRPr="00D16F41">
        <w:rPr>
          <w:sz w:val="22"/>
          <w:szCs w:val="22"/>
        </w:rPr>
        <w:t>interneto svetainė</w:t>
      </w:r>
      <w:r w:rsidR="005D1738" w:rsidRPr="00D16F41">
        <w:rPr>
          <w:sz w:val="22"/>
          <w:szCs w:val="22"/>
        </w:rPr>
        <w:t xml:space="preserve">je </w:t>
      </w:r>
      <w:r w:rsidR="00280704" w:rsidRPr="00D16F41">
        <w:rPr>
          <w:sz w:val="22"/>
          <w:szCs w:val="22"/>
        </w:rPr>
        <w:t xml:space="preserve">skelbiamus </w:t>
      </w:r>
      <w:r w:rsidR="005D1738" w:rsidRPr="00D16F41">
        <w:rPr>
          <w:sz w:val="22"/>
          <w:szCs w:val="22"/>
        </w:rPr>
        <w:lastRenderedPageBreak/>
        <w:t>rekomenduojamus dydžius</w:t>
      </w:r>
      <w:r w:rsidR="00AD0462">
        <w:rPr>
          <w:sz w:val="22"/>
          <w:szCs w:val="22"/>
        </w:rPr>
        <w:t>. Pažymime, kad</w:t>
      </w:r>
      <w:r w:rsidR="00281C7C">
        <w:rPr>
          <w:sz w:val="22"/>
          <w:szCs w:val="22"/>
        </w:rPr>
        <w:t xml:space="preserve"> EIMIN rekomenduojami naudoti vidiniai tarifai yra </w:t>
      </w:r>
      <w:r w:rsidR="00AD0462">
        <w:rPr>
          <w:sz w:val="22"/>
          <w:szCs w:val="22"/>
        </w:rPr>
        <w:t xml:space="preserve">vidutiniai </w:t>
      </w:r>
      <w:r w:rsidR="00281C7C">
        <w:rPr>
          <w:sz w:val="22"/>
          <w:szCs w:val="22"/>
        </w:rPr>
        <w:t>ir ne</w:t>
      </w:r>
      <w:r w:rsidR="00CB685B">
        <w:rPr>
          <w:sz w:val="22"/>
          <w:szCs w:val="22"/>
        </w:rPr>
        <w:t xml:space="preserve"> </w:t>
      </w:r>
      <w:r w:rsidR="00281C7C">
        <w:rPr>
          <w:sz w:val="22"/>
          <w:szCs w:val="22"/>
        </w:rPr>
        <w:t>visada atitinka konkretaus sektoriaus situaciją</w:t>
      </w:r>
      <w:r w:rsidR="005D1738" w:rsidRPr="00D16F41">
        <w:rPr>
          <w:sz w:val="22"/>
          <w:szCs w:val="22"/>
        </w:rPr>
        <w:t>.</w:t>
      </w:r>
    </w:p>
    <w:p w14:paraId="5A5D1262" w14:textId="5389EAF0" w:rsidR="0072521D" w:rsidRDefault="0072521D" w:rsidP="00310CC8">
      <w:pPr>
        <w:pStyle w:val="Antrat3"/>
      </w:pPr>
      <w:r w:rsidRPr="00BC0E60">
        <w:rPr>
          <w:lang w:val="lt-LT"/>
        </w:rPr>
        <w:t>Mokymai “Geresnis reglamentavimas</w:t>
      </w:r>
      <w:r w:rsidR="00E43E52">
        <w:rPr>
          <w:lang w:val="lt-LT"/>
        </w:rPr>
        <w:t>:</w:t>
      </w:r>
      <w:r w:rsidRPr="00BC0E60">
        <w:rPr>
          <w:lang w:val="lt-LT"/>
        </w:rPr>
        <w:t xml:space="preserve"> </w:t>
      </w:r>
      <w:r w:rsidR="00E43E52">
        <w:rPr>
          <w:lang w:val="lt-LT"/>
        </w:rPr>
        <w:t>p</w:t>
      </w:r>
      <w:r w:rsidRPr="00BC0E60">
        <w:rPr>
          <w:lang w:val="lt-LT"/>
        </w:rPr>
        <w:t>agrindai</w:t>
      </w:r>
      <w:r>
        <w:t>”</w:t>
      </w:r>
    </w:p>
    <w:p w14:paraId="27E3A8BF" w14:textId="2E0775BC" w:rsidR="008A10E9" w:rsidRPr="008A10E9" w:rsidRDefault="00452257" w:rsidP="003C14F4">
      <w:pPr>
        <w:pStyle w:val="Normal-SpaceAfter"/>
        <w:spacing w:after="160"/>
        <w:ind w:firstLine="284"/>
        <w:jc w:val="both"/>
        <w:rPr>
          <w:lang w:val="lt-LT"/>
        </w:rPr>
      </w:pPr>
      <w:r w:rsidRPr="00D16F41">
        <w:rPr>
          <w:sz w:val="22"/>
          <w:szCs w:val="22"/>
        </w:rPr>
        <w:t xml:space="preserve">2020 metų spalio ir lapkričio mėnesiais </w:t>
      </w:r>
      <w:r w:rsidR="006B2CB8" w:rsidRPr="00D16F41">
        <w:rPr>
          <w:sz w:val="22"/>
          <w:szCs w:val="22"/>
        </w:rPr>
        <w:t xml:space="preserve">Ekonomikos ir inovacijų ministerijoje buvo surengti nuotoliniai mokymai teisės aktų projektus rengiančių valstybės ir savivaldybių institucijų darbuotojams „Geresnis reglamentavimas: pagrindai“. Juose pagrindinis dėmesys </w:t>
      </w:r>
      <w:r w:rsidR="00FB1D23" w:rsidRPr="00D16F41">
        <w:rPr>
          <w:sz w:val="22"/>
          <w:szCs w:val="22"/>
        </w:rPr>
        <w:t xml:space="preserve">buvo </w:t>
      </w:r>
      <w:r w:rsidR="006B2CB8" w:rsidRPr="00D16F41">
        <w:rPr>
          <w:sz w:val="22"/>
          <w:szCs w:val="22"/>
        </w:rPr>
        <w:t>skirtas administracinės naštos verslui mažinimui ir paslaugų teikimą ribojančių reikalavimų notifikavimui Europos Komisijai. EIMIN bei VšĮ Vyriausybės strateginės analizės centro (STRATA) atstovai pristatė geresnio reglamentavimo ir numatomo teisinio reguliavimo poveikio svarbą, naujausias tendencijas ir praktinius įrankius, padedančius įvertinti verslo patiriamą įpareigojimų naštą. Mokymuose taip pat buvo aiškinama, kas yra verslo prisitaikymo išlaidos</w:t>
      </w:r>
      <w:r w:rsidR="001027FE">
        <w:rPr>
          <w:sz w:val="22"/>
          <w:szCs w:val="22"/>
        </w:rPr>
        <w:t>,</w:t>
      </w:r>
      <w:r w:rsidR="006B2CB8" w:rsidRPr="00D16F41">
        <w:rPr>
          <w:sz w:val="22"/>
          <w:szCs w:val="22"/>
        </w:rPr>
        <w:t xml:space="preserve"> kaip jas apskaičiuoti</w:t>
      </w:r>
      <w:r w:rsidR="001027FE">
        <w:rPr>
          <w:sz w:val="22"/>
          <w:szCs w:val="22"/>
        </w:rPr>
        <w:t xml:space="preserve"> ir kodėl</w:t>
      </w:r>
      <w:r w:rsidR="00AF6CA9">
        <w:rPr>
          <w:sz w:val="22"/>
          <w:szCs w:val="22"/>
        </w:rPr>
        <w:t xml:space="preserve"> svarbu jas įvertinti</w:t>
      </w:r>
      <w:r w:rsidR="006B2CB8" w:rsidRPr="00D16F41">
        <w:rPr>
          <w:sz w:val="22"/>
          <w:szCs w:val="22"/>
        </w:rPr>
        <w:t>. Pabrėžta, jog kuriant naują ūkio subjektų veiklos priežiūros teisinį reguliavimą arba jį keičiant, turėtų būti laikomasi nuostatos, kad papildomi reikalavimai, didinantys administracinę naštą ūkio subjektams, gali būti pradėti taikyti tik tuomet, jeigu kartu panaikinama ne mažiau reikalavimų, nei kuriama naujų. Mokymuose dalyvavo daugiau nei 260 dalyvių iš įvairių valstybės ir savivaldybių institucijų. Mokymų dalyviams taip pat buvo pateikta visa mokymų medžiaga bei administracinės naštos vertinimo ir mažinimo praktinė informacija.</w:t>
      </w:r>
      <w:r w:rsidR="00235C5F">
        <w:rPr>
          <w:sz w:val="22"/>
          <w:szCs w:val="22"/>
        </w:rPr>
        <w:t xml:space="preserve"> Mokymų medžiagą taip pat galima rasti </w:t>
      </w:r>
      <w:r w:rsidR="00235C5F">
        <w:t xml:space="preserve">Ekonomikos ir inovacijų ministerijos interneto svetainės skiltyje „Geresnis </w:t>
      </w:r>
      <w:r w:rsidR="00235C5F" w:rsidRPr="00DC5AA9">
        <w:t>reglamentavimas“</w:t>
      </w:r>
      <w:r w:rsidR="00235C5F">
        <w:rPr>
          <w:rStyle w:val="Puslapioinaosnuoroda"/>
        </w:rPr>
        <w:footnoteReference w:id="4"/>
      </w:r>
      <w:r w:rsidR="00235C5F">
        <w:rPr>
          <w:sz w:val="22"/>
          <w:szCs w:val="22"/>
        </w:rPr>
        <w:t>.</w:t>
      </w:r>
    </w:p>
    <w:p w14:paraId="154FD654" w14:textId="6EBDC53F" w:rsidR="006C50F5" w:rsidRDefault="00B94EAA" w:rsidP="003C14F4">
      <w:pPr>
        <w:pStyle w:val="Antrat2"/>
        <w:spacing w:before="160" w:after="160"/>
        <w:jc w:val="both"/>
        <w:rPr>
          <w:color w:val="808080" w:themeColor="background1" w:themeShade="80"/>
          <w:lang w:val="lt-LT"/>
        </w:rPr>
      </w:pPr>
      <w:bookmarkStart w:id="3" w:name="_Hlk63104645"/>
      <w:r w:rsidRPr="00D16F41">
        <w:rPr>
          <w:color w:val="68304C" w:themeColor="accent5" w:themeShade="BF"/>
          <w:lang w:val="lt-LT"/>
        </w:rPr>
        <w:t xml:space="preserve">Teisės aktų, kurių sukeliama </w:t>
      </w:r>
      <w:r w:rsidR="002A3C90" w:rsidRPr="00D16F41">
        <w:rPr>
          <w:color w:val="68304C" w:themeColor="accent5" w:themeShade="BF"/>
          <w:lang w:val="lt-LT"/>
        </w:rPr>
        <w:t xml:space="preserve">administracinė ir (ar) kita reguliavimo </w:t>
      </w:r>
      <w:r w:rsidRPr="00D16F41">
        <w:rPr>
          <w:color w:val="68304C" w:themeColor="accent5" w:themeShade="BF"/>
          <w:lang w:val="lt-LT"/>
        </w:rPr>
        <w:t>našta nebuvo</w:t>
      </w:r>
      <w:r w:rsidR="00282827" w:rsidRPr="00D16F41">
        <w:rPr>
          <w:color w:val="68304C" w:themeColor="accent5" w:themeShade="BF"/>
          <w:lang w:val="lt-LT"/>
        </w:rPr>
        <w:t xml:space="preserve"> įvertinta, pavyzdžiai</w:t>
      </w:r>
      <w:r w:rsidR="009D658E" w:rsidRPr="00D16F41">
        <w:rPr>
          <w:color w:val="68304C" w:themeColor="accent5" w:themeShade="BF"/>
          <w:lang w:val="lt-LT"/>
        </w:rPr>
        <w:t xml:space="preserve"> </w:t>
      </w:r>
    </w:p>
    <w:bookmarkEnd w:id="3"/>
    <w:p w14:paraId="64533576" w14:textId="23C6A5DC" w:rsidR="00CF2E83" w:rsidRPr="00D16F41" w:rsidRDefault="00CF2E83" w:rsidP="003C14F4">
      <w:pPr>
        <w:ind w:firstLine="284"/>
        <w:jc w:val="both"/>
        <w:rPr>
          <w:sz w:val="22"/>
          <w:szCs w:val="22"/>
          <w:lang w:val="lt-LT"/>
        </w:rPr>
      </w:pPr>
      <w:r w:rsidRPr="00D16F41">
        <w:rPr>
          <w:sz w:val="22"/>
          <w:szCs w:val="22"/>
          <w:lang w:val="lt-LT"/>
        </w:rPr>
        <w:t xml:space="preserve">EIMIN Geresnio reglamentavimo </w:t>
      </w:r>
      <w:r w:rsidR="00E0387C" w:rsidRPr="00D16F41">
        <w:rPr>
          <w:sz w:val="22"/>
          <w:szCs w:val="22"/>
          <w:lang w:val="lt-LT"/>
        </w:rPr>
        <w:t xml:space="preserve">politikos </w:t>
      </w:r>
      <w:r w:rsidRPr="00D16F41">
        <w:rPr>
          <w:sz w:val="22"/>
          <w:szCs w:val="22"/>
          <w:lang w:val="lt-LT"/>
        </w:rPr>
        <w:t xml:space="preserve">skyriaus specialistai, vertindami teisės aktų projektus, verslo </w:t>
      </w:r>
      <w:r w:rsidR="00CC7590" w:rsidRPr="00D16F41">
        <w:rPr>
          <w:sz w:val="22"/>
          <w:szCs w:val="22"/>
          <w:lang w:val="lt-LT"/>
        </w:rPr>
        <w:t xml:space="preserve">siunčiamus </w:t>
      </w:r>
      <w:r w:rsidRPr="00D16F41">
        <w:rPr>
          <w:sz w:val="22"/>
          <w:szCs w:val="22"/>
          <w:lang w:val="lt-LT"/>
        </w:rPr>
        <w:t>signalus ir bendrą geresnio reglamentavimo situaciją Lietuvoje dažnai pastebi, kad ne visada teisinio reguliavimo įtaka ūkio subjektams yra objektyviai įvertinama.</w:t>
      </w:r>
      <w:r w:rsidR="002C4A7E">
        <w:rPr>
          <w:sz w:val="22"/>
          <w:szCs w:val="22"/>
          <w:lang w:val="lt-LT"/>
        </w:rPr>
        <w:t xml:space="preserve"> Pasitaiko atvejų, kai</w:t>
      </w:r>
      <w:r w:rsidR="002C4A7E" w:rsidRPr="00D16F41" w:rsidDel="002C4A7E">
        <w:rPr>
          <w:sz w:val="22"/>
          <w:szCs w:val="22"/>
          <w:lang w:val="lt-LT"/>
        </w:rPr>
        <w:t xml:space="preserve"> </w:t>
      </w:r>
      <w:r w:rsidRPr="00D16F41">
        <w:rPr>
          <w:sz w:val="22"/>
          <w:szCs w:val="22"/>
          <w:lang w:val="lt-LT"/>
        </w:rPr>
        <w:t>teisės aktų projektai teikiami neį</w:t>
      </w:r>
      <w:r w:rsidR="001F2FF4" w:rsidRPr="00D16F41">
        <w:rPr>
          <w:sz w:val="22"/>
          <w:szCs w:val="22"/>
          <w:lang w:val="lt-LT"/>
        </w:rPr>
        <w:t>vertinant</w:t>
      </w:r>
      <w:r w:rsidRPr="00D16F41">
        <w:rPr>
          <w:sz w:val="22"/>
          <w:szCs w:val="22"/>
          <w:lang w:val="lt-LT"/>
        </w:rPr>
        <w:t xml:space="preserve"> kokį poveikį jie turės verslo sąlygoms</w:t>
      </w:r>
      <w:r w:rsidR="007E5E74">
        <w:rPr>
          <w:sz w:val="22"/>
          <w:szCs w:val="22"/>
          <w:lang w:val="lt-LT"/>
        </w:rPr>
        <w:t xml:space="preserve"> arba</w:t>
      </w:r>
      <w:r w:rsidR="00EC0074" w:rsidRPr="00D16F41">
        <w:rPr>
          <w:sz w:val="22"/>
          <w:szCs w:val="22"/>
          <w:lang w:val="lt-LT"/>
        </w:rPr>
        <w:t xml:space="preserve"> apie teisės aktus, kuriais sukeliamas reikšmingas administracinės naštos pokytis verslui</w:t>
      </w:r>
      <w:r w:rsidR="006D6C7D" w:rsidRPr="00D16F41">
        <w:rPr>
          <w:sz w:val="22"/>
          <w:szCs w:val="22"/>
          <w:lang w:val="lt-LT"/>
        </w:rPr>
        <w:t xml:space="preserve">, EIMIN </w:t>
      </w:r>
      <w:r w:rsidR="00E0387C" w:rsidRPr="00D16F41">
        <w:rPr>
          <w:sz w:val="22"/>
          <w:szCs w:val="22"/>
          <w:lang w:val="lt-LT"/>
        </w:rPr>
        <w:t xml:space="preserve">specialistai </w:t>
      </w:r>
      <w:r w:rsidR="006D6C7D" w:rsidRPr="00D16F41">
        <w:rPr>
          <w:sz w:val="22"/>
          <w:szCs w:val="22"/>
          <w:lang w:val="lt-LT"/>
        </w:rPr>
        <w:t>sužino iš visuomenės informavimo priemonių</w:t>
      </w:r>
      <w:r w:rsidR="0044517A">
        <w:rPr>
          <w:sz w:val="22"/>
          <w:szCs w:val="22"/>
          <w:lang w:val="lt-LT"/>
        </w:rPr>
        <w:t xml:space="preserve"> (tokia situacija aptarta 2 pavyzdyje)</w:t>
      </w:r>
      <w:r w:rsidR="006D6C7D" w:rsidRPr="00D16F41">
        <w:rPr>
          <w:sz w:val="22"/>
          <w:szCs w:val="22"/>
          <w:lang w:val="lt-LT"/>
        </w:rPr>
        <w:t>.</w:t>
      </w:r>
    </w:p>
    <w:p w14:paraId="67102220" w14:textId="77777777" w:rsidR="0072521D" w:rsidRDefault="0072521D" w:rsidP="003C14F4">
      <w:pPr>
        <w:pStyle w:val="Antrat3"/>
        <w:spacing w:after="160"/>
        <w:jc w:val="both"/>
        <w:rPr>
          <w:lang w:val="lt-LT"/>
        </w:rPr>
      </w:pPr>
      <w:r>
        <w:rPr>
          <w:lang w:val="lt-LT"/>
        </w:rPr>
        <w:t>1 pavyzdys</w:t>
      </w:r>
      <w:r w:rsidR="00291275">
        <w:rPr>
          <w:lang w:val="lt-LT"/>
        </w:rPr>
        <w:t>. Administracinė našta ir prisitaikymo išlaidos nevertinamos įstatymo teikimo stadijoje</w:t>
      </w:r>
    </w:p>
    <w:p w14:paraId="77BCD925" w14:textId="403607BF" w:rsidR="00D24ADC" w:rsidRPr="00D16F41" w:rsidRDefault="00CF2E83" w:rsidP="003C14F4">
      <w:pPr>
        <w:ind w:firstLine="284"/>
        <w:jc w:val="both"/>
        <w:rPr>
          <w:sz w:val="22"/>
          <w:szCs w:val="22"/>
          <w:lang w:val="lt-LT"/>
        </w:rPr>
      </w:pPr>
      <w:r w:rsidRPr="00D16F41">
        <w:rPr>
          <w:sz w:val="22"/>
          <w:szCs w:val="22"/>
          <w:lang w:val="lt-LT"/>
        </w:rPr>
        <w:t>Kaip pavyzdį</w:t>
      </w:r>
      <w:r w:rsidR="00DD4089" w:rsidRPr="00D16F41">
        <w:rPr>
          <w:sz w:val="22"/>
          <w:szCs w:val="22"/>
          <w:lang w:val="lt-LT"/>
        </w:rPr>
        <w:t xml:space="preserve">, kai </w:t>
      </w:r>
      <w:r w:rsidR="002C4A7E">
        <w:rPr>
          <w:sz w:val="22"/>
          <w:szCs w:val="22"/>
          <w:lang w:val="lt-LT"/>
        </w:rPr>
        <w:t xml:space="preserve">administracinės naštos pokytis </w:t>
      </w:r>
      <w:r w:rsidR="002C4A7E" w:rsidRPr="00D16F41">
        <w:rPr>
          <w:sz w:val="22"/>
          <w:szCs w:val="22"/>
          <w:lang w:val="lt-LT"/>
        </w:rPr>
        <w:t>nevertinam</w:t>
      </w:r>
      <w:r w:rsidR="002C4A7E">
        <w:rPr>
          <w:sz w:val="22"/>
          <w:szCs w:val="22"/>
          <w:lang w:val="lt-LT"/>
        </w:rPr>
        <w:t>as</w:t>
      </w:r>
      <w:r w:rsidR="002C4A7E" w:rsidRPr="00D16F41">
        <w:rPr>
          <w:sz w:val="22"/>
          <w:szCs w:val="22"/>
          <w:lang w:val="lt-LT"/>
        </w:rPr>
        <w:t xml:space="preserve"> </w:t>
      </w:r>
      <w:r w:rsidR="00DD4089" w:rsidRPr="00D16F41">
        <w:rPr>
          <w:sz w:val="22"/>
          <w:szCs w:val="22"/>
          <w:lang w:val="lt-LT"/>
        </w:rPr>
        <w:t xml:space="preserve">įstatymo </w:t>
      </w:r>
      <w:r w:rsidR="002C4A7E">
        <w:rPr>
          <w:sz w:val="22"/>
          <w:szCs w:val="22"/>
          <w:lang w:val="lt-LT"/>
        </w:rPr>
        <w:t>rengimo</w:t>
      </w:r>
      <w:r w:rsidR="00DD4089" w:rsidRPr="00D16F41">
        <w:rPr>
          <w:sz w:val="22"/>
          <w:szCs w:val="22"/>
          <w:lang w:val="lt-LT"/>
        </w:rPr>
        <w:t xml:space="preserve"> stadijoje, o perkeliama į poįstatyminius teisės aktus,</w:t>
      </w:r>
      <w:r w:rsidRPr="00D16F41">
        <w:rPr>
          <w:sz w:val="22"/>
          <w:szCs w:val="22"/>
          <w:lang w:val="lt-LT"/>
        </w:rPr>
        <w:t xml:space="preserve"> galima pateikti </w:t>
      </w:r>
      <w:r w:rsidR="001F2FF4" w:rsidRPr="00D16F41">
        <w:rPr>
          <w:sz w:val="22"/>
          <w:szCs w:val="22"/>
          <w:lang w:val="lt-LT"/>
        </w:rPr>
        <w:t>SAM inicijuotus</w:t>
      </w:r>
      <w:r w:rsidR="00A960B2" w:rsidRPr="00D16F41">
        <w:rPr>
          <w:sz w:val="22"/>
          <w:szCs w:val="22"/>
          <w:lang w:val="lt-LT"/>
        </w:rPr>
        <w:t xml:space="preserve"> ir 2020 m. lapkričio 5 d. seimo priimtus Lietuvos Respublikos visuomenės sveikatos priežiūros įstatymo Nr. IX-886 15 straipsnio pakeitimo įstatymą</w:t>
      </w:r>
      <w:r w:rsidR="00A960B2" w:rsidRPr="00D16F41">
        <w:rPr>
          <w:rStyle w:val="Puslapioinaosnuoroda"/>
          <w:sz w:val="22"/>
          <w:szCs w:val="22"/>
          <w:lang w:val="lt-LT"/>
        </w:rPr>
        <w:footnoteReference w:id="5"/>
      </w:r>
      <w:r w:rsidR="001F2FF4" w:rsidRPr="00D16F41">
        <w:rPr>
          <w:sz w:val="22"/>
          <w:szCs w:val="22"/>
          <w:lang w:val="lt-LT"/>
        </w:rPr>
        <w:t xml:space="preserve">, </w:t>
      </w:r>
      <w:r w:rsidR="00A960B2" w:rsidRPr="00D16F41">
        <w:rPr>
          <w:sz w:val="22"/>
          <w:szCs w:val="22"/>
          <w:lang w:val="lt-LT"/>
        </w:rPr>
        <w:t>Lietuvos Respublikos sveikatos priežiūros įstaigų įstatymo Nr. I-1367 5, 45, 50 ir 54 straipsnių pakeitimo įstatymo Nr. XIII-2756 1 straipsnio pakeitimo įstatymą</w:t>
      </w:r>
      <w:r w:rsidR="00A960B2" w:rsidRPr="00D16F41">
        <w:rPr>
          <w:rStyle w:val="Puslapioinaosnuoroda"/>
          <w:sz w:val="22"/>
          <w:szCs w:val="22"/>
          <w:lang w:val="lt-LT"/>
        </w:rPr>
        <w:footnoteReference w:id="6"/>
      </w:r>
      <w:r w:rsidR="00A960B2" w:rsidRPr="00D16F41">
        <w:rPr>
          <w:sz w:val="22"/>
          <w:szCs w:val="22"/>
          <w:lang w:val="lt-LT"/>
        </w:rPr>
        <w:t>, Lietuvos Respublikos sveikatos priežiūros įstaigų įstatymo Nr. I-1367 5 straipsnio pakeitimo įstatymą</w:t>
      </w:r>
      <w:r w:rsidR="00A960B2" w:rsidRPr="00D16F41">
        <w:rPr>
          <w:rStyle w:val="Puslapioinaosnuoroda"/>
          <w:sz w:val="22"/>
          <w:szCs w:val="22"/>
          <w:lang w:val="lt-LT"/>
        </w:rPr>
        <w:footnoteReference w:id="7"/>
      </w:r>
      <w:r w:rsidR="00A960B2" w:rsidRPr="00D16F41">
        <w:rPr>
          <w:sz w:val="22"/>
          <w:szCs w:val="22"/>
          <w:lang w:val="lt-LT"/>
        </w:rPr>
        <w:t xml:space="preserve">, Lietuvos Respublikos socialinių paslaugų įstatymo Nr. X-493 23 ir 24 straipsnių </w:t>
      </w:r>
      <w:r w:rsidR="00A960B2" w:rsidRPr="00D16F41">
        <w:rPr>
          <w:sz w:val="22"/>
          <w:szCs w:val="22"/>
          <w:lang w:val="lt-LT"/>
        </w:rPr>
        <w:lastRenderedPageBreak/>
        <w:t>pakeitimo įstatymą</w:t>
      </w:r>
      <w:r w:rsidR="00A960B2" w:rsidRPr="00D16F41">
        <w:rPr>
          <w:rStyle w:val="Puslapioinaosnuoroda"/>
          <w:sz w:val="22"/>
          <w:szCs w:val="22"/>
          <w:lang w:val="lt-LT"/>
        </w:rPr>
        <w:footnoteReference w:id="8"/>
      </w:r>
      <w:r w:rsidR="00A960B2" w:rsidRPr="00D16F41">
        <w:rPr>
          <w:sz w:val="22"/>
          <w:szCs w:val="22"/>
          <w:lang w:val="lt-LT"/>
        </w:rPr>
        <w:t xml:space="preserve"> ir Lietuvos Respublikos civilinės saugos įstatymo Nr. VIII-971 13, 14, 15 straipsnių pakeitimo ir Įstatymo papildymo 14</w:t>
      </w:r>
      <w:r w:rsidR="00A960B2" w:rsidRPr="00D16F41">
        <w:rPr>
          <w:sz w:val="22"/>
          <w:szCs w:val="22"/>
          <w:vertAlign w:val="superscript"/>
          <w:lang w:val="lt-LT"/>
        </w:rPr>
        <w:t>1</w:t>
      </w:r>
      <w:r w:rsidR="00A960B2" w:rsidRPr="00D16F41">
        <w:rPr>
          <w:sz w:val="22"/>
          <w:szCs w:val="22"/>
          <w:lang w:val="lt-LT"/>
        </w:rPr>
        <w:t xml:space="preserve"> straipsniu įstatymą</w:t>
      </w:r>
      <w:r w:rsidR="00A960B2" w:rsidRPr="00D16F41">
        <w:rPr>
          <w:rStyle w:val="Puslapioinaosnuoroda"/>
          <w:sz w:val="22"/>
          <w:szCs w:val="22"/>
          <w:lang w:val="lt-LT"/>
        </w:rPr>
        <w:footnoteReference w:id="9"/>
      </w:r>
      <w:r w:rsidR="00A960B2" w:rsidRPr="00D16F41">
        <w:rPr>
          <w:sz w:val="22"/>
          <w:szCs w:val="22"/>
          <w:lang w:val="lt-LT"/>
        </w:rPr>
        <w:t>, kurie buvo teikti vienu paketu ir</w:t>
      </w:r>
      <w:r w:rsidR="001F2FF4" w:rsidRPr="00D16F41">
        <w:rPr>
          <w:sz w:val="22"/>
          <w:szCs w:val="22"/>
          <w:lang w:val="lt-LT"/>
        </w:rPr>
        <w:t xml:space="preserve"> susij</w:t>
      </w:r>
      <w:r w:rsidR="00A960B2" w:rsidRPr="00D16F41">
        <w:rPr>
          <w:sz w:val="22"/>
          <w:szCs w:val="22"/>
          <w:lang w:val="lt-LT"/>
        </w:rPr>
        <w:t>ę</w:t>
      </w:r>
      <w:r w:rsidR="001F2FF4" w:rsidRPr="00D16F41">
        <w:rPr>
          <w:sz w:val="22"/>
          <w:szCs w:val="22"/>
          <w:lang w:val="lt-LT"/>
        </w:rPr>
        <w:t xml:space="preserve"> su asmens apsaugos priemonių rezervo įteisinimu</w:t>
      </w:r>
      <w:r w:rsidR="00306DE5" w:rsidRPr="00D16F41">
        <w:rPr>
          <w:sz w:val="22"/>
          <w:szCs w:val="22"/>
          <w:lang w:val="lt-LT"/>
        </w:rPr>
        <w:t xml:space="preserve"> ir prievolės tokį rezervą kaupti nustatymu</w:t>
      </w:r>
      <w:r w:rsidR="001F2FF4" w:rsidRPr="00D16F41">
        <w:rPr>
          <w:sz w:val="22"/>
          <w:szCs w:val="22"/>
          <w:lang w:val="lt-LT"/>
        </w:rPr>
        <w:t>.</w:t>
      </w:r>
      <w:r w:rsidR="00306DE5" w:rsidRPr="00D16F41">
        <w:rPr>
          <w:sz w:val="22"/>
          <w:szCs w:val="22"/>
          <w:lang w:val="lt-LT"/>
        </w:rPr>
        <w:t xml:space="preserve"> Nors buvo akivaizdu, kad siūlomi pakeitimai sukels papildomą naštą ne tik ūkio subjektams, bet ir savivaldybių administracijoms (kaupti asmens apsaugos priemonių atsargas) bei iš tokio įpareigojimo kils ir susijusių išlaidų bei laiko sąnaudų – vykdyti apskaitą, inventorizaciją, rinkti, sisteminti ir saugoti duomenis iš įstaigų, taip pat tiesioginių įsigijimo išlaidų</w:t>
      </w:r>
      <w:r w:rsidR="00577E3F" w:rsidRPr="00D16F41">
        <w:rPr>
          <w:sz w:val="22"/>
          <w:szCs w:val="22"/>
          <w:lang w:val="lt-LT"/>
        </w:rPr>
        <w:t>.</w:t>
      </w:r>
      <w:r w:rsidR="00306DE5" w:rsidRPr="00D16F41">
        <w:rPr>
          <w:sz w:val="22"/>
          <w:szCs w:val="22"/>
          <w:lang w:val="lt-LT"/>
        </w:rPr>
        <w:t xml:space="preserve"> EIMIN atkreipė dėmesį, kad tokio teisinio reguliavimo poveikis turėtų būti įvertintas, tačiau įstatymų rengimo etape nebuvo atliktas nei administracinės naštos pokyčio, nei prisitaikymo išlaidų vertinimas, motyvuojant tuo, kad tiesiogiai įstatymais nėra įtvirtinama naujų informacinių įpareigojimų.</w:t>
      </w:r>
      <w:r w:rsidR="00D24ADC" w:rsidRPr="00D16F41">
        <w:rPr>
          <w:sz w:val="22"/>
          <w:szCs w:val="22"/>
          <w:lang w:val="lt-LT"/>
        </w:rPr>
        <w:t xml:space="preserve"> Tokiu būdu SAM inicijuoto teisinio reguliavimo našta perkeliama į poįstatyminius teisės aktus, kurie nustato konkrečius informacinius įpareigojimus</w:t>
      </w:r>
      <w:r w:rsidR="0019615E" w:rsidRPr="00D16F41">
        <w:rPr>
          <w:sz w:val="22"/>
          <w:szCs w:val="22"/>
          <w:lang w:val="lt-LT"/>
        </w:rPr>
        <w:t xml:space="preserve">, bet nebūtinai yra SAM kompetencijos ribose (Lietuvos Respublikos socialinės apsaugos ir darbo ministras </w:t>
      </w:r>
      <w:r w:rsidR="00CE2008" w:rsidRPr="00D16F41">
        <w:rPr>
          <w:sz w:val="22"/>
          <w:szCs w:val="22"/>
          <w:lang w:val="lt-LT"/>
        </w:rPr>
        <w:t xml:space="preserve">priėmė </w:t>
      </w:r>
      <w:r w:rsidR="00780279" w:rsidRPr="00D16F41">
        <w:rPr>
          <w:sz w:val="22"/>
          <w:szCs w:val="22"/>
          <w:lang w:val="lt-LT"/>
        </w:rPr>
        <w:t>2020 m. gruodžio 18 d. įsakymą Nr. A1-1282</w:t>
      </w:r>
      <w:r w:rsidR="0019615E" w:rsidRPr="00D16F41">
        <w:rPr>
          <w:sz w:val="22"/>
          <w:szCs w:val="22"/>
          <w:lang w:val="lt-LT"/>
        </w:rPr>
        <w:t xml:space="preserve"> „</w:t>
      </w:r>
      <w:r w:rsidR="00780279" w:rsidRPr="00D16F41">
        <w:rPr>
          <w:sz w:val="22"/>
          <w:szCs w:val="22"/>
          <w:lang w:val="lt-LT"/>
        </w:rPr>
        <w:t>Dėl Lietuvos Respublikos socialinės apsaugos ir darbo ministro 2014 m. gruodžio 31 d. įsakymo Nr. A1-684 „Dėl socialinės globos įstaigų licencijavimo taisyklių patvirtinimo“ pakeitimo“</w:t>
      </w:r>
      <w:r w:rsidR="0019615E" w:rsidRPr="00D16F41">
        <w:rPr>
          <w:sz w:val="22"/>
          <w:szCs w:val="22"/>
          <w:lang w:val="lt-LT"/>
        </w:rPr>
        <w:t xml:space="preserve"> ir</w:t>
      </w:r>
      <w:r w:rsidR="00CB7F8B" w:rsidRPr="00D16F41">
        <w:rPr>
          <w:sz w:val="22"/>
          <w:szCs w:val="22"/>
          <w:lang w:val="lt-LT"/>
        </w:rPr>
        <w:t xml:space="preserve"> 2020 m. gruodžio 22 d. įsakymą Nr. A1-1289</w:t>
      </w:r>
      <w:r w:rsidR="0019615E" w:rsidRPr="00D16F41">
        <w:rPr>
          <w:sz w:val="22"/>
          <w:szCs w:val="22"/>
          <w:lang w:val="lt-LT"/>
        </w:rPr>
        <w:t xml:space="preserve"> „</w:t>
      </w:r>
      <w:r w:rsidR="00780279" w:rsidRPr="00D16F41">
        <w:rPr>
          <w:sz w:val="22"/>
          <w:szCs w:val="22"/>
          <w:lang w:val="lt-LT"/>
        </w:rPr>
        <w:t>Dėl Lietuvos Respublikos socialinės apsaugos ir darbo ministro 2007 m. vasario 20 d. įsakymo Nr. A1-46 „Dėl Socialinės globos normų aprašo patvirtinimo“ pakeitimo“, kurie padidino administracinę našt</w:t>
      </w:r>
      <w:r w:rsidR="00DA1DF1">
        <w:rPr>
          <w:sz w:val="22"/>
          <w:szCs w:val="22"/>
          <w:lang w:val="lt-LT"/>
        </w:rPr>
        <w:t>ą</w:t>
      </w:r>
      <w:r w:rsidR="00780279" w:rsidRPr="00D16F41">
        <w:rPr>
          <w:sz w:val="22"/>
          <w:szCs w:val="22"/>
          <w:lang w:val="lt-LT"/>
        </w:rPr>
        <w:t xml:space="preserve"> socialinės globos įstaigoms 24,18 tūkst. eurų. Administracinės naštos pokyčiai atsirado 2020 m. lapkričio 5 d. priėmus Lietuvos Respublikos civilinės saugos Nr. VIII-971 13, 14, 15 straipsnių pakeitimo ir įstatymo papildymo 14</w:t>
      </w:r>
      <w:r w:rsidR="00780279" w:rsidRPr="00D16F41">
        <w:rPr>
          <w:sz w:val="22"/>
          <w:szCs w:val="22"/>
          <w:vertAlign w:val="superscript"/>
          <w:lang w:val="lt-LT"/>
        </w:rPr>
        <w:t>1</w:t>
      </w:r>
      <w:r w:rsidR="00780279" w:rsidRPr="00D16F41">
        <w:rPr>
          <w:sz w:val="22"/>
          <w:szCs w:val="22"/>
          <w:lang w:val="lt-LT"/>
        </w:rPr>
        <w:t xml:space="preserve"> straipsniu įstatymą, kuriame nustatyta prievolė kaupti apsaugos priemonių atsargas.)</w:t>
      </w:r>
      <w:r w:rsidR="003438D6" w:rsidRPr="00D16F41">
        <w:rPr>
          <w:sz w:val="22"/>
          <w:szCs w:val="22"/>
          <w:lang w:val="lt-LT"/>
        </w:rPr>
        <w:t>.</w:t>
      </w:r>
    </w:p>
    <w:p w14:paraId="5EC70E85" w14:textId="3A6EA16C" w:rsidR="00780279" w:rsidRPr="00D16F41" w:rsidRDefault="00306DE5" w:rsidP="003C14F4">
      <w:pPr>
        <w:spacing w:before="0" w:after="0"/>
        <w:ind w:firstLine="284"/>
        <w:jc w:val="both"/>
        <w:rPr>
          <w:sz w:val="22"/>
          <w:szCs w:val="22"/>
          <w:lang w:val="lt-LT"/>
        </w:rPr>
      </w:pPr>
      <w:r w:rsidRPr="00D16F41">
        <w:rPr>
          <w:sz w:val="22"/>
          <w:szCs w:val="22"/>
          <w:lang w:val="lt-LT"/>
        </w:rPr>
        <w:t xml:space="preserve">Taip pat neatsižvelgta į EIMIN </w:t>
      </w:r>
      <w:r w:rsidR="00D24ADC" w:rsidRPr="00D16F41">
        <w:rPr>
          <w:sz w:val="22"/>
          <w:szCs w:val="22"/>
          <w:lang w:val="lt-LT"/>
        </w:rPr>
        <w:t xml:space="preserve">siūlymą įpareigojimus įvesti terminuotai, t. y. numatyti reguliavimo peržiūros sąlygas, pvz., praėjus tam tikram laikotarpiui ir nekilus naujai pandemijos bangai su rezervu susijusių įpareigojimų galbūt galėtų būti atsisakyta arba jie galėtų būti sušvelninti. EIMIN nuomone, kai teisinis reguliavimas pritaikomas konkrečiai situacijai (šiuo atveju Covid-19 ligos situacija Lietuvoje) ir nenustačius siūlomo teisinio reguliavimo termino pabaigos (angl. </w:t>
      </w:r>
      <w:r w:rsidR="006D052A" w:rsidRPr="00D16F41">
        <w:rPr>
          <w:sz w:val="22"/>
          <w:szCs w:val="22"/>
          <w:lang w:val="lt-LT"/>
        </w:rPr>
        <w:t>„</w:t>
      </w:r>
      <w:r w:rsidR="00D24ADC" w:rsidRPr="00D16F41">
        <w:rPr>
          <w:i/>
          <w:iCs/>
          <w:sz w:val="22"/>
          <w:szCs w:val="22"/>
        </w:rPr>
        <w:t>Sunset clause</w:t>
      </w:r>
      <w:r w:rsidR="006D052A" w:rsidRPr="00D16F41">
        <w:rPr>
          <w:sz w:val="22"/>
          <w:szCs w:val="22"/>
          <w:lang w:val="lt-LT"/>
        </w:rPr>
        <w:t>“</w:t>
      </w:r>
      <w:r w:rsidR="00D24ADC" w:rsidRPr="00D16F41">
        <w:rPr>
          <w:sz w:val="22"/>
          <w:szCs w:val="22"/>
          <w:lang w:val="lt-LT"/>
        </w:rPr>
        <w:t xml:space="preserve">), kyla rizika, kad net ir pasikeitus aplinkybėms jis liks galioti, o tai nedera su teisėkūros aiškumo ir sistemiškumo </w:t>
      </w:r>
      <w:r w:rsidR="00E704CA" w:rsidRPr="00D16F41">
        <w:rPr>
          <w:sz w:val="22"/>
          <w:szCs w:val="22"/>
          <w:lang w:val="lt-LT"/>
        </w:rPr>
        <w:t xml:space="preserve">bei geresnio reglamentavimo </w:t>
      </w:r>
      <w:r w:rsidR="00D24ADC" w:rsidRPr="00D16F41">
        <w:rPr>
          <w:sz w:val="22"/>
          <w:szCs w:val="22"/>
          <w:lang w:val="lt-LT"/>
        </w:rPr>
        <w:t>principais.</w:t>
      </w:r>
    </w:p>
    <w:p w14:paraId="4B59648C" w14:textId="0C905434" w:rsidR="0072521D" w:rsidRDefault="0072521D" w:rsidP="003C14F4">
      <w:pPr>
        <w:pStyle w:val="Antrat3"/>
        <w:spacing w:after="160"/>
        <w:rPr>
          <w:lang w:val="lt-LT"/>
        </w:rPr>
      </w:pPr>
      <w:r>
        <w:rPr>
          <w:lang w:val="lt-LT"/>
        </w:rPr>
        <w:t>2 pavyzdys</w:t>
      </w:r>
      <w:r w:rsidR="00291275">
        <w:rPr>
          <w:lang w:val="lt-LT"/>
        </w:rPr>
        <w:t>. Nauda, kurios neįmanoma pamatuoti</w:t>
      </w:r>
    </w:p>
    <w:p w14:paraId="3A1482D4" w14:textId="010FE1CB" w:rsidR="008A10E9" w:rsidRDefault="00780279" w:rsidP="005618F3">
      <w:pPr>
        <w:ind w:firstLine="284"/>
        <w:jc w:val="both"/>
        <w:rPr>
          <w:lang w:val="lt-LT"/>
        </w:rPr>
      </w:pPr>
      <w:r w:rsidRPr="00D16F41">
        <w:rPr>
          <w:sz w:val="22"/>
          <w:szCs w:val="22"/>
          <w:lang w:val="lt-LT"/>
        </w:rPr>
        <w:t>Dar vienas pavyzdys, kai administracinės naštos pokyčio vertinimas nėra atliekamas</w:t>
      </w:r>
      <w:r w:rsidR="00613CC3" w:rsidRPr="00D16F41">
        <w:rPr>
          <w:sz w:val="22"/>
          <w:szCs w:val="22"/>
          <w:lang w:val="lt-LT"/>
        </w:rPr>
        <w:t>,</w:t>
      </w:r>
      <w:r w:rsidRPr="00D16F41">
        <w:rPr>
          <w:sz w:val="22"/>
          <w:szCs w:val="22"/>
          <w:lang w:val="lt-LT"/>
        </w:rPr>
        <w:t xml:space="preserve"> galėtų būti FINMIN inicijuotas Lietuvos Respublikos pridėtinės vertės mokesčio įstatymo Nr. IX-751 2, 9-2, 12, 13, 40, 57, 64, 71, 71-1, 75, 78, 78-1, 79, 84, 85, 90, 116, 117, 120 straipsnių, XII skyriaus penktojo skirsnio, 2 priedo pakeitimo ir Įstatymo papildymo 4-3, 9-3, 13-2, 14-1, 34-1, 53-1 straipsniais ir XII skyriaus šeštuoju, septintuoju, aštuntuoju skirsniais įstatymas</w:t>
      </w:r>
      <w:r w:rsidR="00210CFD" w:rsidRPr="00D16F41">
        <w:rPr>
          <w:sz w:val="22"/>
          <w:szCs w:val="22"/>
          <w:lang w:val="lt-LT"/>
        </w:rPr>
        <w:t xml:space="preserve">. 2021 m. </w:t>
      </w:r>
      <w:r w:rsidRPr="00D16F41">
        <w:rPr>
          <w:sz w:val="22"/>
          <w:szCs w:val="22"/>
          <w:lang w:val="lt-LT"/>
        </w:rPr>
        <w:t xml:space="preserve">sausio 1 d. įsigaliojusioje </w:t>
      </w:r>
      <w:r w:rsidR="00210CFD" w:rsidRPr="00D16F41">
        <w:rPr>
          <w:sz w:val="22"/>
          <w:szCs w:val="22"/>
          <w:lang w:val="lt-LT"/>
        </w:rPr>
        <w:t>minėto</w:t>
      </w:r>
      <w:r w:rsidRPr="00D16F41">
        <w:rPr>
          <w:sz w:val="22"/>
          <w:szCs w:val="22"/>
          <w:lang w:val="lt-LT"/>
        </w:rPr>
        <w:t xml:space="preserve"> įstatymo redakcijoje</w:t>
      </w:r>
      <w:r w:rsidR="00210CFD" w:rsidRPr="00D16F41">
        <w:rPr>
          <w:sz w:val="22"/>
          <w:szCs w:val="22"/>
          <w:lang w:val="lt-LT"/>
        </w:rPr>
        <w:t xml:space="preserve"> </w:t>
      </w:r>
      <w:r w:rsidRPr="00D16F41">
        <w:rPr>
          <w:sz w:val="22"/>
          <w:szCs w:val="22"/>
          <w:lang w:val="lt-LT"/>
        </w:rPr>
        <w:t>nebeliko lig tol galiojusio reikalavimo „saugoti dokumentus tokios formos (rašytinės ar elektroninės), kokios jie buvo iš</w:t>
      </w:r>
      <w:r w:rsidR="00210CFD" w:rsidRPr="00D16F41">
        <w:rPr>
          <w:sz w:val="22"/>
          <w:szCs w:val="22"/>
          <w:lang w:val="lt-LT"/>
        </w:rPr>
        <w:t>siųsti ar pateikti“, taigi visos PVM sąskaitos</w:t>
      </w:r>
      <w:r w:rsidR="000B11CA" w:rsidRPr="00D16F41">
        <w:rPr>
          <w:sz w:val="22"/>
          <w:szCs w:val="22"/>
          <w:lang w:val="lt-LT"/>
        </w:rPr>
        <w:t>-</w:t>
      </w:r>
      <w:r w:rsidR="00210CFD" w:rsidRPr="00D16F41">
        <w:rPr>
          <w:sz w:val="22"/>
          <w:szCs w:val="22"/>
          <w:lang w:val="lt-LT"/>
        </w:rPr>
        <w:t xml:space="preserve">faktūros, nepriklausomai nuo to, kokiu formatu buvo gautos, jau gali būti saugomos elektroniniu būdu. </w:t>
      </w:r>
      <w:r w:rsidR="00E93FED">
        <w:rPr>
          <w:sz w:val="22"/>
          <w:szCs w:val="22"/>
          <w:lang w:val="lt-LT"/>
        </w:rPr>
        <w:t>Šios nuostatos pakeitimas su EIMIN derintas nebuvo, o apie jo naudą verslui EIMIN specialistai sužinojo iš visuomenės informavimo priemonių</w:t>
      </w:r>
      <w:r w:rsidR="00E93FED">
        <w:rPr>
          <w:rStyle w:val="Puslapioinaosnuoroda"/>
          <w:sz w:val="22"/>
          <w:szCs w:val="22"/>
          <w:lang w:val="lt-LT"/>
        </w:rPr>
        <w:footnoteReference w:id="10"/>
      </w:r>
      <w:r w:rsidR="00E93FED">
        <w:rPr>
          <w:sz w:val="22"/>
          <w:szCs w:val="22"/>
          <w:lang w:val="lt-LT"/>
        </w:rPr>
        <w:t xml:space="preserve">. </w:t>
      </w:r>
      <w:r w:rsidR="00210CFD" w:rsidRPr="00D16F41">
        <w:rPr>
          <w:sz w:val="22"/>
          <w:szCs w:val="22"/>
          <w:lang w:val="lt-LT"/>
        </w:rPr>
        <w:t xml:space="preserve">Tikėtina, kad </w:t>
      </w:r>
      <w:r w:rsidR="00506BB5">
        <w:rPr>
          <w:sz w:val="22"/>
          <w:szCs w:val="22"/>
          <w:lang w:val="lt-LT"/>
        </w:rPr>
        <w:t>atlikti pakeitimai</w:t>
      </w:r>
      <w:r w:rsidR="00210CFD" w:rsidRPr="00D16F41">
        <w:rPr>
          <w:sz w:val="22"/>
          <w:szCs w:val="22"/>
          <w:lang w:val="lt-LT"/>
        </w:rPr>
        <w:t xml:space="preserve"> palengvins įmonėms dokumentų saugojimą ir apskaitą. Tačiau, nei </w:t>
      </w:r>
      <w:r w:rsidR="00E93FED">
        <w:rPr>
          <w:sz w:val="22"/>
          <w:szCs w:val="22"/>
          <w:lang w:val="lt-LT"/>
        </w:rPr>
        <w:t>rengiant</w:t>
      </w:r>
      <w:r w:rsidR="00E93FED" w:rsidRPr="00D16F41">
        <w:rPr>
          <w:sz w:val="22"/>
          <w:szCs w:val="22"/>
          <w:lang w:val="lt-LT"/>
        </w:rPr>
        <w:t xml:space="preserve"> </w:t>
      </w:r>
      <w:r w:rsidR="00210CFD" w:rsidRPr="00D16F41">
        <w:rPr>
          <w:sz w:val="22"/>
          <w:szCs w:val="22"/>
          <w:lang w:val="lt-LT"/>
        </w:rPr>
        <w:t xml:space="preserve">įstatymo projektą, nei po įstatymo priėmimo administracinės naštos </w:t>
      </w:r>
      <w:r w:rsidR="00210CFD" w:rsidRPr="00D16F41">
        <w:rPr>
          <w:sz w:val="22"/>
          <w:szCs w:val="22"/>
          <w:lang w:val="lt-LT"/>
        </w:rPr>
        <w:lastRenderedPageBreak/>
        <w:t xml:space="preserve">pokyčio vertinimas </w:t>
      </w:r>
      <w:r w:rsidR="00506BB5">
        <w:rPr>
          <w:sz w:val="22"/>
          <w:szCs w:val="22"/>
          <w:lang w:val="lt-LT"/>
        </w:rPr>
        <w:t>EIMIN</w:t>
      </w:r>
      <w:r w:rsidR="00210CFD" w:rsidRPr="00D16F41">
        <w:rPr>
          <w:sz w:val="22"/>
          <w:szCs w:val="22"/>
          <w:lang w:val="lt-LT"/>
        </w:rPr>
        <w:t xml:space="preserve"> pateiktas nebuvo, </w:t>
      </w:r>
      <w:r w:rsidR="008A10E9" w:rsidRPr="00D16F41">
        <w:rPr>
          <w:sz w:val="22"/>
          <w:szCs w:val="22"/>
          <w:lang w:val="lt-LT"/>
        </w:rPr>
        <w:t xml:space="preserve">motyvuojant tuo, kad neįmanoma gauti tikslių duomenų skaičiavimams atlikti, </w:t>
      </w:r>
      <w:r w:rsidR="00210CFD" w:rsidRPr="00D16F41">
        <w:rPr>
          <w:sz w:val="22"/>
          <w:szCs w:val="22"/>
          <w:lang w:val="lt-LT"/>
        </w:rPr>
        <w:t xml:space="preserve">todėl nėra įtraukiamas į metinį </w:t>
      </w:r>
      <w:r w:rsidR="006C52D6" w:rsidRPr="00D16F41">
        <w:rPr>
          <w:sz w:val="22"/>
          <w:szCs w:val="22"/>
          <w:lang w:val="lt-LT"/>
        </w:rPr>
        <w:t xml:space="preserve">administracinės naštos pokyčio </w:t>
      </w:r>
      <w:r w:rsidR="00210CFD" w:rsidRPr="00D16F41">
        <w:rPr>
          <w:sz w:val="22"/>
          <w:szCs w:val="22"/>
          <w:lang w:val="lt-LT"/>
        </w:rPr>
        <w:t>rodiklį.</w:t>
      </w:r>
    </w:p>
    <w:p w14:paraId="67386C59" w14:textId="6422D346" w:rsidR="0072521D" w:rsidRDefault="0072521D" w:rsidP="003C14F4">
      <w:pPr>
        <w:pStyle w:val="Antrat3"/>
        <w:spacing w:after="160"/>
        <w:jc w:val="both"/>
        <w:rPr>
          <w:lang w:val="lt-LT"/>
        </w:rPr>
      </w:pPr>
      <w:r>
        <w:rPr>
          <w:lang w:val="lt-LT"/>
        </w:rPr>
        <w:t>3 pavyzdys</w:t>
      </w:r>
      <w:r w:rsidR="00291275">
        <w:rPr>
          <w:lang w:val="lt-LT"/>
        </w:rPr>
        <w:t>. Prisitaikymo išlaid</w:t>
      </w:r>
      <w:r w:rsidR="00DD4770">
        <w:rPr>
          <w:lang w:val="lt-LT"/>
        </w:rPr>
        <w:t>ų preliminarus vertinimas</w:t>
      </w:r>
      <w:r w:rsidR="00291275">
        <w:rPr>
          <w:lang w:val="lt-LT"/>
        </w:rPr>
        <w:t xml:space="preserve"> numatomo teisinio reguliavimo poveikio vertinimo </w:t>
      </w:r>
      <w:r w:rsidR="00DD4770">
        <w:rPr>
          <w:lang w:val="lt-LT"/>
        </w:rPr>
        <w:t>pažymoje</w:t>
      </w:r>
    </w:p>
    <w:p w14:paraId="021C4C0B" w14:textId="5451AFB2" w:rsidR="00E704CA" w:rsidRPr="00D16F41" w:rsidRDefault="00E704CA" w:rsidP="003C14F4">
      <w:pPr>
        <w:ind w:firstLine="284"/>
        <w:jc w:val="both"/>
        <w:rPr>
          <w:sz w:val="22"/>
          <w:szCs w:val="22"/>
        </w:rPr>
      </w:pPr>
      <w:r w:rsidRPr="00D16F41">
        <w:rPr>
          <w:sz w:val="22"/>
          <w:szCs w:val="22"/>
          <w:lang w:val="lt-LT"/>
        </w:rPr>
        <w:t xml:space="preserve">Paskutinis pavyzdys yra susijęs </w:t>
      </w:r>
      <w:r w:rsidR="006C52D6" w:rsidRPr="00D16F41">
        <w:rPr>
          <w:sz w:val="22"/>
          <w:szCs w:val="22"/>
          <w:lang w:val="lt-LT"/>
        </w:rPr>
        <w:t xml:space="preserve">su </w:t>
      </w:r>
      <w:r w:rsidRPr="00D16F41">
        <w:rPr>
          <w:sz w:val="22"/>
          <w:szCs w:val="22"/>
          <w:lang w:val="lt-LT"/>
        </w:rPr>
        <w:t>prisitaikymo išlaidų vertinimo poreikiu. Verslo patiriama našta neapsiriboja vien tik administracine našta. Administracinė našta kyla tik iš informacijos „judėjimo“ tarp ūkio subjektų ir valstybės institucijų ar visuomenės. Teisės aktų reikalavimai verslui sukuria bendrą reguliavimo naštą, kuriai yra priskiriamos ir kitos išlaidos, patiriamos ar galimos patirti, vykdant teisės aktuose ar teisės aktų projektuose nustatytus reikalavimus. Nors prisitaikymo išlaidų vertinimo institutas dar nėra įtvirtintas teisės aktuose, tačiau EIMIN specialistai teisės aktų projektų rengėjams rekomenduoja preliminariai įvertintas prisitaikymo išlaidas nurodyti numatomo teisinio reguliavimo poveikio vertinimo pažymoje. Taip būtų atspindėtas realus siūlomo teisinio reguliavimo poveikis verslui. Prisitaikymo išlaidų svarba buvo akcentuota ir 2020 spalio – lapkričio mėnesiais EIMIN rengtuose nuotoliniuose mokymuose „Geresnis reglamentavimas</w:t>
      </w:r>
      <w:r w:rsidR="00C51DE7" w:rsidRPr="00D16F41">
        <w:rPr>
          <w:sz w:val="22"/>
          <w:szCs w:val="22"/>
          <w:lang w:val="lt-LT"/>
        </w:rPr>
        <w:t>:</w:t>
      </w:r>
      <w:r w:rsidRPr="00D16F41">
        <w:rPr>
          <w:sz w:val="22"/>
          <w:szCs w:val="22"/>
          <w:lang w:val="lt-LT"/>
        </w:rPr>
        <w:t xml:space="preserve"> </w:t>
      </w:r>
      <w:r w:rsidR="00C51DE7" w:rsidRPr="00D16F41">
        <w:rPr>
          <w:sz w:val="22"/>
          <w:szCs w:val="22"/>
          <w:lang w:val="lt-LT"/>
        </w:rPr>
        <w:t>p</w:t>
      </w:r>
      <w:r w:rsidRPr="00D16F41">
        <w:rPr>
          <w:sz w:val="22"/>
          <w:szCs w:val="22"/>
          <w:lang w:val="lt-LT"/>
        </w:rPr>
        <w:t>agrindai“. Taip pat, EIMIN specialistai, siekdami padėti teisės aktų projektų rengėjams suprasti prisitaikymo išlaidų sandarą, parengė praktinę priemonę – skaičiuoklę</w:t>
      </w:r>
      <w:r w:rsidR="00482B7A" w:rsidRPr="00D16F41">
        <w:rPr>
          <w:rStyle w:val="Puslapioinaosnuoroda"/>
          <w:sz w:val="22"/>
          <w:szCs w:val="22"/>
          <w:lang w:val="lt-LT"/>
        </w:rPr>
        <w:footnoteReference w:id="11"/>
      </w:r>
      <w:r w:rsidRPr="00D16F41">
        <w:rPr>
          <w:sz w:val="22"/>
          <w:szCs w:val="22"/>
          <w:lang w:val="lt-LT"/>
        </w:rPr>
        <w:t xml:space="preserve">, kuri padės apskaičiuoti ir įvertinti </w:t>
      </w:r>
      <w:r w:rsidR="00C91A1E" w:rsidRPr="00D16F41">
        <w:rPr>
          <w:sz w:val="22"/>
          <w:szCs w:val="22"/>
          <w:lang w:val="lt-LT"/>
        </w:rPr>
        <w:t xml:space="preserve">teisės akto </w:t>
      </w:r>
      <w:r w:rsidRPr="00D16F41">
        <w:rPr>
          <w:sz w:val="22"/>
          <w:szCs w:val="22"/>
          <w:lang w:val="lt-LT"/>
        </w:rPr>
        <w:t>projektu sukeliamas prisitaikymo išlaidas.</w:t>
      </w:r>
      <w:r w:rsidR="00482B7A" w:rsidRPr="00D16F41">
        <w:rPr>
          <w:sz w:val="22"/>
          <w:szCs w:val="22"/>
          <w:lang w:val="lt-LT"/>
        </w:rPr>
        <w:t xml:space="preserve"> Visgi praktikoje apsiribojama administracinės naštos pokyčio vertinimu, o prisitaikymo išlaidos lieka</w:t>
      </w:r>
      <w:r w:rsidR="00714710">
        <w:rPr>
          <w:sz w:val="22"/>
          <w:szCs w:val="22"/>
          <w:lang w:val="lt-LT"/>
        </w:rPr>
        <w:t xml:space="preserve"> </w:t>
      </w:r>
      <w:r w:rsidR="00F45CCD">
        <w:rPr>
          <w:sz w:val="22"/>
          <w:szCs w:val="22"/>
          <w:lang w:val="lt-LT"/>
        </w:rPr>
        <w:t>neįvertintos</w:t>
      </w:r>
      <w:r w:rsidR="00482B7A" w:rsidRPr="00D16F41">
        <w:rPr>
          <w:sz w:val="22"/>
          <w:szCs w:val="22"/>
          <w:lang w:val="lt-LT"/>
        </w:rPr>
        <w:t xml:space="preserve">. To pavyzdys galėtų būti </w:t>
      </w:r>
      <w:r w:rsidR="00AD123E" w:rsidRPr="00D16F41">
        <w:rPr>
          <w:sz w:val="22"/>
          <w:szCs w:val="22"/>
          <w:lang w:val="lt-LT"/>
        </w:rPr>
        <w:t>Sveikatos apsaugos ministro 2020 m. lapkričio 10 d. įsakymas Nr. V-2579</w:t>
      </w:r>
      <w:r w:rsidR="00482B7A" w:rsidRPr="00D16F41">
        <w:rPr>
          <w:sz w:val="22"/>
          <w:szCs w:val="22"/>
          <w:lang w:val="lt-LT"/>
        </w:rPr>
        <w:t xml:space="preserve"> </w:t>
      </w:r>
      <w:r w:rsidR="00AD123E" w:rsidRPr="00D16F41">
        <w:rPr>
          <w:sz w:val="22"/>
          <w:szCs w:val="22"/>
          <w:lang w:val="lt-LT"/>
        </w:rPr>
        <w:t>„Dėl Kompensuojamųjų medicinos pagalbos priemonių išdavimo (pardavimo) apdraustiesiems ūkio subjektuose tvarkos aprašo patvirtinimo“</w:t>
      </w:r>
      <w:r w:rsidR="00AD123E" w:rsidRPr="00D16F41">
        <w:rPr>
          <w:rStyle w:val="Puslapioinaosnuoroda"/>
          <w:sz w:val="22"/>
          <w:szCs w:val="22"/>
          <w:lang w:val="lt-LT"/>
        </w:rPr>
        <w:footnoteReference w:id="12"/>
      </w:r>
      <w:r w:rsidR="00AD123E" w:rsidRPr="00D16F41">
        <w:rPr>
          <w:sz w:val="22"/>
          <w:szCs w:val="22"/>
          <w:lang w:val="lt-LT"/>
        </w:rPr>
        <w:t>. Šis įsakymas parengtas vadovaujantis Lietuvos Respublikos sveikatos draudimo įstatymo 26</w:t>
      </w:r>
      <w:r w:rsidR="00AD123E" w:rsidRPr="00D16F41">
        <w:rPr>
          <w:sz w:val="22"/>
          <w:szCs w:val="22"/>
          <w:vertAlign w:val="superscript"/>
          <w:lang w:val="lt-LT"/>
        </w:rPr>
        <w:t>2</w:t>
      </w:r>
      <w:r w:rsidR="00AD123E" w:rsidRPr="00D16F41">
        <w:rPr>
          <w:sz w:val="22"/>
          <w:szCs w:val="22"/>
          <w:lang w:val="lt-LT"/>
        </w:rPr>
        <w:t xml:space="preserve"> straipsnio 2 dalimi, juo reglamentuotas kompensuojamųjų medicinos pagalbos priemonių (toliau – MPP) išdavimas (pardavimas) ūkio subjektuose pagal receptus, kuriuose išrašytos kompensuojamosios MPP. Nors įsakym</w:t>
      </w:r>
      <w:r w:rsidR="001608BC" w:rsidRPr="00D16F41">
        <w:rPr>
          <w:sz w:val="22"/>
          <w:szCs w:val="22"/>
          <w:lang w:val="lt-LT"/>
        </w:rPr>
        <w:t>u</w:t>
      </w:r>
      <w:r w:rsidR="00AD123E" w:rsidRPr="00D16F41">
        <w:rPr>
          <w:sz w:val="22"/>
          <w:szCs w:val="22"/>
          <w:lang w:val="lt-LT"/>
        </w:rPr>
        <w:t xml:space="preserve"> nėra sukeliamas administracinės naštos pokytis (apdraustiesiems </w:t>
      </w:r>
      <w:r w:rsidR="00AD123E" w:rsidRPr="00D16F41">
        <w:rPr>
          <w:bCs/>
          <w:color w:val="000000"/>
          <w:sz w:val="22"/>
          <w:szCs w:val="22"/>
          <w:lang w:val="lt-LT"/>
        </w:rPr>
        <w:t>kompensuojamosios MPP</w:t>
      </w:r>
      <w:r w:rsidR="00AD123E" w:rsidRPr="00D16F41">
        <w:rPr>
          <w:sz w:val="22"/>
          <w:szCs w:val="22"/>
          <w:lang w:val="lt-LT"/>
        </w:rPr>
        <w:t xml:space="preserve"> gali būti išduodamos (parduodamos) tik pagal popierinius ar elektroninius receptus, bendra išlaidų, kurias patirs ūkio subjektai ir vaistinės vykdydami informacinius įpareigojim</w:t>
      </w:r>
      <w:r w:rsidR="001608BC" w:rsidRPr="00D16F41">
        <w:rPr>
          <w:sz w:val="22"/>
          <w:szCs w:val="22"/>
          <w:lang w:val="lt-LT"/>
        </w:rPr>
        <w:t>u</w:t>
      </w:r>
      <w:r w:rsidR="00AD123E" w:rsidRPr="00D16F41">
        <w:rPr>
          <w:sz w:val="22"/>
          <w:szCs w:val="22"/>
          <w:lang w:val="lt-LT"/>
        </w:rPr>
        <w:t>s,</w:t>
      </w:r>
      <w:r w:rsidR="001608BC" w:rsidRPr="00D16F41">
        <w:rPr>
          <w:sz w:val="22"/>
          <w:szCs w:val="22"/>
          <w:lang w:val="lt-LT"/>
        </w:rPr>
        <w:t xml:space="preserve"> susijusius su receptų apskaita ir saugojimu,</w:t>
      </w:r>
      <w:r w:rsidR="00AD123E" w:rsidRPr="00D16F41">
        <w:rPr>
          <w:sz w:val="22"/>
          <w:szCs w:val="22"/>
          <w:lang w:val="lt-LT"/>
        </w:rPr>
        <w:t xml:space="preserve"> suma nepasikeis, nes kiek padidės ūkio subjektų išlaidos</w:t>
      </w:r>
      <w:r w:rsidR="00AD123E" w:rsidRPr="00D16F41">
        <w:rPr>
          <w:color w:val="000000"/>
          <w:sz w:val="22"/>
          <w:szCs w:val="22"/>
          <w:lang w:val="lt-LT"/>
        </w:rPr>
        <w:t xml:space="preserve">, vykdanti šiuo </w:t>
      </w:r>
      <w:r w:rsidR="004A27D3" w:rsidRPr="00D16F41">
        <w:rPr>
          <w:color w:val="000000"/>
          <w:sz w:val="22"/>
          <w:szCs w:val="22"/>
          <w:lang w:val="lt-LT"/>
        </w:rPr>
        <w:t>į</w:t>
      </w:r>
      <w:r w:rsidR="00AD123E" w:rsidRPr="00D16F41">
        <w:rPr>
          <w:color w:val="000000"/>
          <w:sz w:val="22"/>
          <w:szCs w:val="22"/>
          <w:lang w:val="lt-LT"/>
        </w:rPr>
        <w:t>sakym</w:t>
      </w:r>
      <w:r w:rsidR="001608BC" w:rsidRPr="00D16F41">
        <w:rPr>
          <w:color w:val="000000"/>
          <w:sz w:val="22"/>
          <w:szCs w:val="22"/>
          <w:lang w:val="lt-LT"/>
        </w:rPr>
        <w:t>u</w:t>
      </w:r>
      <w:r w:rsidR="00AD123E" w:rsidRPr="00D16F41">
        <w:rPr>
          <w:color w:val="000000"/>
          <w:sz w:val="22"/>
          <w:szCs w:val="22"/>
          <w:lang w:val="lt-LT"/>
        </w:rPr>
        <w:t xml:space="preserve"> nustatytus informacinius įpareigojimus, atitinkamai sumažės vaistinių </w:t>
      </w:r>
      <w:r w:rsidR="00AD123E" w:rsidRPr="00D16F41">
        <w:rPr>
          <w:sz w:val="22"/>
          <w:szCs w:val="22"/>
          <w:lang w:val="lt-LT"/>
        </w:rPr>
        <w:t xml:space="preserve">išlaidos, vykdant analogiškus </w:t>
      </w:r>
      <w:r w:rsidR="00AD123E" w:rsidRPr="00D16F41">
        <w:rPr>
          <w:iCs/>
          <w:sz w:val="22"/>
          <w:szCs w:val="22"/>
          <w:lang w:val="lt-LT"/>
        </w:rPr>
        <w:t>informacinius  įpareigojimus.</w:t>
      </w:r>
      <w:r w:rsidR="001608BC" w:rsidRPr="00D16F41">
        <w:rPr>
          <w:iCs/>
          <w:sz w:val="22"/>
          <w:szCs w:val="22"/>
          <w:lang w:val="lt-LT"/>
        </w:rPr>
        <w:t xml:space="preserve">), tačiau įsakyme nustatyti ir kiti (ne informaciniai) įpareigojimai ūkio subjektams (pavyzdžiui </w:t>
      </w:r>
      <w:r w:rsidR="001608BC" w:rsidRPr="00D16F41">
        <w:rPr>
          <w:color w:val="000000"/>
          <w:sz w:val="22"/>
          <w:szCs w:val="22"/>
          <w:lang w:val="lt-LT"/>
        </w:rPr>
        <w:t>kiekvienoje ūkio subjekto kompensuojamųjų MPP išdavimo (pardavimo) vietoje turėti kompiuterio monitoriaus ekraną, kurio rezoliucija turi būti ne mažesnė kaip 1024 x 768). Šių įpareigojimų vykdymas sukels prisitaikymo išlaidas</w:t>
      </w:r>
      <w:r w:rsidR="00883E5F">
        <w:rPr>
          <w:color w:val="000000"/>
          <w:sz w:val="22"/>
          <w:szCs w:val="22"/>
          <w:lang w:val="lt-LT"/>
        </w:rPr>
        <w:t xml:space="preserve"> ūkio subjektams</w:t>
      </w:r>
      <w:r w:rsidR="001608BC" w:rsidRPr="00D16F41">
        <w:rPr>
          <w:color w:val="000000"/>
          <w:sz w:val="22"/>
          <w:szCs w:val="22"/>
          <w:lang w:val="lt-LT"/>
        </w:rPr>
        <w:t>, kurios nebuvo įvertintos rengiant įsakymo projektą, nors EIMIN ir rekomendavo tokį vertinimą atlikti.</w:t>
      </w:r>
    </w:p>
    <w:p w14:paraId="1F8E145A" w14:textId="129DE9DC" w:rsidR="00210CFD" w:rsidRPr="00210CFD" w:rsidRDefault="00210CFD" w:rsidP="00210CFD">
      <w:pPr>
        <w:spacing w:before="0" w:after="0"/>
        <w:jc w:val="both"/>
        <w:rPr>
          <w:lang w:val="lt-LT"/>
        </w:rPr>
      </w:pPr>
    </w:p>
    <w:p w14:paraId="4C76A75C" w14:textId="105B0876" w:rsidR="00B074C5" w:rsidRPr="008B5773" w:rsidRDefault="008A10E9" w:rsidP="001072AD">
      <w:pPr>
        <w:spacing w:before="0" w:after="200"/>
        <w:jc w:val="both"/>
        <w:rPr>
          <w:rStyle w:val="Antrat1Diagrama"/>
          <w:color w:val="808080" w:themeColor="background1" w:themeShade="80"/>
          <w:sz w:val="40"/>
          <w:szCs w:val="40"/>
          <w:lang w:val="lt-LT"/>
        </w:rPr>
      </w:pPr>
      <w:r>
        <w:rPr>
          <w:szCs w:val="24"/>
          <w:lang w:val="lt-LT"/>
        </w:rPr>
        <w:br w:type="page"/>
      </w:r>
      <w:sdt>
        <w:sdtPr>
          <w:rPr>
            <w:rStyle w:val="Antrat1Diagrama"/>
            <w:color w:val="68304C" w:themeColor="accent5" w:themeShade="BF"/>
            <w:sz w:val="40"/>
            <w:szCs w:val="40"/>
            <w:lang w:val="lt-LT"/>
          </w:rPr>
          <w:id w:val="-765765697"/>
          <w:placeholder>
            <w:docPart w:val="0196939CA5BA4901B261B35EA5758EED"/>
          </w:placeholder>
          <w:text/>
        </w:sdtPr>
        <w:sdtEndPr>
          <w:rPr>
            <w:rStyle w:val="Antrat1Diagrama"/>
          </w:rPr>
        </w:sdtEndPr>
        <w:sdtContent>
          <w:r w:rsidR="007637A3" w:rsidRPr="00D16F41">
            <w:rPr>
              <w:rStyle w:val="Antrat1Diagrama"/>
              <w:color w:val="68304C" w:themeColor="accent5" w:themeShade="BF"/>
              <w:sz w:val="40"/>
              <w:szCs w:val="40"/>
              <w:lang w:val="lt-LT"/>
            </w:rPr>
            <w:t xml:space="preserve">2021 m. </w:t>
          </w:r>
          <w:r w:rsidR="00CB61A2" w:rsidRPr="00D16F41">
            <w:rPr>
              <w:rStyle w:val="Antrat1Diagrama"/>
              <w:color w:val="68304C" w:themeColor="accent5" w:themeShade="BF"/>
              <w:sz w:val="40"/>
              <w:szCs w:val="40"/>
              <w:lang w:val="lt-LT"/>
            </w:rPr>
            <w:t xml:space="preserve">ir vėlesni </w:t>
          </w:r>
          <w:r w:rsidR="00014EC9" w:rsidRPr="00D16F41">
            <w:rPr>
              <w:rStyle w:val="Antrat1Diagrama"/>
              <w:color w:val="68304C" w:themeColor="accent5" w:themeShade="BF"/>
              <w:sz w:val="40"/>
              <w:szCs w:val="40"/>
              <w:lang w:val="lt-LT"/>
            </w:rPr>
            <w:t xml:space="preserve">planuojami darbai </w:t>
          </w:r>
          <w:r w:rsidR="001533B9" w:rsidRPr="00D16F41">
            <w:rPr>
              <w:rStyle w:val="Antrat1Diagrama"/>
              <w:color w:val="68304C" w:themeColor="accent5" w:themeShade="BF"/>
              <w:sz w:val="40"/>
              <w:szCs w:val="40"/>
              <w:lang w:val="lt-LT"/>
            </w:rPr>
            <w:t>G</w:t>
          </w:r>
          <w:r w:rsidR="001F3154" w:rsidRPr="00D16F41">
            <w:rPr>
              <w:rStyle w:val="Antrat1Diagrama"/>
              <w:color w:val="68304C" w:themeColor="accent5" w:themeShade="BF"/>
              <w:sz w:val="40"/>
              <w:szCs w:val="40"/>
              <w:lang w:val="lt-LT"/>
            </w:rPr>
            <w:t>eresnio r</w:t>
          </w:r>
          <w:r w:rsidR="00BB50CD" w:rsidRPr="00D16F41">
            <w:rPr>
              <w:rStyle w:val="Antrat1Diagrama"/>
              <w:color w:val="68304C" w:themeColor="accent5" w:themeShade="BF"/>
              <w:sz w:val="40"/>
              <w:szCs w:val="40"/>
              <w:lang w:val="lt-LT"/>
            </w:rPr>
            <w:t>eg</w:t>
          </w:r>
          <w:r w:rsidR="001F3154" w:rsidRPr="00D16F41">
            <w:rPr>
              <w:rStyle w:val="Antrat1Diagrama"/>
              <w:color w:val="68304C" w:themeColor="accent5" w:themeShade="BF"/>
              <w:sz w:val="40"/>
              <w:szCs w:val="40"/>
              <w:lang w:val="lt-LT"/>
            </w:rPr>
            <w:t>lamentavimo</w:t>
          </w:r>
          <w:r w:rsidR="00BB50CD" w:rsidRPr="00D16F41">
            <w:rPr>
              <w:rStyle w:val="Antrat1Diagrama"/>
              <w:color w:val="68304C" w:themeColor="accent5" w:themeShade="BF"/>
              <w:sz w:val="40"/>
              <w:szCs w:val="40"/>
              <w:lang w:val="lt-LT"/>
            </w:rPr>
            <w:t xml:space="preserve"> politikos formavimo </w:t>
          </w:r>
          <w:r w:rsidR="001D5AD6" w:rsidRPr="00D16F41">
            <w:rPr>
              <w:rStyle w:val="Antrat1Diagrama"/>
              <w:color w:val="68304C" w:themeColor="accent5" w:themeShade="BF"/>
              <w:sz w:val="40"/>
              <w:szCs w:val="40"/>
              <w:lang w:val="lt-LT"/>
            </w:rPr>
            <w:t>srity</w:t>
          </w:r>
          <w:r w:rsidR="00F1027E" w:rsidRPr="00D16F41">
            <w:rPr>
              <w:rStyle w:val="Antrat1Diagrama"/>
              <w:color w:val="68304C" w:themeColor="accent5" w:themeShade="BF"/>
              <w:sz w:val="40"/>
              <w:szCs w:val="40"/>
              <w:lang w:val="lt-LT"/>
            </w:rPr>
            <w:t>je</w:t>
          </w:r>
        </w:sdtContent>
      </w:sdt>
    </w:p>
    <w:p w14:paraId="22C30D0B" w14:textId="1584840A" w:rsidR="00CB7F8B" w:rsidRDefault="00F108DC" w:rsidP="008A10E9">
      <w:pPr>
        <w:spacing w:before="0" w:after="200"/>
        <w:rPr>
          <w:rFonts w:asciiTheme="majorHAnsi" w:hAnsiTheme="majorHAnsi"/>
          <w:sz w:val="24"/>
          <w:szCs w:val="24"/>
          <w:lang w:val="lt-LT"/>
        </w:rPr>
      </w:pPr>
      <w:r>
        <w:rPr>
          <w:rFonts w:asciiTheme="majorHAnsi" w:hAnsiTheme="majorHAnsi"/>
          <w:sz w:val="24"/>
          <w:szCs w:val="24"/>
          <w:lang w:val="lt-LT"/>
        </w:rPr>
        <w:t>Prisitaikymo išlaidų ūkio subjektams vertinimo pinigine išraiška metodika</w:t>
      </w:r>
    </w:p>
    <w:p w14:paraId="27C5DCE5" w14:textId="2479A8F9" w:rsidR="002C4A7E" w:rsidRDefault="003060B2" w:rsidP="00235C5F">
      <w:pPr>
        <w:pStyle w:val="prastasiniatinklio"/>
        <w:spacing w:before="160" w:beforeAutospacing="0" w:after="160" w:afterAutospacing="0" w:line="276" w:lineRule="auto"/>
        <w:ind w:firstLine="284"/>
        <w:jc w:val="both"/>
        <w:rPr>
          <w:rFonts w:asciiTheme="minorHAnsi" w:eastAsiaTheme="minorEastAsia" w:hAnsiTheme="minorHAnsi"/>
          <w:color w:val="000000" w:themeColor="text1"/>
          <w:kern w:val="24"/>
          <w:sz w:val="22"/>
          <w:szCs w:val="22"/>
          <w:lang w:val="lt-LT" w:eastAsia="lt-LT"/>
        </w:rPr>
      </w:pPr>
      <w:r w:rsidRPr="00D16F41">
        <w:rPr>
          <w:rFonts w:asciiTheme="minorHAnsi" w:eastAsiaTheme="minorEastAsia" w:hAnsiTheme="minorHAnsi" w:cstheme="minorBidi"/>
          <w:color w:val="000000" w:themeColor="text1"/>
          <w:kern w:val="24"/>
          <w:sz w:val="22"/>
          <w:szCs w:val="22"/>
          <w:lang w:val="lt-LT" w:eastAsia="lt-LT"/>
        </w:rPr>
        <w:t xml:space="preserve">Įgyvendinant projektą „Teisinio reguliavimo tinkamumo patikros“ </w:t>
      </w:r>
      <w:r w:rsidR="00C06362" w:rsidRPr="00D16F41">
        <w:rPr>
          <w:rFonts w:asciiTheme="minorHAnsi" w:eastAsiaTheme="minorEastAsia" w:hAnsiTheme="minorHAnsi" w:cstheme="minorBidi"/>
          <w:color w:val="000000" w:themeColor="text1"/>
          <w:kern w:val="24"/>
          <w:sz w:val="22"/>
          <w:szCs w:val="22"/>
          <w:lang w:val="lt-LT" w:eastAsia="lt-LT"/>
        </w:rPr>
        <w:t>(</w:t>
      </w:r>
      <w:r w:rsidRPr="00D16F41">
        <w:rPr>
          <w:rFonts w:asciiTheme="minorHAnsi" w:eastAsiaTheme="minorEastAsia" w:hAnsiTheme="minorHAnsi" w:cstheme="minorBidi"/>
          <w:color w:val="000000" w:themeColor="text1"/>
          <w:kern w:val="24"/>
          <w:sz w:val="22"/>
          <w:szCs w:val="22"/>
          <w:lang w:val="lt-LT" w:eastAsia="lt-LT"/>
        </w:rPr>
        <w:t>2014–2020 metų Europos Sąjungos fondų investicijų veiksmų programos 10 prioriteto „Visuomenės poreikius atitinkantis ir pažangus viešasis valdymas“ Nr. 10.1.4-ESFA-V-921 priemonė „Geresnio reglamentavimo diegimas ir verslo priežiūros sistemos tobulinimas“</w:t>
      </w:r>
      <w:r w:rsidR="00C06362" w:rsidRPr="00D16F41">
        <w:rPr>
          <w:rFonts w:asciiTheme="minorHAnsi" w:eastAsiaTheme="minorEastAsia" w:hAnsiTheme="minorHAnsi" w:cstheme="minorBidi"/>
          <w:color w:val="000000" w:themeColor="text1"/>
          <w:kern w:val="24"/>
          <w:sz w:val="22"/>
          <w:szCs w:val="22"/>
          <w:lang w:val="lt-LT" w:eastAsia="lt-LT"/>
        </w:rPr>
        <w:t>)</w:t>
      </w:r>
      <w:r w:rsidRPr="00D16F41">
        <w:rPr>
          <w:rFonts w:asciiTheme="minorHAnsi" w:eastAsiaTheme="minorEastAsia" w:hAnsiTheme="minorHAnsi" w:cstheme="minorBidi"/>
          <w:color w:val="000000" w:themeColor="text1"/>
          <w:kern w:val="24"/>
          <w:sz w:val="22"/>
          <w:szCs w:val="22"/>
          <w:lang w:val="lt-LT" w:eastAsia="lt-LT"/>
        </w:rPr>
        <w:t xml:space="preserve"> buvo </w:t>
      </w:r>
      <w:r w:rsidR="00B65907" w:rsidRPr="00D16F41">
        <w:rPr>
          <w:rFonts w:asciiTheme="minorHAnsi" w:eastAsiaTheme="minorEastAsia" w:hAnsiTheme="minorHAnsi" w:cstheme="minorBidi"/>
          <w:color w:val="000000" w:themeColor="text1"/>
          <w:kern w:val="24"/>
          <w:sz w:val="22"/>
          <w:szCs w:val="22"/>
          <w:lang w:val="lt-LT" w:eastAsia="lt-LT"/>
        </w:rPr>
        <w:t xml:space="preserve">paslaugų teikėjo </w:t>
      </w:r>
      <w:r w:rsidRPr="00D16F41">
        <w:rPr>
          <w:rFonts w:asciiTheme="minorHAnsi" w:eastAsiaTheme="minorEastAsia" w:hAnsiTheme="minorHAnsi" w:cstheme="minorBidi"/>
          <w:color w:val="000000" w:themeColor="text1"/>
          <w:kern w:val="24"/>
          <w:sz w:val="22"/>
          <w:szCs w:val="22"/>
          <w:lang w:val="lt-LT" w:eastAsia="lt-LT"/>
        </w:rPr>
        <w:t>parengta Prisitaikymo išlaidų ūkio subjektams vertinimo pinigine išraiška metodika</w:t>
      </w:r>
      <w:r w:rsidR="00B65907" w:rsidRPr="00D16F41">
        <w:rPr>
          <w:rFonts w:asciiTheme="minorHAnsi" w:eastAsiaTheme="minorEastAsia" w:hAnsiTheme="minorHAnsi" w:cstheme="minorBidi"/>
          <w:color w:val="000000" w:themeColor="text1"/>
          <w:kern w:val="24"/>
          <w:sz w:val="22"/>
          <w:szCs w:val="22"/>
          <w:lang w:val="lt-LT" w:eastAsia="lt-LT"/>
        </w:rPr>
        <w:t xml:space="preserve"> ir jos taikymo gairės</w:t>
      </w:r>
      <w:r w:rsidR="00D42C1C" w:rsidRPr="00D16F41">
        <w:rPr>
          <w:rFonts w:asciiTheme="minorHAnsi" w:eastAsiaTheme="minorEastAsia" w:hAnsiTheme="minorHAnsi" w:cstheme="minorBidi"/>
          <w:color w:val="000000" w:themeColor="text1"/>
          <w:kern w:val="24"/>
          <w:sz w:val="22"/>
          <w:szCs w:val="22"/>
          <w:lang w:val="lt-LT" w:eastAsia="lt-LT"/>
        </w:rPr>
        <w:t>.</w:t>
      </w:r>
      <w:r w:rsidRPr="00D16F41">
        <w:rPr>
          <w:rFonts w:asciiTheme="minorHAnsi" w:eastAsiaTheme="minorEastAsia" w:hAnsiTheme="minorHAnsi" w:cstheme="minorBidi"/>
          <w:color w:val="000000" w:themeColor="text1"/>
          <w:kern w:val="24"/>
          <w:sz w:val="22"/>
          <w:szCs w:val="22"/>
          <w:lang w:val="lt-LT" w:eastAsia="lt-LT"/>
        </w:rPr>
        <w:t xml:space="preserve"> </w:t>
      </w:r>
      <w:r w:rsidR="00D42C1C" w:rsidRPr="00D16F41">
        <w:rPr>
          <w:rFonts w:asciiTheme="minorHAnsi" w:eastAsiaTheme="minorEastAsia" w:hAnsiTheme="minorHAnsi" w:cstheme="minorBidi"/>
          <w:color w:val="000000" w:themeColor="text1"/>
          <w:kern w:val="24"/>
          <w:sz w:val="22"/>
          <w:szCs w:val="22"/>
          <w:lang w:val="lt-LT" w:eastAsia="lt-LT"/>
        </w:rPr>
        <w:t>K</w:t>
      </w:r>
      <w:r w:rsidRPr="00D16F41">
        <w:rPr>
          <w:rFonts w:asciiTheme="minorHAnsi" w:eastAsiaTheme="minorEastAsia" w:hAnsiTheme="minorHAnsi" w:cstheme="minorBidi"/>
          <w:color w:val="000000" w:themeColor="text1"/>
          <w:kern w:val="24"/>
          <w:sz w:val="22"/>
          <w:szCs w:val="22"/>
          <w:lang w:val="lt-LT" w:eastAsia="lt-LT"/>
        </w:rPr>
        <w:t xml:space="preserve">ol kas </w:t>
      </w:r>
      <w:r w:rsidR="00B65907" w:rsidRPr="00D16F41">
        <w:rPr>
          <w:rFonts w:asciiTheme="minorHAnsi" w:eastAsiaTheme="minorEastAsia" w:hAnsiTheme="minorHAnsi" w:cstheme="minorBidi"/>
          <w:color w:val="000000" w:themeColor="text1"/>
          <w:kern w:val="24"/>
          <w:sz w:val="22"/>
          <w:szCs w:val="22"/>
          <w:lang w:val="lt-LT" w:eastAsia="lt-LT"/>
        </w:rPr>
        <w:t>ši metodika</w:t>
      </w:r>
      <w:r w:rsidRPr="00D16F41">
        <w:rPr>
          <w:rFonts w:asciiTheme="minorHAnsi" w:eastAsiaTheme="minorEastAsia" w:hAnsiTheme="minorHAnsi" w:cstheme="minorBidi"/>
          <w:color w:val="000000" w:themeColor="text1"/>
          <w:kern w:val="24"/>
          <w:sz w:val="22"/>
          <w:szCs w:val="22"/>
          <w:lang w:val="lt-LT" w:eastAsia="lt-LT"/>
        </w:rPr>
        <w:t xml:space="preserve"> teisiškai nėra įtvirtinta ir institucijoms nėra nustatyta pareiga vertinti teisės aktų projektais sukeliam</w:t>
      </w:r>
      <w:r w:rsidR="00C40A3D" w:rsidRPr="00D16F41">
        <w:rPr>
          <w:rFonts w:asciiTheme="minorHAnsi" w:eastAsiaTheme="minorEastAsia" w:hAnsiTheme="minorHAnsi" w:cstheme="minorBidi"/>
          <w:color w:val="000000" w:themeColor="text1"/>
          <w:kern w:val="24"/>
          <w:sz w:val="22"/>
          <w:szCs w:val="22"/>
          <w:lang w:val="lt-LT" w:eastAsia="lt-LT"/>
        </w:rPr>
        <w:t>o</w:t>
      </w:r>
      <w:r w:rsidRPr="00D16F41">
        <w:rPr>
          <w:rFonts w:asciiTheme="minorHAnsi" w:eastAsiaTheme="minorEastAsia" w:hAnsiTheme="minorHAnsi" w:cstheme="minorBidi"/>
          <w:color w:val="000000" w:themeColor="text1"/>
          <w:kern w:val="24"/>
          <w:sz w:val="22"/>
          <w:szCs w:val="22"/>
          <w:lang w:val="lt-LT" w:eastAsia="lt-LT"/>
        </w:rPr>
        <w:t xml:space="preserve"> prisitaikymo išlaidų ūkio subjektams pokyčio. </w:t>
      </w:r>
      <w:r w:rsidRPr="00D16F41">
        <w:rPr>
          <w:rFonts w:asciiTheme="minorHAnsi" w:eastAsiaTheme="minorEastAsia" w:hAnsiTheme="minorHAnsi"/>
          <w:color w:val="000000" w:themeColor="text1"/>
          <w:kern w:val="24"/>
          <w:sz w:val="22"/>
          <w:szCs w:val="22"/>
          <w:lang w:val="lt-LT" w:eastAsia="lt-LT"/>
        </w:rPr>
        <w:t xml:space="preserve">2018 m. </w:t>
      </w:r>
      <w:r w:rsidR="00BF0747" w:rsidRPr="00D16F41">
        <w:rPr>
          <w:rFonts w:asciiTheme="minorHAnsi" w:eastAsiaTheme="minorEastAsia" w:hAnsiTheme="minorHAnsi"/>
          <w:color w:val="000000" w:themeColor="text1"/>
          <w:kern w:val="24"/>
          <w:sz w:val="22"/>
          <w:szCs w:val="22"/>
          <w:lang w:val="lt-LT" w:eastAsia="lt-LT"/>
        </w:rPr>
        <w:t xml:space="preserve">projekto vykdymo metu </w:t>
      </w:r>
      <w:r w:rsidRPr="00D16F41">
        <w:rPr>
          <w:rFonts w:asciiTheme="minorHAnsi" w:eastAsiaTheme="minorEastAsia" w:hAnsiTheme="minorHAnsi"/>
          <w:color w:val="000000" w:themeColor="text1"/>
          <w:kern w:val="24"/>
          <w:sz w:val="22"/>
          <w:szCs w:val="22"/>
          <w:lang w:val="lt-LT" w:eastAsia="lt-LT"/>
        </w:rPr>
        <w:t>institucijų valstybės tarnautojai buvo apmokyti, kaip vertinti ūkio subjektų patiriamas prisitaikymo išlaidas</w:t>
      </w:r>
      <w:r w:rsidR="00BF0747" w:rsidRPr="00D16F41">
        <w:rPr>
          <w:rFonts w:asciiTheme="minorHAnsi" w:eastAsiaTheme="minorEastAsia" w:hAnsiTheme="minorHAnsi"/>
          <w:color w:val="000000" w:themeColor="text1"/>
          <w:kern w:val="24"/>
          <w:sz w:val="22"/>
          <w:szCs w:val="22"/>
          <w:lang w:val="lt-LT" w:eastAsia="lt-LT"/>
        </w:rPr>
        <w:t xml:space="preserve">. </w:t>
      </w:r>
      <w:r w:rsidRPr="00D16F41">
        <w:rPr>
          <w:rFonts w:asciiTheme="minorHAnsi" w:eastAsiaTheme="minorEastAsia" w:hAnsiTheme="minorHAnsi"/>
          <w:color w:val="000000" w:themeColor="text1"/>
          <w:kern w:val="24"/>
          <w:sz w:val="22"/>
          <w:szCs w:val="22"/>
          <w:lang w:val="lt-LT" w:eastAsia="lt-LT"/>
        </w:rPr>
        <w:t xml:space="preserve">2020 m. </w:t>
      </w:r>
      <w:r w:rsidR="005724D5" w:rsidRPr="00D16F41">
        <w:rPr>
          <w:rFonts w:asciiTheme="minorHAnsi" w:eastAsiaTheme="minorEastAsia" w:hAnsiTheme="minorHAnsi"/>
          <w:color w:val="000000" w:themeColor="text1"/>
          <w:kern w:val="24"/>
          <w:sz w:val="22"/>
          <w:szCs w:val="22"/>
          <w:lang w:val="lt-LT" w:eastAsia="lt-LT"/>
        </w:rPr>
        <w:t xml:space="preserve">EIMIN Geresnio reglamentavimo politikos skyriaus specialistai </w:t>
      </w:r>
      <w:r w:rsidR="003A6096" w:rsidRPr="00D16F41">
        <w:rPr>
          <w:rFonts w:asciiTheme="minorHAnsi" w:eastAsiaTheme="minorEastAsia" w:hAnsiTheme="minorHAnsi"/>
          <w:color w:val="000000" w:themeColor="text1"/>
          <w:kern w:val="24"/>
          <w:sz w:val="22"/>
          <w:szCs w:val="22"/>
          <w:lang w:val="lt-LT" w:eastAsia="lt-LT"/>
        </w:rPr>
        <w:t>supaprastino minėtos</w:t>
      </w:r>
      <w:r w:rsidRPr="00D16F41">
        <w:rPr>
          <w:rFonts w:asciiTheme="minorHAnsi" w:eastAsiaTheme="minorEastAsia" w:hAnsiTheme="minorHAnsi"/>
          <w:color w:val="000000" w:themeColor="text1"/>
          <w:kern w:val="24"/>
          <w:sz w:val="22"/>
          <w:szCs w:val="22"/>
          <w:lang w:val="lt-LT" w:eastAsia="lt-LT"/>
        </w:rPr>
        <w:t xml:space="preserve"> metodikos projekt</w:t>
      </w:r>
      <w:r w:rsidR="00A76CDE" w:rsidRPr="00D16F41">
        <w:rPr>
          <w:rFonts w:asciiTheme="minorHAnsi" w:eastAsiaTheme="minorEastAsia" w:hAnsiTheme="minorHAnsi"/>
          <w:color w:val="000000" w:themeColor="text1"/>
          <w:kern w:val="24"/>
          <w:sz w:val="22"/>
          <w:szCs w:val="22"/>
          <w:lang w:val="lt-LT" w:eastAsia="lt-LT"/>
        </w:rPr>
        <w:t>ą</w:t>
      </w:r>
      <w:r w:rsidRPr="00D16F41">
        <w:rPr>
          <w:rFonts w:asciiTheme="minorHAnsi" w:eastAsiaTheme="minorEastAsia" w:hAnsiTheme="minorHAnsi"/>
          <w:color w:val="000000" w:themeColor="text1"/>
          <w:kern w:val="24"/>
          <w:sz w:val="22"/>
          <w:szCs w:val="22"/>
          <w:lang w:val="lt-LT" w:eastAsia="lt-LT"/>
        </w:rPr>
        <w:t xml:space="preserve">, </w:t>
      </w:r>
      <w:r w:rsidR="00A76CDE" w:rsidRPr="00D16F41">
        <w:rPr>
          <w:rFonts w:asciiTheme="minorHAnsi" w:eastAsiaTheme="minorEastAsia" w:hAnsiTheme="minorHAnsi"/>
          <w:color w:val="000000" w:themeColor="text1"/>
          <w:kern w:val="24"/>
          <w:sz w:val="22"/>
          <w:szCs w:val="22"/>
          <w:lang w:val="lt-LT" w:eastAsia="lt-LT"/>
        </w:rPr>
        <w:t xml:space="preserve">o taip pat, kaip jau buvo minėta Ataskaitoje, </w:t>
      </w:r>
      <w:r w:rsidRPr="00D16F41">
        <w:rPr>
          <w:rFonts w:asciiTheme="minorHAnsi" w:eastAsiaTheme="minorEastAsia" w:hAnsiTheme="minorHAnsi"/>
          <w:color w:val="000000" w:themeColor="text1"/>
          <w:kern w:val="24"/>
          <w:sz w:val="22"/>
          <w:szCs w:val="22"/>
          <w:lang w:val="lt-LT" w:eastAsia="lt-LT"/>
        </w:rPr>
        <w:t>pareng</w:t>
      </w:r>
      <w:r w:rsidR="00A76CDE" w:rsidRPr="00D16F41">
        <w:rPr>
          <w:rFonts w:asciiTheme="minorHAnsi" w:eastAsiaTheme="minorEastAsia" w:hAnsiTheme="minorHAnsi"/>
          <w:color w:val="000000" w:themeColor="text1"/>
          <w:kern w:val="24"/>
          <w:sz w:val="22"/>
          <w:szCs w:val="22"/>
          <w:lang w:val="lt-LT" w:eastAsia="lt-LT"/>
        </w:rPr>
        <w:t>ė</w:t>
      </w:r>
      <w:r w:rsidRPr="00D16F41">
        <w:rPr>
          <w:rFonts w:asciiTheme="minorHAnsi" w:eastAsiaTheme="minorEastAsia" w:hAnsiTheme="minorHAnsi"/>
          <w:color w:val="000000" w:themeColor="text1"/>
          <w:kern w:val="24"/>
          <w:sz w:val="22"/>
          <w:szCs w:val="22"/>
          <w:lang w:val="lt-LT" w:eastAsia="lt-LT"/>
        </w:rPr>
        <w:t xml:space="preserve"> praktin</w:t>
      </w:r>
      <w:r w:rsidR="00A76CDE" w:rsidRPr="00D16F41">
        <w:rPr>
          <w:rFonts w:asciiTheme="minorHAnsi" w:eastAsiaTheme="minorEastAsia" w:hAnsiTheme="minorHAnsi"/>
          <w:color w:val="000000" w:themeColor="text1"/>
          <w:kern w:val="24"/>
          <w:sz w:val="22"/>
          <w:szCs w:val="22"/>
          <w:lang w:val="lt-LT" w:eastAsia="lt-LT"/>
        </w:rPr>
        <w:t>ę</w:t>
      </w:r>
      <w:r w:rsidRPr="00D16F41">
        <w:rPr>
          <w:rFonts w:asciiTheme="minorHAnsi" w:eastAsiaTheme="minorEastAsia" w:hAnsiTheme="minorHAnsi"/>
          <w:color w:val="000000" w:themeColor="text1"/>
          <w:kern w:val="24"/>
          <w:sz w:val="22"/>
          <w:szCs w:val="22"/>
          <w:lang w:val="lt-LT" w:eastAsia="lt-LT"/>
        </w:rPr>
        <w:t xml:space="preserve"> priemon</w:t>
      </w:r>
      <w:r w:rsidR="00A76CDE" w:rsidRPr="00D16F41">
        <w:rPr>
          <w:rFonts w:asciiTheme="minorHAnsi" w:eastAsiaTheme="minorEastAsia" w:hAnsiTheme="minorHAnsi"/>
          <w:color w:val="000000" w:themeColor="text1"/>
          <w:kern w:val="24"/>
          <w:sz w:val="22"/>
          <w:szCs w:val="22"/>
          <w:lang w:val="lt-LT" w:eastAsia="lt-LT"/>
        </w:rPr>
        <w:t>ę</w:t>
      </w:r>
      <w:r w:rsidRPr="00D16F41">
        <w:rPr>
          <w:rFonts w:asciiTheme="minorHAnsi" w:eastAsiaTheme="minorEastAsia" w:hAnsiTheme="minorHAnsi"/>
          <w:color w:val="000000" w:themeColor="text1"/>
          <w:kern w:val="24"/>
          <w:sz w:val="22"/>
          <w:szCs w:val="22"/>
          <w:lang w:val="lt-LT" w:eastAsia="lt-LT"/>
        </w:rPr>
        <w:t xml:space="preserve"> – prisitaikymo išlaidų skaičiuokl</w:t>
      </w:r>
      <w:r w:rsidR="008B5773" w:rsidRPr="00D16F41">
        <w:rPr>
          <w:rFonts w:asciiTheme="minorHAnsi" w:eastAsiaTheme="minorEastAsia" w:hAnsiTheme="minorHAnsi"/>
          <w:color w:val="000000" w:themeColor="text1"/>
          <w:kern w:val="24"/>
          <w:sz w:val="22"/>
          <w:szCs w:val="22"/>
          <w:lang w:val="lt-LT" w:eastAsia="lt-LT"/>
        </w:rPr>
        <w:t>ę</w:t>
      </w:r>
      <w:r w:rsidRPr="00D16F41">
        <w:rPr>
          <w:rFonts w:asciiTheme="minorHAnsi" w:eastAsiaTheme="minorEastAsia" w:hAnsiTheme="minorHAnsi"/>
          <w:color w:val="000000" w:themeColor="text1"/>
          <w:kern w:val="24"/>
          <w:sz w:val="22"/>
          <w:szCs w:val="22"/>
          <w:lang w:val="lt-LT" w:eastAsia="lt-LT"/>
        </w:rPr>
        <w:t xml:space="preserve">. </w:t>
      </w:r>
      <w:r w:rsidR="00AF4DC7" w:rsidRPr="00D16F41">
        <w:rPr>
          <w:rFonts w:asciiTheme="minorHAnsi" w:eastAsiaTheme="minorEastAsia" w:hAnsiTheme="minorHAnsi"/>
          <w:color w:val="000000" w:themeColor="text1"/>
          <w:kern w:val="24"/>
          <w:sz w:val="22"/>
          <w:szCs w:val="22"/>
          <w:lang w:eastAsia="lt-LT"/>
        </w:rPr>
        <w:t xml:space="preserve">2021 m. </w:t>
      </w:r>
      <w:r w:rsidR="00AF4DC7" w:rsidRPr="00D16F41">
        <w:rPr>
          <w:rFonts w:asciiTheme="minorHAnsi" w:eastAsiaTheme="minorEastAsia" w:hAnsiTheme="minorHAnsi"/>
          <w:color w:val="000000" w:themeColor="text1"/>
          <w:kern w:val="24"/>
          <w:sz w:val="22"/>
          <w:szCs w:val="22"/>
          <w:lang w:val="lt-LT" w:eastAsia="lt-LT"/>
        </w:rPr>
        <w:t xml:space="preserve">planuojama </w:t>
      </w:r>
      <w:r w:rsidR="00261AFC" w:rsidRPr="00D16F41">
        <w:rPr>
          <w:rFonts w:asciiTheme="minorHAnsi" w:eastAsiaTheme="minorEastAsia" w:hAnsiTheme="minorHAnsi"/>
          <w:color w:val="000000" w:themeColor="text1"/>
          <w:kern w:val="24"/>
          <w:sz w:val="22"/>
          <w:szCs w:val="22"/>
          <w:lang w:val="lt-LT" w:eastAsia="lt-LT"/>
        </w:rPr>
        <w:t>parengti</w:t>
      </w:r>
      <w:r w:rsidR="00F56B12" w:rsidRPr="00D16F41">
        <w:rPr>
          <w:rFonts w:asciiTheme="minorHAnsi" w:eastAsiaTheme="minorEastAsia" w:hAnsiTheme="minorHAnsi"/>
          <w:color w:val="000000" w:themeColor="text1"/>
          <w:kern w:val="24"/>
          <w:sz w:val="22"/>
          <w:szCs w:val="22"/>
          <w:lang w:val="lt-LT" w:eastAsia="lt-LT"/>
        </w:rPr>
        <w:t xml:space="preserve">, suderinti su </w:t>
      </w:r>
      <w:r w:rsidR="0090159E" w:rsidRPr="00D16F41">
        <w:rPr>
          <w:rFonts w:asciiTheme="minorHAnsi" w:eastAsiaTheme="minorEastAsia" w:hAnsiTheme="minorHAnsi"/>
          <w:color w:val="000000" w:themeColor="text1"/>
          <w:kern w:val="24"/>
          <w:sz w:val="22"/>
          <w:szCs w:val="22"/>
          <w:lang w:val="lt-LT" w:eastAsia="lt-LT"/>
        </w:rPr>
        <w:t xml:space="preserve">suinteresuotomis institucijomis ir ūkio subjektais </w:t>
      </w:r>
      <w:r w:rsidR="000D21D1" w:rsidRPr="00D16F41">
        <w:rPr>
          <w:rFonts w:asciiTheme="minorHAnsi" w:eastAsiaTheme="minorEastAsia" w:hAnsiTheme="minorHAnsi"/>
          <w:color w:val="000000" w:themeColor="text1"/>
          <w:kern w:val="24"/>
          <w:sz w:val="22"/>
          <w:szCs w:val="22"/>
          <w:lang w:val="lt-LT" w:eastAsia="lt-LT"/>
        </w:rPr>
        <w:t xml:space="preserve">bei pateikti Vyriausybei tvirtinti </w:t>
      </w:r>
      <w:r w:rsidR="00261AFC" w:rsidRPr="00D16F41">
        <w:rPr>
          <w:rFonts w:asciiTheme="minorHAnsi" w:eastAsiaTheme="minorEastAsia" w:hAnsiTheme="minorHAnsi"/>
          <w:color w:val="000000" w:themeColor="text1"/>
          <w:kern w:val="24"/>
          <w:sz w:val="22"/>
          <w:szCs w:val="22"/>
          <w:lang w:val="lt-LT" w:eastAsia="lt-LT"/>
        </w:rPr>
        <w:t xml:space="preserve">Lietuvos Respublikos Vyriausybės nutarimo projektą, kuriuo būtų tvirtinama </w:t>
      </w:r>
      <w:r w:rsidR="00AF4DC7" w:rsidRPr="00D16F41">
        <w:rPr>
          <w:rFonts w:asciiTheme="minorHAnsi" w:eastAsiaTheme="minorEastAsia" w:hAnsiTheme="minorHAnsi"/>
          <w:color w:val="000000" w:themeColor="text1"/>
          <w:kern w:val="24"/>
          <w:sz w:val="22"/>
          <w:szCs w:val="22"/>
          <w:lang w:val="lt-LT" w:eastAsia="lt-LT"/>
        </w:rPr>
        <w:t xml:space="preserve">Prisitaikymo išlaidų ūkio subjektams </w:t>
      </w:r>
      <w:r w:rsidR="00CE6E01" w:rsidRPr="00D16F41">
        <w:rPr>
          <w:rFonts w:asciiTheme="minorHAnsi" w:eastAsiaTheme="minorEastAsia" w:hAnsiTheme="minorHAnsi"/>
          <w:color w:val="000000" w:themeColor="text1"/>
          <w:kern w:val="24"/>
          <w:sz w:val="22"/>
          <w:szCs w:val="22"/>
          <w:lang w:val="lt-LT" w:eastAsia="lt-LT"/>
        </w:rPr>
        <w:t>vertinimo pinigine išraiška metodik</w:t>
      </w:r>
      <w:r w:rsidR="00261AFC" w:rsidRPr="00D16F41">
        <w:rPr>
          <w:rFonts w:asciiTheme="minorHAnsi" w:eastAsiaTheme="minorEastAsia" w:hAnsiTheme="minorHAnsi"/>
          <w:color w:val="000000" w:themeColor="text1"/>
          <w:kern w:val="24"/>
          <w:sz w:val="22"/>
          <w:szCs w:val="22"/>
          <w:lang w:val="lt-LT" w:eastAsia="lt-LT"/>
        </w:rPr>
        <w:t>a</w:t>
      </w:r>
      <w:r w:rsidR="008E7853" w:rsidRPr="00D16F41">
        <w:rPr>
          <w:rFonts w:asciiTheme="minorHAnsi" w:eastAsiaTheme="minorEastAsia" w:hAnsiTheme="minorHAnsi"/>
          <w:color w:val="000000" w:themeColor="text1"/>
          <w:kern w:val="24"/>
          <w:sz w:val="22"/>
          <w:szCs w:val="22"/>
          <w:lang w:val="lt-LT" w:eastAsia="lt-LT"/>
        </w:rPr>
        <w:t xml:space="preserve">. </w:t>
      </w:r>
      <w:r w:rsidR="00554F7F">
        <w:rPr>
          <w:rFonts w:asciiTheme="minorHAnsi" w:eastAsiaTheme="minorEastAsia" w:hAnsiTheme="minorHAnsi"/>
          <w:color w:val="000000" w:themeColor="text1"/>
          <w:kern w:val="24"/>
          <w:sz w:val="22"/>
          <w:szCs w:val="22"/>
          <w:lang w:val="lt-LT" w:eastAsia="lt-LT"/>
        </w:rPr>
        <w:t xml:space="preserve">Manytina, kad </w:t>
      </w:r>
      <w:r w:rsidR="00F45CCD">
        <w:rPr>
          <w:rFonts w:asciiTheme="minorHAnsi" w:eastAsiaTheme="minorEastAsia" w:hAnsiTheme="minorHAnsi"/>
          <w:color w:val="000000" w:themeColor="text1"/>
          <w:kern w:val="24"/>
          <w:sz w:val="22"/>
          <w:szCs w:val="22"/>
          <w:lang w:val="lt-LT" w:eastAsia="lt-LT"/>
        </w:rPr>
        <w:t xml:space="preserve">tuo pačiu </w:t>
      </w:r>
      <w:r w:rsidR="00883E5F">
        <w:rPr>
          <w:rFonts w:asciiTheme="minorHAnsi" w:eastAsiaTheme="minorEastAsia" w:hAnsiTheme="minorHAnsi"/>
          <w:color w:val="000000" w:themeColor="text1"/>
          <w:kern w:val="24"/>
          <w:sz w:val="22"/>
          <w:szCs w:val="22"/>
          <w:lang w:val="lt-LT" w:eastAsia="lt-LT"/>
        </w:rPr>
        <w:t xml:space="preserve">pakeitimu </w:t>
      </w:r>
      <w:r w:rsidR="00554F7F">
        <w:rPr>
          <w:rFonts w:asciiTheme="minorHAnsi" w:eastAsiaTheme="minorEastAsia" w:hAnsiTheme="minorHAnsi"/>
          <w:color w:val="000000" w:themeColor="text1"/>
          <w:kern w:val="24"/>
          <w:sz w:val="22"/>
          <w:szCs w:val="22"/>
          <w:lang w:val="lt-LT" w:eastAsia="lt-LT"/>
        </w:rPr>
        <w:t>galėtų būti naikinama</w:t>
      </w:r>
      <w:r w:rsidR="00F45CCD">
        <w:rPr>
          <w:rFonts w:asciiTheme="minorHAnsi" w:eastAsiaTheme="minorEastAsia" w:hAnsiTheme="minorHAnsi"/>
          <w:color w:val="000000" w:themeColor="text1"/>
          <w:kern w:val="24"/>
          <w:sz w:val="22"/>
          <w:szCs w:val="22"/>
          <w:lang w:val="lt-LT" w:eastAsia="lt-LT"/>
        </w:rPr>
        <w:t xml:space="preserve"> dabar galiojan</w:t>
      </w:r>
      <w:r w:rsidR="00554F7F">
        <w:rPr>
          <w:rFonts w:asciiTheme="minorHAnsi" w:eastAsiaTheme="minorEastAsia" w:hAnsiTheme="minorHAnsi"/>
          <w:color w:val="000000" w:themeColor="text1"/>
          <w:kern w:val="24"/>
          <w:sz w:val="22"/>
          <w:szCs w:val="22"/>
          <w:lang w:val="lt-LT" w:eastAsia="lt-LT"/>
        </w:rPr>
        <w:t>ti</w:t>
      </w:r>
      <w:r w:rsidR="00883E5F">
        <w:rPr>
          <w:rFonts w:asciiTheme="minorHAnsi" w:eastAsiaTheme="minorEastAsia" w:hAnsiTheme="minorHAnsi"/>
          <w:color w:val="000000" w:themeColor="text1"/>
          <w:kern w:val="24"/>
          <w:sz w:val="22"/>
          <w:szCs w:val="22"/>
          <w:lang w:val="lt-LT" w:eastAsia="lt-LT"/>
        </w:rPr>
        <w:t xml:space="preserve"> </w:t>
      </w:r>
      <w:r w:rsidR="00F97169" w:rsidRPr="00D16F41">
        <w:rPr>
          <w:rFonts w:asciiTheme="minorHAnsi" w:eastAsiaTheme="minorEastAsia" w:hAnsiTheme="minorHAnsi"/>
          <w:color w:val="000000" w:themeColor="text1"/>
          <w:kern w:val="24"/>
          <w:sz w:val="22"/>
          <w:szCs w:val="22"/>
          <w:lang w:val="lt-LT" w:eastAsia="lt-LT"/>
        </w:rPr>
        <w:t>Administracinės naštos ūkio subjektams nustatymo metodik</w:t>
      </w:r>
      <w:r w:rsidR="00554F7F">
        <w:rPr>
          <w:rFonts w:asciiTheme="minorHAnsi" w:eastAsiaTheme="minorEastAsia" w:hAnsiTheme="minorHAnsi"/>
          <w:color w:val="000000" w:themeColor="text1"/>
          <w:kern w:val="24"/>
          <w:sz w:val="22"/>
          <w:szCs w:val="22"/>
          <w:lang w:val="lt-LT" w:eastAsia="lt-LT"/>
        </w:rPr>
        <w:t>a</w:t>
      </w:r>
      <w:r w:rsidR="00F97169" w:rsidRPr="00D16F41">
        <w:rPr>
          <w:rFonts w:asciiTheme="minorHAnsi" w:eastAsiaTheme="minorEastAsia" w:hAnsiTheme="minorHAnsi"/>
          <w:color w:val="000000" w:themeColor="text1"/>
          <w:kern w:val="24"/>
          <w:sz w:val="22"/>
          <w:szCs w:val="22"/>
          <w:lang w:val="lt-LT" w:eastAsia="lt-LT"/>
        </w:rPr>
        <w:t xml:space="preserve">, </w:t>
      </w:r>
      <w:r w:rsidR="00554F7F">
        <w:rPr>
          <w:rFonts w:asciiTheme="minorHAnsi" w:eastAsiaTheme="minorEastAsia" w:hAnsiTheme="minorHAnsi"/>
          <w:color w:val="000000" w:themeColor="text1"/>
          <w:kern w:val="24"/>
          <w:sz w:val="22"/>
          <w:szCs w:val="22"/>
          <w:lang w:val="lt-LT" w:eastAsia="lt-LT"/>
        </w:rPr>
        <w:t>nes</w:t>
      </w:r>
      <w:r w:rsidR="00F97169" w:rsidRPr="00D16F41">
        <w:rPr>
          <w:rFonts w:asciiTheme="minorHAnsi" w:eastAsiaTheme="minorEastAsia" w:hAnsiTheme="minorHAnsi"/>
          <w:color w:val="000000" w:themeColor="text1"/>
          <w:kern w:val="24"/>
          <w:sz w:val="22"/>
          <w:szCs w:val="22"/>
          <w:lang w:val="lt-LT" w:eastAsia="lt-LT"/>
        </w:rPr>
        <w:t xml:space="preserve"> Metodika apima tiek administracinės naštos, tiek prisitaikymo išlaidų vertinimą</w:t>
      </w:r>
      <w:r w:rsidR="00554F7F">
        <w:rPr>
          <w:rFonts w:asciiTheme="minorHAnsi" w:eastAsiaTheme="minorEastAsia" w:hAnsiTheme="minorHAnsi"/>
          <w:color w:val="000000" w:themeColor="text1"/>
          <w:kern w:val="24"/>
          <w:sz w:val="22"/>
          <w:szCs w:val="22"/>
          <w:lang w:val="lt-LT" w:eastAsia="lt-LT"/>
        </w:rPr>
        <w:t xml:space="preserve">, o teisės aktų projektus rengiančių ir vertinančių institucijų darbuotojams patogiau būtų naudotis </w:t>
      </w:r>
      <w:r w:rsidR="00B34314">
        <w:rPr>
          <w:rFonts w:asciiTheme="minorHAnsi" w:eastAsiaTheme="minorEastAsia" w:hAnsiTheme="minorHAnsi"/>
          <w:color w:val="000000" w:themeColor="text1"/>
          <w:kern w:val="24"/>
          <w:sz w:val="22"/>
          <w:szCs w:val="22"/>
          <w:lang w:val="lt-LT" w:eastAsia="lt-LT"/>
        </w:rPr>
        <w:t>vienu metodiniu įrankiu</w:t>
      </w:r>
      <w:r w:rsidR="00F97169" w:rsidRPr="00D16F41">
        <w:rPr>
          <w:rFonts w:asciiTheme="minorHAnsi" w:eastAsiaTheme="minorEastAsia" w:hAnsiTheme="minorHAnsi"/>
          <w:color w:val="000000" w:themeColor="text1"/>
          <w:kern w:val="24"/>
          <w:sz w:val="22"/>
          <w:szCs w:val="22"/>
          <w:lang w:val="lt-LT" w:eastAsia="lt-LT"/>
        </w:rPr>
        <w:t>.</w:t>
      </w:r>
      <w:r w:rsidR="00F45CCD">
        <w:rPr>
          <w:rFonts w:asciiTheme="minorHAnsi" w:eastAsiaTheme="minorEastAsia" w:hAnsiTheme="minorHAnsi"/>
          <w:color w:val="000000" w:themeColor="text1"/>
          <w:kern w:val="24"/>
          <w:sz w:val="22"/>
          <w:szCs w:val="22"/>
          <w:lang w:val="lt-LT" w:eastAsia="lt-LT"/>
        </w:rPr>
        <w:t xml:space="preserve"> </w:t>
      </w:r>
    </w:p>
    <w:p w14:paraId="4FAE73A1" w14:textId="77777777" w:rsidR="00AF7195" w:rsidRDefault="00BE4DA3" w:rsidP="00235C5F">
      <w:pPr>
        <w:pStyle w:val="prastasiniatinklio"/>
        <w:spacing w:before="160" w:beforeAutospacing="0" w:after="160" w:afterAutospacing="0" w:line="276" w:lineRule="auto"/>
        <w:ind w:firstLine="284"/>
        <w:jc w:val="both"/>
        <w:rPr>
          <w:rFonts w:asciiTheme="minorHAnsi" w:eastAsiaTheme="minorEastAsia" w:hAnsiTheme="minorHAnsi"/>
          <w:color w:val="000000" w:themeColor="text1"/>
          <w:kern w:val="24"/>
          <w:sz w:val="22"/>
          <w:szCs w:val="22"/>
          <w:lang w:val="lt-LT" w:eastAsia="lt-LT"/>
        </w:rPr>
      </w:pPr>
      <w:r w:rsidRPr="00BE4DA3">
        <w:rPr>
          <w:rFonts w:asciiTheme="minorHAnsi" w:eastAsiaTheme="minorEastAsia" w:hAnsiTheme="minorHAnsi"/>
          <w:color w:val="000000" w:themeColor="text1"/>
          <w:kern w:val="24"/>
          <w:sz w:val="22"/>
          <w:szCs w:val="22"/>
          <w:lang w:val="lt-LT" w:eastAsia="lt-LT"/>
        </w:rPr>
        <w:t>Prisitaikymo išlaidos</w:t>
      </w:r>
      <w:r>
        <w:rPr>
          <w:rFonts w:asciiTheme="minorHAnsi" w:eastAsiaTheme="minorEastAsia" w:hAnsiTheme="minorHAnsi"/>
          <w:color w:val="000000" w:themeColor="text1"/>
          <w:kern w:val="24"/>
          <w:sz w:val="22"/>
          <w:szCs w:val="22"/>
          <w:lang w:val="lt-LT" w:eastAsia="lt-LT"/>
        </w:rPr>
        <w:t>, skirtingai nuo administracinės naštos,</w:t>
      </w:r>
      <w:r w:rsidRPr="00BE4DA3">
        <w:rPr>
          <w:rFonts w:asciiTheme="minorHAnsi" w:eastAsiaTheme="minorEastAsia" w:hAnsiTheme="minorHAnsi"/>
          <w:color w:val="000000" w:themeColor="text1"/>
          <w:kern w:val="24"/>
          <w:sz w:val="22"/>
          <w:szCs w:val="22"/>
          <w:lang w:val="lt-LT" w:eastAsia="lt-LT"/>
        </w:rPr>
        <w:t xml:space="preserve"> apima ūkio subjekto patiriamų išlaidų visumą, reikalingą vykdant teisės akte nustatytą įpareigojimą</w:t>
      </w:r>
      <w:r w:rsidR="006B0CB5">
        <w:rPr>
          <w:rFonts w:asciiTheme="minorHAnsi" w:eastAsiaTheme="minorEastAsia" w:hAnsiTheme="minorHAnsi"/>
          <w:color w:val="000000" w:themeColor="text1"/>
          <w:kern w:val="24"/>
          <w:sz w:val="22"/>
          <w:szCs w:val="22"/>
          <w:lang w:val="lt-LT" w:eastAsia="lt-LT"/>
        </w:rPr>
        <w:t>.</w:t>
      </w:r>
      <w:r w:rsidRPr="00BE4DA3">
        <w:rPr>
          <w:rFonts w:asciiTheme="minorHAnsi" w:eastAsiaTheme="minorEastAsia" w:hAnsiTheme="minorHAnsi"/>
          <w:color w:val="000000" w:themeColor="text1"/>
          <w:kern w:val="24"/>
          <w:sz w:val="22"/>
          <w:szCs w:val="22"/>
          <w:lang w:val="lt-LT" w:eastAsia="lt-LT"/>
        </w:rPr>
        <w:t xml:space="preserve"> Tuo tarpu administracinė našta skaičiuojama tik teisės akte ar teisės akto projekte nustatytų informacinių įpareigojimų vykdymui.</w:t>
      </w:r>
      <w:r w:rsidR="006B0CB5">
        <w:rPr>
          <w:rFonts w:asciiTheme="minorHAnsi" w:eastAsiaTheme="minorEastAsia" w:hAnsiTheme="minorHAnsi"/>
          <w:color w:val="000000" w:themeColor="text1"/>
          <w:kern w:val="24"/>
          <w:sz w:val="22"/>
          <w:szCs w:val="22"/>
          <w:lang w:val="lt-LT" w:eastAsia="lt-LT"/>
        </w:rPr>
        <w:t xml:space="preserve"> Taigi, </w:t>
      </w:r>
      <w:r w:rsidR="00D73553">
        <w:rPr>
          <w:rFonts w:asciiTheme="minorHAnsi" w:eastAsiaTheme="minorEastAsia" w:hAnsiTheme="minorHAnsi"/>
          <w:color w:val="000000" w:themeColor="text1"/>
          <w:kern w:val="24"/>
          <w:sz w:val="22"/>
          <w:szCs w:val="22"/>
          <w:lang w:val="lt-LT" w:eastAsia="lt-LT"/>
        </w:rPr>
        <w:t xml:space="preserve">naudojant </w:t>
      </w:r>
      <w:r w:rsidR="006B0CB5">
        <w:rPr>
          <w:rFonts w:asciiTheme="minorHAnsi" w:eastAsiaTheme="minorEastAsia" w:hAnsiTheme="minorHAnsi"/>
          <w:color w:val="000000" w:themeColor="text1"/>
          <w:kern w:val="24"/>
          <w:sz w:val="22"/>
          <w:szCs w:val="22"/>
          <w:lang w:val="lt-LT" w:eastAsia="lt-LT"/>
        </w:rPr>
        <w:t>prisitaikymo išlaidų metodik</w:t>
      </w:r>
      <w:r w:rsidR="00D73553">
        <w:rPr>
          <w:rFonts w:asciiTheme="minorHAnsi" w:eastAsiaTheme="minorEastAsia" w:hAnsiTheme="minorHAnsi"/>
          <w:color w:val="000000" w:themeColor="text1"/>
          <w:kern w:val="24"/>
          <w:sz w:val="22"/>
          <w:szCs w:val="22"/>
          <w:lang w:val="lt-LT" w:eastAsia="lt-LT"/>
        </w:rPr>
        <w:t>ą</w:t>
      </w:r>
      <w:r w:rsidR="006B0CB5">
        <w:rPr>
          <w:rFonts w:asciiTheme="minorHAnsi" w:eastAsiaTheme="minorEastAsia" w:hAnsiTheme="minorHAnsi"/>
          <w:color w:val="000000" w:themeColor="text1"/>
          <w:kern w:val="24"/>
          <w:sz w:val="22"/>
          <w:szCs w:val="22"/>
          <w:lang w:val="lt-LT" w:eastAsia="lt-LT"/>
        </w:rPr>
        <w:t xml:space="preserve"> </w:t>
      </w:r>
      <w:r w:rsidR="00D73553">
        <w:rPr>
          <w:rFonts w:asciiTheme="minorHAnsi" w:eastAsiaTheme="minorEastAsia" w:hAnsiTheme="minorHAnsi"/>
          <w:color w:val="000000" w:themeColor="text1"/>
          <w:kern w:val="24"/>
          <w:sz w:val="22"/>
          <w:szCs w:val="22"/>
          <w:lang w:val="lt-LT" w:eastAsia="lt-LT"/>
        </w:rPr>
        <w:t>bus vertinama didesnė įpareigojimų apimtis ir</w:t>
      </w:r>
      <w:r w:rsidR="006B0CB5">
        <w:rPr>
          <w:rFonts w:asciiTheme="minorHAnsi" w:eastAsiaTheme="minorEastAsia" w:hAnsiTheme="minorHAnsi"/>
          <w:color w:val="000000" w:themeColor="text1"/>
          <w:kern w:val="24"/>
          <w:sz w:val="22"/>
          <w:szCs w:val="22"/>
          <w:lang w:val="lt-LT" w:eastAsia="lt-LT"/>
        </w:rPr>
        <w:t xml:space="preserve"> </w:t>
      </w:r>
      <w:r w:rsidR="00D73553">
        <w:rPr>
          <w:rFonts w:asciiTheme="minorHAnsi" w:eastAsiaTheme="minorEastAsia" w:hAnsiTheme="minorHAnsi"/>
          <w:color w:val="000000" w:themeColor="text1"/>
          <w:kern w:val="24"/>
          <w:sz w:val="22"/>
          <w:szCs w:val="22"/>
          <w:lang w:val="lt-LT" w:eastAsia="lt-LT"/>
        </w:rPr>
        <w:t xml:space="preserve">platesnis </w:t>
      </w:r>
      <w:r w:rsidR="006B0CB5">
        <w:rPr>
          <w:rFonts w:asciiTheme="minorHAnsi" w:eastAsiaTheme="minorEastAsia" w:hAnsiTheme="minorHAnsi"/>
          <w:color w:val="000000" w:themeColor="text1"/>
          <w:kern w:val="24"/>
          <w:sz w:val="22"/>
          <w:szCs w:val="22"/>
          <w:lang w:val="lt-LT" w:eastAsia="lt-LT"/>
        </w:rPr>
        <w:t xml:space="preserve">ūkio subjektų patiriamų išlaidų </w:t>
      </w:r>
      <w:r w:rsidR="00D73553">
        <w:rPr>
          <w:rFonts w:asciiTheme="minorHAnsi" w:eastAsiaTheme="minorEastAsia" w:hAnsiTheme="minorHAnsi"/>
          <w:color w:val="000000" w:themeColor="text1"/>
          <w:kern w:val="24"/>
          <w:sz w:val="22"/>
          <w:szCs w:val="22"/>
          <w:lang w:val="lt-LT" w:eastAsia="lt-LT"/>
        </w:rPr>
        <w:t>kategorijų ratas</w:t>
      </w:r>
      <w:r w:rsidR="00AF7195">
        <w:rPr>
          <w:rFonts w:asciiTheme="minorHAnsi" w:eastAsiaTheme="minorEastAsia" w:hAnsiTheme="minorHAnsi"/>
          <w:color w:val="000000" w:themeColor="text1"/>
          <w:kern w:val="24"/>
          <w:sz w:val="22"/>
          <w:szCs w:val="22"/>
          <w:lang w:val="lt-LT" w:eastAsia="lt-LT"/>
        </w:rPr>
        <w:t>, taip užtikrinant objektyvesnį ir tikslesnį teisinio reguliavimo poveikio vertinimą.</w:t>
      </w:r>
    </w:p>
    <w:p w14:paraId="245897DB" w14:textId="55C86E62" w:rsidR="00B83A14" w:rsidRDefault="006B0CB5" w:rsidP="003F594E">
      <w:pPr>
        <w:pStyle w:val="prastasiniatinklio"/>
        <w:spacing w:before="160" w:beforeAutospacing="0" w:after="160" w:afterAutospacing="0"/>
        <w:ind w:firstLine="284"/>
        <w:jc w:val="both"/>
        <w:rPr>
          <w:rFonts w:asciiTheme="minorHAnsi" w:eastAsiaTheme="minorEastAsia" w:hAnsiTheme="minorHAnsi"/>
          <w:color w:val="000000" w:themeColor="text1"/>
          <w:kern w:val="24"/>
          <w:sz w:val="22"/>
          <w:szCs w:val="22"/>
          <w:lang w:val="lt-LT" w:eastAsia="lt-LT"/>
        </w:rPr>
      </w:pPr>
      <w:r>
        <w:rPr>
          <w:rFonts w:asciiTheme="minorHAnsi" w:eastAsiaTheme="minorEastAsia" w:hAnsiTheme="minorHAnsi"/>
          <w:color w:val="000000" w:themeColor="text1"/>
          <w:kern w:val="24"/>
          <w:sz w:val="22"/>
          <w:szCs w:val="22"/>
          <w:lang w:val="lt-LT" w:eastAsia="lt-LT"/>
        </w:rPr>
        <w:t xml:space="preserve"> </w:t>
      </w:r>
      <w:r w:rsidR="00EA32FA">
        <w:rPr>
          <w:rFonts w:asciiTheme="minorHAnsi" w:eastAsiaTheme="minorEastAsia" w:hAnsiTheme="minorHAnsi"/>
          <w:color w:val="000000" w:themeColor="text1"/>
          <w:kern w:val="24"/>
          <w:sz w:val="22"/>
          <w:szCs w:val="22"/>
          <w:lang w:val="lt-LT" w:eastAsia="lt-LT"/>
        </w:rPr>
        <w:t>P</w:t>
      </w:r>
      <w:r>
        <w:rPr>
          <w:rFonts w:asciiTheme="minorHAnsi" w:eastAsiaTheme="minorEastAsia" w:hAnsiTheme="minorHAnsi"/>
          <w:color w:val="000000" w:themeColor="text1"/>
          <w:kern w:val="24"/>
          <w:sz w:val="22"/>
          <w:szCs w:val="22"/>
          <w:lang w:val="lt-LT" w:eastAsia="lt-LT"/>
        </w:rPr>
        <w:t xml:space="preserve">ateiktoje lentelėje atsispindi </w:t>
      </w:r>
      <w:r w:rsidR="00B82F24">
        <w:rPr>
          <w:rFonts w:asciiTheme="minorHAnsi" w:eastAsiaTheme="minorEastAsia" w:hAnsiTheme="minorHAnsi"/>
          <w:color w:val="000000" w:themeColor="text1"/>
          <w:kern w:val="24"/>
          <w:sz w:val="22"/>
          <w:szCs w:val="22"/>
          <w:lang w:val="lt-LT" w:eastAsia="lt-LT"/>
        </w:rPr>
        <w:t xml:space="preserve">dabar galiojančios </w:t>
      </w:r>
      <w:r w:rsidR="00C504DB">
        <w:rPr>
          <w:rFonts w:asciiTheme="minorHAnsi" w:eastAsiaTheme="minorEastAsia" w:hAnsiTheme="minorHAnsi"/>
          <w:color w:val="000000" w:themeColor="text1"/>
          <w:kern w:val="24"/>
          <w:sz w:val="22"/>
          <w:szCs w:val="22"/>
          <w:lang w:val="lt-LT" w:eastAsia="lt-LT"/>
        </w:rPr>
        <w:t>A</w:t>
      </w:r>
      <w:r>
        <w:rPr>
          <w:rFonts w:asciiTheme="minorHAnsi" w:eastAsiaTheme="minorEastAsia" w:hAnsiTheme="minorHAnsi"/>
          <w:color w:val="000000" w:themeColor="text1"/>
          <w:kern w:val="24"/>
          <w:sz w:val="22"/>
          <w:szCs w:val="22"/>
          <w:lang w:val="lt-LT" w:eastAsia="lt-LT"/>
        </w:rPr>
        <w:t>dministracinės naštos ūkio subjektams</w:t>
      </w:r>
      <w:r w:rsidR="00B82F24">
        <w:rPr>
          <w:rFonts w:asciiTheme="minorHAnsi" w:eastAsiaTheme="minorEastAsia" w:hAnsiTheme="minorHAnsi"/>
          <w:color w:val="000000" w:themeColor="text1"/>
          <w:kern w:val="24"/>
          <w:sz w:val="22"/>
          <w:szCs w:val="22"/>
          <w:lang w:val="lt-LT" w:eastAsia="lt-LT"/>
        </w:rPr>
        <w:t xml:space="preserve"> </w:t>
      </w:r>
      <w:r w:rsidR="00EF0066">
        <w:rPr>
          <w:rFonts w:asciiTheme="minorHAnsi" w:eastAsiaTheme="minorEastAsia" w:hAnsiTheme="minorHAnsi"/>
          <w:color w:val="000000" w:themeColor="text1"/>
          <w:kern w:val="24"/>
          <w:sz w:val="22"/>
          <w:szCs w:val="22"/>
          <w:lang w:val="lt-LT" w:eastAsia="lt-LT"/>
        </w:rPr>
        <w:t xml:space="preserve">nustatymo </w:t>
      </w:r>
      <w:r w:rsidR="00B82F24">
        <w:rPr>
          <w:rFonts w:asciiTheme="minorHAnsi" w:eastAsiaTheme="minorEastAsia" w:hAnsiTheme="minorHAnsi"/>
          <w:color w:val="000000" w:themeColor="text1"/>
          <w:kern w:val="24"/>
          <w:sz w:val="22"/>
          <w:szCs w:val="22"/>
          <w:lang w:val="lt-LT" w:eastAsia="lt-LT"/>
        </w:rPr>
        <w:t>metodikos</w:t>
      </w:r>
      <w:r>
        <w:rPr>
          <w:rFonts w:asciiTheme="minorHAnsi" w:eastAsiaTheme="minorEastAsia" w:hAnsiTheme="minorHAnsi"/>
          <w:color w:val="000000" w:themeColor="text1"/>
          <w:kern w:val="24"/>
          <w:sz w:val="22"/>
          <w:szCs w:val="22"/>
          <w:lang w:val="lt-LT" w:eastAsia="lt-LT"/>
        </w:rPr>
        <w:t xml:space="preserve"> ir </w:t>
      </w:r>
      <w:r w:rsidR="00B82F24">
        <w:rPr>
          <w:rFonts w:asciiTheme="minorHAnsi" w:eastAsiaTheme="minorEastAsia" w:hAnsiTheme="minorHAnsi"/>
          <w:color w:val="000000" w:themeColor="text1"/>
          <w:kern w:val="24"/>
          <w:sz w:val="22"/>
          <w:szCs w:val="22"/>
          <w:lang w:val="lt-LT" w:eastAsia="lt-LT"/>
        </w:rPr>
        <w:t xml:space="preserve">parengto </w:t>
      </w:r>
      <w:r w:rsidR="00C504DB">
        <w:rPr>
          <w:rFonts w:asciiTheme="minorHAnsi" w:eastAsiaTheme="minorEastAsia" w:hAnsiTheme="minorHAnsi"/>
          <w:color w:val="000000" w:themeColor="text1"/>
          <w:kern w:val="24"/>
          <w:sz w:val="22"/>
          <w:szCs w:val="22"/>
          <w:lang w:val="lt-LT" w:eastAsia="lt-LT"/>
        </w:rPr>
        <w:t>P</w:t>
      </w:r>
      <w:r>
        <w:rPr>
          <w:rFonts w:asciiTheme="minorHAnsi" w:eastAsiaTheme="minorEastAsia" w:hAnsiTheme="minorHAnsi"/>
          <w:color w:val="000000" w:themeColor="text1"/>
          <w:kern w:val="24"/>
          <w:sz w:val="22"/>
          <w:szCs w:val="22"/>
          <w:lang w:val="lt-LT" w:eastAsia="lt-LT"/>
        </w:rPr>
        <w:t xml:space="preserve">risitaikymo išlaidų ūkio subjektams </w:t>
      </w:r>
      <w:r w:rsidR="00C504DB">
        <w:rPr>
          <w:rFonts w:asciiTheme="minorHAnsi" w:eastAsiaTheme="minorEastAsia" w:hAnsiTheme="minorHAnsi"/>
          <w:color w:val="000000" w:themeColor="text1"/>
          <w:kern w:val="24"/>
          <w:sz w:val="22"/>
          <w:szCs w:val="22"/>
          <w:lang w:val="lt-LT" w:eastAsia="lt-LT"/>
        </w:rPr>
        <w:t xml:space="preserve">vertinimo </w:t>
      </w:r>
      <w:r>
        <w:rPr>
          <w:rFonts w:asciiTheme="minorHAnsi" w:eastAsiaTheme="minorEastAsia" w:hAnsiTheme="minorHAnsi"/>
          <w:color w:val="000000" w:themeColor="text1"/>
          <w:kern w:val="24"/>
          <w:sz w:val="22"/>
          <w:szCs w:val="22"/>
          <w:lang w:val="lt-LT" w:eastAsia="lt-LT"/>
        </w:rPr>
        <w:t>metodik</w:t>
      </w:r>
      <w:r w:rsidR="00B82F24">
        <w:rPr>
          <w:rFonts w:asciiTheme="minorHAnsi" w:eastAsiaTheme="minorEastAsia" w:hAnsiTheme="minorHAnsi"/>
          <w:color w:val="000000" w:themeColor="text1"/>
          <w:kern w:val="24"/>
          <w:sz w:val="22"/>
          <w:szCs w:val="22"/>
          <w:lang w:val="lt-LT" w:eastAsia="lt-LT"/>
        </w:rPr>
        <w:t>os projekto</w:t>
      </w:r>
      <w:r>
        <w:rPr>
          <w:rFonts w:asciiTheme="minorHAnsi" w:eastAsiaTheme="minorEastAsia" w:hAnsiTheme="minorHAnsi"/>
          <w:color w:val="000000" w:themeColor="text1"/>
          <w:kern w:val="24"/>
          <w:sz w:val="22"/>
          <w:szCs w:val="22"/>
          <w:lang w:val="lt-LT" w:eastAsia="lt-LT"/>
        </w:rPr>
        <w:t xml:space="preserve"> skirtumai.</w:t>
      </w:r>
    </w:p>
    <w:p w14:paraId="1F076DFB" w14:textId="7B12EA55" w:rsidR="00EA32FA" w:rsidRDefault="00EA32FA" w:rsidP="003F594E">
      <w:pPr>
        <w:pStyle w:val="prastasiniatinklio"/>
        <w:spacing w:before="160" w:beforeAutospacing="0" w:after="160" w:afterAutospacing="0"/>
        <w:ind w:firstLine="284"/>
        <w:jc w:val="both"/>
        <w:rPr>
          <w:rFonts w:asciiTheme="minorHAnsi" w:eastAsiaTheme="minorEastAsia" w:hAnsiTheme="minorHAnsi"/>
          <w:color w:val="000000" w:themeColor="text1"/>
          <w:kern w:val="24"/>
          <w:sz w:val="22"/>
          <w:szCs w:val="22"/>
          <w:lang w:val="lt-LT" w:eastAsia="lt-LT"/>
        </w:rPr>
      </w:pPr>
    </w:p>
    <w:p w14:paraId="1FB4A8E8" w14:textId="70C080A7" w:rsidR="00EA32FA" w:rsidRDefault="00EA32FA" w:rsidP="003F594E">
      <w:pPr>
        <w:pStyle w:val="prastasiniatinklio"/>
        <w:spacing w:before="160" w:beforeAutospacing="0" w:after="160" w:afterAutospacing="0"/>
        <w:ind w:firstLine="284"/>
        <w:jc w:val="both"/>
        <w:rPr>
          <w:rFonts w:asciiTheme="minorHAnsi" w:eastAsiaTheme="minorEastAsia" w:hAnsiTheme="minorHAnsi"/>
          <w:color w:val="000000" w:themeColor="text1"/>
          <w:kern w:val="24"/>
          <w:sz w:val="22"/>
          <w:szCs w:val="22"/>
          <w:lang w:val="lt-LT" w:eastAsia="lt-LT"/>
        </w:rPr>
      </w:pPr>
    </w:p>
    <w:p w14:paraId="24148599" w14:textId="42560D08" w:rsidR="00EA32FA" w:rsidRDefault="00EA32FA" w:rsidP="003F594E">
      <w:pPr>
        <w:pStyle w:val="prastasiniatinklio"/>
        <w:spacing w:before="160" w:beforeAutospacing="0" w:after="160" w:afterAutospacing="0"/>
        <w:ind w:firstLine="284"/>
        <w:jc w:val="both"/>
        <w:rPr>
          <w:rFonts w:asciiTheme="minorHAnsi" w:eastAsiaTheme="minorEastAsia" w:hAnsiTheme="minorHAnsi"/>
          <w:color w:val="000000" w:themeColor="text1"/>
          <w:kern w:val="24"/>
          <w:sz w:val="22"/>
          <w:szCs w:val="22"/>
          <w:lang w:val="lt-LT" w:eastAsia="lt-LT"/>
        </w:rPr>
      </w:pPr>
    </w:p>
    <w:p w14:paraId="7A3ECC8F" w14:textId="563A964A" w:rsidR="00EA32FA" w:rsidRDefault="00EA32FA" w:rsidP="003F594E">
      <w:pPr>
        <w:pStyle w:val="prastasiniatinklio"/>
        <w:spacing w:before="160" w:beforeAutospacing="0" w:after="160" w:afterAutospacing="0"/>
        <w:ind w:firstLine="284"/>
        <w:jc w:val="both"/>
        <w:rPr>
          <w:rFonts w:asciiTheme="minorHAnsi" w:eastAsiaTheme="minorEastAsia" w:hAnsiTheme="minorHAnsi"/>
          <w:color w:val="000000" w:themeColor="text1"/>
          <w:kern w:val="24"/>
          <w:sz w:val="22"/>
          <w:szCs w:val="22"/>
          <w:lang w:val="lt-LT" w:eastAsia="lt-LT"/>
        </w:rPr>
      </w:pPr>
    </w:p>
    <w:p w14:paraId="20A476F7" w14:textId="6074B2A7" w:rsidR="00EA32FA" w:rsidRDefault="00EA32FA" w:rsidP="003F594E">
      <w:pPr>
        <w:pStyle w:val="prastasiniatinklio"/>
        <w:spacing w:before="160" w:beforeAutospacing="0" w:after="160" w:afterAutospacing="0"/>
        <w:ind w:firstLine="284"/>
        <w:jc w:val="both"/>
        <w:rPr>
          <w:rFonts w:asciiTheme="minorHAnsi" w:eastAsiaTheme="minorEastAsia" w:hAnsiTheme="minorHAnsi"/>
          <w:color w:val="000000" w:themeColor="text1"/>
          <w:kern w:val="24"/>
          <w:sz w:val="22"/>
          <w:szCs w:val="22"/>
          <w:lang w:val="lt-LT" w:eastAsia="lt-LT"/>
        </w:rPr>
      </w:pPr>
    </w:p>
    <w:p w14:paraId="77F69119" w14:textId="49296384" w:rsidR="00EA32FA" w:rsidRDefault="00EA32FA" w:rsidP="003F594E">
      <w:pPr>
        <w:pStyle w:val="prastasiniatinklio"/>
        <w:spacing w:before="160" w:beforeAutospacing="0" w:after="160" w:afterAutospacing="0"/>
        <w:ind w:firstLine="284"/>
        <w:jc w:val="both"/>
        <w:rPr>
          <w:rFonts w:asciiTheme="minorHAnsi" w:eastAsiaTheme="minorEastAsia" w:hAnsiTheme="minorHAnsi"/>
          <w:color w:val="000000" w:themeColor="text1"/>
          <w:kern w:val="24"/>
          <w:sz w:val="22"/>
          <w:szCs w:val="22"/>
          <w:lang w:val="lt-LT" w:eastAsia="lt-LT"/>
        </w:rPr>
      </w:pPr>
    </w:p>
    <w:p w14:paraId="53DBAD79" w14:textId="2D9AD1BA" w:rsidR="00EA32FA" w:rsidRDefault="00EA32FA" w:rsidP="003F594E">
      <w:pPr>
        <w:pStyle w:val="prastasiniatinklio"/>
        <w:spacing w:before="160" w:beforeAutospacing="0" w:after="160" w:afterAutospacing="0"/>
        <w:ind w:firstLine="284"/>
        <w:jc w:val="both"/>
        <w:rPr>
          <w:rFonts w:asciiTheme="minorHAnsi" w:eastAsiaTheme="minorEastAsia" w:hAnsiTheme="minorHAnsi"/>
          <w:color w:val="000000" w:themeColor="text1"/>
          <w:kern w:val="24"/>
          <w:sz w:val="22"/>
          <w:szCs w:val="22"/>
          <w:lang w:val="lt-LT" w:eastAsia="lt-LT"/>
        </w:rPr>
      </w:pPr>
    </w:p>
    <w:p w14:paraId="276C8D16" w14:textId="77777777" w:rsidR="00EA32FA" w:rsidRDefault="00EA32FA" w:rsidP="00235C5F">
      <w:pPr>
        <w:pStyle w:val="prastasiniatinklio"/>
        <w:spacing w:before="160" w:beforeAutospacing="0" w:after="160" w:afterAutospacing="0"/>
        <w:ind w:firstLine="284"/>
        <w:jc w:val="both"/>
        <w:rPr>
          <w:rFonts w:asciiTheme="minorHAnsi" w:eastAsiaTheme="minorEastAsia" w:hAnsiTheme="minorHAnsi"/>
          <w:color w:val="000000" w:themeColor="text1"/>
          <w:kern w:val="24"/>
          <w:sz w:val="22"/>
          <w:szCs w:val="22"/>
          <w:lang w:val="lt-LT" w:eastAsia="lt-LT"/>
        </w:rPr>
      </w:pPr>
    </w:p>
    <w:tbl>
      <w:tblPr>
        <w:tblStyle w:val="1tinkleliolentelviesi3parykinimas"/>
        <w:tblW w:w="0" w:type="auto"/>
        <w:tblLook w:val="04A0" w:firstRow="1" w:lastRow="0" w:firstColumn="1" w:lastColumn="0" w:noHBand="0" w:noVBand="1"/>
      </w:tblPr>
      <w:tblGrid>
        <w:gridCol w:w="4673"/>
        <w:gridCol w:w="5245"/>
      </w:tblGrid>
      <w:tr w:rsidR="00B83A14" w14:paraId="724DE405" w14:textId="77777777" w:rsidTr="00235C5F">
        <w:trPr>
          <w:cnfStyle w:val="100000000000" w:firstRow="1" w:lastRow="0" w:firstColumn="0" w:lastColumn="0" w:oddVBand="0" w:evenVBand="0" w:oddHBand="0" w:evenHBand="0" w:firstRowFirstColumn="0" w:firstRowLastColumn="0" w:lastRowFirstColumn="0" w:lastRowLastColumn="0"/>
          <w:trHeight w:val="760"/>
        </w:trPr>
        <w:tc>
          <w:tcPr>
            <w:cnfStyle w:val="001000000000" w:firstRow="0" w:lastRow="0" w:firstColumn="1" w:lastColumn="0" w:oddVBand="0" w:evenVBand="0" w:oddHBand="0" w:evenHBand="0" w:firstRowFirstColumn="0" w:firstRowLastColumn="0" w:lastRowFirstColumn="0" w:lastRowLastColumn="0"/>
            <w:tcW w:w="4673" w:type="dxa"/>
            <w:shd w:val="clear" w:color="auto" w:fill="A9C0E4" w:themeFill="accent3" w:themeFillTint="99"/>
          </w:tcPr>
          <w:p w14:paraId="6D8F4C1A" w14:textId="50A05F35" w:rsidR="00B83A14" w:rsidRPr="00D73553" w:rsidRDefault="00B83A14" w:rsidP="00235C5F">
            <w:pPr>
              <w:pStyle w:val="prastasiniatinklio"/>
              <w:jc w:val="center"/>
              <w:rPr>
                <w:rFonts w:asciiTheme="minorHAnsi" w:eastAsiaTheme="minorEastAsia" w:hAnsiTheme="minorHAnsi"/>
                <w:color w:val="000000" w:themeColor="text1"/>
                <w:kern w:val="24"/>
                <w:sz w:val="22"/>
                <w:szCs w:val="22"/>
                <w:lang w:val="lt-LT" w:eastAsia="lt-LT"/>
              </w:rPr>
            </w:pPr>
            <w:r w:rsidRPr="00D73553">
              <w:rPr>
                <w:rFonts w:asciiTheme="minorHAnsi" w:eastAsiaTheme="minorEastAsia" w:hAnsiTheme="minorHAnsi"/>
                <w:color w:val="000000" w:themeColor="text1"/>
                <w:kern w:val="24"/>
                <w:sz w:val="22"/>
                <w:szCs w:val="22"/>
                <w:lang w:val="lt-LT" w:eastAsia="lt-LT"/>
              </w:rPr>
              <w:lastRenderedPageBreak/>
              <w:t xml:space="preserve">Administracinės naštos ūkio subjektams nustatymo metodika (galioja </w:t>
            </w:r>
            <w:r w:rsidR="00F8657D">
              <w:rPr>
                <w:rFonts w:asciiTheme="minorHAnsi" w:eastAsiaTheme="minorEastAsia" w:hAnsiTheme="minorHAnsi"/>
                <w:color w:val="000000" w:themeColor="text1"/>
                <w:kern w:val="24"/>
                <w:sz w:val="22"/>
                <w:szCs w:val="22"/>
                <w:lang w:val="lt-LT" w:eastAsia="lt-LT"/>
              </w:rPr>
              <w:t xml:space="preserve">nuo </w:t>
            </w:r>
            <w:r w:rsidRPr="00D73553">
              <w:rPr>
                <w:rFonts w:asciiTheme="minorHAnsi" w:eastAsiaTheme="minorEastAsia" w:hAnsiTheme="minorHAnsi"/>
                <w:color w:val="000000" w:themeColor="text1"/>
                <w:kern w:val="24"/>
                <w:sz w:val="22"/>
                <w:szCs w:val="22"/>
                <w:lang w:val="lt-LT" w:eastAsia="lt-LT"/>
              </w:rPr>
              <w:t>2012 m.)</w:t>
            </w:r>
          </w:p>
        </w:tc>
        <w:tc>
          <w:tcPr>
            <w:tcW w:w="5245" w:type="dxa"/>
            <w:shd w:val="clear" w:color="auto" w:fill="A9C0E4" w:themeFill="accent3" w:themeFillTint="99"/>
          </w:tcPr>
          <w:p w14:paraId="2D676301" w14:textId="5C0AC326" w:rsidR="00B83A14" w:rsidRPr="00D73553" w:rsidRDefault="00B83A14" w:rsidP="00235C5F">
            <w:pPr>
              <w:pStyle w:val="prastasiniatinkli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olor w:val="000000" w:themeColor="text1"/>
                <w:kern w:val="24"/>
                <w:sz w:val="22"/>
                <w:szCs w:val="22"/>
                <w:lang w:val="lt-LT" w:eastAsia="lt-LT"/>
              </w:rPr>
            </w:pPr>
            <w:r w:rsidRPr="00D73553">
              <w:rPr>
                <w:rFonts w:asciiTheme="minorHAnsi" w:eastAsiaTheme="minorEastAsia" w:hAnsiTheme="minorHAnsi"/>
                <w:color w:val="000000" w:themeColor="text1"/>
                <w:kern w:val="24"/>
                <w:sz w:val="22"/>
                <w:szCs w:val="22"/>
                <w:lang w:val="lt-LT" w:eastAsia="lt-LT"/>
              </w:rPr>
              <w:t xml:space="preserve">Prisitaikymo išlaidų ūkio subjektams </w:t>
            </w:r>
            <w:r w:rsidR="00F8657D">
              <w:rPr>
                <w:rFonts w:asciiTheme="minorHAnsi" w:eastAsiaTheme="minorEastAsia" w:hAnsiTheme="minorHAnsi"/>
                <w:color w:val="000000" w:themeColor="text1"/>
                <w:kern w:val="24"/>
                <w:sz w:val="22"/>
                <w:szCs w:val="22"/>
                <w:lang w:val="lt-LT" w:eastAsia="lt-LT"/>
              </w:rPr>
              <w:t xml:space="preserve">vertinimo </w:t>
            </w:r>
            <w:r w:rsidRPr="00D73553">
              <w:rPr>
                <w:rFonts w:asciiTheme="minorHAnsi" w:eastAsiaTheme="minorEastAsia" w:hAnsiTheme="minorHAnsi"/>
                <w:color w:val="000000" w:themeColor="text1"/>
                <w:kern w:val="24"/>
                <w:sz w:val="22"/>
                <w:szCs w:val="22"/>
                <w:lang w:val="lt-LT" w:eastAsia="lt-LT"/>
              </w:rPr>
              <w:t>metodika (planuojama įtvirtinti 2021 m.)</w:t>
            </w:r>
          </w:p>
        </w:tc>
      </w:tr>
      <w:tr w:rsidR="00B83A14" w14:paraId="5E653B73" w14:textId="77777777" w:rsidTr="00235C5F">
        <w:trPr>
          <w:trHeight w:val="2678"/>
        </w:trPr>
        <w:tc>
          <w:tcPr>
            <w:cnfStyle w:val="001000000000" w:firstRow="0" w:lastRow="0" w:firstColumn="1" w:lastColumn="0" w:oddVBand="0" w:evenVBand="0" w:oddHBand="0" w:evenHBand="0" w:firstRowFirstColumn="0" w:firstRowLastColumn="0" w:lastRowFirstColumn="0" w:lastRowLastColumn="0"/>
            <w:tcW w:w="4673" w:type="dxa"/>
          </w:tcPr>
          <w:p w14:paraId="3E35B2CB" w14:textId="60E3212D" w:rsidR="00B83A14" w:rsidRDefault="00B83A14" w:rsidP="00235C5F">
            <w:pPr>
              <w:pStyle w:val="prastasiniatinklio"/>
              <w:spacing w:before="0" w:beforeAutospacing="0" w:after="0" w:afterAutospacing="0"/>
              <w:jc w:val="both"/>
              <w:rPr>
                <w:rFonts w:asciiTheme="minorHAnsi" w:eastAsiaTheme="minorEastAsia" w:hAnsiTheme="minorHAnsi"/>
                <w:color w:val="000000" w:themeColor="text1"/>
                <w:kern w:val="24"/>
                <w:sz w:val="22"/>
                <w:szCs w:val="22"/>
                <w:lang w:val="lt-LT" w:eastAsia="lt-LT"/>
              </w:rPr>
            </w:pPr>
            <w:r w:rsidRPr="004356CC">
              <w:rPr>
                <w:rFonts w:asciiTheme="minorHAnsi" w:eastAsiaTheme="minorEastAsia" w:hAnsiTheme="minorHAnsi"/>
                <w:color w:val="000000" w:themeColor="text1"/>
                <w:kern w:val="24"/>
                <w:sz w:val="22"/>
                <w:szCs w:val="22"/>
                <w:lang w:val="lt-LT" w:eastAsia="lt-LT"/>
              </w:rPr>
              <w:t>Vertinamas</w:t>
            </w:r>
            <w:r w:rsidRPr="00B83A14">
              <w:rPr>
                <w:rFonts w:asciiTheme="minorHAnsi" w:eastAsiaTheme="minorEastAsia" w:hAnsiTheme="minorHAnsi"/>
                <w:color w:val="000000" w:themeColor="text1"/>
                <w:kern w:val="24"/>
                <w:sz w:val="22"/>
                <w:szCs w:val="22"/>
                <w:lang w:val="lt-LT" w:eastAsia="lt-LT"/>
              </w:rPr>
              <w:t xml:space="preserve"> TIK </w:t>
            </w:r>
            <w:r w:rsidRPr="004356CC">
              <w:rPr>
                <w:rFonts w:asciiTheme="minorHAnsi" w:eastAsiaTheme="minorEastAsia" w:hAnsiTheme="minorHAnsi"/>
                <w:color w:val="000000" w:themeColor="text1"/>
                <w:kern w:val="24"/>
                <w:sz w:val="22"/>
                <w:szCs w:val="22"/>
                <w:lang w:val="lt-LT" w:eastAsia="lt-LT"/>
              </w:rPr>
              <w:t>informacinių įpareigojimų sukeliamas naštos pokytis</w:t>
            </w:r>
            <w:r w:rsidRPr="00095E1E">
              <w:rPr>
                <w:rFonts w:asciiTheme="minorHAnsi" w:eastAsiaTheme="minorEastAsia" w:hAnsiTheme="minorHAnsi"/>
                <w:b w:val="0"/>
                <w:bCs w:val="0"/>
                <w:color w:val="000000" w:themeColor="text1"/>
                <w:kern w:val="24"/>
                <w:sz w:val="22"/>
                <w:szCs w:val="22"/>
                <w:lang w:val="lt-LT" w:eastAsia="lt-LT"/>
              </w:rPr>
              <w:t>.</w:t>
            </w:r>
            <w:r>
              <w:rPr>
                <w:rFonts w:asciiTheme="minorHAnsi" w:eastAsiaTheme="minorEastAsia" w:hAnsiTheme="minorHAnsi"/>
                <w:b w:val="0"/>
                <w:bCs w:val="0"/>
                <w:color w:val="000000" w:themeColor="text1"/>
                <w:kern w:val="24"/>
                <w:sz w:val="22"/>
                <w:szCs w:val="22"/>
                <w:lang w:val="lt-LT" w:eastAsia="lt-LT"/>
              </w:rPr>
              <w:t xml:space="preserve"> Informacinių įpareigojimų pavyzdžiai:</w:t>
            </w:r>
          </w:p>
          <w:p w14:paraId="18064596" w14:textId="685025D2" w:rsidR="00B83A14" w:rsidRPr="00235C5F" w:rsidRDefault="00B83A14" w:rsidP="00235C5F">
            <w:pPr>
              <w:pStyle w:val="prastasiniatinklio"/>
              <w:numPr>
                <w:ilvl w:val="0"/>
                <w:numId w:val="12"/>
              </w:numPr>
              <w:spacing w:before="0" w:beforeAutospacing="0" w:after="0" w:afterAutospacing="0"/>
              <w:ind w:left="284" w:hanging="227"/>
              <w:jc w:val="both"/>
              <w:rPr>
                <w:rFonts w:asciiTheme="minorHAnsi" w:eastAsiaTheme="minorEastAsia" w:hAnsiTheme="minorHAnsi"/>
                <w:b w:val="0"/>
                <w:bCs w:val="0"/>
                <w:color w:val="000000" w:themeColor="text1"/>
                <w:kern w:val="24"/>
                <w:sz w:val="22"/>
                <w:szCs w:val="22"/>
                <w:lang w:val="lt-LT" w:eastAsia="lt-LT"/>
              </w:rPr>
            </w:pPr>
            <w:r>
              <w:rPr>
                <w:rFonts w:asciiTheme="minorHAnsi" w:eastAsiaTheme="minorEastAsia" w:hAnsiTheme="minorHAnsi"/>
                <w:b w:val="0"/>
                <w:bCs w:val="0"/>
                <w:color w:val="000000" w:themeColor="text1"/>
                <w:kern w:val="24"/>
                <w:sz w:val="22"/>
                <w:szCs w:val="22"/>
                <w:lang w:val="lt-LT" w:eastAsia="lt-LT"/>
              </w:rPr>
              <w:t>p</w:t>
            </w:r>
            <w:r w:rsidRPr="00B83A14">
              <w:rPr>
                <w:rFonts w:asciiTheme="minorHAnsi" w:eastAsiaTheme="minorEastAsia" w:hAnsiTheme="minorHAnsi"/>
                <w:b w:val="0"/>
                <w:bCs w:val="0"/>
                <w:color w:val="000000" w:themeColor="text1"/>
                <w:kern w:val="24"/>
                <w:sz w:val="22"/>
                <w:szCs w:val="22"/>
                <w:lang w:val="lt-LT" w:eastAsia="lt-LT"/>
              </w:rPr>
              <w:t>ateikti ataskaitą</w:t>
            </w:r>
            <w:r>
              <w:rPr>
                <w:rFonts w:asciiTheme="minorHAnsi" w:eastAsiaTheme="minorEastAsia" w:hAnsiTheme="minorHAnsi"/>
                <w:b w:val="0"/>
                <w:bCs w:val="0"/>
                <w:color w:val="000000" w:themeColor="text1"/>
                <w:kern w:val="24"/>
                <w:sz w:val="22"/>
                <w:szCs w:val="22"/>
                <w:lang w:val="lt-LT" w:eastAsia="lt-LT"/>
              </w:rPr>
              <w:t>;</w:t>
            </w:r>
          </w:p>
          <w:p w14:paraId="6FD955B2" w14:textId="77777777" w:rsidR="00B83A14" w:rsidRPr="00235C5F" w:rsidRDefault="00B83A14" w:rsidP="00235C5F">
            <w:pPr>
              <w:pStyle w:val="prastasiniatinklio"/>
              <w:numPr>
                <w:ilvl w:val="0"/>
                <w:numId w:val="12"/>
              </w:numPr>
              <w:spacing w:before="0" w:beforeAutospacing="0" w:after="0" w:afterAutospacing="0"/>
              <w:ind w:left="284" w:hanging="227"/>
              <w:jc w:val="both"/>
              <w:rPr>
                <w:rFonts w:asciiTheme="minorHAnsi" w:eastAsiaTheme="minorEastAsia" w:hAnsiTheme="minorHAnsi"/>
                <w:b w:val="0"/>
                <w:bCs w:val="0"/>
                <w:color w:val="000000" w:themeColor="text1"/>
                <w:kern w:val="24"/>
                <w:sz w:val="22"/>
                <w:szCs w:val="22"/>
                <w:lang w:val="lt-LT" w:eastAsia="lt-LT"/>
              </w:rPr>
            </w:pPr>
            <w:r w:rsidRPr="00B83A14">
              <w:rPr>
                <w:rFonts w:asciiTheme="minorHAnsi" w:eastAsiaTheme="minorEastAsia" w:hAnsiTheme="minorHAnsi"/>
                <w:b w:val="0"/>
                <w:bCs w:val="0"/>
                <w:color w:val="000000" w:themeColor="text1"/>
                <w:kern w:val="24"/>
                <w:sz w:val="22"/>
                <w:szCs w:val="22"/>
                <w:lang w:val="lt-LT" w:eastAsia="lt-LT"/>
              </w:rPr>
              <w:t>pranešti apie įvykį</w:t>
            </w:r>
            <w:r>
              <w:rPr>
                <w:rFonts w:asciiTheme="minorHAnsi" w:eastAsiaTheme="minorEastAsia" w:hAnsiTheme="minorHAnsi"/>
                <w:b w:val="0"/>
                <w:bCs w:val="0"/>
                <w:color w:val="000000" w:themeColor="text1"/>
                <w:kern w:val="24"/>
                <w:sz w:val="22"/>
                <w:szCs w:val="22"/>
                <w:lang w:val="lt-LT" w:eastAsia="lt-LT"/>
              </w:rPr>
              <w:t>;</w:t>
            </w:r>
          </w:p>
          <w:p w14:paraId="70AE0E13" w14:textId="77777777" w:rsidR="00B83A14" w:rsidRPr="00235C5F" w:rsidRDefault="00B83A14" w:rsidP="00235C5F">
            <w:pPr>
              <w:pStyle w:val="prastasiniatinklio"/>
              <w:numPr>
                <w:ilvl w:val="0"/>
                <w:numId w:val="12"/>
              </w:numPr>
              <w:spacing w:before="0" w:beforeAutospacing="0" w:after="0" w:afterAutospacing="0"/>
              <w:ind w:left="284" w:hanging="227"/>
              <w:jc w:val="both"/>
              <w:rPr>
                <w:rFonts w:asciiTheme="minorHAnsi" w:eastAsiaTheme="minorEastAsia" w:hAnsiTheme="minorHAnsi"/>
                <w:b w:val="0"/>
                <w:bCs w:val="0"/>
                <w:color w:val="000000" w:themeColor="text1"/>
                <w:kern w:val="24"/>
                <w:sz w:val="22"/>
                <w:szCs w:val="22"/>
                <w:lang w:val="lt-LT" w:eastAsia="lt-LT"/>
              </w:rPr>
            </w:pPr>
            <w:r w:rsidRPr="00B83A14">
              <w:rPr>
                <w:rFonts w:asciiTheme="minorHAnsi" w:eastAsiaTheme="minorEastAsia" w:hAnsiTheme="minorHAnsi"/>
                <w:b w:val="0"/>
                <w:bCs w:val="0"/>
                <w:color w:val="000000" w:themeColor="text1"/>
                <w:kern w:val="24"/>
                <w:sz w:val="22"/>
                <w:szCs w:val="22"/>
                <w:lang w:val="lt-LT" w:eastAsia="lt-LT"/>
              </w:rPr>
              <w:t>ženklinti pakuotes</w:t>
            </w:r>
            <w:r>
              <w:rPr>
                <w:rFonts w:asciiTheme="minorHAnsi" w:eastAsiaTheme="minorEastAsia" w:hAnsiTheme="minorHAnsi"/>
                <w:b w:val="0"/>
                <w:bCs w:val="0"/>
                <w:color w:val="000000" w:themeColor="text1"/>
                <w:kern w:val="24"/>
                <w:sz w:val="22"/>
                <w:szCs w:val="22"/>
                <w:lang w:val="lt-LT" w:eastAsia="lt-LT"/>
              </w:rPr>
              <w:t>;</w:t>
            </w:r>
          </w:p>
          <w:p w14:paraId="70F6272A" w14:textId="77777777" w:rsidR="00B83A14" w:rsidRPr="00235C5F" w:rsidRDefault="00B83A14" w:rsidP="00235C5F">
            <w:pPr>
              <w:pStyle w:val="prastasiniatinklio"/>
              <w:numPr>
                <w:ilvl w:val="0"/>
                <w:numId w:val="12"/>
              </w:numPr>
              <w:spacing w:before="0" w:beforeAutospacing="0" w:after="0" w:afterAutospacing="0"/>
              <w:ind w:left="284" w:hanging="227"/>
              <w:jc w:val="both"/>
              <w:rPr>
                <w:rFonts w:asciiTheme="minorHAnsi" w:eastAsiaTheme="minorEastAsia" w:hAnsiTheme="minorHAnsi"/>
                <w:b w:val="0"/>
                <w:bCs w:val="0"/>
                <w:color w:val="000000" w:themeColor="text1"/>
                <w:kern w:val="24"/>
                <w:sz w:val="22"/>
                <w:szCs w:val="22"/>
                <w:lang w:val="lt-LT" w:eastAsia="lt-LT"/>
              </w:rPr>
            </w:pPr>
            <w:r w:rsidRPr="00B83A14">
              <w:rPr>
                <w:rFonts w:asciiTheme="minorHAnsi" w:eastAsiaTheme="minorEastAsia" w:hAnsiTheme="minorHAnsi"/>
                <w:b w:val="0"/>
                <w:bCs w:val="0"/>
                <w:color w:val="000000" w:themeColor="text1"/>
                <w:kern w:val="24"/>
                <w:sz w:val="22"/>
                <w:szCs w:val="22"/>
                <w:lang w:val="lt-LT" w:eastAsia="lt-LT"/>
              </w:rPr>
              <w:t>pateikti prašymą leidimui</w:t>
            </w:r>
            <w:r>
              <w:rPr>
                <w:rFonts w:asciiTheme="minorHAnsi" w:eastAsiaTheme="minorEastAsia" w:hAnsiTheme="minorHAnsi"/>
                <w:b w:val="0"/>
                <w:bCs w:val="0"/>
                <w:color w:val="000000" w:themeColor="text1"/>
                <w:kern w:val="24"/>
                <w:sz w:val="22"/>
                <w:szCs w:val="22"/>
                <w:lang w:val="lt-LT" w:eastAsia="lt-LT"/>
              </w:rPr>
              <w:t>;</w:t>
            </w:r>
          </w:p>
          <w:p w14:paraId="313178AC" w14:textId="2E496860" w:rsidR="00B83A14" w:rsidRPr="00235C5F" w:rsidRDefault="00B83A14" w:rsidP="00235C5F">
            <w:pPr>
              <w:pStyle w:val="prastasiniatinklio"/>
              <w:numPr>
                <w:ilvl w:val="0"/>
                <w:numId w:val="12"/>
              </w:numPr>
              <w:spacing w:before="0" w:beforeAutospacing="0" w:after="0" w:afterAutospacing="0"/>
              <w:ind w:left="284" w:hanging="227"/>
              <w:jc w:val="both"/>
              <w:rPr>
                <w:rFonts w:asciiTheme="minorHAnsi" w:eastAsiaTheme="minorEastAsia" w:hAnsiTheme="minorHAnsi"/>
                <w:b w:val="0"/>
                <w:bCs w:val="0"/>
                <w:color w:val="000000" w:themeColor="text1"/>
                <w:kern w:val="24"/>
                <w:sz w:val="22"/>
                <w:szCs w:val="22"/>
                <w:lang w:val="lt-LT" w:eastAsia="lt-LT"/>
              </w:rPr>
            </w:pPr>
            <w:r w:rsidRPr="00B83A14">
              <w:rPr>
                <w:rFonts w:asciiTheme="minorHAnsi" w:eastAsiaTheme="minorEastAsia" w:hAnsiTheme="minorHAnsi"/>
                <w:b w:val="0"/>
                <w:bCs w:val="0"/>
                <w:color w:val="000000" w:themeColor="text1"/>
                <w:kern w:val="24"/>
                <w:sz w:val="22"/>
                <w:szCs w:val="22"/>
                <w:lang w:val="lt-LT" w:eastAsia="lt-LT"/>
              </w:rPr>
              <w:t>įsiregistruoti ir t.t.</w:t>
            </w:r>
          </w:p>
        </w:tc>
        <w:tc>
          <w:tcPr>
            <w:tcW w:w="5245" w:type="dxa"/>
          </w:tcPr>
          <w:p w14:paraId="40C5FFB3" w14:textId="77777777" w:rsidR="00B83A14" w:rsidRDefault="00B83A14" w:rsidP="00235C5F">
            <w:pPr>
              <w:pStyle w:val="prastasiniatinklio"/>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olor w:val="000000" w:themeColor="text1"/>
                <w:kern w:val="24"/>
                <w:sz w:val="22"/>
                <w:szCs w:val="22"/>
                <w:lang w:val="lt-LT" w:eastAsia="lt-LT"/>
              </w:rPr>
            </w:pPr>
            <w:r w:rsidRPr="00B83A14">
              <w:rPr>
                <w:rFonts w:asciiTheme="minorHAnsi" w:eastAsiaTheme="minorEastAsia" w:hAnsiTheme="minorHAnsi"/>
                <w:color w:val="000000" w:themeColor="text1"/>
                <w:kern w:val="24"/>
                <w:sz w:val="22"/>
                <w:szCs w:val="22"/>
                <w:lang w:val="lt-LT" w:eastAsia="lt-LT"/>
              </w:rPr>
              <w:t xml:space="preserve">Vertinamas </w:t>
            </w:r>
            <w:r w:rsidRPr="00235C5F">
              <w:rPr>
                <w:rFonts w:asciiTheme="minorHAnsi" w:eastAsiaTheme="minorEastAsia" w:hAnsiTheme="minorHAnsi"/>
                <w:b/>
                <w:bCs/>
                <w:color w:val="000000" w:themeColor="text1"/>
                <w:kern w:val="24"/>
                <w:sz w:val="22"/>
                <w:szCs w:val="22"/>
                <w:lang w:val="lt-LT" w:eastAsia="lt-LT"/>
              </w:rPr>
              <w:t>VISŲ</w:t>
            </w:r>
            <w:r w:rsidRPr="00B83A14">
              <w:rPr>
                <w:rFonts w:asciiTheme="minorHAnsi" w:eastAsiaTheme="minorEastAsia" w:hAnsiTheme="minorHAnsi"/>
                <w:color w:val="000000" w:themeColor="text1"/>
                <w:kern w:val="24"/>
                <w:sz w:val="22"/>
                <w:szCs w:val="22"/>
                <w:lang w:val="lt-LT" w:eastAsia="lt-LT"/>
              </w:rPr>
              <w:t xml:space="preserve"> įpareigojimų sukeliamas naštos pokytis</w:t>
            </w:r>
            <w:r>
              <w:rPr>
                <w:rFonts w:asciiTheme="minorHAnsi" w:eastAsiaTheme="minorEastAsia" w:hAnsiTheme="minorHAnsi"/>
                <w:color w:val="000000" w:themeColor="text1"/>
                <w:kern w:val="24"/>
                <w:sz w:val="22"/>
                <w:szCs w:val="22"/>
                <w:lang w:val="lt-LT" w:eastAsia="lt-LT"/>
              </w:rPr>
              <w:t>. NE informacinių įpareigojimų pavyzdžiai:</w:t>
            </w:r>
          </w:p>
          <w:p w14:paraId="20FDA856" w14:textId="77777777" w:rsidR="00B83A14" w:rsidRDefault="00B83A14" w:rsidP="00235C5F">
            <w:pPr>
              <w:pStyle w:val="prastasiniatinklio"/>
              <w:numPr>
                <w:ilvl w:val="0"/>
                <w:numId w:val="13"/>
              </w:numPr>
              <w:spacing w:before="0" w:beforeAutospacing="0" w:after="0" w:afterAutospacing="0"/>
              <w:ind w:left="227" w:hanging="227"/>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olor w:val="000000" w:themeColor="text1"/>
                <w:kern w:val="24"/>
                <w:sz w:val="22"/>
                <w:szCs w:val="22"/>
                <w:lang w:val="lt-LT" w:eastAsia="lt-LT"/>
              </w:rPr>
            </w:pPr>
            <w:r w:rsidRPr="00B83A14">
              <w:rPr>
                <w:rFonts w:asciiTheme="minorHAnsi" w:eastAsiaTheme="minorEastAsia" w:hAnsiTheme="minorHAnsi"/>
                <w:color w:val="000000" w:themeColor="text1"/>
                <w:kern w:val="24"/>
                <w:sz w:val="22"/>
                <w:szCs w:val="22"/>
                <w:lang w:val="lt-LT" w:eastAsia="lt-LT"/>
              </w:rPr>
              <w:t>pritaikyti patalpas pagal reikalavimus</w:t>
            </w:r>
            <w:r>
              <w:rPr>
                <w:rFonts w:asciiTheme="minorHAnsi" w:eastAsiaTheme="minorEastAsia" w:hAnsiTheme="minorHAnsi"/>
                <w:color w:val="000000" w:themeColor="text1"/>
                <w:kern w:val="24"/>
                <w:sz w:val="22"/>
                <w:szCs w:val="22"/>
                <w:lang w:val="lt-LT" w:eastAsia="lt-LT"/>
              </w:rPr>
              <w:t>;</w:t>
            </w:r>
          </w:p>
          <w:p w14:paraId="74400794" w14:textId="77777777" w:rsidR="00B83A14" w:rsidRDefault="00B83A14" w:rsidP="00235C5F">
            <w:pPr>
              <w:pStyle w:val="prastasiniatinklio"/>
              <w:numPr>
                <w:ilvl w:val="0"/>
                <w:numId w:val="13"/>
              </w:numPr>
              <w:spacing w:before="0" w:beforeAutospacing="0" w:after="0" w:afterAutospacing="0"/>
              <w:ind w:left="227" w:hanging="227"/>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olor w:val="000000" w:themeColor="text1"/>
                <w:kern w:val="24"/>
                <w:sz w:val="22"/>
                <w:szCs w:val="22"/>
                <w:lang w:val="lt-LT" w:eastAsia="lt-LT"/>
              </w:rPr>
            </w:pPr>
            <w:r w:rsidRPr="00B83A14">
              <w:rPr>
                <w:rFonts w:asciiTheme="minorHAnsi" w:eastAsiaTheme="minorEastAsia" w:hAnsiTheme="minorHAnsi"/>
                <w:color w:val="000000" w:themeColor="text1"/>
                <w:kern w:val="24"/>
                <w:sz w:val="22"/>
                <w:szCs w:val="22"/>
                <w:lang w:val="lt-LT" w:eastAsia="lt-LT"/>
              </w:rPr>
              <w:t>naudoti medžiagas, atitinkančias nustatytus reikalavimus</w:t>
            </w:r>
            <w:r>
              <w:rPr>
                <w:rFonts w:asciiTheme="minorHAnsi" w:eastAsiaTheme="minorEastAsia" w:hAnsiTheme="minorHAnsi"/>
                <w:color w:val="000000" w:themeColor="text1"/>
                <w:kern w:val="24"/>
                <w:sz w:val="22"/>
                <w:szCs w:val="22"/>
                <w:lang w:val="lt-LT" w:eastAsia="lt-LT"/>
              </w:rPr>
              <w:t>;</w:t>
            </w:r>
          </w:p>
          <w:p w14:paraId="078BB676" w14:textId="77777777" w:rsidR="00B83A14" w:rsidRDefault="00B83A14" w:rsidP="00235C5F">
            <w:pPr>
              <w:pStyle w:val="prastasiniatinklio"/>
              <w:numPr>
                <w:ilvl w:val="0"/>
                <w:numId w:val="13"/>
              </w:numPr>
              <w:spacing w:before="0" w:beforeAutospacing="0" w:after="0" w:afterAutospacing="0"/>
              <w:ind w:left="227" w:hanging="227"/>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olor w:val="000000" w:themeColor="text1"/>
                <w:kern w:val="24"/>
                <w:sz w:val="22"/>
                <w:szCs w:val="22"/>
                <w:lang w:val="lt-LT" w:eastAsia="lt-LT"/>
              </w:rPr>
            </w:pPr>
            <w:r w:rsidRPr="00B83A14">
              <w:rPr>
                <w:rFonts w:asciiTheme="minorHAnsi" w:eastAsiaTheme="minorEastAsia" w:hAnsiTheme="minorHAnsi"/>
                <w:color w:val="000000" w:themeColor="text1"/>
                <w:kern w:val="24"/>
                <w:sz w:val="22"/>
                <w:szCs w:val="22"/>
                <w:lang w:val="lt-LT" w:eastAsia="lt-LT"/>
              </w:rPr>
              <w:t>nustatytu periodu apmokyti ar atestuoti darbuotojus pagal licencijos ar specialiuosius profesijos reikalavimus</w:t>
            </w:r>
            <w:r>
              <w:rPr>
                <w:rFonts w:asciiTheme="minorHAnsi" w:eastAsiaTheme="minorEastAsia" w:hAnsiTheme="minorHAnsi"/>
                <w:color w:val="000000" w:themeColor="text1"/>
                <w:kern w:val="24"/>
                <w:sz w:val="22"/>
                <w:szCs w:val="22"/>
                <w:lang w:val="lt-LT" w:eastAsia="lt-LT"/>
              </w:rPr>
              <w:t>;</w:t>
            </w:r>
          </w:p>
          <w:p w14:paraId="51EF24D7" w14:textId="15E372DC" w:rsidR="00B83A14" w:rsidRDefault="00B83A14" w:rsidP="00235C5F">
            <w:pPr>
              <w:pStyle w:val="prastasiniatinklio"/>
              <w:numPr>
                <w:ilvl w:val="0"/>
                <w:numId w:val="13"/>
              </w:numPr>
              <w:spacing w:before="0" w:beforeAutospacing="0" w:after="0" w:afterAutospacing="0"/>
              <w:ind w:left="227" w:hanging="227"/>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olor w:val="000000" w:themeColor="text1"/>
                <w:kern w:val="24"/>
                <w:sz w:val="22"/>
                <w:szCs w:val="22"/>
                <w:lang w:val="lt-LT" w:eastAsia="lt-LT"/>
              </w:rPr>
            </w:pPr>
            <w:r w:rsidRPr="00B83A14">
              <w:rPr>
                <w:rFonts w:asciiTheme="minorHAnsi" w:eastAsiaTheme="minorEastAsia" w:hAnsiTheme="minorHAnsi"/>
                <w:color w:val="000000" w:themeColor="text1"/>
                <w:kern w:val="24"/>
                <w:sz w:val="22"/>
                <w:szCs w:val="22"/>
                <w:lang w:val="lt-LT" w:eastAsia="lt-LT"/>
              </w:rPr>
              <w:t>projektuoti pagal nustatytus reikalavimus ir t.t.</w:t>
            </w:r>
          </w:p>
        </w:tc>
      </w:tr>
      <w:tr w:rsidR="00B83A14" w14:paraId="04CFF386" w14:textId="77777777" w:rsidTr="00235C5F">
        <w:trPr>
          <w:trHeight w:val="1816"/>
        </w:trPr>
        <w:tc>
          <w:tcPr>
            <w:cnfStyle w:val="001000000000" w:firstRow="0" w:lastRow="0" w:firstColumn="1" w:lastColumn="0" w:oddVBand="0" w:evenVBand="0" w:oddHBand="0" w:evenHBand="0" w:firstRowFirstColumn="0" w:firstRowLastColumn="0" w:lastRowFirstColumn="0" w:lastRowLastColumn="0"/>
            <w:tcW w:w="4673" w:type="dxa"/>
          </w:tcPr>
          <w:p w14:paraId="0ED41C8B" w14:textId="77777777" w:rsidR="00B83A14" w:rsidRPr="00095E1E" w:rsidRDefault="00B83A14" w:rsidP="00235C5F">
            <w:pPr>
              <w:pStyle w:val="prastasiniatinklio"/>
              <w:spacing w:before="0" w:beforeAutospacing="0" w:after="0" w:afterAutospacing="0"/>
              <w:ind w:left="227" w:hanging="227"/>
              <w:jc w:val="both"/>
              <w:rPr>
                <w:rFonts w:asciiTheme="minorHAnsi" w:eastAsiaTheme="minorEastAsia" w:hAnsiTheme="minorHAnsi"/>
                <w:b w:val="0"/>
                <w:bCs w:val="0"/>
                <w:color w:val="000000" w:themeColor="text1"/>
                <w:kern w:val="24"/>
                <w:sz w:val="22"/>
                <w:szCs w:val="22"/>
                <w:lang w:val="lt-LT" w:eastAsia="lt-LT"/>
              </w:rPr>
            </w:pPr>
            <w:r w:rsidRPr="004356CC">
              <w:rPr>
                <w:rFonts w:asciiTheme="minorHAnsi" w:eastAsiaTheme="minorEastAsia" w:hAnsiTheme="minorHAnsi"/>
                <w:color w:val="000000" w:themeColor="text1"/>
                <w:kern w:val="24"/>
                <w:sz w:val="22"/>
                <w:szCs w:val="22"/>
                <w:lang w:val="lt-LT" w:eastAsia="lt-LT"/>
              </w:rPr>
              <w:t>Vertinamos išlaidos:</w:t>
            </w:r>
          </w:p>
          <w:p w14:paraId="2A9342A8" w14:textId="77777777" w:rsidR="00B83A14" w:rsidRPr="00095E1E" w:rsidRDefault="00B83A14" w:rsidP="00235C5F">
            <w:pPr>
              <w:pStyle w:val="prastasiniatinklio"/>
              <w:numPr>
                <w:ilvl w:val="0"/>
                <w:numId w:val="14"/>
              </w:numPr>
              <w:spacing w:before="0" w:beforeAutospacing="0" w:after="0" w:afterAutospacing="0"/>
              <w:ind w:left="227" w:hanging="227"/>
              <w:jc w:val="both"/>
              <w:rPr>
                <w:rFonts w:asciiTheme="minorHAnsi" w:eastAsiaTheme="minorEastAsia" w:hAnsiTheme="minorHAnsi"/>
                <w:b w:val="0"/>
                <w:bCs w:val="0"/>
                <w:color w:val="000000" w:themeColor="text1"/>
                <w:kern w:val="24"/>
                <w:sz w:val="22"/>
                <w:szCs w:val="22"/>
                <w:lang w:val="lt-LT" w:eastAsia="lt-LT"/>
              </w:rPr>
            </w:pPr>
            <w:r w:rsidRPr="004356CC">
              <w:rPr>
                <w:rFonts w:asciiTheme="minorHAnsi" w:eastAsiaTheme="minorEastAsia" w:hAnsiTheme="minorHAnsi"/>
                <w:color w:val="000000" w:themeColor="text1"/>
                <w:kern w:val="24"/>
                <w:sz w:val="22"/>
                <w:szCs w:val="22"/>
                <w:lang w:val="lt-LT" w:eastAsia="lt-LT"/>
              </w:rPr>
              <w:t>Darbuotojams</w:t>
            </w:r>
          </w:p>
          <w:p w14:paraId="738188E2" w14:textId="77777777" w:rsidR="00B83A14" w:rsidRPr="00095E1E" w:rsidRDefault="00B83A14" w:rsidP="00235C5F">
            <w:pPr>
              <w:pStyle w:val="prastasiniatinklio"/>
              <w:numPr>
                <w:ilvl w:val="0"/>
                <w:numId w:val="14"/>
              </w:numPr>
              <w:spacing w:before="0" w:beforeAutospacing="0" w:after="0" w:afterAutospacing="0"/>
              <w:ind w:left="227" w:hanging="227"/>
              <w:jc w:val="both"/>
              <w:rPr>
                <w:rFonts w:asciiTheme="minorHAnsi" w:eastAsiaTheme="minorEastAsia" w:hAnsiTheme="minorHAnsi"/>
                <w:b w:val="0"/>
                <w:bCs w:val="0"/>
                <w:color w:val="000000" w:themeColor="text1"/>
                <w:kern w:val="24"/>
                <w:sz w:val="22"/>
                <w:szCs w:val="22"/>
                <w:lang w:val="lt-LT" w:eastAsia="lt-LT"/>
              </w:rPr>
            </w:pPr>
            <w:r w:rsidRPr="004356CC">
              <w:rPr>
                <w:rFonts w:asciiTheme="minorHAnsi" w:eastAsiaTheme="minorEastAsia" w:hAnsiTheme="minorHAnsi"/>
                <w:color w:val="000000" w:themeColor="text1"/>
                <w:kern w:val="24"/>
                <w:sz w:val="22"/>
                <w:szCs w:val="22"/>
                <w:lang w:val="lt-LT" w:eastAsia="lt-LT"/>
              </w:rPr>
              <w:t>Išorės paslaugoms</w:t>
            </w:r>
          </w:p>
          <w:p w14:paraId="6CA68178" w14:textId="60A04332" w:rsidR="00B83A14" w:rsidRPr="00235C5F" w:rsidRDefault="00B83A14" w:rsidP="00235C5F">
            <w:pPr>
              <w:pStyle w:val="prastasiniatinklio"/>
              <w:numPr>
                <w:ilvl w:val="0"/>
                <w:numId w:val="14"/>
              </w:numPr>
              <w:spacing w:before="0" w:beforeAutospacing="0" w:after="0" w:afterAutospacing="0"/>
              <w:ind w:left="227" w:hanging="227"/>
              <w:jc w:val="both"/>
              <w:rPr>
                <w:rFonts w:asciiTheme="minorHAnsi" w:eastAsiaTheme="minorEastAsia" w:hAnsiTheme="minorHAnsi"/>
                <w:b w:val="0"/>
                <w:bCs w:val="0"/>
                <w:color w:val="000000" w:themeColor="text1"/>
                <w:kern w:val="24"/>
                <w:sz w:val="22"/>
                <w:szCs w:val="22"/>
                <w:lang w:val="lt-LT" w:eastAsia="lt-LT"/>
              </w:rPr>
            </w:pPr>
            <w:r w:rsidRPr="004356CC">
              <w:rPr>
                <w:rFonts w:asciiTheme="minorHAnsi" w:eastAsiaTheme="minorEastAsia" w:hAnsiTheme="minorHAnsi"/>
                <w:color w:val="000000" w:themeColor="text1"/>
                <w:kern w:val="24"/>
                <w:sz w:val="22"/>
                <w:szCs w:val="22"/>
                <w:lang w:val="lt-LT" w:eastAsia="lt-LT"/>
              </w:rPr>
              <w:t>Pridėtinės išlaidos</w:t>
            </w:r>
          </w:p>
        </w:tc>
        <w:tc>
          <w:tcPr>
            <w:tcW w:w="5245" w:type="dxa"/>
          </w:tcPr>
          <w:p w14:paraId="528DE8E5" w14:textId="7D7D13B9" w:rsidR="00A04065" w:rsidRPr="00EB1B9E" w:rsidRDefault="00A04065" w:rsidP="00A04065">
            <w:pPr>
              <w:pStyle w:val="prastasiniatinklio"/>
              <w:spacing w:before="0" w:beforeAutospacing="0" w:after="0" w:afterAutospacing="0"/>
              <w:ind w:left="227" w:hanging="227"/>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b/>
                <w:color w:val="000000" w:themeColor="text1"/>
                <w:kern w:val="24"/>
                <w:sz w:val="22"/>
                <w:szCs w:val="22"/>
                <w:lang w:val="lt-LT" w:eastAsia="lt-LT"/>
              </w:rPr>
            </w:pPr>
            <w:r w:rsidRPr="00A04065">
              <w:rPr>
                <w:rFonts w:asciiTheme="minorHAnsi" w:eastAsiaTheme="minorEastAsia" w:hAnsiTheme="minorHAnsi"/>
                <w:color w:val="000000" w:themeColor="text1"/>
                <w:kern w:val="24"/>
                <w:sz w:val="22"/>
                <w:szCs w:val="22"/>
                <w:lang w:val="lt-LT" w:eastAsia="lt-LT"/>
              </w:rPr>
              <w:t>Vertinamos išlaidos:</w:t>
            </w:r>
            <w:r w:rsidRPr="00EB1B9E">
              <w:rPr>
                <w:rFonts w:asciiTheme="minorHAnsi" w:eastAsiaTheme="minorEastAsia" w:hAnsiTheme="minorHAnsi"/>
                <w:b/>
                <w:bCs/>
                <w:color w:val="000000" w:themeColor="text1"/>
                <w:kern w:val="24"/>
                <w:sz w:val="22"/>
                <w:szCs w:val="22"/>
                <w:lang w:val="lt-LT" w:eastAsia="lt-LT"/>
              </w:rPr>
              <w:t xml:space="preserve"> </w:t>
            </w:r>
          </w:p>
          <w:p w14:paraId="292C8A1C" w14:textId="77777777" w:rsidR="00A04065" w:rsidRPr="00235C5F" w:rsidRDefault="00A04065" w:rsidP="00235C5F">
            <w:pPr>
              <w:pStyle w:val="prastasiniatinklio"/>
              <w:numPr>
                <w:ilvl w:val="0"/>
                <w:numId w:val="15"/>
              </w:numPr>
              <w:spacing w:before="0" w:beforeAutospacing="0" w:after="0" w:afterAutospacing="0"/>
              <w:ind w:left="227" w:hanging="227"/>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bCs/>
                <w:color w:val="000000" w:themeColor="text1"/>
                <w:kern w:val="24"/>
                <w:sz w:val="22"/>
                <w:szCs w:val="22"/>
                <w:lang w:val="lt-LT" w:eastAsia="lt-LT"/>
              </w:rPr>
            </w:pPr>
            <w:r w:rsidRPr="00235C5F">
              <w:rPr>
                <w:rFonts w:asciiTheme="minorHAnsi" w:eastAsiaTheme="minorEastAsia" w:hAnsiTheme="minorHAnsi"/>
                <w:bCs/>
                <w:color w:val="000000" w:themeColor="text1"/>
                <w:kern w:val="24"/>
                <w:sz w:val="22"/>
                <w:szCs w:val="22"/>
                <w:lang w:val="lt-LT" w:eastAsia="lt-LT"/>
              </w:rPr>
              <w:t>Darbuotojams</w:t>
            </w:r>
          </w:p>
          <w:p w14:paraId="2CBB23BF" w14:textId="77777777" w:rsidR="00A04065" w:rsidRPr="00235C5F" w:rsidRDefault="00A04065" w:rsidP="00235C5F">
            <w:pPr>
              <w:pStyle w:val="prastasiniatinklio"/>
              <w:numPr>
                <w:ilvl w:val="0"/>
                <w:numId w:val="15"/>
              </w:numPr>
              <w:spacing w:before="0" w:beforeAutospacing="0" w:after="0" w:afterAutospacing="0"/>
              <w:ind w:left="227" w:hanging="227"/>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bCs/>
                <w:color w:val="000000" w:themeColor="text1"/>
                <w:kern w:val="24"/>
                <w:sz w:val="22"/>
                <w:szCs w:val="22"/>
                <w:lang w:val="lt-LT" w:eastAsia="lt-LT"/>
              </w:rPr>
            </w:pPr>
            <w:r w:rsidRPr="00235C5F">
              <w:rPr>
                <w:rFonts w:asciiTheme="minorHAnsi" w:eastAsiaTheme="minorEastAsia" w:hAnsiTheme="minorHAnsi"/>
                <w:bCs/>
                <w:color w:val="000000" w:themeColor="text1"/>
                <w:kern w:val="24"/>
                <w:sz w:val="22"/>
                <w:szCs w:val="22"/>
                <w:lang w:val="lt-LT" w:eastAsia="lt-LT"/>
              </w:rPr>
              <w:t>Išorės paslaugoms</w:t>
            </w:r>
          </w:p>
          <w:p w14:paraId="62FD2EAD" w14:textId="28DFD3F1" w:rsidR="00B83A14" w:rsidRDefault="00A04065" w:rsidP="00235C5F">
            <w:pPr>
              <w:pStyle w:val="prastasiniatinklio"/>
              <w:numPr>
                <w:ilvl w:val="0"/>
                <w:numId w:val="15"/>
              </w:numPr>
              <w:ind w:left="227" w:hanging="227"/>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olor w:val="000000" w:themeColor="text1"/>
                <w:kern w:val="24"/>
                <w:sz w:val="22"/>
                <w:szCs w:val="22"/>
                <w:lang w:val="lt-LT" w:eastAsia="lt-LT"/>
              </w:rPr>
            </w:pPr>
            <w:r w:rsidRPr="00EB1B9E">
              <w:rPr>
                <w:rFonts w:asciiTheme="minorHAnsi" w:eastAsiaTheme="minorEastAsia" w:hAnsiTheme="minorHAnsi"/>
                <w:color w:val="000000" w:themeColor="text1"/>
                <w:kern w:val="24"/>
                <w:sz w:val="22"/>
                <w:szCs w:val="22"/>
                <w:lang w:val="lt-LT" w:eastAsia="lt-LT"/>
              </w:rPr>
              <w:t>Pridėtinės išlaidos</w:t>
            </w:r>
          </w:p>
          <w:p w14:paraId="2DD28CA2" w14:textId="682592A6" w:rsidR="00A04065" w:rsidRPr="00235C5F" w:rsidRDefault="00A04065" w:rsidP="00235C5F">
            <w:pPr>
              <w:pStyle w:val="prastasiniatinklio"/>
              <w:numPr>
                <w:ilvl w:val="0"/>
                <w:numId w:val="15"/>
              </w:numPr>
              <w:ind w:left="227" w:hanging="227"/>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b/>
                <w:bCs/>
                <w:color w:val="000000" w:themeColor="text1"/>
                <w:kern w:val="24"/>
                <w:sz w:val="22"/>
                <w:szCs w:val="22"/>
                <w:lang w:val="lt-LT" w:eastAsia="lt-LT"/>
              </w:rPr>
            </w:pPr>
            <w:r w:rsidRPr="00235C5F">
              <w:rPr>
                <w:rFonts w:asciiTheme="minorHAnsi" w:eastAsiaTheme="minorEastAsia" w:hAnsiTheme="minorHAnsi"/>
                <w:b/>
                <w:bCs/>
                <w:color w:val="000000" w:themeColor="text1"/>
                <w:kern w:val="24"/>
                <w:sz w:val="22"/>
                <w:szCs w:val="22"/>
                <w:lang w:val="lt-LT" w:eastAsia="lt-LT"/>
              </w:rPr>
              <w:t>Medžiagoms</w:t>
            </w:r>
          </w:p>
          <w:p w14:paraId="4AC1B880" w14:textId="45911A97" w:rsidR="00A04065" w:rsidRPr="005618F3" w:rsidRDefault="00D73553" w:rsidP="00235C5F">
            <w:pPr>
              <w:pStyle w:val="prastasiniatinklio"/>
              <w:numPr>
                <w:ilvl w:val="0"/>
                <w:numId w:val="15"/>
              </w:numPr>
              <w:ind w:left="227" w:hanging="227"/>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olor w:val="000000" w:themeColor="text1"/>
                <w:kern w:val="24"/>
                <w:sz w:val="22"/>
                <w:szCs w:val="22"/>
                <w:lang w:val="lt-LT" w:eastAsia="lt-LT"/>
              </w:rPr>
            </w:pPr>
            <w:r w:rsidRPr="00235C5F">
              <w:rPr>
                <w:rFonts w:asciiTheme="minorHAnsi" w:eastAsiaTheme="minorEastAsia" w:hAnsiTheme="minorHAnsi"/>
                <w:b/>
                <w:bCs/>
                <w:color w:val="000000" w:themeColor="text1"/>
                <w:kern w:val="24"/>
                <w:sz w:val="22"/>
                <w:szCs w:val="22"/>
                <w:lang w:val="lt-LT" w:eastAsia="lt-LT"/>
              </w:rPr>
              <w:t>Investicijoms</w:t>
            </w:r>
          </w:p>
        </w:tc>
      </w:tr>
    </w:tbl>
    <w:p w14:paraId="17CA43CF" w14:textId="7E5BBD87" w:rsidR="00F108DC" w:rsidRDefault="009A6804" w:rsidP="003C14F4">
      <w:pPr>
        <w:spacing w:line="240" w:lineRule="auto"/>
        <w:rPr>
          <w:rFonts w:asciiTheme="majorHAnsi" w:hAnsiTheme="majorHAnsi"/>
          <w:sz w:val="24"/>
          <w:szCs w:val="24"/>
          <w:lang w:val="lt-LT"/>
        </w:rPr>
      </w:pPr>
      <w:r>
        <w:rPr>
          <w:rFonts w:asciiTheme="majorHAnsi" w:hAnsiTheme="majorHAnsi"/>
          <w:sz w:val="24"/>
          <w:szCs w:val="24"/>
          <w:lang w:val="lt-LT"/>
        </w:rPr>
        <w:t>Geresnio reglamentavimo teisinės ir institucinės sistemos peržiūra</w:t>
      </w:r>
    </w:p>
    <w:p w14:paraId="2082CFD4" w14:textId="314FEF87" w:rsidR="006E1BB1" w:rsidRPr="00D16F41" w:rsidRDefault="00005E55" w:rsidP="003C14F4">
      <w:pPr>
        <w:ind w:firstLine="284"/>
        <w:jc w:val="both"/>
        <w:rPr>
          <w:sz w:val="22"/>
          <w:szCs w:val="22"/>
          <w:lang w:val="lt-LT"/>
        </w:rPr>
      </w:pPr>
      <w:r w:rsidRPr="00D16F41">
        <w:rPr>
          <w:sz w:val="22"/>
          <w:szCs w:val="22"/>
          <w:lang w:val="lt-LT"/>
        </w:rPr>
        <w:t>Siekiant patobulinti g</w:t>
      </w:r>
      <w:r w:rsidR="00BC386D" w:rsidRPr="00D16F41">
        <w:rPr>
          <w:sz w:val="22"/>
          <w:szCs w:val="22"/>
          <w:lang w:val="lt-LT"/>
        </w:rPr>
        <w:t>eresnio reglamentavimo teisin</w:t>
      </w:r>
      <w:r w:rsidRPr="00D16F41">
        <w:rPr>
          <w:sz w:val="22"/>
          <w:szCs w:val="22"/>
          <w:lang w:val="lt-LT"/>
        </w:rPr>
        <w:t>ę</w:t>
      </w:r>
      <w:r w:rsidR="00BC386D" w:rsidRPr="00D16F41">
        <w:rPr>
          <w:sz w:val="22"/>
          <w:szCs w:val="22"/>
          <w:lang w:val="lt-LT"/>
        </w:rPr>
        <w:t xml:space="preserve"> ir institucin</w:t>
      </w:r>
      <w:r w:rsidRPr="00D16F41">
        <w:rPr>
          <w:sz w:val="22"/>
          <w:szCs w:val="22"/>
          <w:lang w:val="lt-LT"/>
        </w:rPr>
        <w:t>ę</w:t>
      </w:r>
      <w:r w:rsidR="00BC386D" w:rsidRPr="00D16F41">
        <w:rPr>
          <w:sz w:val="22"/>
          <w:szCs w:val="22"/>
          <w:lang w:val="lt-LT"/>
        </w:rPr>
        <w:t xml:space="preserve"> baz</w:t>
      </w:r>
      <w:r w:rsidRPr="00D16F41">
        <w:rPr>
          <w:sz w:val="22"/>
          <w:szCs w:val="22"/>
          <w:lang w:val="lt-LT"/>
        </w:rPr>
        <w:t xml:space="preserve">ę, planuojama </w:t>
      </w:r>
      <w:r w:rsidR="000F65B1" w:rsidRPr="00D16F41">
        <w:rPr>
          <w:sz w:val="22"/>
          <w:szCs w:val="22"/>
          <w:lang w:val="lt-LT"/>
        </w:rPr>
        <w:t xml:space="preserve">atlikti </w:t>
      </w:r>
      <w:r w:rsidR="00F97169">
        <w:rPr>
          <w:sz w:val="22"/>
          <w:szCs w:val="22"/>
          <w:lang w:val="lt-LT"/>
        </w:rPr>
        <w:t xml:space="preserve">verslo sąlygas reguliuojant taikomų </w:t>
      </w:r>
      <w:r w:rsidR="000F65B1" w:rsidRPr="00D16F41">
        <w:rPr>
          <w:sz w:val="22"/>
          <w:szCs w:val="22"/>
          <w:lang w:val="lt-LT"/>
        </w:rPr>
        <w:t xml:space="preserve">geresnio reglamentavimo </w:t>
      </w:r>
      <w:r w:rsidR="00F97169">
        <w:rPr>
          <w:sz w:val="22"/>
          <w:szCs w:val="22"/>
          <w:lang w:val="lt-LT"/>
        </w:rPr>
        <w:t xml:space="preserve">priemonių veiksmingumo analizę. Taip pat bus atlikta minėtų priemonių įgyvendinimo institucinės sistemos analizė ir parengti pasiūlymai dėl geresnio reglamentavimo priemonių ir institucinės sistemos tobulinimo. </w:t>
      </w:r>
      <w:r w:rsidR="00950A9E" w:rsidRPr="00D16F41">
        <w:rPr>
          <w:sz w:val="22"/>
          <w:szCs w:val="22"/>
          <w:lang w:val="lt-LT"/>
        </w:rPr>
        <w:t xml:space="preserve">Pažymėtina, kad </w:t>
      </w:r>
      <w:r w:rsidR="00F93AD5" w:rsidRPr="00D16F41">
        <w:rPr>
          <w:sz w:val="22"/>
          <w:szCs w:val="22"/>
          <w:lang w:val="lt-LT"/>
        </w:rPr>
        <w:t>viena iš perteklinio reguliavimo atsiradimo priežasčių yra teisinė ir institucinė fragmentacija</w:t>
      </w:r>
      <w:r w:rsidR="00362F97">
        <w:rPr>
          <w:sz w:val="22"/>
          <w:szCs w:val="22"/>
          <w:lang w:val="lt-LT"/>
        </w:rPr>
        <w:t>, o</w:t>
      </w:r>
      <w:r w:rsidR="00F93AD5" w:rsidRPr="00D16F41">
        <w:rPr>
          <w:sz w:val="22"/>
          <w:szCs w:val="22"/>
          <w:lang w:val="lt-LT"/>
        </w:rPr>
        <w:t xml:space="preserve"> geresnio reglamentavimo koordinavimo sistema </w:t>
      </w:r>
      <w:r w:rsidR="00362F97">
        <w:rPr>
          <w:sz w:val="22"/>
          <w:szCs w:val="22"/>
          <w:lang w:val="lt-LT"/>
        </w:rPr>
        <w:t>taip pat yra</w:t>
      </w:r>
      <w:r w:rsidR="00F93AD5" w:rsidRPr="00D16F41">
        <w:rPr>
          <w:sz w:val="22"/>
          <w:szCs w:val="22"/>
          <w:lang w:val="lt-LT"/>
        </w:rPr>
        <w:t xml:space="preserve"> fragmentuota. Todėl būtina atlikti teisinės ir institucinės geresnio reglamentavimo bazės analizę</w:t>
      </w:r>
      <w:r w:rsidR="00B34314">
        <w:rPr>
          <w:sz w:val="22"/>
          <w:szCs w:val="22"/>
          <w:lang w:val="lt-LT"/>
        </w:rPr>
        <w:t xml:space="preserve"> ir identifikuoti taisytinas vietas</w:t>
      </w:r>
      <w:r w:rsidR="00F93AD5" w:rsidRPr="00D16F41">
        <w:rPr>
          <w:sz w:val="22"/>
          <w:szCs w:val="22"/>
          <w:lang w:val="lt-LT"/>
        </w:rPr>
        <w:t>.</w:t>
      </w:r>
    </w:p>
    <w:p w14:paraId="5708C886" w14:textId="40A42D8C" w:rsidR="00E01879" w:rsidRDefault="00A21A8E" w:rsidP="009934C0">
      <w:pPr>
        <w:spacing w:before="0" w:after="200"/>
        <w:jc w:val="both"/>
        <w:rPr>
          <w:rFonts w:asciiTheme="majorHAnsi" w:hAnsiTheme="majorHAnsi"/>
          <w:sz w:val="24"/>
          <w:szCs w:val="24"/>
          <w:lang w:val="lt-LT"/>
        </w:rPr>
      </w:pPr>
      <w:r>
        <w:rPr>
          <w:rFonts w:asciiTheme="majorHAnsi" w:hAnsiTheme="majorHAnsi"/>
          <w:sz w:val="24"/>
          <w:szCs w:val="24"/>
          <w:lang w:val="lt-LT"/>
        </w:rPr>
        <w:t>R</w:t>
      </w:r>
      <w:r w:rsidR="00075B05">
        <w:rPr>
          <w:rFonts w:asciiTheme="majorHAnsi" w:hAnsiTheme="majorHAnsi"/>
          <w:sz w:val="24"/>
          <w:szCs w:val="24"/>
          <w:lang w:val="lt-LT"/>
        </w:rPr>
        <w:t>eguliavimo naštos mažinimo planų rengimas</w:t>
      </w:r>
    </w:p>
    <w:p w14:paraId="75742BAC" w14:textId="4C61782A" w:rsidR="00362F97" w:rsidRDefault="00F97169" w:rsidP="00362F97">
      <w:pPr>
        <w:ind w:firstLine="284"/>
        <w:jc w:val="both"/>
        <w:rPr>
          <w:sz w:val="22"/>
          <w:szCs w:val="22"/>
          <w:lang w:val="lt-LT"/>
        </w:rPr>
      </w:pPr>
      <w:r w:rsidRPr="00F97169">
        <w:rPr>
          <w:sz w:val="22"/>
          <w:szCs w:val="22"/>
          <w:lang w:val="lt-LT"/>
        </w:rPr>
        <w:t xml:space="preserve">Ekonomikos ir inovacijų ministerijos vadovybė priėmė sprendimą steigti </w:t>
      </w:r>
      <w:r w:rsidR="00B34314">
        <w:rPr>
          <w:sz w:val="22"/>
          <w:szCs w:val="22"/>
          <w:lang w:val="lt-LT"/>
        </w:rPr>
        <w:t>R</w:t>
      </w:r>
      <w:r w:rsidRPr="00F97169">
        <w:rPr>
          <w:sz w:val="22"/>
          <w:szCs w:val="22"/>
          <w:lang w:val="lt-LT"/>
        </w:rPr>
        <w:t>eguliavimo politikos patariamąją tarybą, kuri padės identifikuoti trūkumus reguliavimo politikos teisinėje ir institucinėje sistemoje, teiks pasiūlymus dėl sistemos tobulinimo, rekomendacijas dėl teisės aktų tobulinimo prioritetų, taip pat dalinsis savo patirtimi ir įžvalgomis geresnio reglamentavimo politikos klausimais</w:t>
      </w:r>
      <w:r w:rsidR="0098581D">
        <w:rPr>
          <w:sz w:val="22"/>
          <w:szCs w:val="22"/>
          <w:lang w:val="lt-LT"/>
        </w:rPr>
        <w:t xml:space="preserve">. </w:t>
      </w:r>
      <w:r w:rsidR="001B19EA" w:rsidRPr="00D16F41">
        <w:rPr>
          <w:sz w:val="22"/>
          <w:szCs w:val="22"/>
          <w:lang w:val="lt-LT"/>
        </w:rPr>
        <w:t xml:space="preserve">Pasitelkiant </w:t>
      </w:r>
      <w:r w:rsidR="002976C0">
        <w:rPr>
          <w:sz w:val="22"/>
          <w:szCs w:val="22"/>
          <w:lang w:val="lt-LT"/>
        </w:rPr>
        <w:t xml:space="preserve">šios </w:t>
      </w:r>
      <w:r w:rsidR="00D9246A" w:rsidRPr="00D16F41">
        <w:rPr>
          <w:sz w:val="22"/>
          <w:szCs w:val="22"/>
          <w:lang w:val="lt-LT"/>
        </w:rPr>
        <w:t>taryb</w:t>
      </w:r>
      <w:r w:rsidR="00A05C82" w:rsidRPr="00D16F41">
        <w:rPr>
          <w:sz w:val="22"/>
          <w:szCs w:val="22"/>
          <w:lang w:val="lt-LT"/>
        </w:rPr>
        <w:t>os ekspertų</w:t>
      </w:r>
      <w:r w:rsidR="002976C0">
        <w:rPr>
          <w:sz w:val="22"/>
          <w:szCs w:val="22"/>
          <w:lang w:val="lt-LT"/>
        </w:rPr>
        <w:t xml:space="preserve"> įžvalgas,</w:t>
      </w:r>
      <w:r w:rsidR="00E60E37" w:rsidRPr="00D16F41">
        <w:rPr>
          <w:sz w:val="22"/>
          <w:szCs w:val="22"/>
          <w:lang w:val="lt-LT"/>
        </w:rPr>
        <w:t xml:space="preserve"> planuojama pradėti rengti </w:t>
      </w:r>
      <w:r w:rsidR="00DE78BE" w:rsidRPr="00D16F41">
        <w:rPr>
          <w:sz w:val="22"/>
          <w:szCs w:val="22"/>
          <w:lang w:val="lt-LT"/>
        </w:rPr>
        <w:t>sektoriniu</w:t>
      </w:r>
      <w:r w:rsidR="0053376F" w:rsidRPr="00D16F41">
        <w:rPr>
          <w:sz w:val="22"/>
          <w:szCs w:val="22"/>
          <w:lang w:val="lt-LT"/>
        </w:rPr>
        <w:t xml:space="preserve">s reguliavimo naštos mažinimo planus, įtraukiant </w:t>
      </w:r>
      <w:r w:rsidR="00E861F3" w:rsidRPr="00D16F41">
        <w:rPr>
          <w:sz w:val="22"/>
          <w:szCs w:val="22"/>
          <w:lang w:val="lt-LT"/>
        </w:rPr>
        <w:t>institucijas</w:t>
      </w:r>
      <w:r w:rsidR="004E1D7F" w:rsidRPr="00D16F41">
        <w:rPr>
          <w:sz w:val="22"/>
          <w:szCs w:val="22"/>
          <w:lang w:val="lt-LT"/>
        </w:rPr>
        <w:t>, kurių teisės aktais yra reguliuojamas konkretus sektorius.</w:t>
      </w:r>
      <w:r w:rsidR="002976C0">
        <w:rPr>
          <w:sz w:val="22"/>
          <w:szCs w:val="22"/>
          <w:lang w:val="lt-LT"/>
        </w:rPr>
        <w:t xml:space="preserve"> Konkretūs sektoriai ir jų skaičiai paaiškės atlikus analizę.</w:t>
      </w:r>
      <w:r w:rsidR="00362F97">
        <w:rPr>
          <w:sz w:val="22"/>
          <w:szCs w:val="22"/>
          <w:lang w:val="lt-LT"/>
        </w:rPr>
        <w:br w:type="page"/>
      </w:r>
    </w:p>
    <w:p w14:paraId="5A9F6CEA" w14:textId="5B0EF40C" w:rsidR="006C50F5" w:rsidRPr="00D16F41" w:rsidRDefault="006C50F5" w:rsidP="006C50F5">
      <w:pPr>
        <w:pStyle w:val="Antrat1"/>
        <w:rPr>
          <w:color w:val="68304C" w:themeColor="accent5" w:themeShade="BF"/>
          <w:sz w:val="40"/>
          <w:szCs w:val="40"/>
          <w:lang w:val="lt-LT"/>
        </w:rPr>
      </w:pPr>
      <w:r w:rsidRPr="00D16F41">
        <w:rPr>
          <w:color w:val="68304C" w:themeColor="accent5" w:themeShade="BF"/>
          <w:sz w:val="40"/>
          <w:szCs w:val="40"/>
          <w:lang w:val="lt-LT"/>
        </w:rPr>
        <w:lastRenderedPageBreak/>
        <w:t>Apibendrinimas</w:t>
      </w:r>
    </w:p>
    <w:p w14:paraId="62C46333" w14:textId="593D80F6" w:rsidR="006C50F5" w:rsidRPr="00D16F41" w:rsidRDefault="0051585C" w:rsidP="00680539">
      <w:pPr>
        <w:ind w:firstLine="284"/>
        <w:jc w:val="both"/>
        <w:rPr>
          <w:sz w:val="22"/>
          <w:szCs w:val="22"/>
          <w:lang w:val="lt-LT"/>
        </w:rPr>
      </w:pPr>
      <w:r w:rsidRPr="00D16F41">
        <w:rPr>
          <w:sz w:val="22"/>
          <w:szCs w:val="22"/>
          <w:lang w:val="lt-LT"/>
        </w:rPr>
        <w:t>Apibendrinę 2020 m</w:t>
      </w:r>
      <w:r w:rsidR="00CB7F8B" w:rsidRPr="00D16F41">
        <w:rPr>
          <w:sz w:val="22"/>
          <w:szCs w:val="22"/>
          <w:lang w:val="lt-LT"/>
        </w:rPr>
        <w:t>.</w:t>
      </w:r>
      <w:r w:rsidRPr="00D16F41">
        <w:rPr>
          <w:sz w:val="22"/>
          <w:szCs w:val="22"/>
          <w:lang w:val="lt-LT"/>
        </w:rPr>
        <w:t xml:space="preserve"> administracinės naštos mažinimo rezultatus, matome, kad bendras institucijų pasiektas administracinės naštos pokyčio rodiklis – </w:t>
      </w:r>
      <w:r w:rsidR="008A10E9" w:rsidRPr="00D16F41">
        <w:rPr>
          <w:sz w:val="22"/>
          <w:szCs w:val="22"/>
          <w:lang w:val="lt-LT"/>
        </w:rPr>
        <w:t>6</w:t>
      </w:r>
      <w:r w:rsidRPr="00D16F41">
        <w:rPr>
          <w:sz w:val="22"/>
          <w:szCs w:val="22"/>
          <w:lang w:val="lt-LT"/>
        </w:rPr>
        <w:t>,</w:t>
      </w:r>
      <w:r w:rsidR="008A10E9" w:rsidRPr="00D16F41">
        <w:rPr>
          <w:sz w:val="22"/>
          <w:szCs w:val="22"/>
          <w:lang w:val="lt-LT"/>
        </w:rPr>
        <w:t>26</w:t>
      </w:r>
      <w:r w:rsidRPr="00D16F41">
        <w:rPr>
          <w:sz w:val="22"/>
          <w:szCs w:val="22"/>
          <w:lang w:val="lt-LT"/>
        </w:rPr>
        <w:t xml:space="preserve"> mln. eurų sumažėjimas – </w:t>
      </w:r>
      <w:r w:rsidR="008A10E9" w:rsidRPr="00D16F41">
        <w:rPr>
          <w:sz w:val="22"/>
          <w:szCs w:val="22"/>
          <w:lang w:val="lt-LT"/>
        </w:rPr>
        <w:t>yra per pusę mažesnis, nei</w:t>
      </w:r>
      <w:r w:rsidRPr="00D16F41">
        <w:rPr>
          <w:sz w:val="22"/>
          <w:szCs w:val="22"/>
          <w:lang w:val="lt-LT"/>
        </w:rPr>
        <w:t xml:space="preserve"> per tą patį praėjusių metų laikotarpį </w:t>
      </w:r>
      <w:r w:rsidR="008A10E9" w:rsidRPr="00D16F41">
        <w:rPr>
          <w:sz w:val="22"/>
          <w:szCs w:val="22"/>
          <w:lang w:val="lt-LT"/>
        </w:rPr>
        <w:t>(</w:t>
      </w:r>
      <w:r w:rsidRPr="00D16F41">
        <w:rPr>
          <w:sz w:val="22"/>
          <w:szCs w:val="22"/>
          <w:lang w:val="lt-LT"/>
        </w:rPr>
        <w:t>2019 m.), kai administracinė našta buvo sumažinta 1</w:t>
      </w:r>
      <w:r w:rsidR="007E0BAF" w:rsidRPr="00D16F41">
        <w:rPr>
          <w:sz w:val="22"/>
          <w:szCs w:val="22"/>
          <w:lang w:val="lt-LT"/>
        </w:rPr>
        <w:t>2</w:t>
      </w:r>
      <w:r w:rsidRPr="00D16F41">
        <w:rPr>
          <w:sz w:val="22"/>
          <w:szCs w:val="22"/>
          <w:lang w:val="lt-LT"/>
        </w:rPr>
        <w:t>,</w:t>
      </w:r>
      <w:r w:rsidR="007E0BAF" w:rsidRPr="00D16F41">
        <w:rPr>
          <w:sz w:val="22"/>
          <w:szCs w:val="22"/>
          <w:lang w:val="lt-LT"/>
        </w:rPr>
        <w:t>8</w:t>
      </w:r>
      <w:r w:rsidRPr="00D16F41">
        <w:rPr>
          <w:sz w:val="22"/>
          <w:szCs w:val="22"/>
          <w:lang w:val="lt-LT"/>
        </w:rPr>
        <w:t xml:space="preserve"> mln. eurų.</w:t>
      </w:r>
      <w:r w:rsidR="007E0BAF" w:rsidRPr="00D16F41">
        <w:rPr>
          <w:sz w:val="22"/>
          <w:szCs w:val="22"/>
          <w:lang w:val="lt-LT"/>
        </w:rPr>
        <w:t xml:space="preserve"> Reikia paminėti</w:t>
      </w:r>
      <w:r w:rsidRPr="00D16F41">
        <w:rPr>
          <w:sz w:val="22"/>
          <w:szCs w:val="22"/>
          <w:lang w:val="lt-LT"/>
        </w:rPr>
        <w:t xml:space="preserve">, kad </w:t>
      </w:r>
      <w:r w:rsidR="007E0BAF" w:rsidRPr="00D16F41">
        <w:rPr>
          <w:sz w:val="22"/>
          <w:szCs w:val="22"/>
          <w:lang w:val="lt-LT"/>
        </w:rPr>
        <w:t>m</w:t>
      </w:r>
      <w:r w:rsidRPr="00D16F41">
        <w:rPr>
          <w:sz w:val="22"/>
          <w:szCs w:val="22"/>
          <w:lang w:val="lt-LT"/>
        </w:rPr>
        <w:t xml:space="preserve">inėtą rodiklį iš esmės pavyko pasiekti tik </w:t>
      </w:r>
      <w:r w:rsidR="007E0BAF" w:rsidRPr="00D16F41">
        <w:rPr>
          <w:sz w:val="22"/>
          <w:szCs w:val="22"/>
          <w:lang w:val="lt-LT"/>
        </w:rPr>
        <w:t>trijų institucijų (SAM, VMI ir ŽŪM</w:t>
      </w:r>
      <w:r w:rsidR="00C82BA6" w:rsidRPr="00D16F41">
        <w:rPr>
          <w:sz w:val="22"/>
          <w:szCs w:val="22"/>
          <w:lang w:val="lt-LT"/>
        </w:rPr>
        <w:t>)</w:t>
      </w:r>
      <w:r w:rsidR="007E0BAF" w:rsidRPr="00D16F41">
        <w:rPr>
          <w:sz w:val="22"/>
          <w:szCs w:val="22"/>
          <w:lang w:val="lt-LT"/>
        </w:rPr>
        <w:t xml:space="preserve"> </w:t>
      </w:r>
      <w:r w:rsidR="00AA6134">
        <w:rPr>
          <w:sz w:val="22"/>
          <w:szCs w:val="22"/>
          <w:lang w:val="lt-LT"/>
        </w:rPr>
        <w:t>kompetencijos ribose inicijuoto teisinio reguliavimo dėka.</w:t>
      </w:r>
      <w:r w:rsidR="007E0BAF" w:rsidRPr="00D16F41">
        <w:rPr>
          <w:sz w:val="22"/>
          <w:szCs w:val="22"/>
          <w:lang w:val="lt-LT"/>
        </w:rPr>
        <w:t xml:space="preserve"> </w:t>
      </w:r>
      <w:r w:rsidR="00AA6134">
        <w:rPr>
          <w:sz w:val="22"/>
          <w:szCs w:val="22"/>
          <w:lang w:val="lt-LT"/>
        </w:rPr>
        <w:t>Jų</w:t>
      </w:r>
      <w:r w:rsidR="00AA6134" w:rsidRPr="00D16F41">
        <w:rPr>
          <w:sz w:val="22"/>
          <w:szCs w:val="22"/>
          <w:lang w:val="lt-LT"/>
        </w:rPr>
        <w:t xml:space="preserve"> </w:t>
      </w:r>
      <w:r w:rsidR="007E0BAF" w:rsidRPr="00D16F41">
        <w:rPr>
          <w:sz w:val="22"/>
          <w:szCs w:val="22"/>
          <w:lang w:val="lt-LT"/>
        </w:rPr>
        <w:t>priimti teisės aktų</w:t>
      </w:r>
      <w:r w:rsidRPr="00D16F41">
        <w:rPr>
          <w:sz w:val="22"/>
          <w:szCs w:val="22"/>
          <w:lang w:val="lt-LT"/>
        </w:rPr>
        <w:t xml:space="preserve"> pakeitim</w:t>
      </w:r>
      <w:r w:rsidR="007E0BAF" w:rsidRPr="00D16F41">
        <w:rPr>
          <w:sz w:val="22"/>
          <w:szCs w:val="22"/>
          <w:lang w:val="lt-LT"/>
        </w:rPr>
        <w:t>ai</w:t>
      </w:r>
      <w:r w:rsidRPr="00D16F41">
        <w:rPr>
          <w:sz w:val="22"/>
          <w:szCs w:val="22"/>
          <w:lang w:val="lt-LT"/>
        </w:rPr>
        <w:t xml:space="preserve"> </w:t>
      </w:r>
      <w:r w:rsidR="00AA6134">
        <w:rPr>
          <w:sz w:val="22"/>
          <w:szCs w:val="22"/>
          <w:lang w:val="lt-LT"/>
        </w:rPr>
        <w:t>reikšmingai</w:t>
      </w:r>
      <w:r w:rsidR="00AA6134" w:rsidRPr="00D16F41">
        <w:rPr>
          <w:sz w:val="22"/>
          <w:szCs w:val="22"/>
          <w:lang w:val="lt-LT"/>
        </w:rPr>
        <w:t xml:space="preserve"> </w:t>
      </w:r>
      <w:r w:rsidRPr="00D16F41">
        <w:rPr>
          <w:sz w:val="22"/>
          <w:szCs w:val="22"/>
          <w:lang w:val="lt-LT"/>
        </w:rPr>
        <w:t>sumažino administracinę naštą ūkio subjektams (</w:t>
      </w:r>
      <w:r w:rsidR="007E0BAF" w:rsidRPr="00D16F41">
        <w:rPr>
          <w:sz w:val="22"/>
          <w:szCs w:val="22"/>
          <w:lang w:val="lt-LT"/>
        </w:rPr>
        <w:t>SAM –3,65 mln. eurų, VMI – 1,61</w:t>
      </w:r>
      <w:r w:rsidRPr="00D16F41">
        <w:rPr>
          <w:sz w:val="22"/>
          <w:szCs w:val="22"/>
          <w:lang w:val="lt-LT"/>
        </w:rPr>
        <w:t>.</w:t>
      </w:r>
      <w:r w:rsidR="007E0BAF" w:rsidRPr="00D16F41">
        <w:rPr>
          <w:sz w:val="22"/>
          <w:szCs w:val="22"/>
          <w:lang w:val="lt-LT"/>
        </w:rPr>
        <w:t xml:space="preserve"> </w:t>
      </w:r>
      <w:r w:rsidR="00C82BA6" w:rsidRPr="00D16F41">
        <w:rPr>
          <w:sz w:val="22"/>
          <w:szCs w:val="22"/>
          <w:lang w:val="lt-LT"/>
        </w:rPr>
        <w:t>m</w:t>
      </w:r>
      <w:r w:rsidR="007E0BAF" w:rsidRPr="00D16F41">
        <w:rPr>
          <w:sz w:val="22"/>
          <w:szCs w:val="22"/>
          <w:lang w:val="lt-LT"/>
        </w:rPr>
        <w:t>ln.</w:t>
      </w:r>
      <w:r w:rsidRPr="00D16F41">
        <w:rPr>
          <w:sz w:val="22"/>
          <w:szCs w:val="22"/>
          <w:lang w:val="lt-LT"/>
        </w:rPr>
        <w:t xml:space="preserve"> eurų ir</w:t>
      </w:r>
      <w:r w:rsidR="007E0BAF" w:rsidRPr="00D16F41">
        <w:rPr>
          <w:sz w:val="22"/>
          <w:szCs w:val="22"/>
          <w:lang w:val="lt-LT"/>
        </w:rPr>
        <w:t xml:space="preserve"> ŽŪM – 0,78 mln. eurų.</w:t>
      </w:r>
      <w:r w:rsidRPr="00D16F41">
        <w:rPr>
          <w:sz w:val="22"/>
          <w:szCs w:val="22"/>
          <w:lang w:val="lt-LT"/>
        </w:rPr>
        <w:t xml:space="preserve">). </w:t>
      </w:r>
      <w:r w:rsidR="007E0BAF" w:rsidRPr="00D16F41">
        <w:rPr>
          <w:sz w:val="22"/>
          <w:szCs w:val="22"/>
          <w:lang w:val="lt-LT"/>
        </w:rPr>
        <w:t>Tuo tarpu, 85 % viso 2020 m. administracinės didėjimo sukėlė AM kompetencijos srityje nustatytas teisinis reguliavimas (administracinė našta padidėjo 240 tūkst. eurų).</w:t>
      </w:r>
    </w:p>
    <w:p w14:paraId="3890CC7B" w14:textId="60F740E6" w:rsidR="007E0BAF" w:rsidRPr="00D16F41" w:rsidRDefault="007E0BAF" w:rsidP="00680539">
      <w:pPr>
        <w:ind w:firstLine="284"/>
        <w:jc w:val="both"/>
        <w:rPr>
          <w:sz w:val="22"/>
          <w:szCs w:val="22"/>
          <w:lang w:val="lt-LT"/>
        </w:rPr>
      </w:pPr>
      <w:r w:rsidRPr="00D16F41">
        <w:rPr>
          <w:sz w:val="22"/>
          <w:szCs w:val="22"/>
          <w:lang w:val="lt-LT"/>
        </w:rPr>
        <w:t>Taip pat</w:t>
      </w:r>
      <w:r w:rsidR="00EE627E" w:rsidRPr="00D16F41">
        <w:rPr>
          <w:sz w:val="22"/>
          <w:szCs w:val="22"/>
          <w:lang w:val="lt-LT"/>
        </w:rPr>
        <w:t>, kaip rodo aptarti pavyzdžiai ir EIMIN specialistų patirtis,</w:t>
      </w:r>
      <w:r w:rsidRPr="00D16F41">
        <w:rPr>
          <w:sz w:val="22"/>
          <w:szCs w:val="22"/>
          <w:lang w:val="lt-LT"/>
        </w:rPr>
        <w:t xml:space="preserve"> tikėtina, kad dalis institucijų dėl įvairių priežasčių, viena iš kurių gali būti informacijos trūkumas</w:t>
      </w:r>
      <w:r w:rsidR="00EE627E" w:rsidRPr="00D16F41">
        <w:rPr>
          <w:sz w:val="22"/>
          <w:szCs w:val="22"/>
          <w:lang w:val="lt-LT"/>
        </w:rPr>
        <w:t xml:space="preserve"> ir skuba rengiant ir priimant teisės aktus, </w:t>
      </w:r>
      <w:r w:rsidRPr="00D16F41">
        <w:rPr>
          <w:sz w:val="22"/>
          <w:szCs w:val="22"/>
          <w:lang w:val="lt-LT"/>
        </w:rPr>
        <w:t xml:space="preserve">nepateikė EIMIN derinti teisės aktų, kurie darė įtaką administracinės naštos ūkio subjektams pokyčiui. </w:t>
      </w:r>
      <w:r w:rsidR="0007438F">
        <w:rPr>
          <w:sz w:val="22"/>
          <w:szCs w:val="22"/>
          <w:lang w:val="lt-LT"/>
        </w:rPr>
        <w:t>S</w:t>
      </w:r>
      <w:r w:rsidR="00EE627E" w:rsidRPr="00D16F41">
        <w:rPr>
          <w:sz w:val="22"/>
          <w:szCs w:val="22"/>
          <w:lang w:val="lt-LT"/>
        </w:rPr>
        <w:t xml:space="preserve">iekiant to išvengti, buvo surengti mokymai </w:t>
      </w:r>
      <w:r w:rsidRPr="00D16F41">
        <w:rPr>
          <w:sz w:val="22"/>
          <w:szCs w:val="22"/>
          <w:lang w:val="lt-LT"/>
        </w:rPr>
        <w:t xml:space="preserve">institucijų darbuotojams, </w:t>
      </w:r>
      <w:r w:rsidR="00EE627E" w:rsidRPr="00D16F41">
        <w:rPr>
          <w:sz w:val="22"/>
          <w:szCs w:val="22"/>
          <w:lang w:val="lt-LT"/>
        </w:rPr>
        <w:t>kurių metu jie buvo</w:t>
      </w:r>
      <w:r w:rsidRPr="00D16F41">
        <w:rPr>
          <w:sz w:val="22"/>
          <w:szCs w:val="22"/>
          <w:lang w:val="lt-LT"/>
        </w:rPr>
        <w:t xml:space="preserve"> supažindinti su metodiniais administracinės naštos vertinimo pagrindais ir reguliavimo naštos vertinimo aktualumu.</w:t>
      </w:r>
    </w:p>
    <w:p w14:paraId="65D9FFE2" w14:textId="1B4F0461" w:rsidR="00D4701F" w:rsidRDefault="00714710" w:rsidP="00680539">
      <w:pPr>
        <w:ind w:firstLine="284"/>
        <w:jc w:val="both"/>
        <w:rPr>
          <w:sz w:val="22"/>
          <w:szCs w:val="22"/>
          <w:lang w:val="lt-LT"/>
        </w:rPr>
      </w:pPr>
      <w:r>
        <w:rPr>
          <w:sz w:val="22"/>
          <w:szCs w:val="22"/>
          <w:lang w:val="lt-LT"/>
        </w:rPr>
        <w:t>Kaip žinome</w:t>
      </w:r>
      <w:r w:rsidR="00EE627E" w:rsidRPr="00D16F41">
        <w:rPr>
          <w:sz w:val="22"/>
          <w:szCs w:val="22"/>
          <w:lang w:val="lt-LT"/>
        </w:rPr>
        <w:t xml:space="preserve">, ūkio subjektų patiriama našta neapsiriboja vien tik administracine našta, todėl, siekiant objektyvaus, tikslaus ir į verslo aplinką orientuoto teisinio reguliavimo poveikio vertinimo, </w:t>
      </w:r>
      <w:r w:rsidR="007B0A18">
        <w:rPr>
          <w:sz w:val="22"/>
          <w:szCs w:val="22"/>
          <w:lang w:val="lt-LT"/>
        </w:rPr>
        <w:t>EIMIN sieks</w:t>
      </w:r>
      <w:r w:rsidRPr="00D16F41">
        <w:rPr>
          <w:sz w:val="22"/>
          <w:szCs w:val="22"/>
          <w:lang w:val="lt-LT"/>
        </w:rPr>
        <w:t xml:space="preserve"> </w:t>
      </w:r>
      <w:r w:rsidR="00EE627E" w:rsidRPr="00D16F41">
        <w:rPr>
          <w:sz w:val="22"/>
          <w:szCs w:val="22"/>
          <w:lang w:val="lt-LT"/>
        </w:rPr>
        <w:t xml:space="preserve">įteisinti prisitaikymo išlaidų vertinimo ir mažinimo mechanizmą, kuris būtų aiškus ir teisės aktų projektų rengėjams, ir verslo atstovams. </w:t>
      </w:r>
      <w:r w:rsidR="00D4701F">
        <w:rPr>
          <w:sz w:val="22"/>
          <w:szCs w:val="22"/>
          <w:lang w:val="lt-LT"/>
        </w:rPr>
        <w:t>Šio mechanizmo įtvirtinimas ir taikymas praktikoje padės tiksliau įvertinti teisinio reguliavimo poveikį ir teisės aktuose nustatytų įpareigojimų „kainą“ verslui.</w:t>
      </w:r>
    </w:p>
    <w:p w14:paraId="7A8F5097" w14:textId="0BC6D4AF" w:rsidR="00EE627E" w:rsidRPr="00D16F41" w:rsidRDefault="00714710" w:rsidP="00680539">
      <w:pPr>
        <w:ind w:firstLine="284"/>
        <w:jc w:val="both"/>
        <w:rPr>
          <w:sz w:val="22"/>
          <w:szCs w:val="22"/>
          <w:lang w:val="lt-LT"/>
        </w:rPr>
      </w:pPr>
      <w:r w:rsidRPr="00D16F41">
        <w:rPr>
          <w:rFonts w:eastAsiaTheme="minorEastAsia"/>
          <w:color w:val="000000" w:themeColor="text1"/>
          <w:kern w:val="24"/>
          <w:sz w:val="22"/>
          <w:szCs w:val="22"/>
          <w:lang w:val="lt-LT" w:eastAsia="lt-LT"/>
        </w:rPr>
        <w:t>Prisitaikymo išlaidų ūkio subjektams vertinimo pinigine išraiška metodik</w:t>
      </w:r>
      <w:r>
        <w:rPr>
          <w:rFonts w:eastAsiaTheme="minorEastAsia"/>
          <w:color w:val="000000" w:themeColor="text1"/>
          <w:kern w:val="24"/>
          <w:sz w:val="22"/>
          <w:szCs w:val="22"/>
          <w:lang w:val="lt-LT" w:eastAsia="lt-LT"/>
        </w:rPr>
        <w:t>os projekt</w:t>
      </w:r>
      <w:r w:rsidR="00A9425A">
        <w:rPr>
          <w:rFonts w:eastAsiaTheme="minorEastAsia"/>
          <w:color w:val="000000" w:themeColor="text1"/>
          <w:kern w:val="24"/>
          <w:sz w:val="22"/>
          <w:szCs w:val="22"/>
          <w:lang w:val="lt-LT" w:eastAsia="lt-LT"/>
        </w:rPr>
        <w:t xml:space="preserve">ą planuojama pateikti derinti suinteresuotoms institucijoms </w:t>
      </w:r>
      <w:r>
        <w:rPr>
          <w:rFonts w:eastAsiaTheme="minorEastAsia"/>
          <w:color w:val="000000" w:themeColor="text1"/>
          <w:kern w:val="24"/>
          <w:sz w:val="22"/>
          <w:szCs w:val="22"/>
          <w:lang w:val="lt-LT" w:eastAsia="lt-LT"/>
        </w:rPr>
        <w:t xml:space="preserve">šių metų pirmąjį </w:t>
      </w:r>
      <w:r w:rsidR="003C14F4">
        <w:rPr>
          <w:rFonts w:eastAsiaTheme="minorEastAsia"/>
          <w:color w:val="000000" w:themeColor="text1"/>
          <w:kern w:val="24"/>
          <w:sz w:val="22"/>
          <w:szCs w:val="22"/>
          <w:lang w:val="lt-LT" w:eastAsia="lt-LT"/>
        </w:rPr>
        <w:t>pusmetį</w:t>
      </w:r>
      <w:r w:rsidR="00A9425A">
        <w:rPr>
          <w:rFonts w:eastAsiaTheme="minorEastAsia"/>
          <w:color w:val="000000" w:themeColor="text1"/>
          <w:kern w:val="24"/>
          <w:sz w:val="22"/>
          <w:szCs w:val="22"/>
          <w:lang w:val="lt-LT" w:eastAsia="lt-LT"/>
        </w:rPr>
        <w:t>.</w:t>
      </w:r>
      <w:r>
        <w:rPr>
          <w:rFonts w:eastAsiaTheme="minorEastAsia"/>
          <w:color w:val="000000" w:themeColor="text1"/>
          <w:kern w:val="24"/>
          <w:sz w:val="22"/>
          <w:szCs w:val="22"/>
          <w:lang w:val="lt-LT" w:eastAsia="lt-LT"/>
        </w:rPr>
        <w:t xml:space="preserve"> </w:t>
      </w:r>
      <w:r>
        <w:rPr>
          <w:sz w:val="22"/>
          <w:szCs w:val="22"/>
          <w:lang w:val="lt-LT"/>
        </w:rPr>
        <w:t>S</w:t>
      </w:r>
      <w:r w:rsidR="00EF4416" w:rsidRPr="00D16F41">
        <w:rPr>
          <w:sz w:val="22"/>
          <w:szCs w:val="22"/>
          <w:lang w:val="lt-LT"/>
        </w:rPr>
        <w:t>iekiant</w:t>
      </w:r>
      <w:r w:rsidR="00EE627E" w:rsidRPr="00D16F41">
        <w:rPr>
          <w:sz w:val="22"/>
          <w:szCs w:val="22"/>
          <w:lang w:val="lt-LT"/>
        </w:rPr>
        <w:t xml:space="preserve"> padėti teisės aktų projektų rengėjams suprasti prisitaikymo išlaidų sandarą, pareng</w:t>
      </w:r>
      <w:r w:rsidR="00EF4416" w:rsidRPr="00D16F41">
        <w:rPr>
          <w:sz w:val="22"/>
          <w:szCs w:val="22"/>
          <w:lang w:val="lt-LT"/>
        </w:rPr>
        <w:t>ta</w:t>
      </w:r>
      <w:r w:rsidR="00EE627E" w:rsidRPr="00D16F41">
        <w:rPr>
          <w:sz w:val="22"/>
          <w:szCs w:val="22"/>
          <w:lang w:val="lt-LT"/>
        </w:rPr>
        <w:t xml:space="preserve"> praktin</w:t>
      </w:r>
      <w:r w:rsidR="00EF4416" w:rsidRPr="00D16F41">
        <w:rPr>
          <w:sz w:val="22"/>
          <w:szCs w:val="22"/>
          <w:lang w:val="lt-LT"/>
        </w:rPr>
        <w:t>ė</w:t>
      </w:r>
      <w:r w:rsidR="00EE627E" w:rsidRPr="00D16F41">
        <w:rPr>
          <w:sz w:val="22"/>
          <w:szCs w:val="22"/>
          <w:lang w:val="lt-LT"/>
        </w:rPr>
        <w:t xml:space="preserve"> priemon</w:t>
      </w:r>
      <w:r w:rsidR="00EF4416" w:rsidRPr="00D16F41">
        <w:rPr>
          <w:sz w:val="22"/>
          <w:szCs w:val="22"/>
          <w:lang w:val="lt-LT"/>
        </w:rPr>
        <w:t>ė</w:t>
      </w:r>
      <w:r w:rsidR="00EE627E" w:rsidRPr="00D16F41">
        <w:rPr>
          <w:sz w:val="22"/>
          <w:szCs w:val="22"/>
          <w:lang w:val="lt-LT"/>
        </w:rPr>
        <w:t xml:space="preserve"> – skaičiuokl</w:t>
      </w:r>
      <w:r w:rsidR="00103E44" w:rsidRPr="00D16F41">
        <w:rPr>
          <w:sz w:val="22"/>
          <w:szCs w:val="22"/>
          <w:lang w:val="lt-LT"/>
        </w:rPr>
        <w:t>ė</w:t>
      </w:r>
      <w:r w:rsidR="00EE627E" w:rsidRPr="00D16F41">
        <w:rPr>
          <w:sz w:val="22"/>
          <w:szCs w:val="22"/>
          <w:lang w:val="lt-LT"/>
        </w:rPr>
        <w:t xml:space="preserve">, kuri padės apskaičiuoti ir įvertinti projektu sukeliamas prisitaikymo išlaidas. Taip pat, </w:t>
      </w:r>
      <w:r w:rsidR="00553585">
        <w:rPr>
          <w:sz w:val="22"/>
          <w:szCs w:val="22"/>
          <w:lang w:val="lt-LT"/>
        </w:rPr>
        <w:t xml:space="preserve">teisės aktų projektų rengėjams </w:t>
      </w:r>
      <w:r>
        <w:rPr>
          <w:sz w:val="22"/>
          <w:szCs w:val="22"/>
          <w:lang w:val="lt-LT"/>
        </w:rPr>
        <w:t xml:space="preserve">jau dabar </w:t>
      </w:r>
      <w:r w:rsidR="00EE627E" w:rsidRPr="00D16F41">
        <w:rPr>
          <w:sz w:val="22"/>
          <w:szCs w:val="22"/>
          <w:lang w:val="lt-LT"/>
        </w:rPr>
        <w:t>rekomenduojama preliminariai įvertintas prisitaikymo išlaidas nurodyti numatomo teisinio reguliavimo poveikio vertinimo pažymoje.</w:t>
      </w:r>
      <w:r>
        <w:rPr>
          <w:sz w:val="22"/>
          <w:szCs w:val="22"/>
          <w:lang w:val="lt-LT"/>
        </w:rPr>
        <w:t xml:space="preserve"> EIMIN specialistai teikia konsultacijas ir metodinę pagalbą dėl prisitaikymo išlaidų vertinimo</w:t>
      </w:r>
      <w:r w:rsidR="006D340D">
        <w:rPr>
          <w:sz w:val="22"/>
          <w:szCs w:val="22"/>
          <w:lang w:val="lt-LT"/>
        </w:rPr>
        <w:t>,</w:t>
      </w:r>
      <w:r>
        <w:rPr>
          <w:sz w:val="22"/>
          <w:szCs w:val="22"/>
          <w:lang w:val="lt-LT"/>
        </w:rPr>
        <w:t xml:space="preserve"> skaičiuoklės naudojimo</w:t>
      </w:r>
      <w:r w:rsidR="006D340D">
        <w:rPr>
          <w:sz w:val="22"/>
          <w:szCs w:val="22"/>
          <w:lang w:val="lt-LT"/>
        </w:rPr>
        <w:t xml:space="preserve"> ir perteklinės naštos prevencijos.</w:t>
      </w:r>
    </w:p>
    <w:p w14:paraId="6CDD7630" w14:textId="77777777" w:rsidR="00EF4416" w:rsidRDefault="00EF4416" w:rsidP="00EE627E">
      <w:pPr>
        <w:jc w:val="both"/>
        <w:rPr>
          <w:lang w:val="lt-LT"/>
        </w:rPr>
      </w:pPr>
    </w:p>
    <w:p w14:paraId="6D143FBB" w14:textId="27264265" w:rsidR="00EF4416" w:rsidRDefault="00EF4416" w:rsidP="00EE627E">
      <w:pPr>
        <w:jc w:val="both"/>
        <w:rPr>
          <w:lang w:val="lt-LT"/>
        </w:rPr>
      </w:pPr>
    </w:p>
    <w:p w14:paraId="01CDF32A" w14:textId="54F636E6" w:rsidR="00EF4416" w:rsidRDefault="00EF4416" w:rsidP="00EE627E">
      <w:pPr>
        <w:jc w:val="both"/>
        <w:rPr>
          <w:lang w:val="lt-LT"/>
        </w:rPr>
      </w:pPr>
    </w:p>
    <w:p w14:paraId="04A4E895" w14:textId="457B4A23" w:rsidR="00EF4416" w:rsidRDefault="00EF4416" w:rsidP="00EE627E">
      <w:pPr>
        <w:jc w:val="both"/>
        <w:rPr>
          <w:lang w:val="lt-LT"/>
        </w:rPr>
      </w:pPr>
    </w:p>
    <w:p w14:paraId="25D7E86C" w14:textId="66FC4A8D" w:rsidR="00EF4416" w:rsidRDefault="00EF4416" w:rsidP="00EE627E">
      <w:pPr>
        <w:jc w:val="both"/>
        <w:rPr>
          <w:lang w:val="lt-LT"/>
        </w:rPr>
      </w:pPr>
    </w:p>
    <w:p w14:paraId="249847B6" w14:textId="77777777" w:rsidR="00EF4416" w:rsidRPr="00D16F41" w:rsidRDefault="00EF4416" w:rsidP="00EF4416">
      <w:pPr>
        <w:spacing w:before="0" w:after="0"/>
        <w:jc w:val="both"/>
        <w:rPr>
          <w:sz w:val="22"/>
          <w:szCs w:val="22"/>
          <w:lang w:val="lt-LT"/>
        </w:rPr>
      </w:pPr>
      <w:r w:rsidRPr="00D16F41">
        <w:rPr>
          <w:sz w:val="22"/>
          <w:szCs w:val="22"/>
          <w:lang w:val="lt-LT"/>
        </w:rPr>
        <w:t>Ataskaitą parengė:</w:t>
      </w:r>
    </w:p>
    <w:p w14:paraId="049C88D6" w14:textId="1FA995BD" w:rsidR="00EF4416" w:rsidRPr="00D16F41" w:rsidRDefault="00EF4416" w:rsidP="00EF4416">
      <w:pPr>
        <w:spacing w:before="0" w:after="0"/>
        <w:jc w:val="both"/>
        <w:rPr>
          <w:sz w:val="22"/>
          <w:szCs w:val="22"/>
          <w:lang w:val="lt-LT"/>
        </w:rPr>
      </w:pPr>
      <w:r w:rsidRPr="00D16F41">
        <w:rPr>
          <w:sz w:val="22"/>
          <w:szCs w:val="22"/>
          <w:lang w:val="lt-LT"/>
        </w:rPr>
        <w:t xml:space="preserve">Justė Bulytė, tel. 8 706 64 652, el. p. </w:t>
      </w:r>
      <w:hyperlink r:id="rId20" w:history="1">
        <w:r w:rsidRPr="00D16F41">
          <w:rPr>
            <w:rStyle w:val="Hipersaitas"/>
            <w:sz w:val="22"/>
            <w:szCs w:val="22"/>
            <w:lang w:val="lt-LT"/>
          </w:rPr>
          <w:t>juste.bulyte@eimin.lt</w:t>
        </w:r>
      </w:hyperlink>
      <w:r w:rsidRPr="00D16F41">
        <w:rPr>
          <w:sz w:val="22"/>
          <w:szCs w:val="22"/>
          <w:lang w:val="lt-LT"/>
        </w:rPr>
        <w:t xml:space="preserve">  </w:t>
      </w:r>
    </w:p>
    <w:p w14:paraId="51A55DC5" w14:textId="736985BC" w:rsidR="00B113E8" w:rsidRDefault="00EF4416" w:rsidP="00D16F41">
      <w:pPr>
        <w:spacing w:before="0" w:after="0"/>
        <w:jc w:val="both"/>
      </w:pPr>
      <w:r w:rsidRPr="00D16F41">
        <w:rPr>
          <w:sz w:val="22"/>
          <w:szCs w:val="22"/>
          <w:lang w:val="lt-LT"/>
        </w:rPr>
        <w:t xml:space="preserve">Vyginta Damzenienė, tel. 8 706 63 678, el. p. </w:t>
      </w:r>
      <w:hyperlink r:id="rId21" w:history="1">
        <w:r w:rsidRPr="00D16F41">
          <w:rPr>
            <w:rStyle w:val="Hipersaitas"/>
            <w:sz w:val="22"/>
            <w:szCs w:val="22"/>
            <w:lang w:val="lt-LT"/>
          </w:rPr>
          <w:t>vyginta.damzeniene@eimin.lt</w:t>
        </w:r>
      </w:hyperlink>
    </w:p>
    <w:sectPr w:rsidR="00B113E8" w:rsidSect="00710902">
      <w:headerReference w:type="default" r:id="rId22"/>
      <w:footerReference w:type="default" r:id="rId23"/>
      <w:footerReference w:type="first" r:id="rId24"/>
      <w:pgSz w:w="12240" w:h="15840" w:code="1"/>
      <w:pgMar w:top="284" w:right="1077" w:bottom="284" w:left="1077" w:header="57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FB49D4" w14:textId="77777777" w:rsidR="0034287E" w:rsidRDefault="0034287E">
      <w:pPr>
        <w:spacing w:before="0" w:after="0" w:line="240" w:lineRule="auto"/>
      </w:pPr>
      <w:r>
        <w:separator/>
      </w:r>
    </w:p>
  </w:endnote>
  <w:endnote w:type="continuationSeparator" w:id="0">
    <w:p w14:paraId="51D23F38" w14:textId="77777777" w:rsidR="0034287E" w:rsidRDefault="0034287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istral">
    <w:panose1 w:val="03090702030407020403"/>
    <w:charset w:val="00"/>
    <w:family w:val="script"/>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Lentelstinklelis"/>
      <w:tblW w:w="5000" w:type="pct"/>
      <w:tblBorders>
        <w:top w:val="none" w:sz="0" w:space="0" w:color="auto"/>
        <w:left w:val="none" w:sz="0" w:space="0" w:color="auto"/>
        <w:bottom w:val="dashSmallGap"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Description w:val="Footer with Page border"/>
    </w:tblPr>
    <w:tblGrid>
      <w:gridCol w:w="5043"/>
      <w:gridCol w:w="5043"/>
    </w:tblGrid>
    <w:tr w:rsidR="00450797" w14:paraId="1E9E98DD" w14:textId="77777777">
      <w:tc>
        <w:tcPr>
          <w:tcW w:w="5148" w:type="dxa"/>
          <w:tcMar>
            <w:left w:w="115" w:type="dxa"/>
            <w:right w:w="115" w:type="dxa"/>
          </w:tcMar>
          <w:vAlign w:val="bottom"/>
        </w:tcPr>
        <w:p w14:paraId="676A0A25" w14:textId="77777777" w:rsidR="00450797" w:rsidRDefault="00450797">
          <w:pPr>
            <w:pStyle w:val="Betarp"/>
          </w:pPr>
        </w:p>
      </w:tc>
      <w:tc>
        <w:tcPr>
          <w:tcW w:w="5148" w:type="dxa"/>
          <w:tcMar>
            <w:left w:w="115" w:type="dxa"/>
            <w:right w:w="115" w:type="dxa"/>
          </w:tcMar>
          <w:vAlign w:val="bottom"/>
        </w:tcPr>
        <w:p w14:paraId="6A140F5F" w14:textId="77777777" w:rsidR="00450797" w:rsidRDefault="00450797">
          <w:pPr>
            <w:pStyle w:val="Betarp"/>
            <w:rPr>
              <w:rFonts w:asciiTheme="majorHAnsi" w:hAnsiTheme="majorHAnsi"/>
              <w:sz w:val="20"/>
            </w:rPr>
          </w:pPr>
        </w:p>
      </w:tc>
    </w:tr>
  </w:tbl>
  <w:p w14:paraId="455B1899" w14:textId="77777777" w:rsidR="00450797" w:rsidRDefault="00450797">
    <w:pPr>
      <w:pStyle w:val="Betar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9687E4" w14:textId="77777777" w:rsidR="00EA32FA" w:rsidRDefault="00EA32F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1B5ACD" w14:textId="77777777" w:rsidR="0034287E" w:rsidRDefault="0034287E">
      <w:pPr>
        <w:spacing w:before="0" w:after="0" w:line="240" w:lineRule="auto"/>
      </w:pPr>
      <w:r>
        <w:separator/>
      </w:r>
    </w:p>
  </w:footnote>
  <w:footnote w:type="continuationSeparator" w:id="0">
    <w:p w14:paraId="5756DBD3" w14:textId="77777777" w:rsidR="0034287E" w:rsidRDefault="0034287E">
      <w:pPr>
        <w:spacing w:before="0" w:after="0" w:line="240" w:lineRule="auto"/>
      </w:pPr>
      <w:r>
        <w:continuationSeparator/>
      </w:r>
    </w:p>
  </w:footnote>
  <w:footnote w:id="1">
    <w:p w14:paraId="5D9803AE" w14:textId="77777777" w:rsidR="00450797" w:rsidRPr="00AA1C61" w:rsidRDefault="00450797" w:rsidP="00AA1C61">
      <w:pPr>
        <w:pStyle w:val="Puslapioinaostekstas"/>
        <w:ind w:firstLine="0"/>
        <w:rPr>
          <w:rFonts w:asciiTheme="minorHAnsi" w:hAnsiTheme="minorHAnsi"/>
        </w:rPr>
      </w:pPr>
      <w:r w:rsidRPr="00AA1C61">
        <w:rPr>
          <w:rStyle w:val="Puslapioinaosnuoroda"/>
          <w:rFonts w:asciiTheme="minorHAnsi" w:hAnsiTheme="minorHAnsi"/>
        </w:rPr>
        <w:footnoteRef/>
      </w:r>
      <w:r w:rsidRPr="00AA1C61">
        <w:rPr>
          <w:rFonts w:asciiTheme="minorHAnsi" w:hAnsiTheme="minorHAnsi"/>
        </w:rPr>
        <w:t xml:space="preserve"> </w:t>
      </w:r>
      <w:hyperlink r:id="rId1" w:anchor="/" w:history="1">
        <w:r w:rsidRPr="00AA1C61">
          <w:rPr>
            <w:rStyle w:val="Hipersaitas"/>
            <w:rFonts w:asciiTheme="minorHAnsi" w:hAnsiTheme="minorHAnsi"/>
          </w:rPr>
          <w:t>https://osp.stat.gov.lt/statistiniu-rodikliu-analize?indicator=S3R0264#/</w:t>
        </w:r>
      </w:hyperlink>
      <w:r w:rsidRPr="00AA1C61">
        <w:rPr>
          <w:rFonts w:asciiTheme="minorHAnsi" w:hAnsiTheme="minorHAnsi"/>
        </w:rPr>
        <w:t xml:space="preserve">  </w:t>
      </w:r>
    </w:p>
  </w:footnote>
  <w:footnote w:id="2">
    <w:p w14:paraId="2BD208FF" w14:textId="77777777" w:rsidR="00450797" w:rsidRDefault="00450797" w:rsidP="00AA1C61">
      <w:pPr>
        <w:pStyle w:val="Puslapioinaostekstas"/>
        <w:ind w:firstLine="0"/>
      </w:pPr>
      <w:r w:rsidRPr="00AA1C61">
        <w:rPr>
          <w:rStyle w:val="Puslapioinaosnuoroda"/>
          <w:rFonts w:asciiTheme="minorHAnsi" w:hAnsiTheme="minorHAnsi"/>
        </w:rPr>
        <w:footnoteRef/>
      </w:r>
      <w:r w:rsidRPr="00AA1C61">
        <w:rPr>
          <w:rFonts w:asciiTheme="minorHAnsi" w:hAnsiTheme="minorHAnsi"/>
        </w:rPr>
        <w:t xml:space="preserve"> </w:t>
      </w:r>
      <w:hyperlink r:id="rId2" w:anchor="/" w:history="1">
        <w:r w:rsidRPr="00AA1C61">
          <w:rPr>
            <w:rStyle w:val="Hipersaitas"/>
            <w:rFonts w:asciiTheme="minorHAnsi" w:hAnsiTheme="minorHAnsi"/>
          </w:rPr>
          <w:t>https://osp.stat.gov.lt/statistiniu-rodikliu-analize?indicator=S3R0049#/</w:t>
        </w:r>
      </w:hyperlink>
      <w:r>
        <w:t xml:space="preserve"> </w:t>
      </w:r>
    </w:p>
  </w:footnote>
  <w:footnote w:id="3">
    <w:p w14:paraId="4DB83A80" w14:textId="0F8869C7" w:rsidR="00280704" w:rsidRDefault="00280704" w:rsidP="00281C7C">
      <w:pPr>
        <w:pStyle w:val="Puslapioinaostekstas"/>
        <w:ind w:firstLine="0"/>
        <w:jc w:val="left"/>
      </w:pPr>
      <w:r>
        <w:rPr>
          <w:rStyle w:val="Puslapioinaosnuoroda"/>
        </w:rPr>
        <w:footnoteRef/>
      </w:r>
      <w:r w:rsidR="00281C7C">
        <w:rPr>
          <w:rFonts w:asciiTheme="minorHAnsi" w:hAnsiTheme="minorHAnsi"/>
        </w:rPr>
        <w:t xml:space="preserve"> </w:t>
      </w:r>
      <w:hyperlink r:id="rId3" w:history="1">
        <w:r w:rsidR="00281C7C" w:rsidRPr="009D5C65">
          <w:rPr>
            <w:rStyle w:val="Hipersaitas"/>
            <w:rFonts w:asciiTheme="minorHAnsi" w:hAnsiTheme="minorHAnsi"/>
          </w:rPr>
          <w:t>https://eimin.lrv.lt/lt/veiklos-sritys/verslo-aplinka/geresnis-reglamentavimas/administracines-nastos-vertinimo-ir-mazinimo-praktine-informacija</w:t>
        </w:r>
      </w:hyperlink>
      <w:r w:rsidR="00281C7C">
        <w:rPr>
          <w:rFonts w:asciiTheme="minorHAnsi" w:hAnsiTheme="minorHAnsi"/>
        </w:rPr>
        <w:t xml:space="preserve"> </w:t>
      </w:r>
    </w:p>
  </w:footnote>
  <w:footnote w:id="4">
    <w:p w14:paraId="6F3C6DF5" w14:textId="49120E11" w:rsidR="00235C5F" w:rsidRPr="00235C5F" w:rsidRDefault="00235C5F" w:rsidP="00235C5F">
      <w:pPr>
        <w:pStyle w:val="Puslapioinaostekstas"/>
        <w:ind w:firstLine="0"/>
        <w:rPr>
          <w:rFonts w:asciiTheme="minorHAnsi" w:hAnsiTheme="minorHAnsi"/>
        </w:rPr>
      </w:pPr>
      <w:r w:rsidRPr="00235C5F">
        <w:rPr>
          <w:rStyle w:val="Puslapioinaosnuoroda"/>
          <w:rFonts w:asciiTheme="minorHAnsi" w:hAnsiTheme="minorHAnsi"/>
        </w:rPr>
        <w:footnoteRef/>
      </w:r>
      <w:r w:rsidRPr="00235C5F">
        <w:rPr>
          <w:rFonts w:asciiTheme="minorHAnsi" w:hAnsiTheme="minorHAnsi"/>
        </w:rPr>
        <w:t xml:space="preserve"> </w:t>
      </w:r>
      <w:hyperlink r:id="rId4" w:history="1">
        <w:r w:rsidRPr="00235C5F">
          <w:rPr>
            <w:rStyle w:val="Hipersaitas"/>
            <w:rFonts w:asciiTheme="minorHAnsi" w:hAnsiTheme="minorHAnsi"/>
          </w:rPr>
          <w:t>https://eimin.lrv.lt/uploads/eimin/documents/files/Geresnis%20reglamentavimas_%20Pagrindai%20(2020-10-08)(1).pptx</w:t>
        </w:r>
      </w:hyperlink>
      <w:r w:rsidRPr="00235C5F">
        <w:rPr>
          <w:rFonts w:asciiTheme="minorHAnsi" w:hAnsiTheme="minorHAnsi"/>
        </w:rPr>
        <w:t xml:space="preserve"> </w:t>
      </w:r>
    </w:p>
  </w:footnote>
  <w:footnote w:id="5">
    <w:p w14:paraId="3F1928BB" w14:textId="3BFCC074" w:rsidR="00A960B2" w:rsidRPr="002C2ABF" w:rsidRDefault="00A960B2" w:rsidP="00281C7C">
      <w:pPr>
        <w:pStyle w:val="Puslapioinaostekstas"/>
        <w:ind w:firstLine="0"/>
        <w:rPr>
          <w:rFonts w:asciiTheme="minorHAnsi" w:hAnsiTheme="minorHAnsi"/>
        </w:rPr>
      </w:pPr>
      <w:r w:rsidRPr="002C2ABF">
        <w:rPr>
          <w:rStyle w:val="Puslapioinaosnuoroda"/>
          <w:rFonts w:asciiTheme="minorHAnsi" w:hAnsiTheme="minorHAnsi"/>
        </w:rPr>
        <w:footnoteRef/>
      </w:r>
      <w:r w:rsidRPr="002C2ABF">
        <w:rPr>
          <w:rFonts w:asciiTheme="minorHAnsi" w:hAnsiTheme="minorHAnsi"/>
        </w:rPr>
        <w:t xml:space="preserve"> </w:t>
      </w:r>
      <w:hyperlink r:id="rId5" w:history="1">
        <w:r w:rsidR="009E40B0" w:rsidRPr="009D5C65">
          <w:rPr>
            <w:rStyle w:val="Hipersaitas"/>
            <w:rFonts w:asciiTheme="minorHAnsi" w:hAnsiTheme="minorHAnsi"/>
          </w:rPr>
          <w:t>https://e-seimas.lrs.lt/portal/legalAct/lt/TAD/89dfb4a2234f11eb8c97e01ffe050e1c?jfwid=16b1fyak7a</w:t>
        </w:r>
      </w:hyperlink>
      <w:r w:rsidR="009E40B0">
        <w:rPr>
          <w:rFonts w:asciiTheme="minorHAnsi" w:hAnsiTheme="minorHAnsi"/>
        </w:rPr>
        <w:t xml:space="preserve"> </w:t>
      </w:r>
    </w:p>
  </w:footnote>
  <w:footnote w:id="6">
    <w:p w14:paraId="31749D25" w14:textId="0B2A4673" w:rsidR="00A960B2" w:rsidRPr="002C2ABF" w:rsidRDefault="00A960B2" w:rsidP="00281C7C">
      <w:pPr>
        <w:pStyle w:val="Puslapioinaostekstas"/>
        <w:ind w:firstLine="0"/>
        <w:rPr>
          <w:rFonts w:asciiTheme="minorHAnsi" w:hAnsiTheme="minorHAnsi"/>
        </w:rPr>
      </w:pPr>
      <w:r w:rsidRPr="002C2ABF">
        <w:rPr>
          <w:rStyle w:val="Puslapioinaosnuoroda"/>
          <w:rFonts w:asciiTheme="minorHAnsi" w:hAnsiTheme="minorHAnsi"/>
        </w:rPr>
        <w:footnoteRef/>
      </w:r>
      <w:r w:rsidRPr="002C2ABF">
        <w:rPr>
          <w:rFonts w:asciiTheme="minorHAnsi" w:hAnsiTheme="minorHAnsi"/>
        </w:rPr>
        <w:t xml:space="preserve"> </w:t>
      </w:r>
      <w:hyperlink r:id="rId6" w:history="1">
        <w:r w:rsidR="009E40B0" w:rsidRPr="009D5C65">
          <w:rPr>
            <w:rStyle w:val="Hipersaitas"/>
            <w:rFonts w:asciiTheme="minorHAnsi" w:hAnsiTheme="minorHAnsi"/>
          </w:rPr>
          <w:t>https://e-seimas.lrs.lt/portal/legalAct/lt/TAD/481120d0235011eb8c97e01ffe050e1c?jfwid=16b1fyak7a</w:t>
        </w:r>
      </w:hyperlink>
      <w:r w:rsidR="009E40B0">
        <w:rPr>
          <w:rFonts w:asciiTheme="minorHAnsi" w:hAnsiTheme="minorHAnsi"/>
        </w:rPr>
        <w:t xml:space="preserve"> </w:t>
      </w:r>
    </w:p>
  </w:footnote>
  <w:footnote w:id="7">
    <w:p w14:paraId="00E265FD" w14:textId="0C9CCD8D" w:rsidR="00A960B2" w:rsidRPr="002C2ABF" w:rsidRDefault="00A960B2" w:rsidP="00281C7C">
      <w:pPr>
        <w:pStyle w:val="Puslapioinaostekstas"/>
        <w:ind w:firstLine="0"/>
        <w:rPr>
          <w:rFonts w:asciiTheme="minorHAnsi" w:hAnsiTheme="minorHAnsi"/>
        </w:rPr>
      </w:pPr>
      <w:r w:rsidRPr="002C2ABF">
        <w:rPr>
          <w:rStyle w:val="Puslapioinaosnuoroda"/>
          <w:rFonts w:asciiTheme="minorHAnsi" w:hAnsiTheme="minorHAnsi"/>
        </w:rPr>
        <w:footnoteRef/>
      </w:r>
      <w:r w:rsidRPr="002C2ABF">
        <w:rPr>
          <w:rFonts w:asciiTheme="minorHAnsi" w:hAnsiTheme="minorHAnsi"/>
        </w:rPr>
        <w:t xml:space="preserve"> </w:t>
      </w:r>
      <w:hyperlink r:id="rId7" w:history="1">
        <w:r w:rsidR="009E40B0" w:rsidRPr="009D5C65">
          <w:rPr>
            <w:rStyle w:val="Hipersaitas"/>
            <w:rFonts w:asciiTheme="minorHAnsi" w:hAnsiTheme="minorHAnsi"/>
          </w:rPr>
          <w:t>https://e-seimas.lrs.lt/portal/legalAct/lt/TAD/6c102992234b11eb8c97e01ffe050e1c?jfwid=16b1fyak7a</w:t>
        </w:r>
      </w:hyperlink>
      <w:r w:rsidR="009E40B0">
        <w:rPr>
          <w:rFonts w:asciiTheme="minorHAnsi" w:hAnsiTheme="minorHAnsi"/>
        </w:rPr>
        <w:t xml:space="preserve"> </w:t>
      </w:r>
    </w:p>
  </w:footnote>
  <w:footnote w:id="8">
    <w:p w14:paraId="72E892A0" w14:textId="334AACEC" w:rsidR="00A960B2" w:rsidRPr="00235C5F" w:rsidRDefault="00A960B2" w:rsidP="00281C7C">
      <w:pPr>
        <w:pStyle w:val="Puslapioinaostekstas"/>
        <w:ind w:firstLine="0"/>
        <w:rPr>
          <w:rFonts w:asciiTheme="minorHAnsi" w:hAnsiTheme="minorHAnsi"/>
        </w:rPr>
      </w:pPr>
      <w:r w:rsidRPr="002C2ABF">
        <w:rPr>
          <w:rStyle w:val="Puslapioinaosnuoroda"/>
          <w:rFonts w:asciiTheme="minorHAnsi" w:hAnsiTheme="minorHAnsi"/>
        </w:rPr>
        <w:footnoteRef/>
      </w:r>
      <w:r w:rsidRPr="002C2ABF">
        <w:rPr>
          <w:rFonts w:asciiTheme="minorHAnsi" w:hAnsiTheme="minorHAnsi"/>
        </w:rPr>
        <w:t xml:space="preserve"> </w:t>
      </w:r>
      <w:hyperlink r:id="rId8" w:history="1">
        <w:r w:rsidR="00235C5F" w:rsidRPr="00645879">
          <w:rPr>
            <w:rStyle w:val="Hipersaitas"/>
            <w:rFonts w:asciiTheme="minorHAnsi" w:hAnsiTheme="minorHAnsi"/>
          </w:rPr>
          <w:t>https://e-seimas.lrs.lt/portal/legalAct/lt/TAD/04c3d1b2235011eb8c97e01ffe050e1c?jfwid=16b1fyak7a</w:t>
        </w:r>
      </w:hyperlink>
      <w:r w:rsidR="00235C5F">
        <w:rPr>
          <w:rFonts w:asciiTheme="minorHAnsi" w:hAnsiTheme="minorHAnsi"/>
        </w:rPr>
        <w:t xml:space="preserve"> </w:t>
      </w:r>
      <w:r w:rsidR="00235C5F" w:rsidRPr="00235C5F" w:rsidDel="00235C5F">
        <w:rPr>
          <w:rFonts w:asciiTheme="minorHAnsi" w:hAnsiTheme="minorHAnsi"/>
        </w:rPr>
        <w:t xml:space="preserve"> </w:t>
      </w:r>
      <w:r w:rsidR="00235C5F">
        <w:rPr>
          <w:rFonts w:asciiTheme="minorHAnsi" w:hAnsiTheme="minorHAnsi"/>
        </w:rPr>
        <w:t xml:space="preserve">  </w:t>
      </w:r>
    </w:p>
  </w:footnote>
  <w:footnote w:id="9">
    <w:p w14:paraId="42EB3DD1" w14:textId="43D481C0" w:rsidR="00A960B2" w:rsidRPr="00235C5F" w:rsidRDefault="00A960B2" w:rsidP="00281C7C">
      <w:pPr>
        <w:pStyle w:val="Puslapioinaostekstas"/>
        <w:ind w:firstLine="0"/>
        <w:rPr>
          <w:rFonts w:asciiTheme="minorHAnsi" w:hAnsiTheme="minorHAnsi"/>
        </w:rPr>
      </w:pPr>
      <w:r w:rsidRPr="00235C5F">
        <w:rPr>
          <w:rStyle w:val="Puslapioinaosnuoroda"/>
          <w:rFonts w:asciiTheme="minorHAnsi" w:hAnsiTheme="minorHAnsi"/>
        </w:rPr>
        <w:footnoteRef/>
      </w:r>
      <w:r w:rsidRPr="00235C5F">
        <w:rPr>
          <w:rFonts w:asciiTheme="minorHAnsi" w:hAnsiTheme="minorHAnsi"/>
        </w:rPr>
        <w:t xml:space="preserve"> </w:t>
      </w:r>
      <w:hyperlink r:id="rId9" w:history="1">
        <w:r w:rsidR="009E40B0" w:rsidRPr="00235C5F">
          <w:rPr>
            <w:rStyle w:val="Hipersaitas"/>
            <w:rFonts w:asciiTheme="minorHAnsi" w:hAnsiTheme="minorHAnsi"/>
          </w:rPr>
          <w:t>https://e-seimas.lrs.lt/portal/legalAct/lt/TAD/b1fa43a0234b11eb8c97e01ffe050e1c?jfwid=16b1fyak7a</w:t>
        </w:r>
      </w:hyperlink>
      <w:r w:rsidR="009E40B0" w:rsidRPr="00235C5F">
        <w:rPr>
          <w:rFonts w:asciiTheme="minorHAnsi" w:hAnsiTheme="minorHAnsi"/>
        </w:rPr>
        <w:t xml:space="preserve"> </w:t>
      </w:r>
    </w:p>
  </w:footnote>
  <w:footnote w:id="10">
    <w:p w14:paraId="7F807B1A" w14:textId="178FFF75" w:rsidR="00E93FED" w:rsidRDefault="00E93FED" w:rsidP="003C14F4">
      <w:pPr>
        <w:pStyle w:val="Puslapioinaostekstas"/>
        <w:ind w:firstLine="0"/>
      </w:pPr>
      <w:r w:rsidRPr="00235C5F">
        <w:rPr>
          <w:rStyle w:val="Puslapioinaosnuoroda"/>
          <w:rFonts w:asciiTheme="minorHAnsi" w:hAnsiTheme="minorHAnsi"/>
        </w:rPr>
        <w:footnoteRef/>
      </w:r>
      <w:r w:rsidRPr="00235C5F">
        <w:rPr>
          <w:rFonts w:asciiTheme="minorHAnsi" w:hAnsiTheme="minorHAnsi"/>
        </w:rPr>
        <w:t xml:space="preserve"> </w:t>
      </w:r>
      <w:hyperlink r:id="rId10" w:history="1">
        <w:r w:rsidRPr="00235C5F">
          <w:rPr>
            <w:rStyle w:val="Hipersaitas"/>
            <w:rFonts w:asciiTheme="minorHAnsi" w:hAnsiTheme="minorHAnsi"/>
          </w:rPr>
          <w:t>https://www.vz.lt/finansai-apskaita/2021/01/12/palengvejimas-neliko-prievoles-saugoti-popieriniu-saskaitu-fakturu</w:t>
        </w:r>
      </w:hyperlink>
      <w:r>
        <w:t xml:space="preserve"> </w:t>
      </w:r>
    </w:p>
  </w:footnote>
  <w:footnote w:id="11">
    <w:p w14:paraId="04D3CDA1" w14:textId="750CC8B9" w:rsidR="00450797" w:rsidRPr="00B60CC5" w:rsidRDefault="00450797" w:rsidP="009E40B0">
      <w:pPr>
        <w:pStyle w:val="Puslapioinaostekstas"/>
        <w:ind w:firstLine="0"/>
        <w:rPr>
          <w:rFonts w:asciiTheme="minorHAnsi" w:hAnsiTheme="minorHAnsi"/>
        </w:rPr>
      </w:pPr>
      <w:r w:rsidRPr="00B60CC5">
        <w:rPr>
          <w:rStyle w:val="Puslapioinaosnuoroda"/>
          <w:rFonts w:asciiTheme="minorHAnsi" w:hAnsiTheme="minorHAnsi"/>
        </w:rPr>
        <w:footnoteRef/>
      </w:r>
      <w:r w:rsidRPr="00B60CC5">
        <w:rPr>
          <w:rFonts w:asciiTheme="minorHAnsi" w:hAnsiTheme="minorHAnsi"/>
        </w:rPr>
        <w:t xml:space="preserve"> </w:t>
      </w:r>
      <w:hyperlink r:id="rId11" w:history="1">
        <w:r w:rsidRPr="00B60CC5">
          <w:rPr>
            <w:rStyle w:val="Hipersaitas"/>
            <w:rFonts w:asciiTheme="minorHAnsi" w:hAnsiTheme="minorHAnsi"/>
          </w:rPr>
          <w:t>https://eimin.lrv.lt/lt/veiklos-sritys/verslo-aplinka/geresnis-reglamentavimas/perteklines-nastos-prevencija</w:t>
        </w:r>
      </w:hyperlink>
      <w:r w:rsidRPr="00B60CC5">
        <w:rPr>
          <w:rFonts w:asciiTheme="minorHAnsi" w:hAnsiTheme="minorHAnsi"/>
        </w:rPr>
        <w:t xml:space="preserve"> </w:t>
      </w:r>
    </w:p>
  </w:footnote>
  <w:footnote w:id="12">
    <w:p w14:paraId="2480931A" w14:textId="0ACBF564" w:rsidR="00450797" w:rsidRDefault="00450797" w:rsidP="009E40B0">
      <w:pPr>
        <w:pStyle w:val="Puslapioinaostekstas"/>
        <w:ind w:firstLine="0"/>
      </w:pPr>
      <w:r>
        <w:rPr>
          <w:rStyle w:val="Puslapioinaosnuoroda"/>
        </w:rPr>
        <w:footnoteRef/>
      </w:r>
      <w:r>
        <w:t xml:space="preserve"> </w:t>
      </w:r>
      <w:hyperlink r:id="rId12" w:history="1">
        <w:r w:rsidR="009E40B0" w:rsidRPr="00B60CC5">
          <w:rPr>
            <w:rStyle w:val="Hipersaitas"/>
            <w:rFonts w:asciiTheme="minorHAnsi" w:hAnsiTheme="minorHAnsi"/>
          </w:rPr>
          <w:t>https://e-seimas.lrs.lt/portal/legalAct/lt/TAD/d67a9871239511eb8c97e01ffe050e1c</w:t>
        </w:r>
      </w:hyperlink>
      <w:r w:rsidR="009E40B0">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Lentelstinklelis"/>
      <w:tblW w:w="5000" w:type="pct"/>
      <w:tblBorders>
        <w:top w:val="none" w:sz="0" w:space="0" w:color="auto"/>
        <w:left w:val="none" w:sz="0" w:space="0" w:color="auto"/>
        <w:bottom w:val="dashSmallGap"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Description w:val="Heade borderr with Logo and Page number."/>
    </w:tblPr>
    <w:tblGrid>
      <w:gridCol w:w="5032"/>
      <w:gridCol w:w="5054"/>
    </w:tblGrid>
    <w:tr w:rsidR="00450797" w14:paraId="5E86B633" w14:textId="77777777">
      <w:sdt>
        <w:sdtPr>
          <w:rPr>
            <w:noProof/>
          </w:rPr>
          <w:alias w:val="Click icon to replace logo"/>
          <w:tag w:val="Click icon to replace logo"/>
          <w:id w:val="1119261312"/>
          <w:picture/>
        </w:sdtPr>
        <w:sdtEndPr/>
        <w:sdtContent>
          <w:tc>
            <w:tcPr>
              <w:tcW w:w="5148" w:type="dxa"/>
              <w:tcMar>
                <w:left w:w="115" w:type="dxa"/>
                <w:right w:w="115" w:type="dxa"/>
              </w:tcMar>
              <w:vAlign w:val="bottom"/>
            </w:tcPr>
            <w:p w14:paraId="129111BA" w14:textId="77777777" w:rsidR="00450797" w:rsidRDefault="00450797">
              <w:pPr>
                <w:pStyle w:val="Betarp"/>
                <w:spacing w:after="80"/>
              </w:pPr>
              <w:r>
                <w:rPr>
                  <w:noProof/>
                </w:rPr>
                <w:drawing>
                  <wp:inline distT="0" distB="0" distL="0" distR="0" wp14:anchorId="0D53CC8F" wp14:editId="62DB4EF5">
                    <wp:extent cx="487680" cy="582930"/>
                    <wp:effectExtent l="0" t="0" r="7620" b="7620"/>
                    <wp:docPr id="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91763" cy="587810"/>
                            </a:xfrm>
                            <a:prstGeom prst="rect">
                              <a:avLst/>
                            </a:prstGeom>
                            <a:noFill/>
                            <a:ln>
                              <a:noFill/>
                            </a:ln>
                            <a:extLst>
                              <a:ext uri="{53640926-AAD7-44D8-BBD7-CCE9431645EC}">
                                <a14:shadowObscured xmlns:a14="http://schemas.microsoft.com/office/drawing/2010/main"/>
                              </a:ext>
                            </a:extLst>
                          </pic:spPr>
                        </pic:pic>
                      </a:graphicData>
                    </a:graphic>
                  </wp:inline>
                </w:drawing>
              </w:r>
            </w:p>
          </w:tc>
        </w:sdtContent>
      </w:sdt>
      <w:tc>
        <w:tcPr>
          <w:tcW w:w="5148" w:type="dxa"/>
          <w:tcMar>
            <w:left w:w="115" w:type="dxa"/>
            <w:right w:w="115" w:type="dxa"/>
          </w:tcMar>
          <w:vAlign w:val="bottom"/>
        </w:tcPr>
        <w:p w14:paraId="6261D71F" w14:textId="1294D456" w:rsidR="00450797" w:rsidRDefault="0034287E">
          <w:pPr>
            <w:pStyle w:val="ReportName"/>
          </w:pPr>
          <w:sdt>
            <w:sdtPr>
              <w:alias w:val="Report Title"/>
              <w:tag w:val="Report Title"/>
              <w:id w:val="1457518547"/>
              <w:dataBinding w:prefixMappings="xmlns:ns0='http://purl.org/dc/elements/1.1/' xmlns:ns1='http://schemas.openxmlformats.org/package/2006/metadata/core-properties' " w:xpath="/ns1:coreProperties[1]/ns0:description[1]" w:storeItemID="{6C3C8BC8-F283-45AE-878A-BAB7291924A1}"/>
              <w:text w:multiLine="1"/>
            </w:sdtPr>
            <w:sdtEndPr/>
            <w:sdtContent>
              <w:r w:rsidR="00707946">
                <w:t>ADMINISTRACINĖS NAŠTOS MAŽINIMO STEBĖSENOS ATASKAITA/2020</w:t>
              </w:r>
            </w:sdtContent>
          </w:sdt>
          <w:r w:rsidR="00450797">
            <w:t xml:space="preserve"> | </w:t>
          </w:r>
          <w:r w:rsidR="00450797" w:rsidRPr="00663757">
            <w:rPr>
              <w:rStyle w:val="Puslapionumeris"/>
              <w:color w:val="808080" w:themeColor="background1" w:themeShade="80"/>
            </w:rPr>
            <w:fldChar w:fldCharType="begin"/>
          </w:r>
          <w:r w:rsidR="00450797" w:rsidRPr="00663757">
            <w:rPr>
              <w:rStyle w:val="Puslapionumeris"/>
              <w:color w:val="808080" w:themeColor="background1" w:themeShade="80"/>
            </w:rPr>
            <w:instrText xml:space="preserve"> PAGE  \* Arabic  \* MERGEFORMAT </w:instrText>
          </w:r>
          <w:r w:rsidR="00450797" w:rsidRPr="00663757">
            <w:rPr>
              <w:rStyle w:val="Puslapionumeris"/>
              <w:color w:val="808080" w:themeColor="background1" w:themeShade="80"/>
            </w:rPr>
            <w:fldChar w:fldCharType="separate"/>
          </w:r>
          <w:r w:rsidR="00450797" w:rsidRPr="00663757">
            <w:rPr>
              <w:rStyle w:val="Puslapionumeris"/>
              <w:noProof/>
              <w:color w:val="808080" w:themeColor="background1" w:themeShade="80"/>
            </w:rPr>
            <w:t>6</w:t>
          </w:r>
          <w:r w:rsidR="00450797" w:rsidRPr="00663757">
            <w:rPr>
              <w:rStyle w:val="Puslapionumeris"/>
              <w:color w:val="808080" w:themeColor="background1" w:themeShade="80"/>
            </w:rPr>
            <w:fldChar w:fldCharType="end"/>
          </w:r>
        </w:p>
      </w:tc>
    </w:tr>
  </w:tbl>
  <w:p w14:paraId="7108989E" w14:textId="55A0FAF1" w:rsidR="00450797" w:rsidRDefault="00450797" w:rsidP="00557DE9">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C0DE878C"/>
    <w:lvl w:ilvl="0">
      <w:start w:val="1"/>
      <w:numFmt w:val="bullet"/>
      <w:pStyle w:val="Sraassuenkleliais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47D04BD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4E7B61"/>
    <w:multiLevelType w:val="hybridMultilevel"/>
    <w:tmpl w:val="0384178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04211E0B"/>
    <w:multiLevelType w:val="multilevel"/>
    <w:tmpl w:val="CF6CE734"/>
    <w:lvl w:ilvl="0">
      <w:start w:val="1"/>
      <w:numFmt w:val="decimal"/>
      <w:lvlText w:val="%1."/>
      <w:lvlJc w:val="left"/>
      <w:pPr>
        <w:ind w:left="720" w:hanging="360"/>
      </w:pPr>
      <w:rPr>
        <w:rFonts w:hint="default"/>
      </w:rPr>
    </w:lvl>
    <w:lvl w:ilvl="1">
      <w:start w:val="1"/>
      <w:numFmt w:val="decimal"/>
      <w:isLgl/>
      <w:lvlText w:val="%1.%2."/>
      <w:lvlJc w:val="left"/>
      <w:pPr>
        <w:ind w:left="1440" w:hanging="1080"/>
      </w:pPr>
      <w:rPr>
        <w:rFonts w:hint="default"/>
      </w:rPr>
    </w:lvl>
    <w:lvl w:ilvl="2">
      <w:start w:val="1"/>
      <w:numFmt w:val="decimal"/>
      <w:isLgl/>
      <w:lvlText w:val="%1.%2.%3."/>
      <w:lvlJc w:val="left"/>
      <w:pPr>
        <w:ind w:left="1800" w:hanging="1440"/>
      </w:pPr>
      <w:rPr>
        <w:rFonts w:hint="default"/>
      </w:rPr>
    </w:lvl>
    <w:lvl w:ilvl="3">
      <w:start w:val="1"/>
      <w:numFmt w:val="decimal"/>
      <w:isLgl/>
      <w:lvlText w:val="%1.%2.%3.%4."/>
      <w:lvlJc w:val="left"/>
      <w:pPr>
        <w:ind w:left="2160" w:hanging="1800"/>
      </w:pPr>
      <w:rPr>
        <w:rFonts w:hint="default"/>
      </w:rPr>
    </w:lvl>
    <w:lvl w:ilvl="4">
      <w:start w:val="1"/>
      <w:numFmt w:val="decimal"/>
      <w:isLgl/>
      <w:lvlText w:val="%1.%2.%3.%4.%5."/>
      <w:lvlJc w:val="left"/>
      <w:pPr>
        <w:ind w:left="2520" w:hanging="2160"/>
      </w:pPr>
      <w:rPr>
        <w:rFonts w:hint="default"/>
      </w:rPr>
    </w:lvl>
    <w:lvl w:ilvl="5">
      <w:start w:val="1"/>
      <w:numFmt w:val="decimal"/>
      <w:isLgl/>
      <w:lvlText w:val="%1.%2.%3.%4.%5.%6."/>
      <w:lvlJc w:val="left"/>
      <w:pPr>
        <w:ind w:left="3240" w:hanging="2880"/>
      </w:pPr>
      <w:rPr>
        <w:rFonts w:hint="default"/>
      </w:rPr>
    </w:lvl>
    <w:lvl w:ilvl="6">
      <w:start w:val="1"/>
      <w:numFmt w:val="decimal"/>
      <w:isLgl/>
      <w:lvlText w:val="%1.%2.%3.%4.%5.%6.%7."/>
      <w:lvlJc w:val="left"/>
      <w:pPr>
        <w:ind w:left="3600" w:hanging="3240"/>
      </w:pPr>
      <w:rPr>
        <w:rFonts w:hint="default"/>
      </w:rPr>
    </w:lvl>
    <w:lvl w:ilvl="7">
      <w:start w:val="1"/>
      <w:numFmt w:val="decimal"/>
      <w:isLgl/>
      <w:lvlText w:val="%1.%2.%3.%4.%5.%6.%7.%8."/>
      <w:lvlJc w:val="left"/>
      <w:pPr>
        <w:ind w:left="3960" w:hanging="3600"/>
      </w:pPr>
      <w:rPr>
        <w:rFonts w:hint="default"/>
      </w:rPr>
    </w:lvl>
    <w:lvl w:ilvl="8">
      <w:start w:val="1"/>
      <w:numFmt w:val="decimal"/>
      <w:isLgl/>
      <w:lvlText w:val="%1.%2.%3.%4.%5.%6.%7.%8.%9."/>
      <w:lvlJc w:val="left"/>
      <w:pPr>
        <w:ind w:left="4320" w:hanging="3960"/>
      </w:pPr>
      <w:rPr>
        <w:rFonts w:hint="default"/>
      </w:rPr>
    </w:lvl>
  </w:abstractNum>
  <w:abstractNum w:abstractNumId="4" w15:restartNumberingAfterBreak="0">
    <w:nsid w:val="06EF277B"/>
    <w:multiLevelType w:val="hybridMultilevel"/>
    <w:tmpl w:val="8CF41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5B4592"/>
    <w:multiLevelType w:val="multilevel"/>
    <w:tmpl w:val="CF6CE734"/>
    <w:lvl w:ilvl="0">
      <w:start w:val="1"/>
      <w:numFmt w:val="decimal"/>
      <w:lvlText w:val="%1."/>
      <w:lvlJc w:val="left"/>
      <w:pPr>
        <w:ind w:left="720" w:hanging="360"/>
      </w:pPr>
      <w:rPr>
        <w:rFonts w:hint="default"/>
      </w:rPr>
    </w:lvl>
    <w:lvl w:ilvl="1">
      <w:start w:val="1"/>
      <w:numFmt w:val="decimal"/>
      <w:isLgl/>
      <w:lvlText w:val="%1.%2."/>
      <w:lvlJc w:val="left"/>
      <w:pPr>
        <w:ind w:left="1440" w:hanging="1080"/>
      </w:pPr>
      <w:rPr>
        <w:rFonts w:hint="default"/>
      </w:rPr>
    </w:lvl>
    <w:lvl w:ilvl="2">
      <w:start w:val="1"/>
      <w:numFmt w:val="decimal"/>
      <w:isLgl/>
      <w:lvlText w:val="%1.%2.%3."/>
      <w:lvlJc w:val="left"/>
      <w:pPr>
        <w:ind w:left="1800" w:hanging="1440"/>
      </w:pPr>
      <w:rPr>
        <w:rFonts w:hint="default"/>
      </w:rPr>
    </w:lvl>
    <w:lvl w:ilvl="3">
      <w:start w:val="1"/>
      <w:numFmt w:val="decimal"/>
      <w:isLgl/>
      <w:lvlText w:val="%1.%2.%3.%4."/>
      <w:lvlJc w:val="left"/>
      <w:pPr>
        <w:ind w:left="2160" w:hanging="1800"/>
      </w:pPr>
      <w:rPr>
        <w:rFonts w:hint="default"/>
      </w:rPr>
    </w:lvl>
    <w:lvl w:ilvl="4">
      <w:start w:val="1"/>
      <w:numFmt w:val="decimal"/>
      <w:isLgl/>
      <w:lvlText w:val="%1.%2.%3.%4.%5."/>
      <w:lvlJc w:val="left"/>
      <w:pPr>
        <w:ind w:left="2520" w:hanging="2160"/>
      </w:pPr>
      <w:rPr>
        <w:rFonts w:hint="default"/>
      </w:rPr>
    </w:lvl>
    <w:lvl w:ilvl="5">
      <w:start w:val="1"/>
      <w:numFmt w:val="decimal"/>
      <w:isLgl/>
      <w:lvlText w:val="%1.%2.%3.%4.%5.%6."/>
      <w:lvlJc w:val="left"/>
      <w:pPr>
        <w:ind w:left="3240" w:hanging="2880"/>
      </w:pPr>
      <w:rPr>
        <w:rFonts w:hint="default"/>
      </w:rPr>
    </w:lvl>
    <w:lvl w:ilvl="6">
      <w:start w:val="1"/>
      <w:numFmt w:val="decimal"/>
      <w:isLgl/>
      <w:lvlText w:val="%1.%2.%3.%4.%5.%6.%7."/>
      <w:lvlJc w:val="left"/>
      <w:pPr>
        <w:ind w:left="3600" w:hanging="3240"/>
      </w:pPr>
      <w:rPr>
        <w:rFonts w:hint="default"/>
      </w:rPr>
    </w:lvl>
    <w:lvl w:ilvl="7">
      <w:start w:val="1"/>
      <w:numFmt w:val="decimal"/>
      <w:isLgl/>
      <w:lvlText w:val="%1.%2.%3.%4.%5.%6.%7.%8."/>
      <w:lvlJc w:val="left"/>
      <w:pPr>
        <w:ind w:left="3960" w:hanging="3600"/>
      </w:pPr>
      <w:rPr>
        <w:rFonts w:hint="default"/>
      </w:rPr>
    </w:lvl>
    <w:lvl w:ilvl="8">
      <w:start w:val="1"/>
      <w:numFmt w:val="decimal"/>
      <w:isLgl/>
      <w:lvlText w:val="%1.%2.%3.%4.%5.%6.%7.%8.%9."/>
      <w:lvlJc w:val="left"/>
      <w:pPr>
        <w:ind w:left="4320" w:hanging="3960"/>
      </w:pPr>
      <w:rPr>
        <w:rFonts w:hint="default"/>
      </w:rPr>
    </w:lvl>
  </w:abstractNum>
  <w:abstractNum w:abstractNumId="6" w15:restartNumberingAfterBreak="0">
    <w:nsid w:val="2D320ADC"/>
    <w:multiLevelType w:val="hybridMultilevel"/>
    <w:tmpl w:val="E6A60516"/>
    <w:lvl w:ilvl="0" w:tplc="7BBEA1BC">
      <w:start w:val="1"/>
      <w:numFmt w:val="bullet"/>
      <w:pStyle w:val="ListBulletNegative"/>
      <w:lvlText w:val=""/>
      <w:lvlJc w:val="left"/>
      <w:pPr>
        <w:ind w:left="576" w:hanging="432"/>
      </w:pPr>
      <w:rPr>
        <w:rFonts w:ascii="Wingdings 3" w:hAnsi="Wingdings 3" w:hint="default"/>
        <w:color w:val="7F7F7F" w:themeColor="text1" w:themeTint="80"/>
        <w:position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F369CB"/>
    <w:multiLevelType w:val="hybridMultilevel"/>
    <w:tmpl w:val="6FC07668"/>
    <w:lvl w:ilvl="0" w:tplc="F4A86E0A">
      <w:start w:val="1"/>
      <w:numFmt w:val="bullet"/>
      <w:pStyle w:val="Sraassuenkleliais"/>
      <w:lvlText w:val=""/>
      <w:lvlJc w:val="left"/>
      <w:pPr>
        <w:ind w:left="576" w:hanging="432"/>
      </w:pPr>
      <w:rPr>
        <w:rFonts w:ascii="Wingdings 3" w:hAnsi="Wingdings 3" w:hint="default"/>
        <w:color w:val="F72B1E" w:themeColor="accent1"/>
        <w:position w:val="-4"/>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37593C"/>
    <w:multiLevelType w:val="hybridMultilevel"/>
    <w:tmpl w:val="5D1A3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4D4FAA"/>
    <w:multiLevelType w:val="multilevel"/>
    <w:tmpl w:val="60B2FEAE"/>
    <w:lvl w:ilvl="0">
      <w:start w:val="1"/>
      <w:numFmt w:val="decimal"/>
      <w:lvlText w:val="%1."/>
      <w:lvlJc w:val="left"/>
      <w:pPr>
        <w:ind w:left="720" w:hanging="360"/>
      </w:pPr>
      <w:rPr>
        <w:rFonts w:hint="default"/>
        <w:b w:val="0"/>
        <w:bCs w:val="0"/>
      </w:rPr>
    </w:lvl>
    <w:lvl w:ilvl="1">
      <w:start w:val="1"/>
      <w:numFmt w:val="decimal"/>
      <w:isLgl/>
      <w:lvlText w:val="%1.%2."/>
      <w:lvlJc w:val="left"/>
      <w:pPr>
        <w:ind w:left="1440" w:hanging="1080"/>
      </w:pPr>
      <w:rPr>
        <w:rFonts w:hint="default"/>
      </w:rPr>
    </w:lvl>
    <w:lvl w:ilvl="2">
      <w:start w:val="1"/>
      <w:numFmt w:val="decimal"/>
      <w:isLgl/>
      <w:lvlText w:val="%1.%2.%3."/>
      <w:lvlJc w:val="left"/>
      <w:pPr>
        <w:ind w:left="1800" w:hanging="1440"/>
      </w:pPr>
      <w:rPr>
        <w:rFonts w:hint="default"/>
      </w:rPr>
    </w:lvl>
    <w:lvl w:ilvl="3">
      <w:start w:val="1"/>
      <w:numFmt w:val="decimal"/>
      <w:isLgl/>
      <w:lvlText w:val="%1.%2.%3.%4."/>
      <w:lvlJc w:val="left"/>
      <w:pPr>
        <w:ind w:left="2160" w:hanging="1800"/>
      </w:pPr>
      <w:rPr>
        <w:rFonts w:hint="default"/>
      </w:rPr>
    </w:lvl>
    <w:lvl w:ilvl="4">
      <w:start w:val="1"/>
      <w:numFmt w:val="decimal"/>
      <w:isLgl/>
      <w:lvlText w:val="%1.%2.%3.%4.%5."/>
      <w:lvlJc w:val="left"/>
      <w:pPr>
        <w:ind w:left="2520" w:hanging="2160"/>
      </w:pPr>
      <w:rPr>
        <w:rFonts w:hint="default"/>
      </w:rPr>
    </w:lvl>
    <w:lvl w:ilvl="5">
      <w:start w:val="1"/>
      <w:numFmt w:val="decimal"/>
      <w:isLgl/>
      <w:lvlText w:val="%1.%2.%3.%4.%5.%6."/>
      <w:lvlJc w:val="left"/>
      <w:pPr>
        <w:ind w:left="3240" w:hanging="2880"/>
      </w:pPr>
      <w:rPr>
        <w:rFonts w:hint="default"/>
      </w:rPr>
    </w:lvl>
    <w:lvl w:ilvl="6">
      <w:start w:val="1"/>
      <w:numFmt w:val="decimal"/>
      <w:isLgl/>
      <w:lvlText w:val="%1.%2.%3.%4.%5.%6.%7."/>
      <w:lvlJc w:val="left"/>
      <w:pPr>
        <w:ind w:left="3600" w:hanging="3240"/>
      </w:pPr>
      <w:rPr>
        <w:rFonts w:hint="default"/>
      </w:rPr>
    </w:lvl>
    <w:lvl w:ilvl="7">
      <w:start w:val="1"/>
      <w:numFmt w:val="decimal"/>
      <w:isLgl/>
      <w:lvlText w:val="%1.%2.%3.%4.%5.%6.%7.%8."/>
      <w:lvlJc w:val="left"/>
      <w:pPr>
        <w:ind w:left="3960" w:hanging="3600"/>
      </w:pPr>
      <w:rPr>
        <w:rFonts w:hint="default"/>
      </w:rPr>
    </w:lvl>
    <w:lvl w:ilvl="8">
      <w:start w:val="1"/>
      <w:numFmt w:val="decimal"/>
      <w:isLgl/>
      <w:lvlText w:val="%1.%2.%3.%4.%5.%6.%7.%8.%9."/>
      <w:lvlJc w:val="left"/>
      <w:pPr>
        <w:ind w:left="4320" w:hanging="3960"/>
      </w:pPr>
      <w:rPr>
        <w:rFonts w:hint="default"/>
      </w:rPr>
    </w:lvl>
  </w:abstractNum>
  <w:abstractNum w:abstractNumId="10" w15:restartNumberingAfterBreak="0">
    <w:nsid w:val="5E92621E"/>
    <w:multiLevelType w:val="hybridMultilevel"/>
    <w:tmpl w:val="D7961F0E"/>
    <w:lvl w:ilvl="0" w:tplc="28D4CCA2">
      <w:numFmt w:val="bullet"/>
      <w:lvlText w:val="-"/>
      <w:lvlJc w:val="left"/>
      <w:pPr>
        <w:ind w:left="720" w:hanging="360"/>
      </w:pPr>
      <w:rPr>
        <w:rFonts w:ascii="Mistral" w:eastAsiaTheme="minorHAnsi" w:hAnsi="Mistra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3710DD"/>
    <w:multiLevelType w:val="multilevel"/>
    <w:tmpl w:val="CF6CE734"/>
    <w:lvl w:ilvl="0">
      <w:start w:val="1"/>
      <w:numFmt w:val="decimal"/>
      <w:lvlText w:val="%1."/>
      <w:lvlJc w:val="left"/>
      <w:pPr>
        <w:ind w:left="720" w:hanging="360"/>
      </w:pPr>
      <w:rPr>
        <w:rFonts w:hint="default"/>
      </w:rPr>
    </w:lvl>
    <w:lvl w:ilvl="1">
      <w:start w:val="1"/>
      <w:numFmt w:val="decimal"/>
      <w:isLgl/>
      <w:lvlText w:val="%1.%2."/>
      <w:lvlJc w:val="left"/>
      <w:pPr>
        <w:ind w:left="1440" w:hanging="1080"/>
      </w:pPr>
      <w:rPr>
        <w:rFonts w:hint="default"/>
      </w:rPr>
    </w:lvl>
    <w:lvl w:ilvl="2">
      <w:start w:val="1"/>
      <w:numFmt w:val="decimal"/>
      <w:isLgl/>
      <w:lvlText w:val="%1.%2.%3."/>
      <w:lvlJc w:val="left"/>
      <w:pPr>
        <w:ind w:left="1800" w:hanging="1440"/>
      </w:pPr>
      <w:rPr>
        <w:rFonts w:hint="default"/>
      </w:rPr>
    </w:lvl>
    <w:lvl w:ilvl="3">
      <w:start w:val="1"/>
      <w:numFmt w:val="decimal"/>
      <w:isLgl/>
      <w:lvlText w:val="%1.%2.%3.%4."/>
      <w:lvlJc w:val="left"/>
      <w:pPr>
        <w:ind w:left="2160" w:hanging="1800"/>
      </w:pPr>
      <w:rPr>
        <w:rFonts w:hint="default"/>
      </w:rPr>
    </w:lvl>
    <w:lvl w:ilvl="4">
      <w:start w:val="1"/>
      <w:numFmt w:val="decimal"/>
      <w:isLgl/>
      <w:lvlText w:val="%1.%2.%3.%4.%5."/>
      <w:lvlJc w:val="left"/>
      <w:pPr>
        <w:ind w:left="2520" w:hanging="2160"/>
      </w:pPr>
      <w:rPr>
        <w:rFonts w:hint="default"/>
      </w:rPr>
    </w:lvl>
    <w:lvl w:ilvl="5">
      <w:start w:val="1"/>
      <w:numFmt w:val="decimal"/>
      <w:isLgl/>
      <w:lvlText w:val="%1.%2.%3.%4.%5.%6."/>
      <w:lvlJc w:val="left"/>
      <w:pPr>
        <w:ind w:left="3240" w:hanging="2880"/>
      </w:pPr>
      <w:rPr>
        <w:rFonts w:hint="default"/>
      </w:rPr>
    </w:lvl>
    <w:lvl w:ilvl="6">
      <w:start w:val="1"/>
      <w:numFmt w:val="decimal"/>
      <w:isLgl/>
      <w:lvlText w:val="%1.%2.%3.%4.%5.%6.%7."/>
      <w:lvlJc w:val="left"/>
      <w:pPr>
        <w:ind w:left="3600" w:hanging="3240"/>
      </w:pPr>
      <w:rPr>
        <w:rFonts w:hint="default"/>
      </w:rPr>
    </w:lvl>
    <w:lvl w:ilvl="7">
      <w:start w:val="1"/>
      <w:numFmt w:val="decimal"/>
      <w:isLgl/>
      <w:lvlText w:val="%1.%2.%3.%4.%5.%6.%7.%8."/>
      <w:lvlJc w:val="left"/>
      <w:pPr>
        <w:ind w:left="3960" w:hanging="3600"/>
      </w:pPr>
      <w:rPr>
        <w:rFonts w:hint="default"/>
      </w:rPr>
    </w:lvl>
    <w:lvl w:ilvl="8">
      <w:start w:val="1"/>
      <w:numFmt w:val="decimal"/>
      <w:isLgl/>
      <w:lvlText w:val="%1.%2.%3.%4.%5.%6.%7.%8.%9."/>
      <w:lvlJc w:val="left"/>
      <w:pPr>
        <w:ind w:left="4320" w:hanging="3960"/>
      </w:pPr>
      <w:rPr>
        <w:rFonts w:hint="default"/>
      </w:rPr>
    </w:lvl>
  </w:abstractNum>
  <w:abstractNum w:abstractNumId="12" w15:restartNumberingAfterBreak="0">
    <w:nsid w:val="69B05B0D"/>
    <w:multiLevelType w:val="hybridMultilevel"/>
    <w:tmpl w:val="52169B5C"/>
    <w:lvl w:ilvl="0" w:tplc="80966D0E">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674A71"/>
    <w:multiLevelType w:val="multilevel"/>
    <w:tmpl w:val="60B2FEAE"/>
    <w:lvl w:ilvl="0">
      <w:start w:val="1"/>
      <w:numFmt w:val="decimal"/>
      <w:lvlText w:val="%1."/>
      <w:lvlJc w:val="left"/>
      <w:pPr>
        <w:ind w:left="720" w:hanging="360"/>
      </w:pPr>
      <w:rPr>
        <w:rFonts w:hint="default"/>
        <w:b w:val="0"/>
        <w:bCs w:val="0"/>
      </w:rPr>
    </w:lvl>
    <w:lvl w:ilvl="1">
      <w:start w:val="1"/>
      <w:numFmt w:val="decimal"/>
      <w:isLgl/>
      <w:lvlText w:val="%1.%2."/>
      <w:lvlJc w:val="left"/>
      <w:pPr>
        <w:ind w:left="1440" w:hanging="1080"/>
      </w:pPr>
      <w:rPr>
        <w:rFonts w:hint="default"/>
      </w:rPr>
    </w:lvl>
    <w:lvl w:ilvl="2">
      <w:start w:val="1"/>
      <w:numFmt w:val="decimal"/>
      <w:isLgl/>
      <w:lvlText w:val="%1.%2.%3."/>
      <w:lvlJc w:val="left"/>
      <w:pPr>
        <w:ind w:left="1800" w:hanging="1440"/>
      </w:pPr>
      <w:rPr>
        <w:rFonts w:hint="default"/>
      </w:rPr>
    </w:lvl>
    <w:lvl w:ilvl="3">
      <w:start w:val="1"/>
      <w:numFmt w:val="decimal"/>
      <w:isLgl/>
      <w:lvlText w:val="%1.%2.%3.%4."/>
      <w:lvlJc w:val="left"/>
      <w:pPr>
        <w:ind w:left="2160" w:hanging="1800"/>
      </w:pPr>
      <w:rPr>
        <w:rFonts w:hint="default"/>
      </w:rPr>
    </w:lvl>
    <w:lvl w:ilvl="4">
      <w:start w:val="1"/>
      <w:numFmt w:val="decimal"/>
      <w:isLgl/>
      <w:lvlText w:val="%1.%2.%3.%4.%5."/>
      <w:lvlJc w:val="left"/>
      <w:pPr>
        <w:ind w:left="2520" w:hanging="2160"/>
      </w:pPr>
      <w:rPr>
        <w:rFonts w:hint="default"/>
      </w:rPr>
    </w:lvl>
    <w:lvl w:ilvl="5">
      <w:start w:val="1"/>
      <w:numFmt w:val="decimal"/>
      <w:isLgl/>
      <w:lvlText w:val="%1.%2.%3.%4.%5.%6."/>
      <w:lvlJc w:val="left"/>
      <w:pPr>
        <w:ind w:left="3240" w:hanging="2880"/>
      </w:pPr>
      <w:rPr>
        <w:rFonts w:hint="default"/>
      </w:rPr>
    </w:lvl>
    <w:lvl w:ilvl="6">
      <w:start w:val="1"/>
      <w:numFmt w:val="decimal"/>
      <w:isLgl/>
      <w:lvlText w:val="%1.%2.%3.%4.%5.%6.%7."/>
      <w:lvlJc w:val="left"/>
      <w:pPr>
        <w:ind w:left="3600" w:hanging="3240"/>
      </w:pPr>
      <w:rPr>
        <w:rFonts w:hint="default"/>
      </w:rPr>
    </w:lvl>
    <w:lvl w:ilvl="7">
      <w:start w:val="1"/>
      <w:numFmt w:val="decimal"/>
      <w:isLgl/>
      <w:lvlText w:val="%1.%2.%3.%4.%5.%6.%7.%8."/>
      <w:lvlJc w:val="left"/>
      <w:pPr>
        <w:ind w:left="3960" w:hanging="3600"/>
      </w:pPr>
      <w:rPr>
        <w:rFonts w:hint="default"/>
      </w:rPr>
    </w:lvl>
    <w:lvl w:ilvl="8">
      <w:start w:val="1"/>
      <w:numFmt w:val="decimal"/>
      <w:isLgl/>
      <w:lvlText w:val="%1.%2.%3.%4.%5.%6.%7.%8.%9."/>
      <w:lvlJc w:val="left"/>
      <w:pPr>
        <w:ind w:left="4320" w:hanging="3960"/>
      </w:pPr>
      <w:rPr>
        <w:rFonts w:hint="default"/>
      </w:rPr>
    </w:lvl>
  </w:abstractNum>
  <w:abstractNum w:abstractNumId="14" w15:restartNumberingAfterBreak="0">
    <w:nsid w:val="7A5613A5"/>
    <w:multiLevelType w:val="hybridMultilevel"/>
    <w:tmpl w:val="8AA45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7314E5"/>
    <w:multiLevelType w:val="multilevel"/>
    <w:tmpl w:val="60B2FEAE"/>
    <w:lvl w:ilvl="0">
      <w:start w:val="1"/>
      <w:numFmt w:val="decimal"/>
      <w:lvlText w:val="%1."/>
      <w:lvlJc w:val="left"/>
      <w:pPr>
        <w:ind w:left="720" w:hanging="360"/>
      </w:pPr>
      <w:rPr>
        <w:rFonts w:hint="default"/>
        <w:b w:val="0"/>
        <w:bCs w:val="0"/>
      </w:rPr>
    </w:lvl>
    <w:lvl w:ilvl="1">
      <w:start w:val="1"/>
      <w:numFmt w:val="decimal"/>
      <w:isLgl/>
      <w:lvlText w:val="%1.%2."/>
      <w:lvlJc w:val="left"/>
      <w:pPr>
        <w:ind w:left="1440" w:hanging="1080"/>
      </w:pPr>
      <w:rPr>
        <w:rFonts w:hint="default"/>
      </w:rPr>
    </w:lvl>
    <w:lvl w:ilvl="2">
      <w:start w:val="1"/>
      <w:numFmt w:val="decimal"/>
      <w:isLgl/>
      <w:lvlText w:val="%1.%2.%3."/>
      <w:lvlJc w:val="left"/>
      <w:pPr>
        <w:ind w:left="1800" w:hanging="1440"/>
      </w:pPr>
      <w:rPr>
        <w:rFonts w:hint="default"/>
      </w:rPr>
    </w:lvl>
    <w:lvl w:ilvl="3">
      <w:start w:val="1"/>
      <w:numFmt w:val="decimal"/>
      <w:isLgl/>
      <w:lvlText w:val="%1.%2.%3.%4."/>
      <w:lvlJc w:val="left"/>
      <w:pPr>
        <w:ind w:left="2160" w:hanging="1800"/>
      </w:pPr>
      <w:rPr>
        <w:rFonts w:hint="default"/>
      </w:rPr>
    </w:lvl>
    <w:lvl w:ilvl="4">
      <w:start w:val="1"/>
      <w:numFmt w:val="decimal"/>
      <w:isLgl/>
      <w:lvlText w:val="%1.%2.%3.%4.%5."/>
      <w:lvlJc w:val="left"/>
      <w:pPr>
        <w:ind w:left="2520" w:hanging="2160"/>
      </w:pPr>
      <w:rPr>
        <w:rFonts w:hint="default"/>
      </w:rPr>
    </w:lvl>
    <w:lvl w:ilvl="5">
      <w:start w:val="1"/>
      <w:numFmt w:val="decimal"/>
      <w:isLgl/>
      <w:lvlText w:val="%1.%2.%3.%4.%5.%6."/>
      <w:lvlJc w:val="left"/>
      <w:pPr>
        <w:ind w:left="3240" w:hanging="2880"/>
      </w:pPr>
      <w:rPr>
        <w:rFonts w:hint="default"/>
      </w:rPr>
    </w:lvl>
    <w:lvl w:ilvl="6">
      <w:start w:val="1"/>
      <w:numFmt w:val="decimal"/>
      <w:isLgl/>
      <w:lvlText w:val="%1.%2.%3.%4.%5.%6.%7."/>
      <w:lvlJc w:val="left"/>
      <w:pPr>
        <w:ind w:left="3600" w:hanging="3240"/>
      </w:pPr>
      <w:rPr>
        <w:rFonts w:hint="default"/>
      </w:rPr>
    </w:lvl>
    <w:lvl w:ilvl="7">
      <w:start w:val="1"/>
      <w:numFmt w:val="decimal"/>
      <w:isLgl/>
      <w:lvlText w:val="%1.%2.%3.%4.%5.%6.%7.%8."/>
      <w:lvlJc w:val="left"/>
      <w:pPr>
        <w:ind w:left="3960" w:hanging="3600"/>
      </w:pPr>
      <w:rPr>
        <w:rFonts w:hint="default"/>
      </w:rPr>
    </w:lvl>
    <w:lvl w:ilvl="8">
      <w:start w:val="1"/>
      <w:numFmt w:val="decimal"/>
      <w:isLgl/>
      <w:lvlText w:val="%1.%2.%3.%4.%5.%6.%7.%8.%9."/>
      <w:lvlJc w:val="left"/>
      <w:pPr>
        <w:ind w:left="4320" w:hanging="3960"/>
      </w:pPr>
      <w:rPr>
        <w:rFonts w:hint="default"/>
      </w:rPr>
    </w:lvl>
  </w:abstractNum>
  <w:num w:numId="1">
    <w:abstractNumId w:val="10"/>
  </w:num>
  <w:num w:numId="2">
    <w:abstractNumId w:val="7"/>
  </w:num>
  <w:num w:numId="3">
    <w:abstractNumId w:val="1"/>
  </w:num>
  <w:num w:numId="4">
    <w:abstractNumId w:val="0"/>
  </w:num>
  <w:num w:numId="5">
    <w:abstractNumId w:val="6"/>
  </w:num>
  <w:num w:numId="6">
    <w:abstractNumId w:val="11"/>
  </w:num>
  <w:num w:numId="7">
    <w:abstractNumId w:val="5"/>
  </w:num>
  <w:num w:numId="8">
    <w:abstractNumId w:val="3"/>
  </w:num>
  <w:num w:numId="9">
    <w:abstractNumId w:val="13"/>
  </w:num>
  <w:num w:numId="10">
    <w:abstractNumId w:val="15"/>
  </w:num>
  <w:num w:numId="11">
    <w:abstractNumId w:val="9"/>
  </w:num>
  <w:num w:numId="12">
    <w:abstractNumId w:val="8"/>
  </w:num>
  <w:num w:numId="13">
    <w:abstractNumId w:val="4"/>
  </w:num>
  <w:num w:numId="14">
    <w:abstractNumId w:val="14"/>
  </w:num>
  <w:num w:numId="15">
    <w:abstractNumId w:val="1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attachedTemplate r:id="rId1"/>
  <w:trackRevisions/>
  <w:defaultTabStop w:val="284"/>
  <w:hyphenationZone w:val="396"/>
  <w:characterSpacingControl w:val="doNotCompress"/>
  <w:hdrShapeDefaults>
    <o:shapedefaults v:ext="edit" spidmax="2049">
      <o:colormru v:ext="edit" colors="#fcfdfe,#f3f7f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B7D"/>
    <w:rsid w:val="00000EA4"/>
    <w:rsid w:val="00003616"/>
    <w:rsid w:val="00005E55"/>
    <w:rsid w:val="00014EC9"/>
    <w:rsid w:val="0001625D"/>
    <w:rsid w:val="000226E9"/>
    <w:rsid w:val="00040B7C"/>
    <w:rsid w:val="000438CA"/>
    <w:rsid w:val="000441E8"/>
    <w:rsid w:val="0004564D"/>
    <w:rsid w:val="0005002B"/>
    <w:rsid w:val="00073319"/>
    <w:rsid w:val="0007438F"/>
    <w:rsid w:val="00075B05"/>
    <w:rsid w:val="00091A6D"/>
    <w:rsid w:val="00093B2A"/>
    <w:rsid w:val="00095E1E"/>
    <w:rsid w:val="0009660E"/>
    <w:rsid w:val="000A39EA"/>
    <w:rsid w:val="000A53C0"/>
    <w:rsid w:val="000B0DA3"/>
    <w:rsid w:val="000B11CA"/>
    <w:rsid w:val="000B7D77"/>
    <w:rsid w:val="000C1C15"/>
    <w:rsid w:val="000C5573"/>
    <w:rsid w:val="000D21D1"/>
    <w:rsid w:val="000D2604"/>
    <w:rsid w:val="000D38C4"/>
    <w:rsid w:val="000E69A1"/>
    <w:rsid w:val="000F095C"/>
    <w:rsid w:val="000F65B1"/>
    <w:rsid w:val="001014D7"/>
    <w:rsid w:val="001027FE"/>
    <w:rsid w:val="00103E44"/>
    <w:rsid w:val="001063CB"/>
    <w:rsid w:val="001072AD"/>
    <w:rsid w:val="001128F7"/>
    <w:rsid w:val="00121BBD"/>
    <w:rsid w:val="001277F0"/>
    <w:rsid w:val="00130341"/>
    <w:rsid w:val="00131BC1"/>
    <w:rsid w:val="001338D2"/>
    <w:rsid w:val="00142186"/>
    <w:rsid w:val="00144568"/>
    <w:rsid w:val="00150ECD"/>
    <w:rsid w:val="001533B9"/>
    <w:rsid w:val="0015364E"/>
    <w:rsid w:val="001608BC"/>
    <w:rsid w:val="00166053"/>
    <w:rsid w:val="00166A61"/>
    <w:rsid w:val="001779A8"/>
    <w:rsid w:val="00182F35"/>
    <w:rsid w:val="0019615E"/>
    <w:rsid w:val="001B19EA"/>
    <w:rsid w:val="001B2335"/>
    <w:rsid w:val="001B667F"/>
    <w:rsid w:val="001C3852"/>
    <w:rsid w:val="001D2759"/>
    <w:rsid w:val="001D5AD6"/>
    <w:rsid w:val="001D720C"/>
    <w:rsid w:val="001E233E"/>
    <w:rsid w:val="001E24A9"/>
    <w:rsid w:val="001F2FF4"/>
    <w:rsid w:val="001F3154"/>
    <w:rsid w:val="00202F49"/>
    <w:rsid w:val="00210CFD"/>
    <w:rsid w:val="00212189"/>
    <w:rsid w:val="00227377"/>
    <w:rsid w:val="00231B99"/>
    <w:rsid w:val="0023541C"/>
    <w:rsid w:val="00235C5F"/>
    <w:rsid w:val="00261AFC"/>
    <w:rsid w:val="002637C6"/>
    <w:rsid w:val="002710B0"/>
    <w:rsid w:val="00280704"/>
    <w:rsid w:val="00281C7C"/>
    <w:rsid w:val="00282827"/>
    <w:rsid w:val="00282831"/>
    <w:rsid w:val="00291275"/>
    <w:rsid w:val="002976C0"/>
    <w:rsid w:val="002A1453"/>
    <w:rsid w:val="002A3C90"/>
    <w:rsid w:val="002B1310"/>
    <w:rsid w:val="002B3A3E"/>
    <w:rsid w:val="002C2ABF"/>
    <w:rsid w:val="002C316F"/>
    <w:rsid w:val="002C4323"/>
    <w:rsid w:val="002C4A7E"/>
    <w:rsid w:val="002C52BB"/>
    <w:rsid w:val="002C72DB"/>
    <w:rsid w:val="002D1B81"/>
    <w:rsid w:val="002D6050"/>
    <w:rsid w:val="002E3CD0"/>
    <w:rsid w:val="0030169C"/>
    <w:rsid w:val="00303068"/>
    <w:rsid w:val="00305821"/>
    <w:rsid w:val="003060B2"/>
    <w:rsid w:val="00306DE5"/>
    <w:rsid w:val="00310CC8"/>
    <w:rsid w:val="0032148F"/>
    <w:rsid w:val="00321549"/>
    <w:rsid w:val="00330036"/>
    <w:rsid w:val="0033155C"/>
    <w:rsid w:val="0034287E"/>
    <w:rsid w:val="003438D6"/>
    <w:rsid w:val="00344979"/>
    <w:rsid w:val="00362F97"/>
    <w:rsid w:val="00364AF3"/>
    <w:rsid w:val="003675A3"/>
    <w:rsid w:val="00367EDB"/>
    <w:rsid w:val="003839FF"/>
    <w:rsid w:val="003917E1"/>
    <w:rsid w:val="003948C0"/>
    <w:rsid w:val="00397B12"/>
    <w:rsid w:val="003A6096"/>
    <w:rsid w:val="003A7931"/>
    <w:rsid w:val="003C0511"/>
    <w:rsid w:val="003C14F4"/>
    <w:rsid w:val="003C1701"/>
    <w:rsid w:val="003C21F1"/>
    <w:rsid w:val="003C2FBC"/>
    <w:rsid w:val="003C57D7"/>
    <w:rsid w:val="003C6BAB"/>
    <w:rsid w:val="003D71AF"/>
    <w:rsid w:val="003D72E9"/>
    <w:rsid w:val="003E1275"/>
    <w:rsid w:val="003E4668"/>
    <w:rsid w:val="003F4B5F"/>
    <w:rsid w:val="003F594E"/>
    <w:rsid w:val="0042015C"/>
    <w:rsid w:val="00424B5A"/>
    <w:rsid w:val="004356CC"/>
    <w:rsid w:val="00441E67"/>
    <w:rsid w:val="00444682"/>
    <w:rsid w:val="0044517A"/>
    <w:rsid w:val="00450797"/>
    <w:rsid w:val="00452257"/>
    <w:rsid w:val="004529C5"/>
    <w:rsid w:val="00454458"/>
    <w:rsid w:val="00454CD7"/>
    <w:rsid w:val="00466478"/>
    <w:rsid w:val="004712AD"/>
    <w:rsid w:val="00475875"/>
    <w:rsid w:val="00482152"/>
    <w:rsid w:val="00482B7A"/>
    <w:rsid w:val="00492451"/>
    <w:rsid w:val="00496F58"/>
    <w:rsid w:val="004A27D3"/>
    <w:rsid w:val="004B1E86"/>
    <w:rsid w:val="004B412B"/>
    <w:rsid w:val="004C1EA6"/>
    <w:rsid w:val="004C51F2"/>
    <w:rsid w:val="004D18A8"/>
    <w:rsid w:val="004D1B9F"/>
    <w:rsid w:val="004D5232"/>
    <w:rsid w:val="004E1D7F"/>
    <w:rsid w:val="004E5318"/>
    <w:rsid w:val="005011E8"/>
    <w:rsid w:val="00502995"/>
    <w:rsid w:val="00504607"/>
    <w:rsid w:val="00506BB5"/>
    <w:rsid w:val="005109F6"/>
    <w:rsid w:val="0051406A"/>
    <w:rsid w:val="0051585C"/>
    <w:rsid w:val="00515ABF"/>
    <w:rsid w:val="00531351"/>
    <w:rsid w:val="0053376F"/>
    <w:rsid w:val="005365E3"/>
    <w:rsid w:val="00544D6F"/>
    <w:rsid w:val="00545784"/>
    <w:rsid w:val="00550091"/>
    <w:rsid w:val="00553585"/>
    <w:rsid w:val="00554F7F"/>
    <w:rsid w:val="00557BE4"/>
    <w:rsid w:val="00557DE9"/>
    <w:rsid w:val="005618F3"/>
    <w:rsid w:val="00562A85"/>
    <w:rsid w:val="005724D5"/>
    <w:rsid w:val="005761A6"/>
    <w:rsid w:val="00577E3F"/>
    <w:rsid w:val="00583C66"/>
    <w:rsid w:val="00584E1F"/>
    <w:rsid w:val="00593951"/>
    <w:rsid w:val="00595742"/>
    <w:rsid w:val="00596E65"/>
    <w:rsid w:val="005A217C"/>
    <w:rsid w:val="005B1609"/>
    <w:rsid w:val="005D1738"/>
    <w:rsid w:val="005F6F9D"/>
    <w:rsid w:val="005F736A"/>
    <w:rsid w:val="00613CC3"/>
    <w:rsid w:val="0061699B"/>
    <w:rsid w:val="00621CF1"/>
    <w:rsid w:val="006376ED"/>
    <w:rsid w:val="00641772"/>
    <w:rsid w:val="00643FAC"/>
    <w:rsid w:val="00650CE4"/>
    <w:rsid w:val="0066276A"/>
    <w:rsid w:val="00663757"/>
    <w:rsid w:val="00673295"/>
    <w:rsid w:val="006779DD"/>
    <w:rsid w:val="00680539"/>
    <w:rsid w:val="00681262"/>
    <w:rsid w:val="00687580"/>
    <w:rsid w:val="006945FE"/>
    <w:rsid w:val="00697A22"/>
    <w:rsid w:val="006A4C45"/>
    <w:rsid w:val="006B0CB5"/>
    <w:rsid w:val="006B2AA9"/>
    <w:rsid w:val="006B2CB8"/>
    <w:rsid w:val="006B2EA1"/>
    <w:rsid w:val="006B33F7"/>
    <w:rsid w:val="006C50F5"/>
    <w:rsid w:val="006C52D6"/>
    <w:rsid w:val="006D0190"/>
    <w:rsid w:val="006D0269"/>
    <w:rsid w:val="006D052A"/>
    <w:rsid w:val="006D340D"/>
    <w:rsid w:val="006D6C7D"/>
    <w:rsid w:val="006D7D46"/>
    <w:rsid w:val="006E1BB1"/>
    <w:rsid w:val="006F0EC5"/>
    <w:rsid w:val="006F2146"/>
    <w:rsid w:val="006F5B84"/>
    <w:rsid w:val="00707946"/>
    <w:rsid w:val="00710902"/>
    <w:rsid w:val="0071192C"/>
    <w:rsid w:val="00711D03"/>
    <w:rsid w:val="00714710"/>
    <w:rsid w:val="007177A5"/>
    <w:rsid w:val="0072521D"/>
    <w:rsid w:val="007336FE"/>
    <w:rsid w:val="007341AE"/>
    <w:rsid w:val="007374A4"/>
    <w:rsid w:val="007406D4"/>
    <w:rsid w:val="00741CC8"/>
    <w:rsid w:val="007460B6"/>
    <w:rsid w:val="007505BD"/>
    <w:rsid w:val="007505FE"/>
    <w:rsid w:val="00756BAB"/>
    <w:rsid w:val="007637A3"/>
    <w:rsid w:val="00764B30"/>
    <w:rsid w:val="007655A0"/>
    <w:rsid w:val="00780279"/>
    <w:rsid w:val="00780F5C"/>
    <w:rsid w:val="007938F4"/>
    <w:rsid w:val="0079524E"/>
    <w:rsid w:val="007A5D57"/>
    <w:rsid w:val="007B053B"/>
    <w:rsid w:val="007B0A18"/>
    <w:rsid w:val="007B5784"/>
    <w:rsid w:val="007C4617"/>
    <w:rsid w:val="007C54C2"/>
    <w:rsid w:val="007C6316"/>
    <w:rsid w:val="007D1733"/>
    <w:rsid w:val="007D1A0B"/>
    <w:rsid w:val="007D32A5"/>
    <w:rsid w:val="007E050B"/>
    <w:rsid w:val="007E0BAF"/>
    <w:rsid w:val="007E26CA"/>
    <w:rsid w:val="007E5E74"/>
    <w:rsid w:val="007F4BD1"/>
    <w:rsid w:val="007F5612"/>
    <w:rsid w:val="00800FD9"/>
    <w:rsid w:val="008068C0"/>
    <w:rsid w:val="008078D0"/>
    <w:rsid w:val="00810495"/>
    <w:rsid w:val="00823F2B"/>
    <w:rsid w:val="00824092"/>
    <w:rsid w:val="00835F33"/>
    <w:rsid w:val="00846AC0"/>
    <w:rsid w:val="008519DE"/>
    <w:rsid w:val="00851A82"/>
    <w:rsid w:val="00852C30"/>
    <w:rsid w:val="00860A78"/>
    <w:rsid w:val="00861FAE"/>
    <w:rsid w:val="00872E4E"/>
    <w:rsid w:val="00880C18"/>
    <w:rsid w:val="00881324"/>
    <w:rsid w:val="00883E5F"/>
    <w:rsid w:val="00885169"/>
    <w:rsid w:val="00897431"/>
    <w:rsid w:val="008A10E9"/>
    <w:rsid w:val="008B1159"/>
    <w:rsid w:val="008B4BD4"/>
    <w:rsid w:val="008B50C2"/>
    <w:rsid w:val="008B5773"/>
    <w:rsid w:val="008B63DE"/>
    <w:rsid w:val="008D5C5C"/>
    <w:rsid w:val="008E1236"/>
    <w:rsid w:val="008E62D0"/>
    <w:rsid w:val="008E7853"/>
    <w:rsid w:val="0090159E"/>
    <w:rsid w:val="00902B12"/>
    <w:rsid w:val="009074C8"/>
    <w:rsid w:val="00911F4C"/>
    <w:rsid w:val="00913426"/>
    <w:rsid w:val="00913AC1"/>
    <w:rsid w:val="009222D3"/>
    <w:rsid w:val="009237B1"/>
    <w:rsid w:val="00925B07"/>
    <w:rsid w:val="0093464D"/>
    <w:rsid w:val="00940593"/>
    <w:rsid w:val="0094520B"/>
    <w:rsid w:val="00945292"/>
    <w:rsid w:val="009462A3"/>
    <w:rsid w:val="00947855"/>
    <w:rsid w:val="00950A9E"/>
    <w:rsid w:val="00952565"/>
    <w:rsid w:val="0095389E"/>
    <w:rsid w:val="00953D8A"/>
    <w:rsid w:val="00954F15"/>
    <w:rsid w:val="00961A56"/>
    <w:rsid w:val="00962545"/>
    <w:rsid w:val="00967CC2"/>
    <w:rsid w:val="00970FEC"/>
    <w:rsid w:val="00971D2A"/>
    <w:rsid w:val="00972C32"/>
    <w:rsid w:val="00973869"/>
    <w:rsid w:val="0098581D"/>
    <w:rsid w:val="009934C0"/>
    <w:rsid w:val="009968F0"/>
    <w:rsid w:val="009A4EC7"/>
    <w:rsid w:val="009A6804"/>
    <w:rsid w:val="009B6B77"/>
    <w:rsid w:val="009C726F"/>
    <w:rsid w:val="009D4507"/>
    <w:rsid w:val="009D50DD"/>
    <w:rsid w:val="009D658E"/>
    <w:rsid w:val="009E40B0"/>
    <w:rsid w:val="00A04065"/>
    <w:rsid w:val="00A05C82"/>
    <w:rsid w:val="00A07F8E"/>
    <w:rsid w:val="00A21A8E"/>
    <w:rsid w:val="00A21C7F"/>
    <w:rsid w:val="00A25EF3"/>
    <w:rsid w:val="00A36C2D"/>
    <w:rsid w:val="00A40C16"/>
    <w:rsid w:val="00A42CFA"/>
    <w:rsid w:val="00A43DBD"/>
    <w:rsid w:val="00A47E2C"/>
    <w:rsid w:val="00A64673"/>
    <w:rsid w:val="00A756DD"/>
    <w:rsid w:val="00A7619A"/>
    <w:rsid w:val="00A76CDE"/>
    <w:rsid w:val="00A7778B"/>
    <w:rsid w:val="00A8457E"/>
    <w:rsid w:val="00A930DF"/>
    <w:rsid w:val="00A9425A"/>
    <w:rsid w:val="00A960B2"/>
    <w:rsid w:val="00AA0B89"/>
    <w:rsid w:val="00AA1C61"/>
    <w:rsid w:val="00AA3C06"/>
    <w:rsid w:val="00AA4FF8"/>
    <w:rsid w:val="00AA6134"/>
    <w:rsid w:val="00AA6B7D"/>
    <w:rsid w:val="00AB0410"/>
    <w:rsid w:val="00AB3E1F"/>
    <w:rsid w:val="00AB4576"/>
    <w:rsid w:val="00AB601D"/>
    <w:rsid w:val="00AC0380"/>
    <w:rsid w:val="00AC0A53"/>
    <w:rsid w:val="00AC3110"/>
    <w:rsid w:val="00AD0462"/>
    <w:rsid w:val="00AD123E"/>
    <w:rsid w:val="00AD79B3"/>
    <w:rsid w:val="00AE3564"/>
    <w:rsid w:val="00AF12D8"/>
    <w:rsid w:val="00AF1EED"/>
    <w:rsid w:val="00AF4DC7"/>
    <w:rsid w:val="00AF6CA9"/>
    <w:rsid w:val="00AF7195"/>
    <w:rsid w:val="00AF7424"/>
    <w:rsid w:val="00B074C5"/>
    <w:rsid w:val="00B113E8"/>
    <w:rsid w:val="00B20E6C"/>
    <w:rsid w:val="00B27DF6"/>
    <w:rsid w:val="00B30C69"/>
    <w:rsid w:val="00B34314"/>
    <w:rsid w:val="00B40BFC"/>
    <w:rsid w:val="00B40C7A"/>
    <w:rsid w:val="00B417C0"/>
    <w:rsid w:val="00B60CC5"/>
    <w:rsid w:val="00B64012"/>
    <w:rsid w:val="00B647F4"/>
    <w:rsid w:val="00B65907"/>
    <w:rsid w:val="00B771AE"/>
    <w:rsid w:val="00B818EA"/>
    <w:rsid w:val="00B82F24"/>
    <w:rsid w:val="00B83A14"/>
    <w:rsid w:val="00B84B77"/>
    <w:rsid w:val="00B86B32"/>
    <w:rsid w:val="00B94EAA"/>
    <w:rsid w:val="00B97640"/>
    <w:rsid w:val="00BA34D7"/>
    <w:rsid w:val="00BB50CD"/>
    <w:rsid w:val="00BB7832"/>
    <w:rsid w:val="00BC0E60"/>
    <w:rsid w:val="00BC386D"/>
    <w:rsid w:val="00BD5773"/>
    <w:rsid w:val="00BE1C30"/>
    <w:rsid w:val="00BE4DA3"/>
    <w:rsid w:val="00BF0747"/>
    <w:rsid w:val="00C05317"/>
    <w:rsid w:val="00C06362"/>
    <w:rsid w:val="00C11111"/>
    <w:rsid w:val="00C11E74"/>
    <w:rsid w:val="00C126D9"/>
    <w:rsid w:val="00C131FE"/>
    <w:rsid w:val="00C14326"/>
    <w:rsid w:val="00C177E3"/>
    <w:rsid w:val="00C23C91"/>
    <w:rsid w:val="00C2545A"/>
    <w:rsid w:val="00C32ABB"/>
    <w:rsid w:val="00C40A3D"/>
    <w:rsid w:val="00C41E40"/>
    <w:rsid w:val="00C476D3"/>
    <w:rsid w:val="00C50133"/>
    <w:rsid w:val="00C504DB"/>
    <w:rsid w:val="00C51DE7"/>
    <w:rsid w:val="00C616C4"/>
    <w:rsid w:val="00C65A5E"/>
    <w:rsid w:val="00C8083B"/>
    <w:rsid w:val="00C82BA6"/>
    <w:rsid w:val="00C857A3"/>
    <w:rsid w:val="00C91A1E"/>
    <w:rsid w:val="00CA058E"/>
    <w:rsid w:val="00CA24D1"/>
    <w:rsid w:val="00CB61A2"/>
    <w:rsid w:val="00CB685B"/>
    <w:rsid w:val="00CB7417"/>
    <w:rsid w:val="00CB7F8B"/>
    <w:rsid w:val="00CC2069"/>
    <w:rsid w:val="00CC5D67"/>
    <w:rsid w:val="00CC7590"/>
    <w:rsid w:val="00CD34B5"/>
    <w:rsid w:val="00CD47E4"/>
    <w:rsid w:val="00CE2008"/>
    <w:rsid w:val="00CE273B"/>
    <w:rsid w:val="00CE6E01"/>
    <w:rsid w:val="00CF2E83"/>
    <w:rsid w:val="00D16BBE"/>
    <w:rsid w:val="00D16F41"/>
    <w:rsid w:val="00D24ADC"/>
    <w:rsid w:val="00D42C1C"/>
    <w:rsid w:val="00D45237"/>
    <w:rsid w:val="00D466C9"/>
    <w:rsid w:val="00D4701F"/>
    <w:rsid w:val="00D47A95"/>
    <w:rsid w:val="00D575A0"/>
    <w:rsid w:val="00D605DE"/>
    <w:rsid w:val="00D614CC"/>
    <w:rsid w:val="00D73553"/>
    <w:rsid w:val="00D77D72"/>
    <w:rsid w:val="00D84BEC"/>
    <w:rsid w:val="00D8598A"/>
    <w:rsid w:val="00D860BF"/>
    <w:rsid w:val="00D91D99"/>
    <w:rsid w:val="00D9246A"/>
    <w:rsid w:val="00DA12A2"/>
    <w:rsid w:val="00DA1DF1"/>
    <w:rsid w:val="00DA6ED0"/>
    <w:rsid w:val="00DB1549"/>
    <w:rsid w:val="00DD4089"/>
    <w:rsid w:val="00DD4770"/>
    <w:rsid w:val="00DE7458"/>
    <w:rsid w:val="00DE78BE"/>
    <w:rsid w:val="00DF63E0"/>
    <w:rsid w:val="00E01879"/>
    <w:rsid w:val="00E02E42"/>
    <w:rsid w:val="00E0387C"/>
    <w:rsid w:val="00E317F5"/>
    <w:rsid w:val="00E34979"/>
    <w:rsid w:val="00E40845"/>
    <w:rsid w:val="00E43E52"/>
    <w:rsid w:val="00E44D8D"/>
    <w:rsid w:val="00E603FF"/>
    <w:rsid w:val="00E60E37"/>
    <w:rsid w:val="00E704CA"/>
    <w:rsid w:val="00E73ED6"/>
    <w:rsid w:val="00E847AC"/>
    <w:rsid w:val="00E861F3"/>
    <w:rsid w:val="00E93FED"/>
    <w:rsid w:val="00E94AD7"/>
    <w:rsid w:val="00EA32FA"/>
    <w:rsid w:val="00EB7613"/>
    <w:rsid w:val="00EC0074"/>
    <w:rsid w:val="00EC331D"/>
    <w:rsid w:val="00EC3AC3"/>
    <w:rsid w:val="00EE59B8"/>
    <w:rsid w:val="00EE627E"/>
    <w:rsid w:val="00EF0066"/>
    <w:rsid w:val="00EF3E0F"/>
    <w:rsid w:val="00EF4416"/>
    <w:rsid w:val="00F003DA"/>
    <w:rsid w:val="00F1027E"/>
    <w:rsid w:val="00F108DC"/>
    <w:rsid w:val="00F16070"/>
    <w:rsid w:val="00F36DEF"/>
    <w:rsid w:val="00F37A58"/>
    <w:rsid w:val="00F45CCD"/>
    <w:rsid w:val="00F503AE"/>
    <w:rsid w:val="00F52984"/>
    <w:rsid w:val="00F557DF"/>
    <w:rsid w:val="00F56B12"/>
    <w:rsid w:val="00F61036"/>
    <w:rsid w:val="00F61AC1"/>
    <w:rsid w:val="00F7506B"/>
    <w:rsid w:val="00F76DE2"/>
    <w:rsid w:val="00F8228C"/>
    <w:rsid w:val="00F8657D"/>
    <w:rsid w:val="00F877BD"/>
    <w:rsid w:val="00F9165A"/>
    <w:rsid w:val="00F920CA"/>
    <w:rsid w:val="00F93AD5"/>
    <w:rsid w:val="00F951A8"/>
    <w:rsid w:val="00F97169"/>
    <w:rsid w:val="00FA2159"/>
    <w:rsid w:val="00FA32DA"/>
    <w:rsid w:val="00FB090B"/>
    <w:rsid w:val="00FB1D23"/>
    <w:rsid w:val="00FB2AC0"/>
    <w:rsid w:val="00FC1CDD"/>
    <w:rsid w:val="00FD1D8E"/>
    <w:rsid w:val="00FE0DA9"/>
    <w:rsid w:val="00FE1BAF"/>
    <w:rsid w:val="00FF265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cfdfe,#f3f7fb"/>
    </o:shapedefaults>
    <o:shapelayout v:ext="edit">
      <o:idmap v:ext="edit" data="1"/>
    </o:shapelayout>
  </w:shapeDefaults>
  <w:decimalSymbol w:val=","/>
  <w:listSeparator w:val=";"/>
  <w14:docId w14:val="5B4395B7"/>
  <w15:docId w15:val="{CECCBD7A-0D06-4E7F-B936-DC4D6165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before="160" w:after="160"/>
    </w:pPr>
  </w:style>
  <w:style w:type="paragraph" w:styleId="Antrat1">
    <w:name w:val="heading 1"/>
    <w:basedOn w:val="prastasis"/>
    <w:next w:val="prastasis"/>
    <w:link w:val="Antrat1Diagrama"/>
    <w:uiPriority w:val="9"/>
    <w:qFormat/>
    <w:pPr>
      <w:spacing w:after="0" w:line="240" w:lineRule="auto"/>
      <w:outlineLvl w:val="0"/>
    </w:pPr>
    <w:rPr>
      <w:rFonts w:asciiTheme="majorHAnsi" w:hAnsiTheme="majorHAnsi"/>
      <w:color w:val="F72B1E" w:themeColor="accent1"/>
      <w:sz w:val="48"/>
      <w:szCs w:val="48"/>
    </w:rPr>
  </w:style>
  <w:style w:type="paragraph" w:styleId="Antrat2">
    <w:name w:val="heading 2"/>
    <w:basedOn w:val="prastasis"/>
    <w:next w:val="prastasis"/>
    <w:link w:val="Antrat2Diagrama"/>
    <w:uiPriority w:val="9"/>
    <w:unhideWhenUsed/>
    <w:qFormat/>
    <w:pPr>
      <w:pBdr>
        <w:top w:val="dashSmallGap" w:sz="4" w:space="4" w:color="BFBFBF" w:themeColor="background1" w:themeShade="BF"/>
        <w:bottom w:val="dashSmallGap" w:sz="4" w:space="4" w:color="BFBFBF" w:themeColor="background1" w:themeShade="BF"/>
      </w:pBdr>
      <w:spacing w:before="0" w:after="0" w:line="240" w:lineRule="auto"/>
      <w:outlineLvl w:val="1"/>
    </w:pPr>
    <w:rPr>
      <w:rFonts w:asciiTheme="majorHAnsi" w:hAnsiTheme="majorHAnsi"/>
      <w:color w:val="F72B1E" w:themeColor="accent1"/>
      <w:sz w:val="28"/>
      <w:szCs w:val="28"/>
    </w:rPr>
  </w:style>
  <w:style w:type="paragraph" w:styleId="Antrat3">
    <w:name w:val="heading 3"/>
    <w:basedOn w:val="prastasis"/>
    <w:next w:val="prastasis"/>
    <w:link w:val="Antrat3Diagrama"/>
    <w:uiPriority w:val="9"/>
    <w:unhideWhenUsed/>
    <w:qFormat/>
    <w:pPr>
      <w:spacing w:after="0" w:line="240" w:lineRule="auto"/>
      <w:outlineLvl w:val="2"/>
    </w:pPr>
    <w:rPr>
      <w:rFonts w:asciiTheme="majorHAnsi" w:hAnsiTheme="majorHAnsi"/>
      <w:sz w:val="24"/>
      <w:szCs w:val="24"/>
    </w:rPr>
  </w:style>
  <w:style w:type="paragraph" w:styleId="Antrat4">
    <w:name w:val="heading 4"/>
    <w:basedOn w:val="prastasis"/>
    <w:next w:val="prastasis"/>
    <w:link w:val="Antrat4Diagrama"/>
    <w:uiPriority w:val="9"/>
    <w:unhideWhenUsed/>
    <w:qFormat/>
    <w:pPr>
      <w:spacing w:before="120" w:after="120" w:line="240" w:lineRule="auto"/>
      <w:ind w:left="288"/>
      <w:outlineLvl w:val="3"/>
    </w:pPr>
    <w:rPr>
      <w:rFonts w:asciiTheme="majorHAnsi" w:hAnsiTheme="majorHAnsi"/>
      <w:caps/>
      <w:color w:val="FFFFFF" w:themeColor="background1"/>
      <w:sz w:val="24"/>
      <w:szCs w:val="24"/>
    </w:rPr>
  </w:style>
  <w:style w:type="paragraph" w:styleId="Antrat5">
    <w:name w:val="heading 5"/>
    <w:basedOn w:val="prastasis"/>
    <w:next w:val="prastasis"/>
    <w:link w:val="Antrat5Diagrama"/>
    <w:uiPriority w:val="9"/>
    <w:unhideWhenUsed/>
    <w:qFormat/>
    <w:pPr>
      <w:spacing w:before="60" w:after="60" w:line="240" w:lineRule="auto"/>
      <w:outlineLvl w:val="4"/>
    </w:pPr>
    <w:rPr>
      <w:rFonts w:asciiTheme="majorHAnsi" w:hAnsiTheme="majorHAnsi"/>
      <w:caps/>
      <w:color w:val="F72B1E" w:themeColor="accent1"/>
    </w:rPr>
  </w:style>
  <w:style w:type="paragraph" w:styleId="Antrat6">
    <w:name w:val="heading 6"/>
    <w:basedOn w:val="prastasis"/>
    <w:next w:val="prastasis"/>
    <w:link w:val="Antrat6Diagrama"/>
    <w:uiPriority w:val="9"/>
    <w:unhideWhenUsed/>
    <w:qFormat/>
    <w:pPr>
      <w:spacing w:after="0" w:line="240" w:lineRule="auto"/>
      <w:ind w:left="360"/>
      <w:outlineLvl w:val="5"/>
    </w:pPr>
    <w:rPr>
      <w:caps/>
      <w:color w:val="F72B1E"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Pr>
      <w:rFonts w:ascii="Tahoma" w:hAnsi="Tahoma" w:cs="Tahoma"/>
      <w:color w:val="000000" w:themeColor="text1"/>
      <w:sz w:val="16"/>
      <w:szCs w:val="16"/>
    </w:rPr>
  </w:style>
  <w:style w:type="paragraph" w:customStyle="1" w:styleId="Normal-SpaceAfter">
    <w:name w:val="Normal - Space After"/>
    <w:basedOn w:val="prastasis"/>
    <w:qFormat/>
    <w:pPr>
      <w:spacing w:after="1200"/>
    </w:pPr>
    <w:rPr>
      <w:noProof/>
    </w:rPr>
  </w:style>
  <w:style w:type="paragraph" w:customStyle="1" w:styleId="CoverLogo">
    <w:name w:val="Cover Logo"/>
    <w:basedOn w:val="prastasis"/>
    <w:qFormat/>
    <w:pPr>
      <w:pBdr>
        <w:bottom w:val="dashSmallGap" w:sz="4" w:space="15" w:color="BFBFBF" w:themeColor="background1" w:themeShade="BF"/>
      </w:pBdr>
      <w:spacing w:before="2000" w:after="1000" w:line="240" w:lineRule="auto"/>
      <w:ind w:left="864" w:right="864"/>
      <w:jc w:val="center"/>
    </w:pPr>
  </w:style>
  <w:style w:type="paragraph" w:styleId="Pavadinimas">
    <w:name w:val="Title"/>
    <w:basedOn w:val="prastasis"/>
    <w:next w:val="prastasis"/>
    <w:link w:val="PavadinimasDiagrama"/>
    <w:qFormat/>
    <w:pPr>
      <w:spacing w:before="1000" w:after="0" w:line="240" w:lineRule="auto"/>
      <w:jc w:val="center"/>
    </w:pPr>
    <w:rPr>
      <w:rFonts w:asciiTheme="majorHAnsi" w:hAnsiTheme="majorHAnsi"/>
      <w:color w:val="F72B1E" w:themeColor="accent1"/>
      <w:sz w:val="48"/>
      <w:szCs w:val="48"/>
    </w:rPr>
  </w:style>
  <w:style w:type="character" w:customStyle="1" w:styleId="PavadinimasDiagrama">
    <w:name w:val="Pavadinimas Diagrama"/>
    <w:basedOn w:val="Numatytasispastraiposriftas"/>
    <w:link w:val="Pavadinimas"/>
    <w:rPr>
      <w:rFonts w:asciiTheme="majorHAnsi" w:hAnsiTheme="majorHAnsi"/>
      <w:color w:val="F72B1E" w:themeColor="accent1"/>
      <w:sz w:val="48"/>
      <w:szCs w:val="48"/>
    </w:rPr>
  </w:style>
  <w:style w:type="paragraph" w:styleId="Paantrat">
    <w:name w:val="Subtitle"/>
    <w:basedOn w:val="prastasis"/>
    <w:next w:val="prastasis"/>
    <w:link w:val="PaantratDiagrama"/>
    <w:qFormat/>
    <w:pPr>
      <w:pBdr>
        <w:bottom w:val="dashSmallGap" w:sz="4" w:space="31" w:color="BFBFBF" w:themeColor="background1" w:themeShade="BF"/>
      </w:pBdr>
      <w:spacing w:after="360" w:line="240" w:lineRule="auto"/>
      <w:ind w:left="864" w:right="864"/>
      <w:jc w:val="center"/>
    </w:pPr>
    <w:rPr>
      <w:sz w:val="24"/>
      <w:szCs w:val="24"/>
    </w:rPr>
  </w:style>
  <w:style w:type="character" w:customStyle="1" w:styleId="PaantratDiagrama">
    <w:name w:val="Paantraštė Diagrama"/>
    <w:basedOn w:val="Numatytasispastraiposriftas"/>
    <w:link w:val="Paantrat"/>
    <w:rPr>
      <w:sz w:val="24"/>
      <w:szCs w:val="24"/>
    </w:rPr>
  </w:style>
  <w:style w:type="paragraph" w:customStyle="1" w:styleId="CompanyInfo">
    <w:name w:val="Company Info"/>
    <w:basedOn w:val="prastasis"/>
    <w:qFormat/>
    <w:pPr>
      <w:spacing w:before="300" w:after="0" w:line="360" w:lineRule="auto"/>
      <w:contextualSpacing/>
      <w:jc w:val="center"/>
    </w:pPr>
    <w:rPr>
      <w:color w:val="7F7F7F" w:themeColor="text1" w:themeTint="80"/>
      <w:szCs w:val="18"/>
      <w14:numForm w14:val="lining"/>
    </w:rPr>
  </w:style>
  <w:style w:type="character" w:styleId="Grietas">
    <w:name w:val="Strong"/>
    <w:basedOn w:val="Numatytasispastraiposriftas"/>
    <w:uiPriority w:val="1"/>
    <w:qFormat/>
    <w:rPr>
      <w:b/>
      <w:bCs/>
      <w:color w:val="595959" w:themeColor="text1" w:themeTint="A6"/>
    </w:rPr>
  </w:style>
  <w:style w:type="table" w:styleId="Lentelstinklelis">
    <w:name w:val="Table Grid"/>
    <w:basedOn w:val="prastojilente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pPr>
      <w:tabs>
        <w:tab w:val="center" w:pos="4680"/>
        <w:tab w:val="right" w:pos="9360"/>
      </w:tabs>
    </w:pPr>
  </w:style>
  <w:style w:type="character" w:customStyle="1" w:styleId="AntratsDiagrama">
    <w:name w:val="Antraštės Diagrama"/>
    <w:basedOn w:val="Numatytasispastraiposriftas"/>
    <w:link w:val="Antrats"/>
    <w:uiPriority w:val="99"/>
    <w:rPr>
      <w:color w:val="595959" w:themeColor="text1" w:themeTint="A6"/>
      <w:sz w:val="18"/>
    </w:rPr>
  </w:style>
  <w:style w:type="paragraph" w:styleId="Porat">
    <w:name w:val="footer"/>
    <w:basedOn w:val="prastasis"/>
    <w:link w:val="PoratDiagrama"/>
    <w:uiPriority w:val="99"/>
    <w:unhideWhenUsed/>
    <w:pPr>
      <w:spacing w:before="0" w:after="60" w:line="240" w:lineRule="auto"/>
    </w:pPr>
    <w:rPr>
      <w:i/>
      <w:color w:val="A6A6A6" w:themeColor="background1" w:themeShade="A6"/>
      <w:sz w:val="16"/>
      <w:szCs w:val="16"/>
    </w:rPr>
  </w:style>
  <w:style w:type="character" w:customStyle="1" w:styleId="PoratDiagrama">
    <w:name w:val="Poraštė Diagrama"/>
    <w:basedOn w:val="Numatytasispastraiposriftas"/>
    <w:link w:val="Porat"/>
    <w:uiPriority w:val="99"/>
    <w:rPr>
      <w:i/>
      <w:color w:val="A6A6A6" w:themeColor="background1" w:themeShade="A6"/>
      <w:sz w:val="16"/>
      <w:szCs w:val="16"/>
    </w:rPr>
  </w:style>
  <w:style w:type="character" w:styleId="Puslapionumeris">
    <w:name w:val="page number"/>
    <w:basedOn w:val="Numatytasispastraiposriftas"/>
    <w:uiPriority w:val="1"/>
    <w:qFormat/>
    <w:rPr>
      <w:rFonts w:asciiTheme="majorHAnsi" w:hAnsiTheme="majorHAnsi"/>
      <w:color w:val="F72B1E" w:themeColor="accent1"/>
      <w:sz w:val="20"/>
    </w:rPr>
  </w:style>
  <w:style w:type="character" w:customStyle="1" w:styleId="Antrat1Diagrama">
    <w:name w:val="Antraštė 1 Diagrama"/>
    <w:basedOn w:val="Numatytasispastraiposriftas"/>
    <w:link w:val="Antrat1"/>
    <w:uiPriority w:val="9"/>
    <w:rPr>
      <w:rFonts w:asciiTheme="majorHAnsi" w:hAnsiTheme="majorHAnsi"/>
      <w:color w:val="F72B1E" w:themeColor="accent1"/>
      <w:sz w:val="48"/>
      <w:szCs w:val="48"/>
    </w:rPr>
  </w:style>
  <w:style w:type="paragraph" w:styleId="Betarp">
    <w:name w:val="No Spacing"/>
    <w:uiPriority w:val="1"/>
    <w:qFormat/>
    <w:pPr>
      <w:spacing w:after="0" w:line="240" w:lineRule="auto"/>
    </w:pPr>
    <w:rPr>
      <w:color w:val="595959" w:themeColor="text1" w:themeTint="A6"/>
      <w:sz w:val="18"/>
    </w:rPr>
  </w:style>
  <w:style w:type="character" w:customStyle="1" w:styleId="Antrat2Diagrama">
    <w:name w:val="Antraštė 2 Diagrama"/>
    <w:basedOn w:val="Numatytasispastraiposriftas"/>
    <w:link w:val="Antrat2"/>
    <w:uiPriority w:val="9"/>
    <w:rPr>
      <w:rFonts w:asciiTheme="majorHAnsi" w:hAnsiTheme="majorHAnsi"/>
      <w:color w:val="F72B1E" w:themeColor="accent1"/>
      <w:sz w:val="28"/>
      <w:szCs w:val="28"/>
    </w:rPr>
  </w:style>
  <w:style w:type="character" w:customStyle="1" w:styleId="Antrat5Diagrama">
    <w:name w:val="Antraštė 5 Diagrama"/>
    <w:basedOn w:val="Numatytasispastraiposriftas"/>
    <w:link w:val="Antrat5"/>
    <w:uiPriority w:val="9"/>
    <w:rPr>
      <w:rFonts w:asciiTheme="majorHAnsi" w:hAnsiTheme="majorHAnsi"/>
      <w:caps/>
      <w:color w:val="F72B1E" w:themeColor="accent1"/>
    </w:rPr>
  </w:style>
  <w:style w:type="paragraph" w:customStyle="1" w:styleId="SidebarText">
    <w:name w:val="Sidebar Text"/>
    <w:basedOn w:val="prastasis"/>
    <w:qFormat/>
    <w:pPr>
      <w:spacing w:before="40" w:after="120" w:line="240" w:lineRule="auto"/>
      <w:ind w:left="360"/>
    </w:pPr>
    <w:rPr>
      <w:color w:val="404040" w:themeColor="text1" w:themeTint="BF"/>
      <w:sz w:val="16"/>
      <w:szCs w:val="16"/>
    </w:rPr>
  </w:style>
  <w:style w:type="paragraph" w:styleId="Sraassuenkleliais">
    <w:name w:val="List Bullet"/>
    <w:basedOn w:val="prastasis"/>
    <w:qFormat/>
    <w:pPr>
      <w:numPr>
        <w:numId w:val="2"/>
      </w:numPr>
      <w:spacing w:before="100" w:after="0" w:line="240" w:lineRule="auto"/>
      <w:ind w:left="360" w:hanging="288"/>
    </w:pPr>
    <w:rPr>
      <w:caps/>
    </w:rPr>
  </w:style>
  <w:style w:type="paragraph" w:customStyle="1" w:styleId="ListBulletNegative">
    <w:name w:val="List Bullet Negative"/>
    <w:basedOn w:val="prastasis"/>
    <w:qFormat/>
    <w:pPr>
      <w:numPr>
        <w:numId w:val="5"/>
      </w:numPr>
      <w:spacing w:before="100" w:after="0" w:line="240" w:lineRule="auto"/>
      <w:ind w:left="360" w:hanging="288"/>
    </w:pPr>
    <w:rPr>
      <w:caps/>
    </w:rPr>
  </w:style>
  <w:style w:type="character" w:customStyle="1" w:styleId="Antrat3Diagrama">
    <w:name w:val="Antraštė 3 Diagrama"/>
    <w:basedOn w:val="Numatytasispastraiposriftas"/>
    <w:link w:val="Antrat3"/>
    <w:uiPriority w:val="9"/>
    <w:rPr>
      <w:rFonts w:asciiTheme="majorHAnsi" w:hAnsiTheme="majorHAnsi"/>
      <w:color w:val="595959" w:themeColor="text1" w:themeTint="A6"/>
      <w:sz w:val="24"/>
      <w:szCs w:val="24"/>
    </w:rPr>
  </w:style>
  <w:style w:type="paragraph" w:styleId="Sraassuenkleliais2">
    <w:name w:val="List Bullet 2"/>
    <w:basedOn w:val="prastasis"/>
    <w:uiPriority w:val="99"/>
    <w:semiHidden/>
    <w:pPr>
      <w:numPr>
        <w:numId w:val="4"/>
      </w:numPr>
      <w:spacing w:after="0" w:line="240" w:lineRule="auto"/>
      <w:contextualSpacing/>
    </w:pPr>
  </w:style>
  <w:style w:type="character" w:customStyle="1" w:styleId="Antrat6Diagrama">
    <w:name w:val="Antraštė 6 Diagrama"/>
    <w:basedOn w:val="Numatytasispastraiposriftas"/>
    <w:link w:val="Antrat6"/>
    <w:uiPriority w:val="9"/>
    <w:rPr>
      <w:caps/>
      <w:color w:val="F72B1E" w:themeColor="accent1"/>
    </w:rPr>
  </w:style>
  <w:style w:type="paragraph" w:customStyle="1" w:styleId="TableText">
    <w:name w:val="Table Text"/>
    <w:basedOn w:val="prastasis"/>
    <w:qFormat/>
    <w:pPr>
      <w:spacing w:before="40" w:after="40" w:line="240" w:lineRule="auto"/>
    </w:pPr>
    <w:rPr>
      <w:color w:val="7F7F7F" w:themeColor="text1" w:themeTint="80"/>
      <w:sz w:val="16"/>
      <w:szCs w:val="16"/>
    </w:rPr>
  </w:style>
  <w:style w:type="paragraph" w:customStyle="1" w:styleId="TableRowHeading">
    <w:name w:val="Table Row Heading"/>
    <w:basedOn w:val="prastasis"/>
    <w:qFormat/>
    <w:pPr>
      <w:spacing w:before="40" w:after="40" w:line="240" w:lineRule="auto"/>
    </w:pPr>
    <w:rPr>
      <w:rFonts w:asciiTheme="majorHAnsi" w:hAnsiTheme="majorHAnsi"/>
      <w:caps/>
      <w:color w:val="7F7F7F" w:themeColor="text1" w:themeTint="80"/>
      <w:sz w:val="16"/>
      <w:szCs w:val="16"/>
    </w:rPr>
  </w:style>
  <w:style w:type="character" w:styleId="Hipersaitas">
    <w:name w:val="Hyperlink"/>
    <w:basedOn w:val="Numatytasispastraiposriftas"/>
    <w:uiPriority w:val="99"/>
    <w:unhideWhenUsed/>
    <w:rPr>
      <w:color w:val="C00000" w:themeColor="hyperlink"/>
      <w:u w:val="single"/>
    </w:rPr>
  </w:style>
  <w:style w:type="paragraph" w:styleId="Turinys1">
    <w:name w:val="toc 1"/>
    <w:basedOn w:val="prastasis"/>
    <w:next w:val="prastasis"/>
    <w:autoRedefine/>
    <w:uiPriority w:val="39"/>
    <w:unhideWhenUsed/>
    <w:qFormat/>
    <w:rsid w:val="00C23C91"/>
    <w:pPr>
      <w:pBdr>
        <w:bottom w:val="single" w:sz="4" w:space="1" w:color="BFBFBF" w:themeColor="background1" w:themeShade="BF"/>
      </w:pBdr>
      <w:tabs>
        <w:tab w:val="right" w:pos="9778"/>
      </w:tabs>
      <w:spacing w:before="400" w:after="0" w:line="240" w:lineRule="auto"/>
      <w:ind w:right="288"/>
    </w:pPr>
    <w:rPr>
      <w:rFonts w:asciiTheme="majorHAnsi" w:hAnsiTheme="majorHAnsi"/>
      <w:b/>
      <w:bCs/>
      <w:color w:val="808080" w:themeColor="background1" w:themeShade="80"/>
      <w:sz w:val="24"/>
    </w:rPr>
  </w:style>
  <w:style w:type="paragraph" w:styleId="Turinys2">
    <w:name w:val="toc 2"/>
    <w:basedOn w:val="prastasis"/>
    <w:next w:val="prastasis"/>
    <w:autoRedefine/>
    <w:uiPriority w:val="39"/>
    <w:unhideWhenUsed/>
    <w:qFormat/>
    <w:pPr>
      <w:tabs>
        <w:tab w:val="right" w:pos="9778"/>
      </w:tabs>
      <w:spacing w:before="200" w:after="0" w:line="240" w:lineRule="auto"/>
      <w:ind w:left="187" w:right="288"/>
    </w:pPr>
    <w:rPr>
      <w:noProof/>
    </w:rPr>
  </w:style>
  <w:style w:type="paragraph" w:styleId="Turinys3">
    <w:name w:val="toc 3"/>
    <w:basedOn w:val="prastasis"/>
    <w:next w:val="prastasis"/>
    <w:autoRedefine/>
    <w:uiPriority w:val="39"/>
    <w:unhideWhenUsed/>
    <w:qFormat/>
    <w:pPr>
      <w:tabs>
        <w:tab w:val="right" w:pos="9778"/>
      </w:tabs>
      <w:spacing w:before="120" w:after="0" w:line="240" w:lineRule="auto"/>
      <w:ind w:left="360" w:right="288"/>
    </w:pPr>
  </w:style>
  <w:style w:type="paragraph" w:customStyle="1" w:styleId="ReportName">
    <w:name w:val="Report Name"/>
    <w:basedOn w:val="prastasis"/>
    <w:qFormat/>
    <w:pPr>
      <w:spacing w:before="0" w:after="40" w:line="240" w:lineRule="auto"/>
      <w:jc w:val="right"/>
    </w:pPr>
    <w:rPr>
      <w:rFonts w:asciiTheme="majorHAnsi" w:hAnsiTheme="majorHAnsi"/>
      <w:color w:val="404040" w:themeColor="text1" w:themeTint="BF"/>
    </w:rPr>
  </w:style>
  <w:style w:type="character" w:styleId="Vietosrezervavimoenklotekstas">
    <w:name w:val="Placeholder Text"/>
    <w:basedOn w:val="Numatytasispastraiposriftas"/>
    <w:uiPriority w:val="99"/>
    <w:semiHidden/>
    <w:rPr>
      <w:color w:val="808080"/>
    </w:rPr>
  </w:style>
  <w:style w:type="paragraph" w:styleId="Turinioantrat">
    <w:name w:val="TOC Heading"/>
    <w:basedOn w:val="prastasis"/>
    <w:next w:val="prastasis"/>
    <w:uiPriority w:val="39"/>
    <w:qFormat/>
    <w:pPr>
      <w:pBdr>
        <w:top w:val="dashSmallGap" w:sz="4" w:space="4" w:color="BFBFBF" w:themeColor="background1" w:themeShade="BF"/>
        <w:bottom w:val="dashSmallGap" w:sz="4" w:space="4" w:color="BFBFBF" w:themeColor="background1" w:themeShade="BF"/>
      </w:pBdr>
      <w:spacing w:before="80" w:after="80" w:line="240" w:lineRule="auto"/>
    </w:pPr>
    <w:rPr>
      <w:rFonts w:asciiTheme="majorHAnsi" w:hAnsiTheme="majorHAnsi"/>
      <w:caps/>
      <w:color w:val="F72B1E" w:themeColor="accent1"/>
      <w:sz w:val="28"/>
      <w:szCs w:val="28"/>
    </w:rPr>
  </w:style>
  <w:style w:type="character" w:customStyle="1" w:styleId="Antrat4Diagrama">
    <w:name w:val="Antraštė 4 Diagrama"/>
    <w:basedOn w:val="Numatytasispastraiposriftas"/>
    <w:link w:val="Antrat4"/>
    <w:uiPriority w:val="9"/>
    <w:rPr>
      <w:rFonts w:asciiTheme="majorHAnsi" w:hAnsiTheme="majorHAnsi"/>
      <w:caps/>
      <w:color w:val="FFFFFF" w:themeColor="background1"/>
      <w:sz w:val="24"/>
      <w:szCs w:val="24"/>
    </w:rPr>
  </w:style>
  <w:style w:type="paragraph" w:customStyle="1" w:styleId="TableText-Center">
    <w:name w:val="Table Text - Center"/>
    <w:basedOn w:val="TableText"/>
    <w:qFormat/>
    <w:pPr>
      <w:jc w:val="center"/>
    </w:pPr>
  </w:style>
  <w:style w:type="table" w:customStyle="1" w:styleId="WB2">
    <w:name w:val="WB2"/>
    <w:basedOn w:val="prastojilentel"/>
    <w:uiPriority w:val="99"/>
    <w:pPr>
      <w:spacing w:after="0" w:line="240" w:lineRule="auto"/>
    </w:pPr>
    <w:tblPr>
      <w:tblStyleRowBandSize w:val="1"/>
      <w:tblBorders>
        <w:top w:val="single" w:sz="4" w:space="0" w:color="BFBFBF" w:themeColor="background1" w:themeShade="BF"/>
        <w:insideH w:val="single" w:sz="4" w:space="0" w:color="BFBFBF" w:themeColor="background1" w:themeShade="BF"/>
      </w:tblBorders>
    </w:tblPr>
    <w:tblStylePr w:type="lastRow">
      <w:tblPr/>
      <w:tcPr>
        <w:tcBorders>
          <w:bottom w:val="nil"/>
        </w:tcBorders>
      </w:tcPr>
    </w:tblStylePr>
    <w:tblStylePr w:type="band2Horz">
      <w:tblPr/>
      <w:tcPr>
        <w:shd w:val="clear" w:color="auto" w:fill="F2F2F2" w:themeFill="background1" w:themeFillShade="F2"/>
      </w:tcPr>
    </w:tblStylePr>
  </w:style>
  <w:style w:type="table" w:customStyle="1" w:styleId="WB1">
    <w:name w:val="WB1"/>
    <w:basedOn w:val="prastojilentel"/>
    <w:uiPriority w:val="99"/>
    <w:pPr>
      <w:spacing w:after="0" w:line="240" w:lineRule="auto"/>
    </w:pPr>
    <w:tblPr>
      <w:tblBorders>
        <w:top w:val="single" w:sz="4" w:space="0" w:color="BFBFBF" w:themeColor="background1" w:themeShade="BF"/>
        <w:insideH w:val="single" w:sz="4" w:space="0" w:color="BFBFBF" w:themeColor="background1" w:themeShade="BF"/>
      </w:tblBorders>
      <w:tblCellMar>
        <w:left w:w="0" w:type="dxa"/>
        <w:right w:w="0" w:type="dxa"/>
      </w:tblCellMar>
    </w:tblPr>
    <w:tcPr>
      <w:vAlign w:val="center"/>
    </w:tcPr>
  </w:style>
  <w:style w:type="paragraph" w:customStyle="1" w:styleId="Notice">
    <w:name w:val="Notice"/>
    <w:basedOn w:val="prastasis"/>
    <w:qFormat/>
    <w:pPr>
      <w:spacing w:before="360"/>
    </w:pPr>
    <w:rPr>
      <w:i/>
      <w:color w:val="808080" w:themeColor="background1" w:themeShade="80"/>
      <w:sz w:val="16"/>
      <w:szCs w:val="16"/>
    </w:rPr>
  </w:style>
  <w:style w:type="paragraph" w:styleId="Puslapioinaostekstas">
    <w:name w:val="footnote text"/>
    <w:basedOn w:val="prastasis"/>
    <w:link w:val="PuslapioinaostekstasDiagrama"/>
    <w:semiHidden/>
    <w:unhideWhenUsed/>
    <w:rsid w:val="00AA1C61"/>
    <w:pPr>
      <w:spacing w:before="0" w:after="0" w:line="240" w:lineRule="auto"/>
      <w:ind w:firstLine="720"/>
      <w:jc w:val="both"/>
    </w:pPr>
    <w:rPr>
      <w:rFonts w:ascii="Times New Roman" w:eastAsia="Times New Roman" w:hAnsi="Times New Roman" w:cs="Times New Roman"/>
      <w:lang w:val="lt-LT"/>
    </w:rPr>
  </w:style>
  <w:style w:type="character" w:customStyle="1" w:styleId="PuslapioinaostekstasDiagrama">
    <w:name w:val="Puslapio išnašos tekstas Diagrama"/>
    <w:basedOn w:val="Numatytasispastraiposriftas"/>
    <w:link w:val="Puslapioinaostekstas"/>
    <w:semiHidden/>
    <w:rsid w:val="00AA1C61"/>
    <w:rPr>
      <w:rFonts w:ascii="Times New Roman" w:eastAsia="Times New Roman" w:hAnsi="Times New Roman" w:cs="Times New Roman"/>
      <w:lang w:val="lt-LT"/>
    </w:rPr>
  </w:style>
  <w:style w:type="character" w:styleId="Puslapioinaosnuoroda">
    <w:name w:val="footnote reference"/>
    <w:basedOn w:val="Numatytasispastraiposriftas"/>
    <w:semiHidden/>
    <w:unhideWhenUsed/>
    <w:rsid w:val="00AA1C61"/>
    <w:rPr>
      <w:vertAlign w:val="superscript"/>
    </w:rPr>
  </w:style>
  <w:style w:type="character" w:customStyle="1" w:styleId="normaltextrun">
    <w:name w:val="normaltextrun"/>
    <w:basedOn w:val="Numatytasispastraiposriftas"/>
    <w:rsid w:val="00306DE5"/>
  </w:style>
  <w:style w:type="character" w:customStyle="1" w:styleId="eop">
    <w:name w:val="eop"/>
    <w:basedOn w:val="Numatytasispastraiposriftas"/>
    <w:rsid w:val="00306DE5"/>
  </w:style>
  <w:style w:type="paragraph" w:styleId="prastasiniatinklio">
    <w:name w:val="Normal (Web)"/>
    <w:basedOn w:val="prastasis"/>
    <w:uiPriority w:val="99"/>
    <w:unhideWhenUsed/>
    <w:rsid w:val="00E704CA"/>
    <w:pPr>
      <w:spacing w:before="100" w:beforeAutospacing="1" w:after="100" w:afterAutospacing="1" w:line="240" w:lineRule="auto"/>
    </w:pPr>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482B7A"/>
    <w:rPr>
      <w:color w:val="605E5C"/>
      <w:shd w:val="clear" w:color="auto" w:fill="E1DFDD"/>
    </w:rPr>
  </w:style>
  <w:style w:type="paragraph" w:styleId="Sraopastraipa">
    <w:name w:val="List Paragraph"/>
    <w:basedOn w:val="prastasis"/>
    <w:uiPriority w:val="34"/>
    <w:qFormat/>
    <w:rsid w:val="00F36DEF"/>
    <w:pPr>
      <w:ind w:left="720"/>
      <w:contextualSpacing/>
    </w:pPr>
  </w:style>
  <w:style w:type="character" w:styleId="Perirtashipersaitas">
    <w:name w:val="FollowedHyperlink"/>
    <w:basedOn w:val="Numatytasispastraiposriftas"/>
    <w:uiPriority w:val="99"/>
    <w:semiHidden/>
    <w:unhideWhenUsed/>
    <w:rsid w:val="00A960B2"/>
    <w:rPr>
      <w:color w:val="FDAF3D" w:themeColor="followedHyperlink"/>
      <w:u w:val="single"/>
    </w:rPr>
  </w:style>
  <w:style w:type="character" w:styleId="Komentaronuoroda">
    <w:name w:val="annotation reference"/>
    <w:basedOn w:val="Numatytasispastraiposriftas"/>
    <w:uiPriority w:val="99"/>
    <w:semiHidden/>
    <w:unhideWhenUsed/>
    <w:rsid w:val="001779A8"/>
    <w:rPr>
      <w:sz w:val="16"/>
      <w:szCs w:val="16"/>
    </w:rPr>
  </w:style>
  <w:style w:type="paragraph" w:styleId="Komentarotekstas">
    <w:name w:val="annotation text"/>
    <w:basedOn w:val="prastasis"/>
    <w:link w:val="KomentarotekstasDiagrama"/>
    <w:uiPriority w:val="99"/>
    <w:semiHidden/>
    <w:unhideWhenUsed/>
    <w:rsid w:val="001779A8"/>
    <w:pPr>
      <w:spacing w:line="240" w:lineRule="auto"/>
    </w:pPr>
  </w:style>
  <w:style w:type="character" w:customStyle="1" w:styleId="KomentarotekstasDiagrama">
    <w:name w:val="Komentaro tekstas Diagrama"/>
    <w:basedOn w:val="Numatytasispastraiposriftas"/>
    <w:link w:val="Komentarotekstas"/>
    <w:uiPriority w:val="99"/>
    <w:semiHidden/>
    <w:rsid w:val="001779A8"/>
  </w:style>
  <w:style w:type="paragraph" w:styleId="Komentarotema">
    <w:name w:val="annotation subject"/>
    <w:basedOn w:val="Komentarotekstas"/>
    <w:next w:val="Komentarotekstas"/>
    <w:link w:val="KomentarotemaDiagrama"/>
    <w:uiPriority w:val="99"/>
    <w:semiHidden/>
    <w:unhideWhenUsed/>
    <w:rsid w:val="001779A8"/>
    <w:rPr>
      <w:b/>
      <w:bCs/>
    </w:rPr>
  </w:style>
  <w:style w:type="character" w:customStyle="1" w:styleId="KomentarotemaDiagrama">
    <w:name w:val="Komentaro tema Diagrama"/>
    <w:basedOn w:val="KomentarotekstasDiagrama"/>
    <w:link w:val="Komentarotema"/>
    <w:uiPriority w:val="99"/>
    <w:semiHidden/>
    <w:rsid w:val="001779A8"/>
    <w:rPr>
      <w:b/>
      <w:bCs/>
    </w:rPr>
  </w:style>
  <w:style w:type="paragraph" w:styleId="Pataisymai">
    <w:name w:val="Revision"/>
    <w:hidden/>
    <w:uiPriority w:val="99"/>
    <w:semiHidden/>
    <w:rsid w:val="00BC0E60"/>
    <w:pPr>
      <w:spacing w:after="0" w:line="240" w:lineRule="auto"/>
    </w:pPr>
  </w:style>
  <w:style w:type="table" w:styleId="1tinkleliolentelviesi3parykinimas">
    <w:name w:val="Grid Table 1 Light Accent 3"/>
    <w:basedOn w:val="prastojilentel"/>
    <w:uiPriority w:val="46"/>
    <w:rsid w:val="00B83A14"/>
    <w:pPr>
      <w:spacing w:after="0" w:line="240" w:lineRule="auto"/>
    </w:pPr>
    <w:tblPr>
      <w:tblStyleRowBandSize w:val="1"/>
      <w:tblStyleColBandSize w:val="1"/>
      <w:tblBorders>
        <w:top w:val="single" w:sz="4" w:space="0" w:color="C5D5ED" w:themeColor="accent3" w:themeTint="66"/>
        <w:left w:val="single" w:sz="4" w:space="0" w:color="C5D5ED" w:themeColor="accent3" w:themeTint="66"/>
        <w:bottom w:val="single" w:sz="4" w:space="0" w:color="C5D5ED" w:themeColor="accent3" w:themeTint="66"/>
        <w:right w:val="single" w:sz="4" w:space="0" w:color="C5D5ED" w:themeColor="accent3" w:themeTint="66"/>
        <w:insideH w:val="single" w:sz="4" w:space="0" w:color="C5D5ED" w:themeColor="accent3" w:themeTint="66"/>
        <w:insideV w:val="single" w:sz="4" w:space="0" w:color="C5D5ED" w:themeColor="accent3" w:themeTint="66"/>
      </w:tblBorders>
    </w:tblPr>
    <w:tblStylePr w:type="firstRow">
      <w:rPr>
        <w:b/>
        <w:bCs/>
      </w:rPr>
      <w:tblPr/>
      <w:tcPr>
        <w:tcBorders>
          <w:bottom w:val="single" w:sz="12" w:space="0" w:color="A9C0E4" w:themeColor="accent3" w:themeTint="99"/>
        </w:tcBorders>
      </w:tcPr>
    </w:tblStylePr>
    <w:tblStylePr w:type="lastRow">
      <w:rPr>
        <w:b/>
        <w:bCs/>
      </w:rPr>
      <w:tblPr/>
      <w:tcPr>
        <w:tcBorders>
          <w:top w:val="double" w:sz="2" w:space="0" w:color="A9C0E4"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094834">
      <w:bodyDiv w:val="1"/>
      <w:marLeft w:val="0"/>
      <w:marRight w:val="0"/>
      <w:marTop w:val="0"/>
      <w:marBottom w:val="0"/>
      <w:divBdr>
        <w:top w:val="none" w:sz="0" w:space="0" w:color="auto"/>
        <w:left w:val="none" w:sz="0" w:space="0" w:color="auto"/>
        <w:bottom w:val="none" w:sz="0" w:space="0" w:color="auto"/>
        <w:right w:val="none" w:sz="0" w:space="0" w:color="auto"/>
      </w:divBdr>
    </w:div>
    <w:div w:id="187262969">
      <w:bodyDiv w:val="1"/>
      <w:marLeft w:val="0"/>
      <w:marRight w:val="0"/>
      <w:marTop w:val="0"/>
      <w:marBottom w:val="0"/>
      <w:divBdr>
        <w:top w:val="none" w:sz="0" w:space="0" w:color="auto"/>
        <w:left w:val="none" w:sz="0" w:space="0" w:color="auto"/>
        <w:bottom w:val="none" w:sz="0" w:space="0" w:color="auto"/>
        <w:right w:val="none" w:sz="0" w:space="0" w:color="auto"/>
      </w:divBdr>
    </w:div>
    <w:div w:id="210389352">
      <w:bodyDiv w:val="1"/>
      <w:marLeft w:val="0"/>
      <w:marRight w:val="0"/>
      <w:marTop w:val="0"/>
      <w:marBottom w:val="0"/>
      <w:divBdr>
        <w:top w:val="none" w:sz="0" w:space="0" w:color="auto"/>
        <w:left w:val="none" w:sz="0" w:space="0" w:color="auto"/>
        <w:bottom w:val="none" w:sz="0" w:space="0" w:color="auto"/>
        <w:right w:val="none" w:sz="0" w:space="0" w:color="auto"/>
      </w:divBdr>
    </w:div>
    <w:div w:id="369309554">
      <w:bodyDiv w:val="1"/>
      <w:marLeft w:val="0"/>
      <w:marRight w:val="0"/>
      <w:marTop w:val="0"/>
      <w:marBottom w:val="0"/>
      <w:divBdr>
        <w:top w:val="none" w:sz="0" w:space="0" w:color="auto"/>
        <w:left w:val="none" w:sz="0" w:space="0" w:color="auto"/>
        <w:bottom w:val="none" w:sz="0" w:space="0" w:color="auto"/>
        <w:right w:val="none" w:sz="0" w:space="0" w:color="auto"/>
      </w:divBdr>
    </w:div>
    <w:div w:id="703166608">
      <w:bodyDiv w:val="1"/>
      <w:marLeft w:val="0"/>
      <w:marRight w:val="0"/>
      <w:marTop w:val="0"/>
      <w:marBottom w:val="0"/>
      <w:divBdr>
        <w:top w:val="none" w:sz="0" w:space="0" w:color="auto"/>
        <w:left w:val="none" w:sz="0" w:space="0" w:color="auto"/>
        <w:bottom w:val="none" w:sz="0" w:space="0" w:color="auto"/>
        <w:right w:val="none" w:sz="0" w:space="0" w:color="auto"/>
      </w:divBdr>
    </w:div>
    <w:div w:id="780146438">
      <w:bodyDiv w:val="1"/>
      <w:marLeft w:val="0"/>
      <w:marRight w:val="0"/>
      <w:marTop w:val="0"/>
      <w:marBottom w:val="0"/>
      <w:divBdr>
        <w:top w:val="none" w:sz="0" w:space="0" w:color="auto"/>
        <w:left w:val="none" w:sz="0" w:space="0" w:color="auto"/>
        <w:bottom w:val="none" w:sz="0" w:space="0" w:color="auto"/>
        <w:right w:val="none" w:sz="0" w:space="0" w:color="auto"/>
      </w:divBdr>
      <w:divsChild>
        <w:div w:id="2014450644">
          <w:marLeft w:val="0"/>
          <w:marRight w:val="0"/>
          <w:marTop w:val="0"/>
          <w:marBottom w:val="0"/>
          <w:divBdr>
            <w:top w:val="none" w:sz="0" w:space="0" w:color="auto"/>
            <w:left w:val="none" w:sz="0" w:space="0" w:color="auto"/>
            <w:bottom w:val="none" w:sz="0" w:space="0" w:color="auto"/>
            <w:right w:val="none" w:sz="0" w:space="0" w:color="auto"/>
          </w:divBdr>
        </w:div>
      </w:divsChild>
    </w:div>
    <w:div w:id="860899237">
      <w:bodyDiv w:val="1"/>
      <w:marLeft w:val="0"/>
      <w:marRight w:val="0"/>
      <w:marTop w:val="0"/>
      <w:marBottom w:val="0"/>
      <w:divBdr>
        <w:top w:val="none" w:sz="0" w:space="0" w:color="auto"/>
        <w:left w:val="none" w:sz="0" w:space="0" w:color="auto"/>
        <w:bottom w:val="none" w:sz="0" w:space="0" w:color="auto"/>
        <w:right w:val="none" w:sz="0" w:space="0" w:color="auto"/>
      </w:divBdr>
    </w:div>
    <w:div w:id="920063328">
      <w:bodyDiv w:val="1"/>
      <w:marLeft w:val="0"/>
      <w:marRight w:val="0"/>
      <w:marTop w:val="0"/>
      <w:marBottom w:val="0"/>
      <w:divBdr>
        <w:top w:val="none" w:sz="0" w:space="0" w:color="auto"/>
        <w:left w:val="none" w:sz="0" w:space="0" w:color="auto"/>
        <w:bottom w:val="none" w:sz="0" w:space="0" w:color="auto"/>
        <w:right w:val="none" w:sz="0" w:space="0" w:color="auto"/>
      </w:divBdr>
    </w:div>
    <w:div w:id="978148603">
      <w:bodyDiv w:val="1"/>
      <w:marLeft w:val="0"/>
      <w:marRight w:val="0"/>
      <w:marTop w:val="0"/>
      <w:marBottom w:val="0"/>
      <w:divBdr>
        <w:top w:val="none" w:sz="0" w:space="0" w:color="auto"/>
        <w:left w:val="none" w:sz="0" w:space="0" w:color="auto"/>
        <w:bottom w:val="none" w:sz="0" w:space="0" w:color="auto"/>
        <w:right w:val="none" w:sz="0" w:space="0" w:color="auto"/>
      </w:divBdr>
      <w:divsChild>
        <w:div w:id="353118853">
          <w:marLeft w:val="0"/>
          <w:marRight w:val="0"/>
          <w:marTop w:val="0"/>
          <w:marBottom w:val="0"/>
          <w:divBdr>
            <w:top w:val="none" w:sz="0" w:space="0" w:color="auto"/>
            <w:left w:val="none" w:sz="0" w:space="0" w:color="auto"/>
            <w:bottom w:val="none" w:sz="0" w:space="0" w:color="auto"/>
            <w:right w:val="none" w:sz="0" w:space="0" w:color="auto"/>
          </w:divBdr>
        </w:div>
      </w:divsChild>
    </w:div>
    <w:div w:id="1187282750">
      <w:bodyDiv w:val="1"/>
      <w:marLeft w:val="0"/>
      <w:marRight w:val="0"/>
      <w:marTop w:val="0"/>
      <w:marBottom w:val="0"/>
      <w:divBdr>
        <w:top w:val="none" w:sz="0" w:space="0" w:color="auto"/>
        <w:left w:val="none" w:sz="0" w:space="0" w:color="auto"/>
        <w:bottom w:val="none" w:sz="0" w:space="0" w:color="auto"/>
        <w:right w:val="none" w:sz="0" w:space="0" w:color="auto"/>
      </w:divBdr>
    </w:div>
    <w:div w:id="1210338788">
      <w:bodyDiv w:val="1"/>
      <w:marLeft w:val="0"/>
      <w:marRight w:val="0"/>
      <w:marTop w:val="0"/>
      <w:marBottom w:val="0"/>
      <w:divBdr>
        <w:top w:val="none" w:sz="0" w:space="0" w:color="auto"/>
        <w:left w:val="none" w:sz="0" w:space="0" w:color="auto"/>
        <w:bottom w:val="none" w:sz="0" w:space="0" w:color="auto"/>
        <w:right w:val="none" w:sz="0" w:space="0" w:color="auto"/>
      </w:divBdr>
      <w:divsChild>
        <w:div w:id="1118177980">
          <w:marLeft w:val="0"/>
          <w:marRight w:val="0"/>
          <w:marTop w:val="0"/>
          <w:marBottom w:val="0"/>
          <w:divBdr>
            <w:top w:val="none" w:sz="0" w:space="0" w:color="auto"/>
            <w:left w:val="none" w:sz="0" w:space="0" w:color="auto"/>
            <w:bottom w:val="none" w:sz="0" w:space="0" w:color="auto"/>
            <w:right w:val="none" w:sz="0" w:space="0" w:color="auto"/>
          </w:divBdr>
        </w:div>
      </w:divsChild>
    </w:div>
    <w:div w:id="1233126349">
      <w:bodyDiv w:val="1"/>
      <w:marLeft w:val="0"/>
      <w:marRight w:val="0"/>
      <w:marTop w:val="0"/>
      <w:marBottom w:val="0"/>
      <w:divBdr>
        <w:top w:val="none" w:sz="0" w:space="0" w:color="auto"/>
        <w:left w:val="none" w:sz="0" w:space="0" w:color="auto"/>
        <w:bottom w:val="none" w:sz="0" w:space="0" w:color="auto"/>
        <w:right w:val="none" w:sz="0" w:space="0" w:color="auto"/>
      </w:divBdr>
    </w:div>
    <w:div w:id="1329091907">
      <w:bodyDiv w:val="1"/>
      <w:marLeft w:val="0"/>
      <w:marRight w:val="0"/>
      <w:marTop w:val="0"/>
      <w:marBottom w:val="0"/>
      <w:divBdr>
        <w:top w:val="none" w:sz="0" w:space="0" w:color="auto"/>
        <w:left w:val="none" w:sz="0" w:space="0" w:color="auto"/>
        <w:bottom w:val="none" w:sz="0" w:space="0" w:color="auto"/>
        <w:right w:val="none" w:sz="0" w:space="0" w:color="auto"/>
      </w:divBdr>
    </w:div>
    <w:div w:id="1529372483">
      <w:bodyDiv w:val="1"/>
      <w:marLeft w:val="0"/>
      <w:marRight w:val="0"/>
      <w:marTop w:val="0"/>
      <w:marBottom w:val="0"/>
      <w:divBdr>
        <w:top w:val="none" w:sz="0" w:space="0" w:color="auto"/>
        <w:left w:val="none" w:sz="0" w:space="0" w:color="auto"/>
        <w:bottom w:val="none" w:sz="0" w:space="0" w:color="auto"/>
        <w:right w:val="none" w:sz="0" w:space="0" w:color="auto"/>
      </w:divBdr>
    </w:div>
    <w:div w:id="1542397558">
      <w:bodyDiv w:val="1"/>
      <w:marLeft w:val="0"/>
      <w:marRight w:val="0"/>
      <w:marTop w:val="0"/>
      <w:marBottom w:val="0"/>
      <w:divBdr>
        <w:top w:val="none" w:sz="0" w:space="0" w:color="auto"/>
        <w:left w:val="none" w:sz="0" w:space="0" w:color="auto"/>
        <w:bottom w:val="none" w:sz="0" w:space="0" w:color="auto"/>
        <w:right w:val="none" w:sz="0" w:space="0" w:color="auto"/>
      </w:divBdr>
    </w:div>
    <w:div w:id="1707101115">
      <w:bodyDiv w:val="1"/>
      <w:marLeft w:val="0"/>
      <w:marRight w:val="0"/>
      <w:marTop w:val="0"/>
      <w:marBottom w:val="0"/>
      <w:divBdr>
        <w:top w:val="none" w:sz="0" w:space="0" w:color="auto"/>
        <w:left w:val="none" w:sz="0" w:space="0" w:color="auto"/>
        <w:bottom w:val="none" w:sz="0" w:space="0" w:color="auto"/>
        <w:right w:val="none" w:sz="0" w:space="0" w:color="auto"/>
      </w:divBdr>
      <w:divsChild>
        <w:div w:id="2051764505">
          <w:marLeft w:val="0"/>
          <w:marRight w:val="0"/>
          <w:marTop w:val="0"/>
          <w:marBottom w:val="0"/>
          <w:divBdr>
            <w:top w:val="none" w:sz="0" w:space="0" w:color="auto"/>
            <w:left w:val="none" w:sz="0" w:space="0" w:color="auto"/>
            <w:bottom w:val="none" w:sz="0" w:space="0" w:color="auto"/>
            <w:right w:val="none" w:sz="0" w:space="0" w:color="auto"/>
          </w:divBdr>
        </w:div>
      </w:divsChild>
    </w:div>
    <w:div w:id="1782915465">
      <w:bodyDiv w:val="1"/>
      <w:marLeft w:val="0"/>
      <w:marRight w:val="0"/>
      <w:marTop w:val="0"/>
      <w:marBottom w:val="0"/>
      <w:divBdr>
        <w:top w:val="none" w:sz="0" w:space="0" w:color="auto"/>
        <w:left w:val="none" w:sz="0" w:space="0" w:color="auto"/>
        <w:bottom w:val="none" w:sz="0" w:space="0" w:color="auto"/>
        <w:right w:val="none" w:sz="0" w:space="0" w:color="auto"/>
      </w:divBdr>
    </w:div>
    <w:div w:id="1788349191">
      <w:bodyDiv w:val="1"/>
      <w:marLeft w:val="0"/>
      <w:marRight w:val="0"/>
      <w:marTop w:val="0"/>
      <w:marBottom w:val="0"/>
      <w:divBdr>
        <w:top w:val="none" w:sz="0" w:space="0" w:color="auto"/>
        <w:left w:val="none" w:sz="0" w:space="0" w:color="auto"/>
        <w:bottom w:val="none" w:sz="0" w:space="0" w:color="auto"/>
        <w:right w:val="none" w:sz="0" w:space="0" w:color="auto"/>
      </w:divBdr>
    </w:div>
    <w:div w:id="2054183835">
      <w:bodyDiv w:val="1"/>
      <w:marLeft w:val="0"/>
      <w:marRight w:val="0"/>
      <w:marTop w:val="0"/>
      <w:marBottom w:val="0"/>
      <w:divBdr>
        <w:top w:val="none" w:sz="0" w:space="0" w:color="auto"/>
        <w:left w:val="none" w:sz="0" w:space="0" w:color="auto"/>
        <w:bottom w:val="none" w:sz="0" w:space="0" w:color="auto"/>
        <w:right w:val="none" w:sz="0" w:space="0" w:color="auto"/>
      </w:divBdr>
    </w:div>
    <w:div w:id="208760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chart" Target="charts/chart5.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vyginta.damzeniene@eimin.lt"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chart" Target="charts/chart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hyperlink" Target="mailto:juste.bulyte@eimin.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chart" Target="charts/chart2.xm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chart" Target="charts/chart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 Id="rId22" Type="http://schemas.openxmlformats.org/officeDocument/2006/relationships/header" Target="head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seimas.lrs.lt/portal/legalAct/lt/TAD/04c3d1b2235011eb8c97e01ffe050e1c?jfwid=16b1fyak7a" TargetMode="External"/><Relationship Id="rId3" Type="http://schemas.openxmlformats.org/officeDocument/2006/relationships/hyperlink" Target="https://eimin.lrv.lt/lt/veiklos-sritys/verslo-aplinka/geresnis-reglamentavimas/administracines-nastos-vertinimo-ir-mazinimo-praktine-informacija" TargetMode="External"/><Relationship Id="rId7" Type="http://schemas.openxmlformats.org/officeDocument/2006/relationships/hyperlink" Target="https://e-seimas.lrs.lt/portal/legalAct/lt/TAD/6c102992234b11eb8c97e01ffe050e1c?jfwid=16b1fyak7a" TargetMode="External"/><Relationship Id="rId12" Type="http://schemas.openxmlformats.org/officeDocument/2006/relationships/hyperlink" Target="https://e-seimas.lrs.lt/portal/legalAct/lt/TAD/d67a9871239511eb8c97e01ffe050e1c" TargetMode="External"/><Relationship Id="rId2" Type="http://schemas.openxmlformats.org/officeDocument/2006/relationships/hyperlink" Target="https://osp.stat.gov.lt/statistiniu-rodikliu-analize?indicator=S3R0049" TargetMode="External"/><Relationship Id="rId1" Type="http://schemas.openxmlformats.org/officeDocument/2006/relationships/hyperlink" Target="https://osp.stat.gov.lt/statistiniu-rodikliu-analize?indicator=S3R0264" TargetMode="External"/><Relationship Id="rId6" Type="http://schemas.openxmlformats.org/officeDocument/2006/relationships/hyperlink" Target="https://e-seimas.lrs.lt/portal/legalAct/lt/TAD/481120d0235011eb8c97e01ffe050e1c?jfwid=16b1fyak7a" TargetMode="External"/><Relationship Id="rId11" Type="http://schemas.openxmlformats.org/officeDocument/2006/relationships/hyperlink" Target="https://eimin.lrv.lt/lt/veiklos-sritys/verslo-aplinka/geresnis-reglamentavimas/perteklines-nastos-prevencija" TargetMode="External"/><Relationship Id="rId5" Type="http://schemas.openxmlformats.org/officeDocument/2006/relationships/hyperlink" Target="https://e-seimas.lrs.lt/portal/legalAct/lt/TAD/89dfb4a2234f11eb8c97e01ffe050e1c?jfwid=16b1fyak7a" TargetMode="External"/><Relationship Id="rId10" Type="http://schemas.openxmlformats.org/officeDocument/2006/relationships/hyperlink" Target="https://www.vz.lt/finansai-apskaita/2021/01/12/palengvejimas-neliko-prievoles-saugoti-popieriniu-saskaitu-fakturu" TargetMode="External"/><Relationship Id="rId4" Type="http://schemas.openxmlformats.org/officeDocument/2006/relationships/hyperlink" Target="https://eimin.lrv.lt/uploads/eimin/documents/files/Geresnis%20reglamentavimas_%20Pagrindai%20(2020-10-08)(1).pptx" TargetMode="External"/><Relationship Id="rId9" Type="http://schemas.openxmlformats.org/officeDocument/2006/relationships/hyperlink" Target="https://e-seimas.lrs.lt/portal/legalAct/lt/TAD/b1fa43a0234b11eb8c97e01ffe050e1c?jfwid=16b1fyak7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ste\Downloads\tf02680392_win32.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"One</a:t>
            </a:r>
            <a:r>
              <a:rPr lang="lt-LT" baseline="0"/>
              <a:t> in, one out" taisyklės taikymas institucijose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percentStacked"/>
        <c:varyColors val="0"/>
        <c:ser>
          <c:idx val="0"/>
          <c:order val="0"/>
          <c:tx>
            <c:strRef>
              <c:f>Lapas1!$B$1</c:f>
              <c:strCache>
                <c:ptCount val="1"/>
                <c:pt idx="0">
                  <c:v>Padidino</c:v>
                </c:pt>
              </c:strCache>
            </c:strRef>
          </c:tx>
          <c:spPr>
            <a:solidFill>
              <a:schemeClr val="accent1">
                <a:lumMod val="60000"/>
                <a:lumOff val="40000"/>
              </a:schemeClr>
            </a:solidFill>
            <a:ln>
              <a:noFill/>
            </a:ln>
            <a:effectLst/>
            <a:sp3d/>
          </c:spPr>
          <c:invertIfNegative val="0"/>
          <c:cat>
            <c:strRef>
              <c:f>Lapas1!$A$2</c:f>
              <c:strCache>
                <c:ptCount val="1"/>
                <c:pt idx="0">
                  <c:v>Institucijų skaičius</c:v>
                </c:pt>
              </c:strCache>
            </c:strRef>
          </c:cat>
          <c:val>
            <c:numRef>
              <c:f>Lapas1!$B$2</c:f>
              <c:numCache>
                <c:formatCode>General</c:formatCode>
                <c:ptCount val="1"/>
                <c:pt idx="0">
                  <c:v>6</c:v>
                </c:pt>
              </c:numCache>
            </c:numRef>
          </c:val>
          <c:extLst>
            <c:ext xmlns:c16="http://schemas.microsoft.com/office/drawing/2014/chart" uri="{C3380CC4-5D6E-409C-BE32-E72D297353CC}">
              <c16:uniqueId val="{00000000-AD81-4EEB-A040-51A7B3FC3425}"/>
            </c:ext>
          </c:extLst>
        </c:ser>
        <c:ser>
          <c:idx val="1"/>
          <c:order val="1"/>
          <c:tx>
            <c:strRef>
              <c:f>Lapas1!$C$1</c:f>
              <c:strCache>
                <c:ptCount val="1"/>
                <c:pt idx="0">
                  <c:v>Padidino/sumažino nežymiai (iki 1000 eurų)</c:v>
                </c:pt>
              </c:strCache>
            </c:strRef>
          </c:tx>
          <c:spPr>
            <a:solidFill>
              <a:schemeClr val="bg1">
                <a:lumMod val="65000"/>
              </a:schemeClr>
            </a:solidFill>
            <a:ln>
              <a:noFill/>
            </a:ln>
            <a:effectLst/>
            <a:sp3d/>
          </c:spPr>
          <c:invertIfNegative val="0"/>
          <c:cat>
            <c:strRef>
              <c:f>Lapas1!$A$2</c:f>
              <c:strCache>
                <c:ptCount val="1"/>
                <c:pt idx="0">
                  <c:v>Institucijų skaičius</c:v>
                </c:pt>
              </c:strCache>
            </c:strRef>
          </c:cat>
          <c:val>
            <c:numRef>
              <c:f>Lapas1!$C$2</c:f>
              <c:numCache>
                <c:formatCode>General</c:formatCode>
                <c:ptCount val="1"/>
                <c:pt idx="0">
                  <c:v>2.4</c:v>
                </c:pt>
              </c:numCache>
            </c:numRef>
          </c:val>
          <c:extLst>
            <c:ext xmlns:c16="http://schemas.microsoft.com/office/drawing/2014/chart" uri="{C3380CC4-5D6E-409C-BE32-E72D297353CC}">
              <c16:uniqueId val="{00000001-AD81-4EEB-A040-51A7B3FC3425}"/>
            </c:ext>
          </c:extLst>
        </c:ser>
        <c:ser>
          <c:idx val="2"/>
          <c:order val="2"/>
          <c:tx>
            <c:strRef>
              <c:f>Lapas1!$D$1</c:f>
              <c:strCache>
                <c:ptCount val="1"/>
                <c:pt idx="0">
                  <c:v>Sumažino</c:v>
                </c:pt>
              </c:strCache>
            </c:strRef>
          </c:tx>
          <c:spPr>
            <a:solidFill>
              <a:schemeClr val="accent6">
                <a:lumMod val="60000"/>
                <a:lumOff val="40000"/>
              </a:schemeClr>
            </a:solidFill>
            <a:ln>
              <a:noFill/>
            </a:ln>
            <a:effectLst/>
            <a:sp3d/>
          </c:spPr>
          <c:invertIfNegative val="0"/>
          <c:cat>
            <c:strRef>
              <c:f>Lapas1!$A$2</c:f>
              <c:strCache>
                <c:ptCount val="1"/>
                <c:pt idx="0">
                  <c:v>Institucijų skaičius</c:v>
                </c:pt>
              </c:strCache>
            </c:strRef>
          </c:cat>
          <c:val>
            <c:numRef>
              <c:f>Lapas1!$D$2</c:f>
              <c:numCache>
                <c:formatCode>General</c:formatCode>
                <c:ptCount val="1"/>
                <c:pt idx="0">
                  <c:v>6</c:v>
                </c:pt>
              </c:numCache>
            </c:numRef>
          </c:val>
          <c:extLst>
            <c:ext xmlns:c16="http://schemas.microsoft.com/office/drawing/2014/chart" uri="{C3380CC4-5D6E-409C-BE32-E72D297353CC}">
              <c16:uniqueId val="{00000002-AD81-4EEB-A040-51A7B3FC3425}"/>
            </c:ext>
          </c:extLst>
        </c:ser>
        <c:dLbls>
          <c:showLegendKey val="0"/>
          <c:showVal val="0"/>
          <c:showCatName val="0"/>
          <c:showSerName val="0"/>
          <c:showPercent val="0"/>
          <c:showBubbleSize val="0"/>
        </c:dLbls>
        <c:gapWidth val="150"/>
        <c:shape val="box"/>
        <c:axId val="1042821839"/>
        <c:axId val="1084156143"/>
        <c:axId val="0"/>
      </c:bar3DChart>
      <c:catAx>
        <c:axId val="1042821839"/>
        <c:scaling>
          <c:orientation val="minMax"/>
        </c:scaling>
        <c:delete val="1"/>
        <c:axPos val="l"/>
        <c:numFmt formatCode="General" sourceLinked="1"/>
        <c:majorTickMark val="none"/>
        <c:minorTickMark val="none"/>
        <c:tickLblPos val="nextTo"/>
        <c:crossAx val="1084156143"/>
        <c:crosses val="autoZero"/>
        <c:auto val="1"/>
        <c:lblAlgn val="ctr"/>
        <c:lblOffset val="100"/>
        <c:noMultiLvlLbl val="0"/>
      </c:catAx>
      <c:valAx>
        <c:axId val="1084156143"/>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2821839"/>
        <c:crosses val="autoZero"/>
        <c:crossBetween val="between"/>
      </c:valAx>
      <c:spPr>
        <a:solidFill>
          <a:srgbClr val="F3F6FB"/>
        </a:soli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rgbClr val="F3F6FB"/>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8"/>
    </mc:Choice>
    <mc:Fallback>
      <c:style val="8"/>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ln>
                <a:noFill/>
              </a:ln>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6296296296296294E-3"/>
          <c:y val="0.19912698412698412"/>
          <c:w val="0.99537037037037035"/>
          <c:h val="0.7061304836895389"/>
        </c:manualLayout>
      </c:layout>
      <c:pie3DChart>
        <c:varyColors val="1"/>
        <c:ser>
          <c:idx val="0"/>
          <c:order val="0"/>
          <c:tx>
            <c:strRef>
              <c:f>Lapas1!$B$1</c:f>
              <c:strCache>
                <c:ptCount val="1"/>
                <c:pt idx="0">
                  <c:v>Labiausiai 2020 m. administracinę naštą mažinusios institucijos</c:v>
                </c:pt>
              </c:strCache>
            </c:strRef>
          </c:tx>
          <c:dPt>
            <c:idx val="0"/>
            <c:bubble3D val="0"/>
            <c:spPr>
              <a:solidFill>
                <a:schemeClr val="accent6">
                  <a:tint val="54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8-19B8-4120-9BA0-B951569AA4FE}"/>
              </c:ext>
            </c:extLst>
          </c:dPt>
          <c:dPt>
            <c:idx val="1"/>
            <c:bubble3D val="0"/>
            <c:spPr>
              <a:solidFill>
                <a:schemeClr val="accent6">
                  <a:tint val="77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9-19B8-4120-9BA0-B951569AA4FE}"/>
              </c:ext>
            </c:extLst>
          </c:dPt>
          <c:dPt>
            <c:idx val="2"/>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5-91A4-4002-9FD4-55C1A8C2660E}"/>
              </c:ext>
            </c:extLst>
          </c:dPt>
          <c:dPt>
            <c:idx val="3"/>
            <c:bubble3D val="0"/>
            <c:spPr>
              <a:solidFill>
                <a:schemeClr val="accent6">
                  <a:shade val="76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91A4-4002-9FD4-55C1A8C2660E}"/>
              </c:ext>
            </c:extLst>
          </c:dPt>
          <c:dPt>
            <c:idx val="4"/>
            <c:bubble3D val="0"/>
            <c:spPr>
              <a:solidFill>
                <a:schemeClr val="accent6">
                  <a:shade val="53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9-91A4-4002-9FD4-55C1A8C2660E}"/>
              </c:ext>
            </c:extLst>
          </c:dPt>
          <c:dLbls>
            <c:dLbl>
              <c:idx val="0"/>
              <c:layout>
                <c:manualLayout>
                  <c:x val="-0.1653693551156572"/>
                  <c:y val="-0.10698384924106709"/>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8-19B8-4120-9BA0-B951569AA4FE}"/>
                </c:ext>
              </c:extLst>
            </c:dLbl>
            <c:dLbl>
              <c:idx val="1"/>
              <c:layout>
                <c:manualLayout>
                  <c:x val="0.13174258591507837"/>
                  <c:y val="-0.17336166312544266"/>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19B8-4120-9BA0-B951569AA4FE}"/>
                </c:ext>
              </c:extLst>
            </c:dLbl>
            <c:spPr>
              <a:noFill/>
              <a:ln>
                <a:noFill/>
              </a:ln>
              <a:effectLst/>
            </c:spPr>
            <c:txPr>
              <a:bodyPr rot="0" spcFirstLastPara="1" vertOverflow="ellipsis" vert="horz" wrap="square" anchor="ctr" anchorCtr="1"/>
              <a:lstStyle/>
              <a:p>
                <a:pPr>
                  <a:defRPr sz="1200" b="1" i="0" u="none" strike="noStrike" kern="1200" baseline="0">
                    <a:ln>
                      <a:noFill/>
                    </a:ln>
                    <a:solidFill>
                      <a:schemeClr val="tx1">
                        <a:lumMod val="75000"/>
                        <a:lumOff val="25000"/>
                      </a:schemeClr>
                    </a:solidFill>
                    <a:latin typeface="+mn-lt"/>
                    <a:ea typeface="+mn-ea"/>
                    <a:cs typeface="+mn-cs"/>
                  </a:defRPr>
                </a:pPr>
                <a:endParaRPr lang="en-US"/>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Lapas1!$A$2:$A$6</c:f>
              <c:strCache>
                <c:ptCount val="5"/>
                <c:pt idx="0">
                  <c:v>SAM</c:v>
                </c:pt>
                <c:pt idx="1">
                  <c:v>VMI</c:v>
                </c:pt>
                <c:pt idx="2">
                  <c:v>ŽŪM</c:v>
                </c:pt>
                <c:pt idx="3">
                  <c:v>LSD</c:v>
                </c:pt>
                <c:pt idx="4">
                  <c:v>Kitos</c:v>
                </c:pt>
              </c:strCache>
            </c:strRef>
          </c:cat>
          <c:val>
            <c:numRef>
              <c:f>Lapas1!$B$2:$B$6</c:f>
              <c:numCache>
                <c:formatCode>#,##0</c:formatCode>
                <c:ptCount val="5"/>
                <c:pt idx="0">
                  <c:v>3654908</c:v>
                </c:pt>
                <c:pt idx="1">
                  <c:v>1612331</c:v>
                </c:pt>
                <c:pt idx="2">
                  <c:v>769975</c:v>
                </c:pt>
                <c:pt idx="3">
                  <c:v>397865</c:v>
                </c:pt>
                <c:pt idx="4">
                  <c:v>111068</c:v>
                </c:pt>
              </c:numCache>
            </c:numRef>
          </c:val>
          <c:extLst>
            <c:ext xmlns:c16="http://schemas.microsoft.com/office/drawing/2014/chart" uri="{C3380CC4-5D6E-409C-BE32-E72D297353CC}">
              <c16:uniqueId val="{00000000-19B8-4120-9BA0-B951569AA4FE}"/>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rgbClr val="F3F6FB"/>
    </a:solidFill>
    <a:ln w="9525" cap="flat" cmpd="sng" algn="ctr">
      <a:noFill/>
      <a:round/>
    </a:ln>
    <a:effectLst/>
  </c:spPr>
  <c:txPr>
    <a:bodyPr/>
    <a:lstStyle/>
    <a:p>
      <a:pPr>
        <a:defRPr>
          <a:ln>
            <a:noFill/>
          </a:ln>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400" b="0" i="0" u="none" strike="noStrike" kern="1200" spc="0" baseline="0">
                <a:ln>
                  <a:noFill/>
                </a:ln>
                <a:solidFill>
                  <a:schemeClr val="tx1">
                    <a:lumMod val="65000"/>
                    <a:lumOff val="35000"/>
                  </a:schemeClr>
                </a:solidFill>
                <a:latin typeface="+mn-lt"/>
                <a:ea typeface="+mn-ea"/>
                <a:cs typeface="+mn-cs"/>
              </a:defRPr>
            </a:pPr>
            <a:r>
              <a:rPr lang="lt-LT" sz="1100"/>
              <a:t>Kitų institucijų indėlis į 2020 naštos didinimą (</a:t>
            </a:r>
            <a:r>
              <a:rPr lang="en-US" sz="1100"/>
              <a:t>15%</a:t>
            </a:r>
            <a:r>
              <a:rPr lang="en-US" sz="1100" baseline="0"/>
              <a:t> bendro padid</a:t>
            </a:r>
            <a:r>
              <a:rPr lang="lt-LT" sz="1100" baseline="0"/>
              <a:t>ėjim</a:t>
            </a:r>
            <a:r>
              <a:rPr lang="en-US" sz="1100" baseline="0"/>
              <a:t>o</a:t>
            </a:r>
            <a:r>
              <a:rPr lang="lt-LT" sz="1100" baseline="0"/>
              <a:t>)</a:t>
            </a:r>
            <a:endParaRPr lang="en-US" sz="1100"/>
          </a:p>
        </c:rich>
      </c:tx>
      <c:layout>
        <c:manualLayout>
          <c:xMode val="edge"/>
          <c:yMode val="edge"/>
          <c:x val="9.1485238402849306E-2"/>
          <c:y val="2.4161308439065228E-2"/>
        </c:manualLayout>
      </c:layout>
      <c:overlay val="0"/>
      <c:spPr>
        <a:noFill/>
        <a:ln>
          <a:noFill/>
        </a:ln>
        <a:effectLst/>
      </c:spPr>
      <c:txPr>
        <a:bodyPr rot="0" spcFirstLastPara="1" vertOverflow="ellipsis" vert="horz" wrap="square" anchor="ctr" anchorCtr="1"/>
        <a:lstStyle/>
        <a:p>
          <a:pPr>
            <a:defRPr sz="1400" b="0" i="0" u="none" strike="noStrike" kern="1200" spc="0" baseline="0">
              <a:ln>
                <a:noFill/>
              </a:ln>
              <a:solidFill>
                <a:schemeClr val="tx1">
                  <a:lumMod val="65000"/>
                  <a:lumOff val="35000"/>
                </a:schemeClr>
              </a:solidFill>
              <a:latin typeface="+mn-lt"/>
              <a:ea typeface="+mn-ea"/>
              <a:cs typeface="+mn-cs"/>
            </a:defRPr>
          </a:pPr>
          <a:endParaRPr lang="en-US"/>
        </a:p>
      </c:txPr>
    </c:title>
    <c:autoTitleDeleted val="0"/>
    <c:view3D>
      <c:rotX val="30"/>
      <c:rotY val="11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3405730048710662E-4"/>
          <c:y val="0.22823929214088418"/>
          <c:w val="0.86972374018657872"/>
          <c:h val="0.61879448475054166"/>
        </c:manualLayout>
      </c:layout>
      <c:pie3DChart>
        <c:varyColors val="1"/>
        <c:ser>
          <c:idx val="0"/>
          <c:order val="0"/>
          <c:tx>
            <c:strRef>
              <c:f>Lapas1!$B$1</c:f>
              <c:strCache>
                <c:ptCount val="1"/>
                <c:pt idx="0">
                  <c:v>Labiausiai 2020 m. administracinę naštą mažinusios institucijos</c:v>
                </c:pt>
              </c:strCache>
            </c:strRef>
          </c:tx>
          <c:dPt>
            <c:idx val="0"/>
            <c:bubble3D val="0"/>
            <c:spPr>
              <a:solidFill>
                <a:schemeClr val="accent2">
                  <a:shade val="53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1-8BF0-498F-BB97-417D06420C8B}"/>
              </c:ext>
            </c:extLst>
          </c:dPt>
          <c:dPt>
            <c:idx val="1"/>
            <c:bubble3D val="0"/>
            <c:spPr>
              <a:solidFill>
                <a:schemeClr val="accent2">
                  <a:shade val="76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3-8BF0-498F-BB97-417D06420C8B}"/>
              </c:ext>
            </c:extLst>
          </c:dPt>
          <c:dPt>
            <c:idx val="2"/>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5-8BF0-498F-BB97-417D06420C8B}"/>
              </c:ext>
            </c:extLst>
          </c:dPt>
          <c:dPt>
            <c:idx val="3"/>
            <c:bubble3D val="0"/>
            <c:spPr>
              <a:solidFill>
                <a:schemeClr val="accent2">
                  <a:tint val="77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8BF0-498F-BB97-417D06420C8B}"/>
              </c:ext>
            </c:extLst>
          </c:dPt>
          <c:dPt>
            <c:idx val="4"/>
            <c:bubble3D val="0"/>
            <c:spPr>
              <a:solidFill>
                <a:schemeClr val="accent2">
                  <a:tint val="54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9-8BF0-498F-BB97-417D06420C8B}"/>
              </c:ext>
            </c:extLst>
          </c:dPt>
          <c:dLbls>
            <c:dLbl>
              <c:idx val="0"/>
              <c:layout>
                <c:manualLayout>
                  <c:x val="-7.739872316403909E-2"/>
                  <c:y val="-0.1669434606700363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BF0-498F-BB97-417D06420C8B}"/>
                </c:ext>
              </c:extLst>
            </c:dLbl>
            <c:dLbl>
              <c:idx val="1"/>
              <c:layout>
                <c:manualLayout>
                  <c:x val="-9.0076877862550989E-2"/>
                  <c:y val="-0.2962314754323833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BF0-498F-BB97-417D06420C8B}"/>
                </c:ext>
              </c:extLst>
            </c:dLbl>
            <c:dLbl>
              <c:idx val="3"/>
              <c:layout>
                <c:manualLayout>
                  <c:x val="6.5258888093533765E-2"/>
                  <c:y val="0.13550298570757258"/>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8BF0-498F-BB97-417D06420C8B}"/>
                </c:ext>
              </c:extLst>
            </c:dLbl>
            <c:dLbl>
              <c:idx val="4"/>
              <c:layout>
                <c:manualLayout>
                  <c:x val="-4.2623857161979056E-2"/>
                  <c:y val="-0.13122156127863929"/>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8BF0-498F-BB97-417D06420C8B}"/>
                </c:ext>
              </c:extLst>
            </c:dLbl>
            <c:spPr>
              <a:noFill/>
              <a:ln>
                <a:noFill/>
              </a:ln>
              <a:effectLst/>
            </c:spPr>
            <c:txPr>
              <a:bodyPr rot="0" spcFirstLastPara="1" vertOverflow="ellipsis" vert="horz" wrap="square" anchor="ctr" anchorCtr="1"/>
              <a:lstStyle/>
              <a:p>
                <a:pPr>
                  <a:defRPr sz="1000" b="1" i="0" u="none" strike="noStrike" kern="1200" baseline="0">
                    <a:ln>
                      <a:noFill/>
                    </a:ln>
                    <a:solidFill>
                      <a:schemeClr val="tx1">
                        <a:lumMod val="75000"/>
                        <a:lumOff val="25000"/>
                      </a:schemeClr>
                    </a:solidFill>
                    <a:latin typeface="+mn-lt"/>
                    <a:ea typeface="+mn-ea"/>
                    <a:cs typeface="+mn-cs"/>
                  </a:defRPr>
                </a:pPr>
                <a:endParaRPr lang="en-US"/>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Lapas1!$A$2:$A$6</c:f>
              <c:strCache>
                <c:ptCount val="5"/>
                <c:pt idx="0">
                  <c:v>SUMIN</c:v>
                </c:pt>
                <c:pt idx="1">
                  <c:v>RRT</c:v>
                </c:pt>
                <c:pt idx="2">
                  <c:v>EIMIN</c:v>
                </c:pt>
                <c:pt idx="3">
                  <c:v>SADM</c:v>
                </c:pt>
                <c:pt idx="4">
                  <c:v>Kitos</c:v>
                </c:pt>
              </c:strCache>
            </c:strRef>
          </c:cat>
          <c:val>
            <c:numRef>
              <c:f>Lapas1!$B$2:$B$6</c:f>
              <c:numCache>
                <c:formatCode>#,##0</c:formatCode>
                <c:ptCount val="5"/>
                <c:pt idx="0">
                  <c:v>3576.31</c:v>
                </c:pt>
                <c:pt idx="1">
                  <c:v>5870</c:v>
                </c:pt>
                <c:pt idx="2" formatCode="General">
                  <c:v>6837</c:v>
                </c:pt>
                <c:pt idx="3" formatCode="General">
                  <c:v>24176.85</c:v>
                </c:pt>
                <c:pt idx="4" formatCode="General">
                  <c:v>1664</c:v>
                </c:pt>
              </c:numCache>
            </c:numRef>
          </c:val>
          <c:extLst>
            <c:ext xmlns:c16="http://schemas.microsoft.com/office/drawing/2014/chart" uri="{C3380CC4-5D6E-409C-BE32-E72D297353CC}">
              <c16:uniqueId val="{0000000A-8BF0-498F-BB97-417D06420C8B}"/>
            </c:ext>
          </c:extLst>
        </c:ser>
        <c:dLbls>
          <c:dLblPos val="bestFit"/>
          <c:showLegendKey val="0"/>
          <c:showVal val="1"/>
          <c:showCatName val="0"/>
          <c:showSerName val="0"/>
          <c:showPercent val="0"/>
          <c:showBubbleSize val="0"/>
          <c:showLeaderLines val="1"/>
        </c:dLbls>
      </c:pie3DChart>
      <c:spPr>
        <a:noFill/>
        <a:ln>
          <a:noFill/>
        </a:ln>
        <a:effectLst/>
      </c:spPr>
    </c:plotArea>
    <c:legend>
      <c:legendPos val="b"/>
      <c:layout>
        <c:manualLayout>
          <c:xMode val="edge"/>
          <c:yMode val="edge"/>
          <c:x val="7.0336551611758058E-2"/>
          <c:y val="0.85534848536945984"/>
          <c:w val="0.8630223882768534"/>
          <c:h val="0.122817453495169"/>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rgbClr val="F3F6FB"/>
    </a:solidFill>
    <a:ln w="9525" cap="flat" cmpd="sng" algn="ctr">
      <a:noFill/>
      <a:round/>
    </a:ln>
    <a:effectLst/>
  </c:spPr>
  <c:txPr>
    <a:bodyPr/>
    <a:lstStyle/>
    <a:p>
      <a:pPr>
        <a:defRPr>
          <a:ln>
            <a:noFill/>
          </a:ln>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ln>
                  <a:noFill/>
                </a:ln>
                <a:solidFill>
                  <a:schemeClr val="tx1">
                    <a:lumMod val="65000"/>
                    <a:lumOff val="35000"/>
                  </a:schemeClr>
                </a:solidFill>
                <a:latin typeface="+mn-lt"/>
                <a:ea typeface="+mn-ea"/>
                <a:cs typeface="+mn-cs"/>
              </a:defRPr>
            </a:pPr>
            <a:r>
              <a:rPr lang="lt-LT" sz="1100"/>
              <a:t>AM indėlis</a:t>
            </a:r>
            <a:r>
              <a:rPr lang="lt-LT" sz="1100" baseline="0"/>
              <a:t> į bendrą 2020 metų naštos didinimą</a:t>
            </a:r>
            <a:endParaRPr lang="en-US" sz="1100"/>
          </a:p>
        </c:rich>
      </c:tx>
      <c:layout>
        <c:manualLayout>
          <c:xMode val="edge"/>
          <c:yMode val="edge"/>
          <c:x val="0.17278605141097939"/>
          <c:y val="3.1439079983423122E-2"/>
        </c:manualLayout>
      </c:layout>
      <c:overlay val="0"/>
      <c:spPr>
        <a:noFill/>
        <a:ln>
          <a:noFill/>
        </a:ln>
        <a:effectLst/>
      </c:spPr>
      <c:txPr>
        <a:bodyPr rot="0" spcFirstLastPara="1" vertOverflow="ellipsis" vert="horz" wrap="square" anchor="ctr" anchorCtr="1"/>
        <a:lstStyle/>
        <a:p>
          <a:pPr>
            <a:defRPr sz="1400" b="0" i="0" u="none" strike="noStrike" kern="1200" spc="0" baseline="0">
              <a:ln>
                <a:noFill/>
              </a:ln>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3405730048710662E-4"/>
          <c:y val="0.23551731251934116"/>
          <c:w val="0.86972374018657872"/>
          <c:h val="0.61879448475054166"/>
        </c:manualLayout>
      </c:layout>
      <c:pie3DChart>
        <c:varyColors val="1"/>
        <c:ser>
          <c:idx val="0"/>
          <c:order val="0"/>
          <c:tx>
            <c:strRef>
              <c:f>Lapas1!$B$1</c:f>
              <c:strCache>
                <c:ptCount val="1"/>
                <c:pt idx="0">
                  <c:v>Labiausiai 2020 m. administracinę naštą mažinusios institucijos</c:v>
                </c:pt>
              </c:strCache>
            </c:strRef>
          </c:tx>
          <c:dPt>
            <c:idx val="0"/>
            <c:bubble3D val="0"/>
            <c:spPr>
              <a:solidFill>
                <a:schemeClr val="accent1">
                  <a:tint val="77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1-CD6D-4E75-953B-44B8ADA924DF}"/>
              </c:ext>
            </c:extLst>
          </c:dPt>
          <c:dPt>
            <c:idx val="1"/>
            <c:bubble3D val="0"/>
            <c:spPr>
              <a:solidFill>
                <a:schemeClr val="accent1">
                  <a:shade val="76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3-CD6D-4E75-953B-44B8ADA924DF}"/>
              </c:ext>
            </c:extLst>
          </c:dPt>
          <c:dPt>
            <c:idx val="2"/>
            <c:bubble3D val="0"/>
            <c:spPr>
              <a:solidFill>
                <a:schemeClr val="accent1">
                  <a:shade val="76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5-CD6D-4E75-953B-44B8ADA924DF}"/>
              </c:ext>
            </c:extLst>
          </c:dPt>
          <c:dPt>
            <c:idx val="3"/>
            <c:bubble3D val="0"/>
            <c:spPr>
              <a:solidFill>
                <a:schemeClr val="accent1">
                  <a:shade val="76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CD6D-4E75-953B-44B8ADA924DF}"/>
              </c:ext>
            </c:extLst>
          </c:dPt>
          <c:dPt>
            <c:idx val="4"/>
            <c:bubble3D val="0"/>
            <c:spPr>
              <a:solidFill>
                <a:schemeClr val="accent1">
                  <a:shade val="76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9-CD6D-4E75-953B-44B8ADA924DF}"/>
              </c:ext>
            </c:extLst>
          </c:dPt>
          <c:dLbls>
            <c:dLbl>
              <c:idx val="0"/>
              <c:layout>
                <c:manualLayout>
                  <c:x val="-0.12174449341958378"/>
                  <c:y val="-0.3270600550632945"/>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D6D-4E75-953B-44B8ADA924DF}"/>
                </c:ext>
              </c:extLst>
            </c:dLbl>
            <c:dLbl>
              <c:idx val="1"/>
              <c:layout>
                <c:manualLayout>
                  <c:x val="7.6220097710867574E-2"/>
                  <c:y val="8.9503846827141215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D6D-4E75-953B-44B8ADA924DF}"/>
                </c:ext>
              </c:extLst>
            </c:dLbl>
            <c:spPr>
              <a:noFill/>
              <a:ln>
                <a:noFill/>
              </a:ln>
              <a:effectLst/>
            </c:spPr>
            <c:txPr>
              <a:bodyPr rot="0" spcFirstLastPara="1" vertOverflow="ellipsis" vert="horz" wrap="square" anchor="ctr" anchorCtr="1"/>
              <a:lstStyle/>
              <a:p>
                <a:pPr>
                  <a:defRPr sz="1200" b="1" i="0" u="none" strike="noStrike" kern="1200" baseline="0">
                    <a:ln>
                      <a:noFill/>
                    </a:ln>
                    <a:solidFill>
                      <a:schemeClr val="tx1">
                        <a:lumMod val="75000"/>
                        <a:lumOff val="25000"/>
                      </a:schemeClr>
                    </a:solidFill>
                    <a:latin typeface="+mn-lt"/>
                    <a:ea typeface="+mn-ea"/>
                    <a:cs typeface="+mn-cs"/>
                  </a:defRPr>
                </a:pPr>
                <a:endParaRPr lang="en-US"/>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Lapas1!$A$2:$A$3</c:f>
              <c:strCache>
                <c:ptCount val="2"/>
                <c:pt idx="0">
                  <c:v>AM</c:v>
                </c:pt>
                <c:pt idx="1">
                  <c:v>Kitos </c:v>
                </c:pt>
              </c:strCache>
            </c:strRef>
          </c:cat>
          <c:val>
            <c:numRef>
              <c:f>Lapas1!$B$2:$B$3</c:f>
              <c:numCache>
                <c:formatCode>#,##0</c:formatCode>
                <c:ptCount val="2"/>
                <c:pt idx="0">
                  <c:v>240109</c:v>
                </c:pt>
                <c:pt idx="1">
                  <c:v>42614</c:v>
                </c:pt>
              </c:numCache>
            </c:numRef>
          </c:val>
          <c:extLst>
            <c:ext xmlns:c16="http://schemas.microsoft.com/office/drawing/2014/chart" uri="{C3380CC4-5D6E-409C-BE32-E72D297353CC}">
              <c16:uniqueId val="{0000000A-CD6D-4E75-953B-44B8ADA924DF}"/>
            </c:ext>
          </c:extLst>
        </c:ser>
        <c:dLbls>
          <c:dLblPos val="bestFit"/>
          <c:showLegendKey val="0"/>
          <c:showVal val="1"/>
          <c:showCatName val="0"/>
          <c:showSerName val="0"/>
          <c:showPercent val="0"/>
          <c:showBubbleSize val="0"/>
          <c:showLeaderLines val="1"/>
        </c:dLbls>
      </c:pie3DChart>
      <c:spPr>
        <a:noFill/>
        <a:ln>
          <a:noFill/>
        </a:ln>
        <a:effectLst/>
      </c:spPr>
    </c:plotArea>
    <c:legend>
      <c:legendPos val="b"/>
      <c:layout>
        <c:manualLayout>
          <c:xMode val="edge"/>
          <c:yMode val="edge"/>
          <c:x val="0.36967136314169152"/>
          <c:y val="0.86990452612637392"/>
          <c:w val="0.23848432471439962"/>
          <c:h val="0.122817453495169"/>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rgbClr val="F3F6FB"/>
    </a:solidFill>
    <a:ln w="9525" cap="flat" cmpd="sng" algn="ctr">
      <a:noFill/>
      <a:round/>
    </a:ln>
    <a:effectLst/>
  </c:spPr>
  <c:txPr>
    <a:bodyPr/>
    <a:lstStyle/>
    <a:p>
      <a:pPr>
        <a:defRPr>
          <a:ln>
            <a:noFill/>
          </a:ln>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Teisės aktai pagal poveikį administracinei naštai</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percentStacked"/>
        <c:varyColors val="0"/>
        <c:ser>
          <c:idx val="0"/>
          <c:order val="0"/>
          <c:tx>
            <c:strRef>
              <c:f>Lapas1!$B$1</c:f>
              <c:strCache>
                <c:ptCount val="1"/>
                <c:pt idx="0">
                  <c:v>Didino</c:v>
                </c:pt>
              </c:strCache>
            </c:strRef>
          </c:tx>
          <c:spPr>
            <a:solidFill>
              <a:schemeClr val="accent1">
                <a:lumMod val="40000"/>
                <a:lumOff val="60000"/>
              </a:schemeClr>
            </a:solidFill>
            <a:ln>
              <a:noFill/>
            </a:ln>
            <a:effectLst/>
            <a:sp3d/>
          </c:spPr>
          <c:invertIfNegative val="0"/>
          <c:cat>
            <c:strRef>
              <c:f>Lapas1!$A$2:$A$4</c:f>
              <c:strCache>
                <c:ptCount val="3"/>
                <c:pt idx="0">
                  <c:v>Įsakymai</c:v>
                </c:pt>
                <c:pt idx="1">
                  <c:v>Vyriausybės nutarimai</c:v>
                </c:pt>
                <c:pt idx="2">
                  <c:v>Įstatymai</c:v>
                </c:pt>
              </c:strCache>
            </c:strRef>
          </c:cat>
          <c:val>
            <c:numRef>
              <c:f>Lapas1!$B$2:$B$4</c:f>
              <c:numCache>
                <c:formatCode>General</c:formatCode>
                <c:ptCount val="3"/>
                <c:pt idx="0">
                  <c:v>14</c:v>
                </c:pt>
                <c:pt idx="1">
                  <c:v>3</c:v>
                </c:pt>
                <c:pt idx="2">
                  <c:v>7</c:v>
                </c:pt>
              </c:numCache>
            </c:numRef>
          </c:val>
          <c:extLst>
            <c:ext xmlns:c16="http://schemas.microsoft.com/office/drawing/2014/chart" uri="{C3380CC4-5D6E-409C-BE32-E72D297353CC}">
              <c16:uniqueId val="{00000000-7A4E-42BF-A845-11535209E1F0}"/>
            </c:ext>
          </c:extLst>
        </c:ser>
        <c:ser>
          <c:idx val="1"/>
          <c:order val="1"/>
          <c:tx>
            <c:strRef>
              <c:f>Lapas1!$C$1</c:f>
              <c:strCache>
                <c:ptCount val="1"/>
                <c:pt idx="0">
                  <c:v>Didino/mažino nežymiai</c:v>
                </c:pt>
              </c:strCache>
            </c:strRef>
          </c:tx>
          <c:spPr>
            <a:solidFill>
              <a:schemeClr val="bg1">
                <a:lumMod val="75000"/>
              </a:schemeClr>
            </a:solidFill>
            <a:ln>
              <a:noFill/>
            </a:ln>
            <a:effectLst/>
            <a:sp3d/>
          </c:spPr>
          <c:invertIfNegative val="0"/>
          <c:cat>
            <c:strRef>
              <c:f>Lapas1!$A$2:$A$4</c:f>
              <c:strCache>
                <c:ptCount val="3"/>
                <c:pt idx="0">
                  <c:v>Įsakymai</c:v>
                </c:pt>
                <c:pt idx="1">
                  <c:v>Vyriausybės nutarimai</c:v>
                </c:pt>
                <c:pt idx="2">
                  <c:v>Įstatymai</c:v>
                </c:pt>
              </c:strCache>
            </c:strRef>
          </c:cat>
          <c:val>
            <c:numRef>
              <c:f>Lapas1!$C$2:$C$4</c:f>
              <c:numCache>
                <c:formatCode>General</c:formatCode>
                <c:ptCount val="3"/>
                <c:pt idx="0">
                  <c:v>32</c:v>
                </c:pt>
                <c:pt idx="1">
                  <c:v>3</c:v>
                </c:pt>
                <c:pt idx="2">
                  <c:v>10</c:v>
                </c:pt>
              </c:numCache>
            </c:numRef>
          </c:val>
          <c:extLst>
            <c:ext xmlns:c16="http://schemas.microsoft.com/office/drawing/2014/chart" uri="{C3380CC4-5D6E-409C-BE32-E72D297353CC}">
              <c16:uniqueId val="{00000001-7A4E-42BF-A845-11535209E1F0}"/>
            </c:ext>
          </c:extLst>
        </c:ser>
        <c:ser>
          <c:idx val="2"/>
          <c:order val="2"/>
          <c:tx>
            <c:strRef>
              <c:f>Lapas1!$D$1</c:f>
              <c:strCache>
                <c:ptCount val="1"/>
                <c:pt idx="0">
                  <c:v>Mažino</c:v>
                </c:pt>
              </c:strCache>
            </c:strRef>
          </c:tx>
          <c:spPr>
            <a:solidFill>
              <a:srgbClr val="92D050"/>
            </a:solidFill>
            <a:ln>
              <a:noFill/>
            </a:ln>
            <a:effectLst/>
            <a:sp3d/>
          </c:spPr>
          <c:invertIfNegative val="0"/>
          <c:cat>
            <c:strRef>
              <c:f>Lapas1!$A$2:$A$4</c:f>
              <c:strCache>
                <c:ptCount val="3"/>
                <c:pt idx="0">
                  <c:v>Įsakymai</c:v>
                </c:pt>
                <c:pt idx="1">
                  <c:v>Vyriausybės nutarimai</c:v>
                </c:pt>
                <c:pt idx="2">
                  <c:v>Įstatymai</c:v>
                </c:pt>
              </c:strCache>
            </c:strRef>
          </c:cat>
          <c:val>
            <c:numRef>
              <c:f>Lapas1!$D$2:$D$4</c:f>
              <c:numCache>
                <c:formatCode>General</c:formatCode>
                <c:ptCount val="3"/>
                <c:pt idx="0">
                  <c:v>22</c:v>
                </c:pt>
                <c:pt idx="1">
                  <c:v>5</c:v>
                </c:pt>
                <c:pt idx="2">
                  <c:v>1</c:v>
                </c:pt>
              </c:numCache>
            </c:numRef>
          </c:val>
          <c:extLst>
            <c:ext xmlns:c16="http://schemas.microsoft.com/office/drawing/2014/chart" uri="{C3380CC4-5D6E-409C-BE32-E72D297353CC}">
              <c16:uniqueId val="{00000002-7A4E-42BF-A845-11535209E1F0}"/>
            </c:ext>
          </c:extLst>
        </c:ser>
        <c:dLbls>
          <c:showLegendKey val="0"/>
          <c:showVal val="0"/>
          <c:showCatName val="0"/>
          <c:showSerName val="0"/>
          <c:showPercent val="0"/>
          <c:showBubbleSize val="0"/>
        </c:dLbls>
        <c:gapWidth val="150"/>
        <c:shape val="box"/>
        <c:axId val="600639711"/>
        <c:axId val="1191562751"/>
        <c:axId val="0"/>
      </c:bar3DChart>
      <c:catAx>
        <c:axId val="60063971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1562751"/>
        <c:crosses val="autoZero"/>
        <c:auto val="1"/>
        <c:lblAlgn val="ctr"/>
        <c:lblOffset val="100"/>
        <c:noMultiLvlLbl val="0"/>
      </c:catAx>
      <c:valAx>
        <c:axId val="119156275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06397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rgbClr val="F3F6FB"/>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a:t>Didinusių ir mažinusių administracinę naštą teisės aktų įtaka</a:t>
            </a:r>
            <a:r>
              <a:rPr lang="lt-LT" sz="1200" baseline="0"/>
              <a:t> bendram rodikliui</a:t>
            </a:r>
            <a:endParaRPr lang="en-US"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0"/>
      <c:rotY val="10"/>
      <c:depthPercent val="90"/>
      <c:rAngAx val="0"/>
      <c:perspective val="40"/>
    </c:view3D>
    <c:floor>
      <c:thickness val="0"/>
      <c:spPr>
        <a:solidFill>
          <a:srgbClr val="F3F6FB"/>
        </a:solidFill>
        <a:ln>
          <a:noFill/>
        </a:ln>
        <a:effectLst/>
        <a:sp3d/>
      </c:spPr>
    </c:floor>
    <c:sideWall>
      <c:thickness val="0"/>
      <c:spPr>
        <a:solidFill>
          <a:srgbClr val="F3F6FB"/>
        </a:solidFill>
        <a:ln>
          <a:noFill/>
        </a:ln>
        <a:effectLst/>
        <a:sp3d/>
      </c:spPr>
    </c:sideWall>
    <c:backWall>
      <c:thickness val="0"/>
      <c:spPr>
        <a:solidFill>
          <a:srgbClr val="F3F6FB"/>
        </a:solidFill>
        <a:ln>
          <a:noFill/>
        </a:ln>
        <a:effectLst/>
        <a:sp3d/>
      </c:spPr>
    </c:backWall>
    <c:plotArea>
      <c:layout>
        <c:manualLayout>
          <c:layoutTarget val="inner"/>
          <c:xMode val="edge"/>
          <c:yMode val="edge"/>
          <c:x val="0.17242290026246718"/>
          <c:y val="0.20593269591301086"/>
          <c:w val="0.82526228492271814"/>
          <c:h val="0.69251906011748532"/>
        </c:manualLayout>
      </c:layout>
      <c:bar3DChart>
        <c:barDir val="col"/>
        <c:grouping val="stacked"/>
        <c:varyColors val="0"/>
        <c:ser>
          <c:idx val="0"/>
          <c:order val="0"/>
          <c:tx>
            <c:strRef>
              <c:f>Lapas1!$B$1</c:f>
              <c:strCache>
                <c:ptCount val="1"/>
                <c:pt idx="0">
                  <c:v>Sumažino</c:v>
                </c:pt>
              </c:strCache>
            </c:strRef>
          </c:tx>
          <c:spPr>
            <a:solidFill>
              <a:srgbClr val="92D050"/>
            </a:solidFill>
            <a:ln>
              <a:noFill/>
            </a:ln>
            <a:effectLst/>
            <a:sp3d/>
          </c:spPr>
          <c:invertIfNegative val="0"/>
          <c:cat>
            <c:strRef>
              <c:f>Lapas1!$A$2:$A$6</c:f>
              <c:strCache>
                <c:ptCount val="5"/>
                <c:pt idx="0">
                  <c:v>1 kategorija</c:v>
                </c:pt>
                <c:pt idx="1">
                  <c:v>2 kategorija</c:v>
                </c:pt>
                <c:pt idx="3">
                  <c:v>3 kategorija</c:v>
                </c:pt>
                <c:pt idx="4">
                  <c:v>4 kategorija</c:v>
                </c:pt>
              </c:strCache>
            </c:strRef>
          </c:cat>
          <c:val>
            <c:numRef>
              <c:f>Lapas1!$B$2:$B$6</c:f>
              <c:numCache>
                <c:formatCode>#,##0.00</c:formatCode>
                <c:ptCount val="5"/>
                <c:pt idx="0">
                  <c:v>-1955689.52</c:v>
                </c:pt>
                <c:pt idx="1">
                  <c:v>-1511489.73</c:v>
                </c:pt>
                <c:pt idx="2">
                  <c:v>-1215360</c:v>
                </c:pt>
                <c:pt idx="3" formatCode="General">
                  <c:v>-710652.49</c:v>
                </c:pt>
                <c:pt idx="4">
                  <c:v>-497644.6</c:v>
                </c:pt>
              </c:numCache>
            </c:numRef>
          </c:val>
          <c:extLst>
            <c:ext xmlns:c16="http://schemas.microsoft.com/office/drawing/2014/chart" uri="{C3380CC4-5D6E-409C-BE32-E72D297353CC}">
              <c16:uniqueId val="{00000000-BE62-4E44-9057-BD587607A803}"/>
            </c:ext>
          </c:extLst>
        </c:ser>
        <c:ser>
          <c:idx val="1"/>
          <c:order val="1"/>
          <c:tx>
            <c:strRef>
              <c:f>Lapas1!$C$1</c:f>
              <c:strCache>
                <c:ptCount val="1"/>
                <c:pt idx="0">
                  <c:v>Padidino</c:v>
                </c:pt>
              </c:strCache>
            </c:strRef>
          </c:tx>
          <c:spPr>
            <a:solidFill>
              <a:schemeClr val="accent1">
                <a:lumMod val="60000"/>
                <a:lumOff val="40000"/>
              </a:schemeClr>
            </a:solidFill>
            <a:ln>
              <a:noFill/>
            </a:ln>
            <a:effectLst/>
            <a:sp3d/>
          </c:spPr>
          <c:invertIfNegative val="0"/>
          <c:cat>
            <c:strRef>
              <c:f>Lapas1!$A$2:$A$6</c:f>
              <c:strCache>
                <c:ptCount val="5"/>
                <c:pt idx="0">
                  <c:v>1 kategorija</c:v>
                </c:pt>
                <c:pt idx="1">
                  <c:v>2 kategorija</c:v>
                </c:pt>
                <c:pt idx="3">
                  <c:v>3 kategorija</c:v>
                </c:pt>
                <c:pt idx="4">
                  <c:v>4 kategorija</c:v>
                </c:pt>
              </c:strCache>
            </c:strRef>
          </c:cat>
          <c:val>
            <c:numRef>
              <c:f>Lapas1!$C$2:$C$6</c:f>
              <c:numCache>
                <c:formatCode>General</c:formatCode>
                <c:ptCount val="5"/>
                <c:pt idx="0" formatCode="#,##0.00">
                  <c:v>218145.33</c:v>
                </c:pt>
                <c:pt idx="1">
                  <c:v>76698.5</c:v>
                </c:pt>
                <c:pt idx="2">
                  <c:v>74720</c:v>
                </c:pt>
                <c:pt idx="3">
                  <c:v>62954.720000000001</c:v>
                </c:pt>
                <c:pt idx="4">
                  <c:v>33760</c:v>
                </c:pt>
              </c:numCache>
            </c:numRef>
          </c:val>
          <c:extLst>
            <c:ext xmlns:c16="http://schemas.microsoft.com/office/drawing/2014/chart" uri="{C3380CC4-5D6E-409C-BE32-E72D297353CC}">
              <c16:uniqueId val="{00000001-BE62-4E44-9057-BD587607A803}"/>
            </c:ext>
          </c:extLst>
        </c:ser>
        <c:dLbls>
          <c:showLegendKey val="0"/>
          <c:showVal val="0"/>
          <c:showCatName val="0"/>
          <c:showSerName val="0"/>
          <c:showPercent val="0"/>
          <c:showBubbleSize val="0"/>
        </c:dLbls>
        <c:gapWidth val="219"/>
        <c:shape val="box"/>
        <c:axId val="767864096"/>
        <c:axId val="756739856"/>
        <c:axId val="0"/>
      </c:bar3DChart>
      <c:catAx>
        <c:axId val="767864096"/>
        <c:scaling>
          <c:orientation val="minMax"/>
        </c:scaling>
        <c:delete val="1"/>
        <c:axPos val="b"/>
        <c:numFmt formatCode="General" sourceLinked="1"/>
        <c:majorTickMark val="none"/>
        <c:minorTickMark val="none"/>
        <c:tickLblPos val="nextTo"/>
        <c:crossAx val="756739856"/>
        <c:crosses val="autoZero"/>
        <c:auto val="1"/>
        <c:lblAlgn val="ctr"/>
        <c:lblOffset val="100"/>
        <c:noMultiLvlLbl val="0"/>
      </c:catAx>
      <c:valAx>
        <c:axId val="75673985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crossAx val="767864096"/>
        <c:crosses val="autoZero"/>
        <c:crossBetween val="between"/>
      </c:valAx>
      <c:spPr>
        <a:noFill/>
        <a:ln>
          <a:noFill/>
        </a:ln>
        <a:effectLst/>
      </c:spPr>
    </c:plotArea>
    <c:legend>
      <c:legendPos val="b"/>
      <c:layout>
        <c:manualLayout>
          <c:xMode val="edge"/>
          <c:yMode val="edge"/>
          <c:x val="0.37528014727325754"/>
          <c:y val="0.92906699162604656"/>
          <c:w val="0.24943970545348498"/>
          <c:h val="6.696475440569929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rgbClr val="F3F6FB"/>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Reversed" id="26">
  <a:schemeClr val="accent6"/>
</cs:colorStyle>
</file>

<file path=word/charts/colors3.xml><?xml version="1.0" encoding="utf-8"?>
<cs:colorStyle xmlns:cs="http://schemas.microsoft.com/office/drawing/2012/chartStyle" xmlns:a="http://schemas.openxmlformats.org/drawingml/2006/main" meth="withinLinear" id="15">
  <a:schemeClr val="accent2"/>
</cs:colorStyle>
</file>

<file path=word/charts/colors4.xml><?xml version="1.0" encoding="utf-8"?>
<cs:colorStyle xmlns:cs="http://schemas.microsoft.com/office/drawing/2012/chartStyle" xmlns:a="http://schemas.openxmlformats.org/drawingml/2006/main" meth="withinLinearReversed" id="21">
  <a:schemeClr val="accent1"/>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A9D25B1B39F4F5DBA831954DFD01C6D"/>
        <w:category>
          <w:name w:val="Bendrosios nuostatos"/>
          <w:gallery w:val="placeholder"/>
        </w:category>
        <w:types>
          <w:type w:val="bbPlcHdr"/>
        </w:types>
        <w:behaviors>
          <w:behavior w:val="content"/>
        </w:behaviors>
        <w:guid w:val="{AC6656A9-0313-4C0D-AD9B-07DCC9D52F6D}"/>
      </w:docPartPr>
      <w:docPartBody>
        <w:p w:rsidR="0089727D" w:rsidRDefault="00FF0698">
          <w:pPr>
            <w:pStyle w:val="7A9D25B1B39F4F5DBA831954DFD01C6D"/>
          </w:pPr>
          <w:r>
            <w:t>[Report Title]</w:t>
          </w:r>
        </w:p>
      </w:docPartBody>
    </w:docPart>
    <w:docPart>
      <w:docPartPr>
        <w:name w:val="F56A7B3F42094A88B7F9B689275BEA16"/>
        <w:category>
          <w:name w:val="Bendrosios nuostatos"/>
          <w:gallery w:val="placeholder"/>
        </w:category>
        <w:types>
          <w:type w:val="bbPlcHdr"/>
        </w:types>
        <w:behaviors>
          <w:behavior w:val="content"/>
        </w:behaviors>
        <w:guid w:val="{F76D6459-FCDF-45F1-A82C-145BB06730AE}"/>
      </w:docPartPr>
      <w:docPartBody>
        <w:p w:rsidR="0089727D" w:rsidRDefault="00FF0698">
          <w:pPr>
            <w:pStyle w:val="F56A7B3F42094A88B7F9B689275BEA16"/>
          </w:pPr>
          <w:r>
            <w:t>Heading 2</w:t>
          </w:r>
        </w:p>
      </w:docPartBody>
    </w:docPart>
    <w:docPart>
      <w:docPartPr>
        <w:name w:val="0196939CA5BA4901B261B35EA5758EED"/>
        <w:category>
          <w:name w:val="General"/>
          <w:gallery w:val="placeholder"/>
        </w:category>
        <w:types>
          <w:type w:val="bbPlcHdr"/>
        </w:types>
        <w:behaviors>
          <w:behavior w:val="content"/>
        </w:behaviors>
        <w:guid w:val="{EEC7FE18-E79F-4777-B06D-14AC02031AA7}"/>
      </w:docPartPr>
      <w:docPartBody>
        <w:p w:rsidR="003E7ADB" w:rsidRDefault="00E15E51" w:rsidP="00E15E51">
          <w:pPr>
            <w:pStyle w:val="0196939CA5BA4901B261B35EA5758EED"/>
          </w:pPr>
          <w:r>
            <w:t>Heading 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istral">
    <w:panose1 w:val="03090702030407020403"/>
    <w:charset w:val="00"/>
    <w:family w:val="script"/>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698"/>
    <w:rsid w:val="001E380F"/>
    <w:rsid w:val="002C20DD"/>
    <w:rsid w:val="00371B56"/>
    <w:rsid w:val="003E7ADB"/>
    <w:rsid w:val="00552620"/>
    <w:rsid w:val="005D7005"/>
    <w:rsid w:val="00713ACA"/>
    <w:rsid w:val="0089727D"/>
    <w:rsid w:val="00905497"/>
    <w:rsid w:val="00944961"/>
    <w:rsid w:val="00B7421F"/>
    <w:rsid w:val="00B97688"/>
    <w:rsid w:val="00C51D4D"/>
    <w:rsid w:val="00D0596B"/>
    <w:rsid w:val="00D64257"/>
    <w:rsid w:val="00D848FD"/>
    <w:rsid w:val="00D87166"/>
    <w:rsid w:val="00DF7480"/>
    <w:rsid w:val="00DF7607"/>
    <w:rsid w:val="00E15E51"/>
    <w:rsid w:val="00E41A79"/>
    <w:rsid w:val="00E450CA"/>
    <w:rsid w:val="00E808E2"/>
    <w:rsid w:val="00EC1F19"/>
    <w:rsid w:val="00F85C9A"/>
    <w:rsid w:val="00FF0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7A9D25B1B39F4F5DBA831954DFD01C6D">
    <w:name w:val="7A9D25B1B39F4F5DBA831954DFD01C6D"/>
  </w:style>
  <w:style w:type="paragraph" w:customStyle="1" w:styleId="4E10CFA53AFA447A917FB972A2841774">
    <w:name w:val="4E10CFA53AFA447A917FB972A2841774"/>
  </w:style>
  <w:style w:type="character" w:styleId="Vietosrezervavimoenklotekstas">
    <w:name w:val="Placeholder Text"/>
    <w:basedOn w:val="Numatytasispastraiposriftas"/>
    <w:uiPriority w:val="99"/>
    <w:semiHidden/>
    <w:rPr>
      <w:color w:val="808080"/>
    </w:rPr>
  </w:style>
  <w:style w:type="paragraph" w:customStyle="1" w:styleId="0739D3BF54C44A16822681018DC9A4F7">
    <w:name w:val="0739D3BF54C44A16822681018DC9A4F7"/>
  </w:style>
  <w:style w:type="paragraph" w:customStyle="1" w:styleId="577C5A62D6C64F79B5621BE61389E12B">
    <w:name w:val="577C5A62D6C64F79B5621BE61389E12B"/>
  </w:style>
  <w:style w:type="paragraph" w:customStyle="1" w:styleId="D5203936BF224BF7990EE18BB948FDE2">
    <w:name w:val="D5203936BF224BF7990EE18BB948FDE2"/>
  </w:style>
  <w:style w:type="paragraph" w:customStyle="1" w:styleId="9D24F4CDBDCC46D4A39333C05ED18B0E">
    <w:name w:val="9D24F4CDBDCC46D4A39333C05ED18B0E"/>
  </w:style>
  <w:style w:type="paragraph" w:customStyle="1" w:styleId="68F0FCDE7AFD42199E5549F3546B3D73">
    <w:name w:val="68F0FCDE7AFD42199E5549F3546B3D73"/>
  </w:style>
  <w:style w:type="paragraph" w:customStyle="1" w:styleId="332546E5FF874337978448A7864600F1">
    <w:name w:val="332546E5FF874337978448A7864600F1"/>
  </w:style>
  <w:style w:type="paragraph" w:customStyle="1" w:styleId="0BD56071AB744E13BF2FDD667CEB2287">
    <w:name w:val="0BD56071AB744E13BF2FDD667CEB2287"/>
  </w:style>
  <w:style w:type="character" w:styleId="Grietas">
    <w:name w:val="Strong"/>
    <w:basedOn w:val="Numatytasispastraiposriftas"/>
    <w:uiPriority w:val="1"/>
    <w:qFormat/>
    <w:rPr>
      <w:b/>
      <w:bCs/>
      <w:color w:val="595959" w:themeColor="text1" w:themeTint="A6"/>
    </w:rPr>
  </w:style>
  <w:style w:type="paragraph" w:customStyle="1" w:styleId="C897C45AD77A4EBE84AA33D11EF86CFB">
    <w:name w:val="C897C45AD77A4EBE84AA33D11EF86CFB"/>
  </w:style>
  <w:style w:type="paragraph" w:customStyle="1" w:styleId="E6801AC95BF546ECB16E3DDF6A0DBFD4">
    <w:name w:val="E6801AC95BF546ECB16E3DDF6A0DBFD4"/>
  </w:style>
  <w:style w:type="paragraph" w:customStyle="1" w:styleId="18F46718827645F4A50C0E451DDA2670">
    <w:name w:val="18F46718827645F4A50C0E451DDA2670"/>
  </w:style>
  <w:style w:type="paragraph" w:customStyle="1" w:styleId="8E05FCC25A514D4DAB70E98B63B068F5">
    <w:name w:val="8E05FCC25A514D4DAB70E98B63B068F5"/>
  </w:style>
  <w:style w:type="paragraph" w:customStyle="1" w:styleId="8F809B0C9C2C4447B3263FB52EA3BCE9">
    <w:name w:val="8F809B0C9C2C4447B3263FB52EA3BCE9"/>
  </w:style>
  <w:style w:type="paragraph" w:customStyle="1" w:styleId="ED18DF4239884A599CED5D292220E321">
    <w:name w:val="ED18DF4239884A599CED5D292220E321"/>
  </w:style>
  <w:style w:type="paragraph" w:customStyle="1" w:styleId="5369047278424FC08E4A4F3CE3161933">
    <w:name w:val="5369047278424FC08E4A4F3CE3161933"/>
  </w:style>
  <w:style w:type="paragraph" w:customStyle="1" w:styleId="F2BA59781C7B4B629E67C823B0F3C201">
    <w:name w:val="F2BA59781C7B4B629E67C823B0F3C201"/>
  </w:style>
  <w:style w:type="paragraph" w:customStyle="1" w:styleId="D8E987CF48AC4126B38EB8553C8DCD08">
    <w:name w:val="D8E987CF48AC4126B38EB8553C8DCD08"/>
  </w:style>
  <w:style w:type="paragraph" w:customStyle="1" w:styleId="BA10188EBBEE4D4EB0E82723E20779B6">
    <w:name w:val="BA10188EBBEE4D4EB0E82723E20779B6"/>
  </w:style>
  <w:style w:type="paragraph" w:customStyle="1" w:styleId="D19944840BF24C4D90E1D14E2F7A86C0">
    <w:name w:val="D19944840BF24C4D90E1D14E2F7A86C0"/>
  </w:style>
  <w:style w:type="paragraph" w:customStyle="1" w:styleId="B5D0D70CE163466386F8C63C4A5875B7">
    <w:name w:val="B5D0D70CE163466386F8C63C4A5875B7"/>
  </w:style>
  <w:style w:type="paragraph" w:customStyle="1" w:styleId="E2AA46F1A65F432581F2FD38023F07BF">
    <w:name w:val="E2AA46F1A65F432581F2FD38023F07BF"/>
  </w:style>
  <w:style w:type="paragraph" w:customStyle="1" w:styleId="2126204488F9403084FFA15279D9FA4A">
    <w:name w:val="2126204488F9403084FFA15279D9FA4A"/>
  </w:style>
  <w:style w:type="paragraph" w:customStyle="1" w:styleId="098DF5B7A73646B68EFB2B253DC94204">
    <w:name w:val="098DF5B7A73646B68EFB2B253DC94204"/>
  </w:style>
  <w:style w:type="paragraph" w:customStyle="1" w:styleId="2DC3B6CFECBA4BFF9956F3048243A47C">
    <w:name w:val="2DC3B6CFECBA4BFF9956F3048243A47C"/>
  </w:style>
  <w:style w:type="paragraph" w:customStyle="1" w:styleId="962C86AFCB474ED29156FCE3B930178F">
    <w:name w:val="962C86AFCB474ED29156FCE3B930178F"/>
  </w:style>
  <w:style w:type="paragraph" w:customStyle="1" w:styleId="6809F874BF2446EEB0E40F9ADD3AFEBB">
    <w:name w:val="6809F874BF2446EEB0E40F9ADD3AFEBB"/>
  </w:style>
  <w:style w:type="paragraph" w:customStyle="1" w:styleId="525F7EDBBAD14E51B48AAAD3327E3D15">
    <w:name w:val="525F7EDBBAD14E51B48AAAD3327E3D15"/>
  </w:style>
  <w:style w:type="paragraph" w:customStyle="1" w:styleId="96A6D18FCD304E968EE9B43EF8A9B920">
    <w:name w:val="96A6D18FCD304E968EE9B43EF8A9B920"/>
  </w:style>
  <w:style w:type="paragraph" w:customStyle="1" w:styleId="61739019012244609A407075DA723B3B">
    <w:name w:val="61739019012244609A407075DA723B3B"/>
  </w:style>
  <w:style w:type="paragraph" w:customStyle="1" w:styleId="95B870BD77D34C0B8124C8EE3975B70A">
    <w:name w:val="95B870BD77D34C0B8124C8EE3975B70A"/>
  </w:style>
  <w:style w:type="paragraph" w:customStyle="1" w:styleId="EC9AC608BD004CC19D618BC9016B22B6">
    <w:name w:val="EC9AC608BD004CC19D618BC9016B22B6"/>
  </w:style>
  <w:style w:type="paragraph" w:customStyle="1" w:styleId="7EE811585AB64DAE8AE7AE04207C0D7E">
    <w:name w:val="7EE811585AB64DAE8AE7AE04207C0D7E"/>
  </w:style>
  <w:style w:type="paragraph" w:customStyle="1" w:styleId="99BE006AF69F49E6B5292A03ECCCEC65">
    <w:name w:val="99BE006AF69F49E6B5292A03ECCCEC65"/>
  </w:style>
  <w:style w:type="paragraph" w:customStyle="1" w:styleId="4077B4AF360F4F0FB51FDE6A2E895C75">
    <w:name w:val="4077B4AF360F4F0FB51FDE6A2E895C75"/>
  </w:style>
  <w:style w:type="paragraph" w:customStyle="1" w:styleId="2B0FD7A61EDE482CA0596C2357D16696">
    <w:name w:val="2B0FD7A61EDE482CA0596C2357D16696"/>
  </w:style>
  <w:style w:type="paragraph" w:customStyle="1" w:styleId="1D59E8924CD04057A738B39784C1A051">
    <w:name w:val="1D59E8924CD04057A738B39784C1A051"/>
  </w:style>
  <w:style w:type="paragraph" w:customStyle="1" w:styleId="4C205765CF98446D9FA82CC34C816ACD">
    <w:name w:val="4C205765CF98446D9FA82CC34C816ACD"/>
  </w:style>
  <w:style w:type="paragraph" w:customStyle="1" w:styleId="03F86DC32C8841729E2EB607903E929E">
    <w:name w:val="03F86DC32C8841729E2EB607903E929E"/>
  </w:style>
  <w:style w:type="paragraph" w:customStyle="1" w:styleId="08B9FFBC44124734B55281B7374E5855">
    <w:name w:val="08B9FFBC44124734B55281B7374E5855"/>
  </w:style>
  <w:style w:type="paragraph" w:customStyle="1" w:styleId="C8CDFF72A1EE420EBD6FAA3B891FEA0C">
    <w:name w:val="C8CDFF72A1EE420EBD6FAA3B891FEA0C"/>
  </w:style>
  <w:style w:type="paragraph" w:customStyle="1" w:styleId="C2869F4F10F2403D928AEAF1270B4678">
    <w:name w:val="C2869F4F10F2403D928AEAF1270B4678"/>
  </w:style>
  <w:style w:type="paragraph" w:customStyle="1" w:styleId="98DCEF3AA0324472B19B4508DDDCB5D3">
    <w:name w:val="98DCEF3AA0324472B19B4508DDDCB5D3"/>
  </w:style>
  <w:style w:type="paragraph" w:customStyle="1" w:styleId="10A5BFC42C5547258B77CDF19D8C6F0C">
    <w:name w:val="10A5BFC42C5547258B77CDF19D8C6F0C"/>
  </w:style>
  <w:style w:type="paragraph" w:customStyle="1" w:styleId="B9A5B24402384E3AB3CA8249A85C161A">
    <w:name w:val="B9A5B24402384E3AB3CA8249A85C161A"/>
  </w:style>
  <w:style w:type="paragraph" w:customStyle="1" w:styleId="4C747993916849F0936E2D312FF80B8B">
    <w:name w:val="4C747993916849F0936E2D312FF80B8B"/>
  </w:style>
  <w:style w:type="paragraph" w:customStyle="1" w:styleId="6ABBBD2734D340BD9D3477535553577B">
    <w:name w:val="6ABBBD2734D340BD9D3477535553577B"/>
  </w:style>
  <w:style w:type="paragraph" w:customStyle="1" w:styleId="4EADFF55A0D6453FAE66918E77E58405">
    <w:name w:val="4EADFF55A0D6453FAE66918E77E58405"/>
  </w:style>
  <w:style w:type="paragraph" w:customStyle="1" w:styleId="1FF39EFE505443B2882C90F0F9609E34">
    <w:name w:val="1FF39EFE505443B2882C90F0F9609E34"/>
  </w:style>
  <w:style w:type="paragraph" w:customStyle="1" w:styleId="B81227960DEB416D89C280AD892F3813">
    <w:name w:val="B81227960DEB416D89C280AD892F3813"/>
  </w:style>
  <w:style w:type="paragraph" w:customStyle="1" w:styleId="C491DACF8EB84D9DB3832DE2A8FED2EC">
    <w:name w:val="C491DACF8EB84D9DB3832DE2A8FED2EC"/>
  </w:style>
  <w:style w:type="paragraph" w:customStyle="1" w:styleId="A3DF5CCC14164AB7A3B5DA63BB379025">
    <w:name w:val="A3DF5CCC14164AB7A3B5DA63BB379025"/>
  </w:style>
  <w:style w:type="paragraph" w:customStyle="1" w:styleId="CF6A325AEE0149398087E36647A49686">
    <w:name w:val="CF6A325AEE0149398087E36647A49686"/>
  </w:style>
  <w:style w:type="paragraph" w:customStyle="1" w:styleId="8F3B8399CA50488C9B4300FA7CB4AB3D">
    <w:name w:val="8F3B8399CA50488C9B4300FA7CB4AB3D"/>
  </w:style>
  <w:style w:type="paragraph" w:customStyle="1" w:styleId="A684F572A1DE4332827ED52D9D5BA217">
    <w:name w:val="A684F572A1DE4332827ED52D9D5BA217"/>
  </w:style>
  <w:style w:type="paragraph" w:customStyle="1" w:styleId="B5BBEFAB32E14606977AC1995100549B">
    <w:name w:val="B5BBEFAB32E14606977AC1995100549B"/>
  </w:style>
  <w:style w:type="paragraph" w:customStyle="1" w:styleId="4E46969410F248A39958245037BE77F2">
    <w:name w:val="4E46969410F248A39958245037BE77F2"/>
  </w:style>
  <w:style w:type="paragraph" w:customStyle="1" w:styleId="D977953FE215457D8F4A96952E38C202">
    <w:name w:val="D977953FE215457D8F4A96952E38C202"/>
  </w:style>
  <w:style w:type="paragraph" w:customStyle="1" w:styleId="70624AA214614BA7A3EE54394DBFDAFB">
    <w:name w:val="70624AA214614BA7A3EE54394DBFDAFB"/>
  </w:style>
  <w:style w:type="paragraph" w:customStyle="1" w:styleId="D9F7A179B1E64885881D0A198812EEBB">
    <w:name w:val="D9F7A179B1E64885881D0A198812EEBB"/>
  </w:style>
  <w:style w:type="paragraph" w:customStyle="1" w:styleId="F17055F47E284F5C96DB85CE9DFAD2AE">
    <w:name w:val="F17055F47E284F5C96DB85CE9DFAD2AE"/>
  </w:style>
  <w:style w:type="paragraph" w:customStyle="1" w:styleId="3A628B3471FD4BCA81102D31984E153D">
    <w:name w:val="3A628B3471FD4BCA81102D31984E153D"/>
  </w:style>
  <w:style w:type="paragraph" w:customStyle="1" w:styleId="29DCB937A15F42D487A256D580ED4924">
    <w:name w:val="29DCB937A15F42D487A256D580ED4924"/>
  </w:style>
  <w:style w:type="paragraph" w:customStyle="1" w:styleId="A9CDB7D32ED747AB803AA032BE68E922">
    <w:name w:val="A9CDB7D32ED747AB803AA032BE68E922"/>
  </w:style>
  <w:style w:type="paragraph" w:customStyle="1" w:styleId="DAF11E5B0F174DC58C821ED5DB6D041A">
    <w:name w:val="DAF11E5B0F174DC58C821ED5DB6D041A"/>
  </w:style>
  <w:style w:type="paragraph" w:customStyle="1" w:styleId="43A7D718A0F747519A03AE9CE1C0EAA6">
    <w:name w:val="43A7D718A0F747519A03AE9CE1C0EAA6"/>
  </w:style>
  <w:style w:type="paragraph" w:customStyle="1" w:styleId="E7235CBD22E34040BAE0CE12A9458167">
    <w:name w:val="E7235CBD22E34040BAE0CE12A9458167"/>
  </w:style>
  <w:style w:type="paragraph" w:customStyle="1" w:styleId="90D0E4F19AB142448721ADA4B0E43F37">
    <w:name w:val="90D0E4F19AB142448721ADA4B0E43F37"/>
  </w:style>
  <w:style w:type="paragraph" w:customStyle="1" w:styleId="AA5550DD0D834909A93E99F76C2349B3">
    <w:name w:val="AA5550DD0D834909A93E99F76C2349B3"/>
  </w:style>
  <w:style w:type="paragraph" w:customStyle="1" w:styleId="47BF8E191B3B47B7AF8159289AD683EC">
    <w:name w:val="47BF8E191B3B47B7AF8159289AD683EC"/>
  </w:style>
  <w:style w:type="paragraph" w:customStyle="1" w:styleId="4B5F4E1CCE864D978D4FADCB531B3B88">
    <w:name w:val="4B5F4E1CCE864D978D4FADCB531B3B88"/>
  </w:style>
  <w:style w:type="paragraph" w:customStyle="1" w:styleId="0FE08183866749D3B99FF52EEEB6A5AF">
    <w:name w:val="0FE08183866749D3B99FF52EEEB6A5AF"/>
  </w:style>
  <w:style w:type="paragraph" w:customStyle="1" w:styleId="1599954B648C47C4B1D56E8F51B44BEB">
    <w:name w:val="1599954B648C47C4B1D56E8F51B44BEB"/>
  </w:style>
  <w:style w:type="paragraph" w:customStyle="1" w:styleId="0651466E45E847A08C8F32F12AB3E840">
    <w:name w:val="0651466E45E847A08C8F32F12AB3E840"/>
  </w:style>
  <w:style w:type="paragraph" w:customStyle="1" w:styleId="F56A7B3F42094A88B7F9B689275BEA16">
    <w:name w:val="F56A7B3F42094A88B7F9B689275BEA16"/>
  </w:style>
  <w:style w:type="paragraph" w:customStyle="1" w:styleId="2D0A9FDDFC454B6BA5BCB39BAA658BD4">
    <w:name w:val="2D0A9FDDFC454B6BA5BCB39BAA658BD4"/>
  </w:style>
  <w:style w:type="paragraph" w:customStyle="1" w:styleId="7FCCF06870144CF49A2EBF483DFD3046">
    <w:name w:val="7FCCF06870144CF49A2EBF483DFD3046"/>
  </w:style>
  <w:style w:type="paragraph" w:customStyle="1" w:styleId="79A6009360BF421DBF01C42EF97A36FE">
    <w:name w:val="79A6009360BF421DBF01C42EF97A36FE"/>
  </w:style>
  <w:style w:type="paragraph" w:customStyle="1" w:styleId="90CF92421BA44BCBA0210CFEB42DB618">
    <w:name w:val="90CF92421BA44BCBA0210CFEB42DB618"/>
  </w:style>
  <w:style w:type="paragraph" w:customStyle="1" w:styleId="93EC4E94EF074A3BB7F6FC5AF36AD488">
    <w:name w:val="93EC4E94EF074A3BB7F6FC5AF36AD488"/>
    <w:rsid w:val="00E808E2"/>
  </w:style>
  <w:style w:type="paragraph" w:customStyle="1" w:styleId="1FAF0374F5DD44439FE6CE87113903A2">
    <w:name w:val="1FAF0374F5DD44439FE6CE87113903A2"/>
    <w:rsid w:val="00E808E2"/>
  </w:style>
  <w:style w:type="paragraph" w:customStyle="1" w:styleId="11C6E28115574863834E1A2A02FC2E49">
    <w:name w:val="11C6E28115574863834E1A2A02FC2E49"/>
    <w:rsid w:val="00E808E2"/>
  </w:style>
  <w:style w:type="paragraph" w:customStyle="1" w:styleId="D4E606D37AD9416287A6545119B8BE11">
    <w:name w:val="D4E606D37AD9416287A6545119B8BE11"/>
    <w:rsid w:val="00E808E2"/>
  </w:style>
  <w:style w:type="paragraph" w:customStyle="1" w:styleId="79E40EDCBA1A426EABB25A984DF758FA">
    <w:name w:val="79E40EDCBA1A426EABB25A984DF758FA"/>
    <w:rsid w:val="00E808E2"/>
  </w:style>
  <w:style w:type="paragraph" w:customStyle="1" w:styleId="F1B95FFE4D1F48568B9CA01972276E56">
    <w:name w:val="F1B95FFE4D1F48568B9CA01972276E56"/>
    <w:rsid w:val="00E808E2"/>
  </w:style>
  <w:style w:type="paragraph" w:customStyle="1" w:styleId="0196939CA5BA4901B261B35EA5758EED">
    <w:name w:val="0196939CA5BA4901B261B35EA5758EED"/>
    <w:rsid w:val="00E15E51"/>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Report">
      <a:dk1>
        <a:sysClr val="windowText" lastClr="000000"/>
      </a:dk1>
      <a:lt1>
        <a:sysClr val="window" lastClr="FFFFFF"/>
      </a:lt1>
      <a:dk2>
        <a:srgbClr val="8B7C5F"/>
      </a:dk2>
      <a:lt2>
        <a:srgbClr val="E5D9B7"/>
      </a:lt2>
      <a:accent1>
        <a:srgbClr val="F72B1E"/>
      </a:accent1>
      <a:accent2>
        <a:srgbClr val="FF7B0F"/>
      </a:accent2>
      <a:accent3>
        <a:srgbClr val="7097D3"/>
      </a:accent3>
      <a:accent4>
        <a:srgbClr val="595959"/>
      </a:accent4>
      <a:accent5>
        <a:srgbClr val="8B4166"/>
      </a:accent5>
      <a:accent6>
        <a:srgbClr val="86AA22"/>
      </a:accent6>
      <a:hlink>
        <a:srgbClr val="C00000"/>
      </a:hlink>
      <a:folHlink>
        <a:srgbClr val="FDAF3D"/>
      </a:folHlink>
    </a:clrScheme>
    <a:fontScheme name="Report">
      <a:majorFont>
        <a:latin typeface="Trebuchet MS"/>
        <a:ea typeface=""/>
        <a:cs typeface=""/>
      </a:majorFont>
      <a:minorFont>
        <a:latin typeface="Corbel"/>
        <a:ea typeface=""/>
        <a:cs typeface=""/>
      </a:minorFont>
    </a:fontScheme>
    <a:fmtScheme name="Modul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7500"/>
                <a:satMod val="137000"/>
              </a:schemeClr>
            </a:gs>
            <a:gs pos="55000">
              <a:schemeClr val="phClr">
                <a:shade val="69000"/>
                <a:satMod val="137000"/>
              </a:schemeClr>
            </a:gs>
            <a:gs pos="100000">
              <a:schemeClr val="phClr">
                <a:shade val="98000"/>
                <a:satMod val="137000"/>
              </a:schemeClr>
            </a:gs>
          </a:gsLst>
          <a:lin ang="16200000" scaled="0"/>
        </a:gradFill>
      </a:fillStyleLst>
      <a:lnStyleLst>
        <a:ln w="6350" cap="rnd" cmpd="sng" algn="ctr">
          <a:solidFill>
            <a:schemeClr val="phClr">
              <a:shade val="95000"/>
              <a:satMod val="105000"/>
            </a:schemeClr>
          </a:solidFill>
          <a:prstDash val="solid"/>
        </a:ln>
        <a:ln w="48000" cap="flat" cmpd="thickThin" algn="ctr">
          <a:solidFill>
            <a:schemeClr val="phClr"/>
          </a:solidFill>
          <a:prstDash val="solid"/>
        </a:ln>
        <a:ln w="48500" cap="flat" cmpd="thickThin" algn="ctr">
          <a:solidFill>
            <a:schemeClr val="phClr"/>
          </a:solidFill>
          <a:prstDash val="solid"/>
        </a:ln>
      </a:lnStyleLst>
      <a:effectStyleLst>
        <a:effectStyle>
          <a:effectLst>
            <a:outerShdw blurRad="45000" dist="25000" dir="5400000" rotWithShape="0">
              <a:srgbClr val="000000">
                <a:alpha val="38000"/>
              </a:srgbClr>
            </a:outerShdw>
          </a:effectLst>
        </a:effectStyle>
        <a:effectStyle>
          <a:effectLst>
            <a:outerShdw blurRad="39000" dist="25400" dir="5400000" rotWithShape="0">
              <a:srgbClr val="000000">
                <a:alpha val="38000"/>
              </a:srgbClr>
            </a:outerShdw>
          </a:effectLst>
        </a:effectStyle>
        <a:effectStyle>
          <a:effectLst>
            <a:outerShdw blurRad="39000" dist="25400" dir="5400000" rotWithShape="0">
              <a:srgbClr val="000000">
                <a:alpha val="38000"/>
              </a:srgbClr>
            </a:outerShdw>
          </a:effectLst>
          <a:scene3d>
            <a:camera prst="orthographicFront" fov="0">
              <a:rot lat="0" lon="0" rev="0"/>
            </a:camera>
            <a:lightRig rig="threePt" dir="t">
              <a:rot lat="0" lon="0" rev="1800000"/>
            </a:lightRig>
          </a:scene3d>
          <a:sp3d prstMaterial="matte">
            <a:bevelT h="200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9D95B1B3902B9B4DA7D6F3364E5A64A6" ma:contentTypeVersion="10" ma:contentTypeDescription="Kurkite naują dokumentą." ma:contentTypeScope="" ma:versionID="cb448e159274a8f508e740c33d501142">
  <xsd:schema xmlns:xsd="http://www.w3.org/2001/XMLSchema" xmlns:xs="http://www.w3.org/2001/XMLSchema" xmlns:p="http://schemas.microsoft.com/office/2006/metadata/properties" xmlns:ns3="b24193f7-3770-4ae9-8138-7cea9d7904f1" xmlns:ns4="5b8e48fe-d34f-4db3-ab11-c0a93ce4f9f5" targetNamespace="http://schemas.microsoft.com/office/2006/metadata/properties" ma:root="true" ma:fieldsID="92579ea83eda0cf62879d0243ca1d8ee" ns3:_="" ns4:_="">
    <xsd:import namespace="b24193f7-3770-4ae9-8138-7cea9d7904f1"/>
    <xsd:import namespace="5b8e48fe-d34f-4db3-ab11-c0a93ce4f9f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193f7-3770-4ae9-8138-7cea9d790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8e48fe-d34f-4db3-ab11-c0a93ce4f9f5"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F7BC60-9916-465C-95A9-639293004F8C}">
  <ds:schemaRefs>
    <ds:schemaRef ds:uri="http://schemas.microsoft.com/sharepoint/v3/contenttype/forms"/>
  </ds:schemaRefs>
</ds:datastoreItem>
</file>

<file path=customXml/itemProps2.xml><?xml version="1.0" encoding="utf-8"?>
<ds:datastoreItem xmlns:ds="http://schemas.openxmlformats.org/officeDocument/2006/customXml" ds:itemID="{F1222C1D-0A3C-4033-8B32-69CE6F5A25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7C6087-09CE-4497-BFDB-158B6F054E62}">
  <ds:schemaRefs>
    <ds:schemaRef ds:uri="http://schemas.openxmlformats.org/officeDocument/2006/bibliography"/>
  </ds:schemaRefs>
</ds:datastoreItem>
</file>

<file path=customXml/itemProps4.xml><?xml version="1.0" encoding="utf-8"?>
<ds:datastoreItem xmlns:ds="http://schemas.openxmlformats.org/officeDocument/2006/customXml" ds:itemID="{DB50B901-01FC-4D9F-BC94-236D851E9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193f7-3770-4ae9-8138-7cea9d7904f1"/>
    <ds:schemaRef ds:uri="5b8e48fe-d34f-4db3-ab11-c0a93ce4f9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tf02680392_win32</Template>
  <TotalTime>5</TotalTime>
  <Pages>17</Pages>
  <Words>6190</Words>
  <Characters>35286</Characters>
  <Application>Microsoft Office Word</Application>
  <DocSecurity>0</DocSecurity>
  <Lines>294</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 Corporation</Company>
  <LinksUpToDate>false</LinksUpToDate>
  <CharactersWithSpaces>41394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Justė Bulytė</dc:creator>
  <dc:description>ADMINISTRACINĖS NAŠTOS MAŽINIMO STEBĖSENOS ATASKAITA/2020</dc:description>
  <cp:lastModifiedBy>Justė Bulytė</cp:lastModifiedBy>
  <cp:revision>3</cp:revision>
  <cp:lastPrinted>2021-01-26T16:31:00Z</cp:lastPrinted>
  <dcterms:created xsi:type="dcterms:W3CDTF">2021-02-03T08:06:00Z</dcterms:created>
  <dcterms:modified xsi:type="dcterms:W3CDTF">2021-02-08T13:23:00Z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0x0101009D95B1B3902B9B4DA7D6F3364E5A64A6</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