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B3746" w14:textId="61272B9C" w:rsidR="00610BFB" w:rsidRPr="00237EAB" w:rsidRDefault="004760E7" w:rsidP="003A616E">
      <w:pPr>
        <w:pStyle w:val="CM4"/>
        <w:spacing w:before="60" w:after="60"/>
        <w:jc w:val="center"/>
        <w:rPr>
          <w:rFonts w:ascii="Times New Roman" w:hAnsi="Times New Roman" w:cs="Times New Roman"/>
          <w:b/>
        </w:rPr>
      </w:pPr>
      <w:bookmarkStart w:id="0" w:name="_GoBack"/>
      <w:bookmarkEnd w:id="0"/>
      <w:r w:rsidRPr="00237EAB">
        <w:rPr>
          <w:rFonts w:ascii="Times New Roman" w:hAnsi="Times New Roman" w:cs="Times New Roman"/>
          <w:b/>
        </w:rPr>
        <w:t xml:space="preserve">2021 M. GEGUŽĖS 20 D. EUROPOS PARLAMENTO IR TARYBOS REGLAMENTO (ES) NR. 2021/887, KURIUO ĮSTEIGIAMAS EUROPOS KIBERNETINIO SAUGUMO PRAMONĖS, TECHNOLOGIJŲ IR MOKSLINIŲ TYRIMŲ KOMPETENCIJOS CENTRAS IR NACIONALINIŲ KOORDINAVIMO CENTRŲ TINKLAS, IR LIETUVOS RESPUBLIKOS VYRIAUSYBĖS NUTARIMO „DĖL LIETUVOS RESPUBLIKOS VYRIAUSYBĖS 1998 M. LIEPOS 23 D. NUTARIMO NR. 924 „DĖL LIETUVOS RESPUBLIKOS KRAŠTO APSAUGOS MINISTERIJOS NUOSTATŲ PATVIRTINIMO“ PAKEITIMO“ PROJEKTO </w:t>
      </w:r>
    </w:p>
    <w:p w14:paraId="3F5B3747" w14:textId="77777777" w:rsidR="00812DC8" w:rsidRPr="00237EAB" w:rsidRDefault="00812DC8" w:rsidP="003A616E">
      <w:pPr>
        <w:pStyle w:val="CM4"/>
        <w:spacing w:before="60" w:after="60"/>
        <w:jc w:val="center"/>
        <w:rPr>
          <w:rFonts w:ascii="Times New Roman" w:hAnsi="Times New Roman" w:cs="Times New Roman"/>
          <w:b/>
        </w:rPr>
      </w:pPr>
      <w:r w:rsidRPr="00237EAB">
        <w:rPr>
          <w:rFonts w:ascii="Times New Roman" w:hAnsi="Times New Roman" w:cs="Times New Roman"/>
          <w:b/>
        </w:rPr>
        <w:t>ATITIKTIES LENTEL</w:t>
      </w:r>
      <w:r w:rsidRPr="00237EAB">
        <w:rPr>
          <w:rFonts w:ascii="Times New Roman" w:hAnsi="Times New Roman" w:cs="Times New Roman" w:hint="eastAsia"/>
          <w:b/>
        </w:rPr>
        <w:t>Ė</w:t>
      </w:r>
    </w:p>
    <w:p w14:paraId="3F5B3748" w14:textId="77777777" w:rsidR="003A616E" w:rsidRPr="00237EAB" w:rsidRDefault="003A616E" w:rsidP="003A616E">
      <w:pPr>
        <w:pStyle w:val="Default"/>
      </w:pPr>
    </w:p>
    <w:tbl>
      <w:tblPr>
        <w:tblW w:w="14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7655"/>
        <w:gridCol w:w="1842"/>
        <w:gridCol w:w="19"/>
      </w:tblGrid>
      <w:tr w:rsidR="00812DC8" w:rsidRPr="00237EAB" w14:paraId="3F5B374E" w14:textId="77777777" w:rsidTr="0075785A">
        <w:tc>
          <w:tcPr>
            <w:tcW w:w="5132" w:type="dxa"/>
          </w:tcPr>
          <w:p w14:paraId="3F5B374A" w14:textId="5CD15CE3" w:rsidR="00812DC8" w:rsidRPr="00237EAB" w:rsidRDefault="004760E7" w:rsidP="004760E7">
            <w:pPr>
              <w:jc w:val="both"/>
              <w:rPr>
                <w:szCs w:val="24"/>
              </w:rPr>
            </w:pPr>
            <w:r w:rsidRPr="00237EAB">
              <w:rPr>
                <w:b/>
              </w:rPr>
              <w:t xml:space="preserve">2021 m. gegužės 20 d. Europos Parlamento ir Tarybos reglamentas (ES) Nr. 2021/887, kuriuo įsteigiamas Europos kibernetinio saugumo pramonės, technologijų ir mokslinių tyrimų kompetencijos centras ir Nacionalinių koordinavimo centrų tinklas </w:t>
            </w:r>
          </w:p>
        </w:tc>
        <w:tc>
          <w:tcPr>
            <w:tcW w:w="7655" w:type="dxa"/>
          </w:tcPr>
          <w:p w14:paraId="3F5B374C" w14:textId="16045081" w:rsidR="00812DC8" w:rsidRPr="00237EAB" w:rsidRDefault="004760E7" w:rsidP="009F7EAE">
            <w:pPr>
              <w:jc w:val="both"/>
              <w:rPr>
                <w:b/>
                <w:szCs w:val="24"/>
              </w:rPr>
            </w:pPr>
            <w:r w:rsidRPr="00237EAB">
              <w:rPr>
                <w:b/>
                <w:szCs w:val="24"/>
              </w:rPr>
              <w:t>Lietuvos Respublikos Vyriausybės nutarimo „Dėl Lietuvos Respublikos Vyriausybės 1998 m. liepos 23 d. nutarimo Nr. 924 „Dėl Lietuvos Respublikos krašto apsaugos ministerijos nuostatų patvirtinimo“ pakeitimo“ projektas</w:t>
            </w:r>
            <w:r w:rsidR="00147F5D" w:rsidRPr="00237EAB">
              <w:rPr>
                <w:b/>
                <w:szCs w:val="24"/>
              </w:rPr>
              <w:t xml:space="preserve"> (toliau – nutarimo projektas)</w:t>
            </w:r>
          </w:p>
        </w:tc>
        <w:tc>
          <w:tcPr>
            <w:tcW w:w="1861" w:type="dxa"/>
            <w:gridSpan w:val="2"/>
          </w:tcPr>
          <w:p w14:paraId="3F5B374D" w14:textId="77777777" w:rsidR="00812DC8" w:rsidRPr="00237EAB" w:rsidRDefault="00812DC8">
            <w:pPr>
              <w:pStyle w:val="Header"/>
              <w:rPr>
                <w:b/>
                <w:szCs w:val="24"/>
              </w:rPr>
            </w:pPr>
            <w:r w:rsidRPr="00237EAB">
              <w:rPr>
                <w:b/>
              </w:rPr>
              <w:t>ES teisės akto įgyvendinimo lygis (visiškas, dalinis)</w:t>
            </w:r>
          </w:p>
        </w:tc>
      </w:tr>
      <w:tr w:rsidR="00FE2AC0" w:rsidRPr="00C14837" w14:paraId="3F5B3758" w14:textId="77777777" w:rsidTr="00757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19" w:type="dxa"/>
        </w:trPr>
        <w:tc>
          <w:tcPr>
            <w:tcW w:w="5132" w:type="dxa"/>
            <w:tcBorders>
              <w:top w:val="single" w:sz="4" w:space="0" w:color="auto"/>
              <w:left w:val="single" w:sz="4" w:space="0" w:color="auto"/>
              <w:bottom w:val="single" w:sz="4" w:space="0" w:color="auto"/>
              <w:right w:val="single" w:sz="4" w:space="0" w:color="auto"/>
            </w:tcBorders>
          </w:tcPr>
          <w:p w14:paraId="03B0AC8D" w14:textId="77777777" w:rsidR="004760E7" w:rsidRPr="00237EAB" w:rsidRDefault="004760E7" w:rsidP="004760E7">
            <w:pPr>
              <w:pStyle w:val="oj-ti-art"/>
              <w:spacing w:before="0" w:beforeAutospacing="0" w:after="0" w:afterAutospacing="0"/>
              <w:rPr>
                <w:b/>
                <w:sz w:val="22"/>
                <w:szCs w:val="22"/>
                <w:lang w:val="en"/>
              </w:rPr>
            </w:pPr>
            <w:r w:rsidRPr="00237EAB">
              <w:rPr>
                <w:b/>
                <w:sz w:val="22"/>
                <w:szCs w:val="22"/>
                <w:lang w:val="en"/>
              </w:rPr>
              <w:t>6 straipsnis</w:t>
            </w:r>
          </w:p>
          <w:p w14:paraId="2BD858CB" w14:textId="77777777" w:rsidR="004760E7" w:rsidRPr="00237EAB" w:rsidRDefault="004760E7" w:rsidP="004760E7">
            <w:pPr>
              <w:pStyle w:val="oj-sti-art"/>
              <w:spacing w:before="0" w:beforeAutospacing="0" w:after="0" w:afterAutospacing="0"/>
              <w:rPr>
                <w:b/>
                <w:sz w:val="22"/>
                <w:szCs w:val="22"/>
                <w:lang w:val="en"/>
              </w:rPr>
            </w:pPr>
            <w:r w:rsidRPr="00237EAB">
              <w:rPr>
                <w:b/>
                <w:sz w:val="22"/>
                <w:szCs w:val="22"/>
                <w:lang w:val="en"/>
              </w:rPr>
              <w:t>Nacionalinių koordinavimo centrų skyrimas</w:t>
            </w:r>
          </w:p>
          <w:p w14:paraId="69E9F4D3" w14:textId="19526C49" w:rsidR="004760E7" w:rsidRPr="00237EAB" w:rsidRDefault="004760E7" w:rsidP="004760E7">
            <w:pPr>
              <w:pStyle w:val="CM4"/>
              <w:spacing w:before="60" w:after="60"/>
              <w:jc w:val="both"/>
              <w:rPr>
                <w:rFonts w:ascii="Times New Roman" w:hAnsi="Times New Roman" w:cs="Times New Roman"/>
                <w:color w:val="000000"/>
                <w:sz w:val="22"/>
                <w:szCs w:val="22"/>
              </w:rPr>
            </w:pPr>
            <w:r w:rsidRPr="00237EAB">
              <w:rPr>
                <w:rFonts w:ascii="Times New Roman" w:hAnsi="Times New Roman" w:cs="Times New Roman"/>
                <w:color w:val="000000"/>
                <w:sz w:val="22"/>
                <w:szCs w:val="22"/>
              </w:rPr>
              <w:t>1. Ne vėliau kaip 2021 m. gruodžio 29 d. kiekviena valstybė narė paskiria vieną 5 dalyje nustatytus kriterijus atitinkantį subjektą, kuris šio reglamento tikslais vykdys savo nacionalinio koordinavimo centro funkcijas. Kiekviena valstybė narė nedelsdama praneša apie tą subjektą Valdanči</w:t>
            </w:r>
            <w:r w:rsidR="00446EB1" w:rsidRPr="00237EAB">
              <w:rPr>
                <w:rFonts w:ascii="Times New Roman" w:hAnsi="Times New Roman" w:cs="Times New Roman"/>
                <w:color w:val="000000"/>
                <w:sz w:val="22"/>
                <w:szCs w:val="22"/>
              </w:rPr>
              <w:t>ajai</w:t>
            </w:r>
            <w:r w:rsidRPr="00237EAB">
              <w:rPr>
                <w:rFonts w:ascii="Times New Roman" w:hAnsi="Times New Roman" w:cs="Times New Roman"/>
                <w:color w:val="000000"/>
                <w:sz w:val="22"/>
                <w:szCs w:val="22"/>
              </w:rPr>
              <w:t xml:space="preserve"> tarybai. Toks subjektas gali būti toje valstybėje narėje jau įsteigtas subjektas.</w:t>
            </w:r>
          </w:p>
          <w:p w14:paraId="0372CDDC" w14:textId="77777777" w:rsidR="004760E7" w:rsidRPr="00237EAB" w:rsidRDefault="004760E7" w:rsidP="004760E7">
            <w:pPr>
              <w:pStyle w:val="CM4"/>
              <w:spacing w:before="60" w:after="60"/>
              <w:jc w:val="both"/>
              <w:rPr>
                <w:rFonts w:ascii="Times New Roman" w:hAnsi="Times New Roman" w:cs="Times New Roman"/>
                <w:color w:val="000000"/>
                <w:sz w:val="22"/>
                <w:szCs w:val="22"/>
              </w:rPr>
            </w:pPr>
            <w:r w:rsidRPr="00237EAB">
              <w:rPr>
                <w:rFonts w:ascii="Times New Roman" w:hAnsi="Times New Roman" w:cs="Times New Roman"/>
                <w:color w:val="000000"/>
                <w:sz w:val="22"/>
                <w:szCs w:val="22"/>
              </w:rPr>
              <w:t>Šios dalies pirmoje pastraipoje nustatytas terminas pratęsiamas laikotarpiui, per kurį Komisija turi pateikti 2 dalyje nurodytą nuomonę.</w:t>
            </w:r>
          </w:p>
          <w:p w14:paraId="665032EF" w14:textId="19E23C0D" w:rsidR="004760E7" w:rsidRPr="00237EAB" w:rsidRDefault="00147F5D" w:rsidP="004760E7">
            <w:pPr>
              <w:pStyle w:val="CM4"/>
              <w:spacing w:before="60" w:after="60"/>
              <w:jc w:val="both"/>
              <w:rPr>
                <w:rFonts w:ascii="Times New Roman" w:hAnsi="Times New Roman" w:cs="Times New Roman"/>
                <w:color w:val="000000"/>
                <w:sz w:val="22"/>
                <w:szCs w:val="22"/>
              </w:rPr>
            </w:pPr>
            <w:r w:rsidRPr="00237EAB">
              <w:rPr>
                <w:rFonts w:ascii="Times New Roman" w:hAnsi="Times New Roman" w:cs="Times New Roman"/>
                <w:color w:val="000000"/>
                <w:sz w:val="22"/>
                <w:szCs w:val="22"/>
              </w:rPr>
              <w:t>&lt;...&gt;</w:t>
            </w:r>
          </w:p>
          <w:p w14:paraId="12F23F04" w14:textId="65B74927" w:rsidR="004760E7" w:rsidRPr="00237EAB" w:rsidRDefault="004760E7" w:rsidP="004760E7">
            <w:pPr>
              <w:pStyle w:val="CM4"/>
              <w:spacing w:before="60" w:after="60"/>
              <w:jc w:val="both"/>
              <w:rPr>
                <w:rFonts w:ascii="Times New Roman" w:hAnsi="Times New Roman" w:cs="Times New Roman"/>
                <w:color w:val="000000"/>
                <w:sz w:val="22"/>
                <w:szCs w:val="22"/>
              </w:rPr>
            </w:pPr>
            <w:r w:rsidRPr="00237EAB">
              <w:rPr>
                <w:rFonts w:ascii="Times New Roman" w:hAnsi="Times New Roman" w:cs="Times New Roman"/>
                <w:color w:val="000000"/>
                <w:sz w:val="22"/>
                <w:szCs w:val="22"/>
              </w:rPr>
              <w:t>5. Nacionalinis koordinavimo centras yra viešojo sektoriaus subjektas arba subjektas, kurio didžioji dalis priklauso valstybei narei, vykdantis viešojo administravimo funkcijas pagal nacionalinę teisę, be kita ko, delegavimo pagrindu ir kuris turi pajėgumų padėti Kompetencijos centrui ir Tinklui įvykdyti jų misiją, nustatytą šio reglamento 3 straipsnyje. Jis turi turėti kibernetinio saugumo mokslinių tyrimų ir technologijų ekspertinių žinių arba prieigą prie tokių mokslinių tyrimų ir ekspertinių žinių. Jis turi būti pajėgus veiksmingai bendradarbiauti ir koordinuoti savo veiklą su pramonės subjektais, viešuoju sektoriumi, akademine ir mokslinių tyrimų bendruomene ir piliečiais, įskaitant institucijas, paskirtas pagal Direktyvą (ES) 2016/1148.</w:t>
            </w:r>
          </w:p>
          <w:p w14:paraId="29DFAAC4" w14:textId="77777777" w:rsidR="00FE2AC0" w:rsidRPr="00237EAB" w:rsidRDefault="00147F5D" w:rsidP="00147F5D">
            <w:pPr>
              <w:pStyle w:val="CM4"/>
              <w:spacing w:before="60" w:after="60"/>
              <w:jc w:val="both"/>
              <w:rPr>
                <w:rFonts w:ascii="Times New Roman" w:hAnsi="Times New Roman" w:cs="Times New Roman"/>
                <w:color w:val="000000"/>
                <w:sz w:val="22"/>
                <w:szCs w:val="22"/>
              </w:rPr>
            </w:pPr>
            <w:r w:rsidRPr="00237EAB">
              <w:rPr>
                <w:rFonts w:ascii="Times New Roman" w:hAnsi="Times New Roman" w:cs="Times New Roman"/>
                <w:color w:val="000000"/>
                <w:sz w:val="22"/>
                <w:szCs w:val="22"/>
              </w:rPr>
              <w:t>&lt;...&gt;</w:t>
            </w:r>
          </w:p>
          <w:p w14:paraId="525FE363" w14:textId="77777777" w:rsidR="00237EAB" w:rsidRDefault="00237EAB" w:rsidP="00C14837">
            <w:pPr>
              <w:rPr>
                <w:b/>
                <w:sz w:val="22"/>
                <w:szCs w:val="22"/>
                <w:lang w:val="en"/>
              </w:rPr>
            </w:pPr>
          </w:p>
          <w:p w14:paraId="2DA0266B" w14:textId="77777777" w:rsidR="00237EAB" w:rsidRDefault="00237EAB" w:rsidP="00C14837">
            <w:pPr>
              <w:rPr>
                <w:b/>
                <w:sz w:val="22"/>
                <w:szCs w:val="22"/>
                <w:lang w:val="en"/>
              </w:rPr>
            </w:pPr>
          </w:p>
          <w:p w14:paraId="28EF3D64" w14:textId="77777777" w:rsidR="00237EAB" w:rsidRDefault="00237EAB" w:rsidP="00C14837">
            <w:pPr>
              <w:rPr>
                <w:b/>
                <w:sz w:val="22"/>
                <w:szCs w:val="22"/>
                <w:lang w:val="en"/>
              </w:rPr>
            </w:pPr>
          </w:p>
          <w:p w14:paraId="322901B9" w14:textId="77777777" w:rsidR="00237EAB" w:rsidRDefault="00237EAB" w:rsidP="00C14837">
            <w:pPr>
              <w:rPr>
                <w:b/>
                <w:sz w:val="22"/>
                <w:szCs w:val="22"/>
                <w:lang w:val="en"/>
              </w:rPr>
            </w:pPr>
          </w:p>
          <w:p w14:paraId="041685A7" w14:textId="77777777" w:rsidR="00237EAB" w:rsidRDefault="00237EAB" w:rsidP="00C14837">
            <w:pPr>
              <w:rPr>
                <w:b/>
                <w:sz w:val="22"/>
                <w:szCs w:val="22"/>
                <w:lang w:val="en"/>
              </w:rPr>
            </w:pPr>
          </w:p>
          <w:p w14:paraId="58085085" w14:textId="77777777" w:rsidR="00237EAB" w:rsidRDefault="00237EAB" w:rsidP="00C14837">
            <w:pPr>
              <w:rPr>
                <w:b/>
                <w:sz w:val="22"/>
                <w:szCs w:val="22"/>
                <w:lang w:val="en"/>
              </w:rPr>
            </w:pPr>
          </w:p>
          <w:p w14:paraId="2C0702BA" w14:textId="77777777" w:rsidR="00237EAB" w:rsidRDefault="00237EAB" w:rsidP="00C14837">
            <w:pPr>
              <w:rPr>
                <w:b/>
                <w:sz w:val="22"/>
                <w:szCs w:val="22"/>
                <w:lang w:val="en"/>
              </w:rPr>
            </w:pPr>
          </w:p>
          <w:p w14:paraId="21659A3B" w14:textId="77777777" w:rsidR="00237EAB" w:rsidRDefault="00237EAB" w:rsidP="00C14837">
            <w:pPr>
              <w:rPr>
                <w:b/>
                <w:sz w:val="22"/>
                <w:szCs w:val="22"/>
                <w:lang w:val="en"/>
              </w:rPr>
            </w:pPr>
          </w:p>
          <w:p w14:paraId="6B9E0B85" w14:textId="77777777" w:rsidR="00C14837" w:rsidRPr="00237EAB" w:rsidRDefault="00C14837" w:rsidP="00C14837">
            <w:pPr>
              <w:rPr>
                <w:b/>
                <w:sz w:val="22"/>
                <w:szCs w:val="22"/>
                <w:lang w:val="en"/>
              </w:rPr>
            </w:pPr>
            <w:r w:rsidRPr="00237EAB">
              <w:rPr>
                <w:b/>
                <w:sz w:val="22"/>
                <w:szCs w:val="22"/>
                <w:lang w:val="en"/>
              </w:rPr>
              <w:t>7 straipsnis</w:t>
            </w:r>
          </w:p>
          <w:p w14:paraId="292CE7AD" w14:textId="77777777" w:rsidR="00C14837" w:rsidRPr="00237EAB" w:rsidRDefault="00C14837" w:rsidP="00C14837">
            <w:pPr>
              <w:rPr>
                <w:b/>
                <w:sz w:val="22"/>
                <w:szCs w:val="22"/>
                <w:lang w:val="en"/>
              </w:rPr>
            </w:pPr>
            <w:r w:rsidRPr="00237EAB">
              <w:rPr>
                <w:b/>
                <w:sz w:val="22"/>
                <w:szCs w:val="22"/>
                <w:lang w:val="en"/>
              </w:rPr>
              <w:t>Nacionalinių koordinavimo centrų užduotys</w:t>
            </w:r>
          </w:p>
          <w:p w14:paraId="360C896B" w14:textId="77777777" w:rsidR="00C14837" w:rsidRPr="00237EAB" w:rsidRDefault="00C14837" w:rsidP="00C14837">
            <w:pPr>
              <w:jc w:val="both"/>
              <w:rPr>
                <w:rFonts w:eastAsiaTheme="minorEastAsia"/>
                <w:color w:val="000000"/>
                <w:sz w:val="22"/>
                <w:szCs w:val="22"/>
                <w:lang w:eastAsia="lt-LT"/>
              </w:rPr>
            </w:pPr>
            <w:r w:rsidRPr="00237EAB">
              <w:rPr>
                <w:sz w:val="22"/>
                <w:szCs w:val="22"/>
                <w:lang w:val="en"/>
              </w:rPr>
              <w:t>1.   </w:t>
            </w:r>
            <w:r w:rsidRPr="00237EAB">
              <w:rPr>
                <w:rFonts w:eastAsiaTheme="minorEastAsia"/>
                <w:color w:val="000000"/>
                <w:sz w:val="22"/>
                <w:szCs w:val="22"/>
                <w:lang w:eastAsia="lt-LT"/>
              </w:rPr>
              <w:t>Nacionaliniai koordinavimo centrai vykdo šias užduotis:</w:t>
            </w:r>
          </w:p>
          <w:p w14:paraId="31DA171D" w14:textId="1A009EB9" w:rsidR="00C14837" w:rsidRPr="00237EAB" w:rsidRDefault="00C14837" w:rsidP="00C14837">
            <w:pPr>
              <w:jc w:val="both"/>
              <w:rPr>
                <w:sz w:val="22"/>
                <w:szCs w:val="22"/>
              </w:rPr>
            </w:pPr>
            <w:r w:rsidRPr="00237EAB">
              <w:rPr>
                <w:sz w:val="22"/>
                <w:szCs w:val="22"/>
              </w:rPr>
              <w:t xml:space="preserve">a) veikia kaip Bendruomenei skirti informaciniai centrai nacionaliniu lygmeniu, kad remtų Kompetencijos centrą šiam įgyvendinant savo misiją ir tikslus, visų pirma koordinuojant </w:t>
            </w:r>
            <w:r w:rsidRPr="00237EAB">
              <w:rPr>
                <w:sz w:val="22"/>
                <w:szCs w:val="22"/>
              </w:rPr>
              <w:lastRenderedPageBreak/>
              <w:t>Bendruomenės veiklą tuo tikslu derinant Bendruomenės veiksmus jų valstybėse narėse;</w:t>
            </w:r>
          </w:p>
          <w:p w14:paraId="5993BB5C" w14:textId="77777777" w:rsidR="00C14837" w:rsidRPr="00237EAB" w:rsidRDefault="00C14837" w:rsidP="00C14837">
            <w:pPr>
              <w:autoSpaceDE w:val="0"/>
              <w:autoSpaceDN w:val="0"/>
              <w:adjustRightInd w:val="0"/>
              <w:jc w:val="both"/>
              <w:rPr>
                <w:rFonts w:eastAsiaTheme="minorEastAsia"/>
                <w:color w:val="000000"/>
                <w:sz w:val="22"/>
                <w:szCs w:val="22"/>
                <w:lang w:eastAsia="lt-LT"/>
              </w:rPr>
            </w:pPr>
            <w:r w:rsidRPr="00237EAB">
              <w:rPr>
                <w:rFonts w:eastAsiaTheme="minorEastAsia"/>
                <w:color w:val="000000"/>
                <w:sz w:val="22"/>
                <w:szCs w:val="22"/>
                <w:lang w:eastAsia="lt-LT"/>
              </w:rPr>
              <w:t xml:space="preserve">b) teikia ekspertinių žinių ir aktyviai prisideda vykdant 5 straipsnio 2 dalyje nustatytas strategines užduotis, atsižvelgdami į atitinkamus įvairiuose sektoriuose kylančius nacionalinius ir regioninius kibernetinio saugumo iššūkius; </w:t>
            </w:r>
          </w:p>
          <w:p w14:paraId="1387AE70" w14:textId="77777777" w:rsidR="00C14837" w:rsidRPr="00237EAB" w:rsidRDefault="00C14837" w:rsidP="00C14837">
            <w:pPr>
              <w:autoSpaceDE w:val="0"/>
              <w:autoSpaceDN w:val="0"/>
              <w:adjustRightInd w:val="0"/>
              <w:jc w:val="both"/>
              <w:rPr>
                <w:rFonts w:eastAsiaTheme="minorEastAsia"/>
                <w:color w:val="000000"/>
                <w:sz w:val="22"/>
                <w:szCs w:val="22"/>
                <w:lang w:eastAsia="lt-LT"/>
              </w:rPr>
            </w:pPr>
            <w:r w:rsidRPr="00237EAB">
              <w:rPr>
                <w:rFonts w:eastAsiaTheme="minorEastAsia"/>
                <w:color w:val="000000"/>
                <w:sz w:val="22"/>
                <w:szCs w:val="22"/>
                <w:lang w:eastAsia="lt-LT"/>
              </w:rPr>
              <w:t xml:space="preserve">c) skatina, ragina ir sudaro palankias sąlygas pilietinės visuomenės, pramonės, visų pirma startuolių ir MVĮ, akademinės ir mokslinių tyrimų bendruomenės ir kitų suinteresuotų subjektų nacionaliniu lygmeniu dalyvavimui tarpvalstybiniuose projektuose ir kibernetinio saugumo srities veiksmuose, kurie finansuojami pagal atitinkamas Sąjungos programas; </w:t>
            </w:r>
          </w:p>
          <w:p w14:paraId="573BB562" w14:textId="77777777" w:rsidR="00C14837" w:rsidRPr="00237EAB" w:rsidRDefault="00C14837" w:rsidP="00C14837">
            <w:pPr>
              <w:autoSpaceDE w:val="0"/>
              <w:autoSpaceDN w:val="0"/>
              <w:adjustRightInd w:val="0"/>
              <w:jc w:val="both"/>
              <w:rPr>
                <w:rFonts w:eastAsiaTheme="minorEastAsia"/>
                <w:color w:val="000000"/>
                <w:sz w:val="22"/>
                <w:szCs w:val="22"/>
                <w:lang w:eastAsia="lt-LT"/>
              </w:rPr>
            </w:pPr>
            <w:r w:rsidRPr="00237EAB">
              <w:rPr>
                <w:rFonts w:eastAsiaTheme="minorEastAsia"/>
                <w:color w:val="000000"/>
                <w:sz w:val="22"/>
                <w:szCs w:val="22"/>
                <w:lang w:eastAsia="lt-LT"/>
              </w:rPr>
              <w:t xml:space="preserve">d) teikia techninę pagalbą suinteresuotiesiems subjektams – remia juos teikiant paraiškas projektams, kuriuos valdo Kompetencijos centras, susijusiems su jo misija ir tikslais, visapusiškai laikantis patikimo finansų valdymo taisyklių, visų pirma interesų konflikto srityje; </w:t>
            </w:r>
          </w:p>
          <w:p w14:paraId="28AA615F" w14:textId="77777777" w:rsidR="00C14837" w:rsidRPr="00237EAB" w:rsidRDefault="00C14837" w:rsidP="00C14837">
            <w:pPr>
              <w:autoSpaceDE w:val="0"/>
              <w:autoSpaceDN w:val="0"/>
              <w:adjustRightInd w:val="0"/>
              <w:jc w:val="both"/>
              <w:rPr>
                <w:rFonts w:eastAsiaTheme="minorEastAsia"/>
                <w:color w:val="000000"/>
                <w:sz w:val="22"/>
                <w:szCs w:val="22"/>
                <w:lang w:eastAsia="lt-LT"/>
              </w:rPr>
            </w:pPr>
            <w:r w:rsidRPr="00237EAB">
              <w:rPr>
                <w:rFonts w:eastAsiaTheme="minorEastAsia"/>
                <w:color w:val="000000"/>
                <w:sz w:val="22"/>
                <w:szCs w:val="22"/>
                <w:lang w:eastAsia="lt-LT"/>
              </w:rPr>
              <w:t xml:space="preserve">e) siekia kurti sinergiją su atitinkama nacionalinio, regioninio ir vietos lygmens veikla, pavyzdžiui, įtraukiant nacionalines politikos priemones, susijusias su moksliniais tyrimais, plėtra ir inovacijomis kibernetinio saugumo srityje, visų pirma tas politikos priemones, kurios nurodytos nacionalinėse kibernetinio saugumo strategijose; </w:t>
            </w:r>
          </w:p>
          <w:p w14:paraId="2B663B27" w14:textId="77777777" w:rsidR="00C14837" w:rsidRPr="00237EAB" w:rsidRDefault="00C14837" w:rsidP="00C14837">
            <w:pPr>
              <w:autoSpaceDE w:val="0"/>
              <w:autoSpaceDN w:val="0"/>
              <w:adjustRightInd w:val="0"/>
              <w:jc w:val="both"/>
              <w:rPr>
                <w:rFonts w:eastAsiaTheme="minorEastAsia"/>
                <w:color w:val="000000"/>
                <w:sz w:val="22"/>
                <w:szCs w:val="22"/>
                <w:lang w:eastAsia="lt-LT"/>
              </w:rPr>
            </w:pPr>
            <w:r w:rsidRPr="00237EAB">
              <w:rPr>
                <w:rFonts w:eastAsiaTheme="minorEastAsia"/>
                <w:color w:val="000000"/>
                <w:sz w:val="22"/>
                <w:szCs w:val="22"/>
                <w:lang w:eastAsia="lt-LT"/>
              </w:rPr>
              <w:t xml:space="preserve">f) įgyvendina konkrečius veiksmus, kuriems Kompetencijos centras skyrė dotacijas, be kita ko, teikdamas finansinę paramą trečiosioms šalims pagal Finansinio reglamento 204 straipsnį, laikantis atitinkamuose susitarimuose dėl dotacijų nurodytų sąlygų; </w:t>
            </w:r>
          </w:p>
          <w:p w14:paraId="0BF7FF25" w14:textId="77777777" w:rsidR="00C14837" w:rsidRPr="00237EAB" w:rsidRDefault="00C14837" w:rsidP="00C14837">
            <w:pPr>
              <w:autoSpaceDE w:val="0"/>
              <w:autoSpaceDN w:val="0"/>
              <w:adjustRightInd w:val="0"/>
              <w:jc w:val="both"/>
              <w:rPr>
                <w:rFonts w:eastAsiaTheme="minorEastAsia"/>
                <w:color w:val="000000"/>
                <w:sz w:val="22"/>
                <w:szCs w:val="22"/>
                <w:lang w:eastAsia="lt-LT"/>
              </w:rPr>
            </w:pPr>
            <w:r w:rsidRPr="00237EAB">
              <w:rPr>
                <w:rFonts w:eastAsiaTheme="minorEastAsia"/>
                <w:color w:val="000000"/>
                <w:sz w:val="22"/>
                <w:szCs w:val="22"/>
                <w:lang w:eastAsia="lt-LT"/>
              </w:rPr>
              <w:t xml:space="preserve">g) nedarant poveikio valstybių narių nacionalinei kompetencijai švietimo srityje ir atsižvelgdami į atitinkamas ENISA užduotis, bendradarbiauja su nacionalinėmis institucijomis galimo indėlio kibernetinio saugumo švietimo programų propagavimo ir sklaidos srityje; </w:t>
            </w:r>
          </w:p>
          <w:p w14:paraId="4403D5DB" w14:textId="77777777" w:rsidR="00C14837" w:rsidRPr="00237EAB" w:rsidRDefault="00C14837" w:rsidP="00C14837">
            <w:pPr>
              <w:autoSpaceDE w:val="0"/>
              <w:autoSpaceDN w:val="0"/>
              <w:adjustRightInd w:val="0"/>
              <w:jc w:val="both"/>
              <w:rPr>
                <w:rFonts w:eastAsiaTheme="minorEastAsia"/>
                <w:color w:val="000000"/>
                <w:sz w:val="22"/>
                <w:szCs w:val="22"/>
                <w:lang w:eastAsia="lt-LT"/>
              </w:rPr>
            </w:pPr>
            <w:r w:rsidRPr="00237EAB">
              <w:rPr>
                <w:rFonts w:eastAsiaTheme="minorEastAsia"/>
                <w:color w:val="000000"/>
                <w:sz w:val="22"/>
                <w:szCs w:val="22"/>
                <w:lang w:eastAsia="lt-LT"/>
              </w:rPr>
              <w:t xml:space="preserve">h) propaguoja ir skleidžia atitinkamus Tinklo, Bendruomenės ir Kompetencijos centro darbo rezultatus nacionaliniu, regioniniu arba vietos lygmeniu; </w:t>
            </w:r>
          </w:p>
          <w:p w14:paraId="622FFADD" w14:textId="77777777" w:rsidR="00C14837" w:rsidRPr="00237EAB" w:rsidRDefault="00C14837" w:rsidP="00C14837">
            <w:pPr>
              <w:autoSpaceDE w:val="0"/>
              <w:autoSpaceDN w:val="0"/>
              <w:adjustRightInd w:val="0"/>
              <w:jc w:val="both"/>
              <w:rPr>
                <w:rFonts w:eastAsiaTheme="minorEastAsia"/>
                <w:color w:val="000000"/>
                <w:sz w:val="22"/>
                <w:szCs w:val="22"/>
                <w:lang w:eastAsia="lt-LT"/>
              </w:rPr>
            </w:pPr>
            <w:r w:rsidRPr="00237EAB">
              <w:rPr>
                <w:rFonts w:eastAsiaTheme="minorEastAsia"/>
                <w:color w:val="000000"/>
                <w:sz w:val="22"/>
                <w:szCs w:val="22"/>
                <w:lang w:eastAsia="lt-LT"/>
              </w:rPr>
              <w:t xml:space="preserve">i) vertina subjektų, įsteigtų toje pačioje valstybėje narėje kaip nacionalinis koordinavimo centras prašymus prisijungti prie Bendruomenės; </w:t>
            </w:r>
          </w:p>
          <w:p w14:paraId="3F5B3751" w14:textId="65B7D4FD" w:rsidR="00C14837" w:rsidRPr="00237EAB" w:rsidRDefault="00C14837" w:rsidP="00C14837">
            <w:pPr>
              <w:pStyle w:val="Default"/>
              <w:jc w:val="both"/>
              <w:rPr>
                <w:rFonts w:ascii="Times New Roman" w:hAnsi="Times New Roman" w:cs="Times New Roman"/>
                <w:sz w:val="22"/>
                <w:szCs w:val="22"/>
              </w:rPr>
            </w:pPr>
            <w:r w:rsidRPr="00237EAB">
              <w:rPr>
                <w:rFonts w:ascii="Times New Roman" w:hAnsi="Times New Roman" w:cs="Times New Roman"/>
                <w:sz w:val="22"/>
                <w:szCs w:val="22"/>
              </w:rPr>
              <w:t>j) remia ir skatina atitinkamų subjektų dalyvavimą veikloje, susijusioje su Kompetencijos centro, Tinklo ir Bendruomenės veikla, ir atitinkamai stebi dalyvavimo kibernetinio saugumo mokslinių tyrimų, plėtros ir diegimo veikloje lygį bei skiriamos viešosios finansinės paramos dydį.</w:t>
            </w:r>
          </w:p>
        </w:tc>
        <w:tc>
          <w:tcPr>
            <w:tcW w:w="7655" w:type="dxa"/>
            <w:tcBorders>
              <w:top w:val="single" w:sz="4" w:space="0" w:color="auto"/>
              <w:left w:val="single" w:sz="4" w:space="0" w:color="auto"/>
              <w:bottom w:val="single" w:sz="4" w:space="0" w:color="auto"/>
              <w:right w:val="single" w:sz="4" w:space="0" w:color="auto"/>
            </w:tcBorders>
          </w:tcPr>
          <w:p w14:paraId="3F5B3752" w14:textId="0780B3FC" w:rsidR="00FE2AC0" w:rsidRPr="00237EAB" w:rsidRDefault="00147F5D" w:rsidP="0074681A">
            <w:pPr>
              <w:jc w:val="both"/>
              <w:rPr>
                <w:b/>
                <w:sz w:val="22"/>
                <w:szCs w:val="22"/>
              </w:rPr>
            </w:pPr>
            <w:r w:rsidRPr="00237EAB">
              <w:rPr>
                <w:b/>
                <w:sz w:val="22"/>
                <w:szCs w:val="22"/>
              </w:rPr>
              <w:lastRenderedPageBreak/>
              <w:t>Nutarimo projektas</w:t>
            </w:r>
          </w:p>
          <w:p w14:paraId="3465323D" w14:textId="3FF75B00" w:rsidR="002A4238" w:rsidRDefault="00147F5D" w:rsidP="0074681A">
            <w:pPr>
              <w:rPr>
                <w:b/>
                <w:bCs/>
                <w:caps/>
                <w:color w:val="000000"/>
                <w:sz w:val="22"/>
                <w:szCs w:val="22"/>
              </w:rPr>
            </w:pPr>
            <w:r w:rsidRPr="00237EAB">
              <w:rPr>
                <w:b/>
                <w:bCs/>
                <w:color w:val="000000"/>
                <w:sz w:val="22"/>
                <w:szCs w:val="22"/>
              </w:rPr>
              <w:t>II.</w:t>
            </w:r>
            <w:r w:rsidRPr="00237EAB">
              <w:rPr>
                <w:color w:val="000000"/>
                <w:sz w:val="22"/>
                <w:szCs w:val="22"/>
              </w:rPr>
              <w:t> </w:t>
            </w:r>
            <w:r w:rsidRPr="00237EAB">
              <w:rPr>
                <w:b/>
                <w:bCs/>
                <w:caps/>
                <w:color w:val="000000"/>
                <w:sz w:val="22"/>
                <w:szCs w:val="22"/>
              </w:rPr>
              <w:t>SKYRIUS</w:t>
            </w:r>
          </w:p>
          <w:p w14:paraId="7B402E29" w14:textId="0F6AD656" w:rsidR="00147F5D" w:rsidRPr="00237EAB" w:rsidRDefault="00147F5D" w:rsidP="0074681A">
            <w:pPr>
              <w:rPr>
                <w:b/>
                <w:sz w:val="22"/>
                <w:szCs w:val="22"/>
              </w:rPr>
            </w:pPr>
            <w:r w:rsidRPr="00237EAB">
              <w:rPr>
                <w:b/>
                <w:bCs/>
                <w:caps/>
                <w:color w:val="000000"/>
                <w:sz w:val="22"/>
                <w:szCs w:val="22"/>
              </w:rPr>
              <w:t>KRAŠTO APSAUGOS MINISTERIJOS VEIKLOS TIKSLAI IR FUNKCIJOS</w:t>
            </w:r>
          </w:p>
          <w:p w14:paraId="2931EE73" w14:textId="1540C2B1" w:rsidR="005A6C7E" w:rsidRPr="00237EAB" w:rsidRDefault="000C6886" w:rsidP="0074681A">
            <w:pPr>
              <w:rPr>
                <w:b/>
                <w:sz w:val="22"/>
                <w:szCs w:val="22"/>
              </w:rPr>
            </w:pPr>
            <w:r w:rsidRPr="00237EAB">
              <w:rPr>
                <w:b/>
                <w:sz w:val="22"/>
                <w:szCs w:val="22"/>
              </w:rPr>
              <w:t>„</w:t>
            </w:r>
            <w:r w:rsidR="005A6C7E" w:rsidRPr="00237EAB">
              <w:rPr>
                <w:b/>
                <w:sz w:val="22"/>
                <w:szCs w:val="22"/>
              </w:rPr>
              <w:t>&lt;...&gt;</w:t>
            </w:r>
          </w:p>
          <w:p w14:paraId="327CADA5" w14:textId="051246C7" w:rsidR="00147F5D" w:rsidRPr="00237EAB" w:rsidRDefault="005A6C7E" w:rsidP="0074681A">
            <w:pPr>
              <w:rPr>
                <w:b/>
                <w:sz w:val="22"/>
                <w:szCs w:val="22"/>
              </w:rPr>
            </w:pPr>
            <w:r w:rsidRPr="00237EAB">
              <w:rPr>
                <w:b/>
                <w:sz w:val="22"/>
                <w:szCs w:val="22"/>
              </w:rPr>
              <w:t>10</w:t>
            </w:r>
            <w:r w:rsidRPr="00237EAB">
              <w:rPr>
                <w:b/>
                <w:sz w:val="22"/>
                <w:szCs w:val="22"/>
                <w:vertAlign w:val="superscript"/>
              </w:rPr>
              <w:t>1</w:t>
            </w:r>
            <w:r w:rsidRPr="00237EAB">
              <w:rPr>
                <w:b/>
                <w:sz w:val="22"/>
                <w:szCs w:val="22"/>
              </w:rPr>
              <w:t xml:space="preserve">. Siekdama 7.4 papunktyje nurodyto veiklos tikslo, ministerija: </w:t>
            </w:r>
          </w:p>
          <w:p w14:paraId="00B29C96" w14:textId="77777777" w:rsidR="005A6C7E" w:rsidRPr="00237EAB" w:rsidRDefault="005A6C7E" w:rsidP="0074681A">
            <w:pPr>
              <w:rPr>
                <w:b/>
                <w:sz w:val="22"/>
                <w:szCs w:val="22"/>
              </w:rPr>
            </w:pPr>
            <w:r w:rsidRPr="00237EAB">
              <w:rPr>
                <w:b/>
                <w:sz w:val="22"/>
                <w:szCs w:val="22"/>
              </w:rPr>
              <w:t>&lt;...&gt;</w:t>
            </w:r>
          </w:p>
          <w:p w14:paraId="49D87266" w14:textId="4696BE8E" w:rsidR="00147F5D" w:rsidRPr="00237EAB" w:rsidRDefault="00147F5D" w:rsidP="005A6C7E">
            <w:pPr>
              <w:jc w:val="both"/>
              <w:rPr>
                <w:b/>
                <w:sz w:val="22"/>
                <w:szCs w:val="22"/>
              </w:rPr>
            </w:pPr>
            <w:r w:rsidRPr="00237EAB">
              <w:rPr>
                <w:b/>
                <w:sz w:val="22"/>
                <w:szCs w:val="22"/>
              </w:rPr>
              <w:t>10</w:t>
            </w:r>
            <w:r w:rsidRPr="00237EAB">
              <w:rPr>
                <w:b/>
                <w:sz w:val="22"/>
                <w:szCs w:val="22"/>
                <w:vertAlign w:val="superscript"/>
              </w:rPr>
              <w:t>1</w:t>
            </w:r>
            <w:r w:rsidRPr="00237EAB">
              <w:rPr>
                <w:b/>
                <w:sz w:val="22"/>
                <w:szCs w:val="22"/>
              </w:rPr>
              <w:t>.15. atlieka 2021 m. gegužės 20 d. Europos Parlamento ir Tarybos reglamente (ES) Nr. 2021/887, kuriuo įsteigiamas Europos kibernetinio saugumo pramonės, technologijų ir mokslinių tyrimų kompetencijos centras ir Nacionalinių koordinavimo centrų tinklas, nustatytas nacionalinio koordinavimo centro funkcijas.</w:t>
            </w:r>
            <w:r w:rsidR="000C6886" w:rsidRPr="00237EAB">
              <w:rPr>
                <w:b/>
                <w:sz w:val="22"/>
                <w:szCs w:val="22"/>
              </w:rPr>
              <w:t>“</w:t>
            </w:r>
          </w:p>
          <w:p w14:paraId="79C29607" w14:textId="77777777" w:rsidR="006C32B6" w:rsidRPr="00237EAB" w:rsidRDefault="006C32B6" w:rsidP="005A6C7E">
            <w:pPr>
              <w:jc w:val="both"/>
              <w:rPr>
                <w:b/>
                <w:sz w:val="22"/>
                <w:szCs w:val="22"/>
              </w:rPr>
            </w:pPr>
          </w:p>
          <w:p w14:paraId="0BCBA670" w14:textId="77777777" w:rsidR="006C32B6" w:rsidRPr="00237EAB" w:rsidRDefault="006C32B6" w:rsidP="006C32B6">
            <w:pPr>
              <w:jc w:val="both"/>
              <w:rPr>
                <w:sz w:val="22"/>
                <w:szCs w:val="22"/>
              </w:rPr>
            </w:pPr>
          </w:p>
          <w:p w14:paraId="7B8D38EE" w14:textId="41404452" w:rsidR="006C32B6" w:rsidRPr="00237EAB" w:rsidRDefault="006C32B6" w:rsidP="006C32B6">
            <w:pPr>
              <w:jc w:val="both"/>
              <w:rPr>
                <w:b/>
                <w:sz w:val="22"/>
                <w:szCs w:val="22"/>
              </w:rPr>
            </w:pPr>
            <w:r w:rsidRPr="00237EAB">
              <w:rPr>
                <w:b/>
                <w:sz w:val="22"/>
                <w:szCs w:val="22"/>
              </w:rPr>
              <w:t>Lietuvos Respublikos Vyriausybės 1998 m. liepos 23 d. nutarimas Nr. 924 „Dėl Lietuvos Respublikos krašto apsaugos ministerijos nuostatų patvirtinimo“</w:t>
            </w:r>
            <w:r w:rsidR="00332F35" w:rsidRPr="00237EAB">
              <w:rPr>
                <w:b/>
                <w:sz w:val="22"/>
                <w:szCs w:val="22"/>
              </w:rPr>
              <w:t xml:space="preserve"> (aktuali redakcija)</w:t>
            </w:r>
          </w:p>
          <w:p w14:paraId="4970C077" w14:textId="77777777" w:rsidR="006C32B6" w:rsidRPr="00237EAB" w:rsidRDefault="006C32B6" w:rsidP="006C32B6">
            <w:pPr>
              <w:jc w:val="both"/>
              <w:rPr>
                <w:b/>
                <w:sz w:val="22"/>
                <w:szCs w:val="22"/>
              </w:rPr>
            </w:pPr>
            <w:r w:rsidRPr="00237EAB">
              <w:rPr>
                <w:b/>
                <w:sz w:val="22"/>
                <w:szCs w:val="22"/>
              </w:rPr>
              <w:t>LIETUVOS RESPUBLIKOS KRAŠTO APSAUGOS MINISTERIJOS NUOSTATAI</w:t>
            </w:r>
          </w:p>
          <w:p w14:paraId="3B4D26F1" w14:textId="77777777" w:rsidR="006C32B6" w:rsidRPr="00237EAB" w:rsidRDefault="006C32B6" w:rsidP="006C32B6">
            <w:pPr>
              <w:jc w:val="both"/>
              <w:rPr>
                <w:b/>
                <w:sz w:val="22"/>
                <w:szCs w:val="22"/>
              </w:rPr>
            </w:pPr>
            <w:r w:rsidRPr="00237EAB">
              <w:rPr>
                <w:b/>
                <w:sz w:val="22"/>
                <w:szCs w:val="22"/>
              </w:rPr>
              <w:t>I. SKYRIUS</w:t>
            </w:r>
          </w:p>
          <w:p w14:paraId="4E95FCF0" w14:textId="77777777" w:rsidR="006C32B6" w:rsidRPr="00237EAB" w:rsidRDefault="006C32B6" w:rsidP="005A6C7E">
            <w:pPr>
              <w:jc w:val="both"/>
              <w:rPr>
                <w:b/>
                <w:sz w:val="22"/>
                <w:szCs w:val="22"/>
              </w:rPr>
            </w:pPr>
            <w:r w:rsidRPr="00237EAB">
              <w:rPr>
                <w:b/>
                <w:sz w:val="22"/>
                <w:szCs w:val="22"/>
              </w:rPr>
              <w:t xml:space="preserve">BENDROSIOS NUOSTATOS </w:t>
            </w:r>
          </w:p>
          <w:p w14:paraId="497928B7" w14:textId="70A959B4" w:rsidR="006C32B6" w:rsidRPr="00237EAB" w:rsidRDefault="006C32B6" w:rsidP="005A6C7E">
            <w:pPr>
              <w:jc w:val="both"/>
              <w:rPr>
                <w:sz w:val="22"/>
                <w:szCs w:val="22"/>
              </w:rPr>
            </w:pPr>
            <w:r w:rsidRPr="00237EAB">
              <w:rPr>
                <w:sz w:val="22"/>
                <w:szCs w:val="22"/>
              </w:rPr>
              <w:t>„1. Lietuvos Respublikos krašto apsaugos ministerija (toliau – Krašto apsaugos ministerija, ministerija) yra Lietuvos Respublikos valstybės įstaiga.</w:t>
            </w:r>
          </w:p>
          <w:p w14:paraId="087451D1" w14:textId="59E69D14" w:rsidR="006C32B6" w:rsidRPr="00237EAB" w:rsidRDefault="006C32B6" w:rsidP="005A6C7E">
            <w:pPr>
              <w:jc w:val="both"/>
              <w:rPr>
                <w:b/>
                <w:sz w:val="22"/>
                <w:szCs w:val="22"/>
              </w:rPr>
            </w:pPr>
            <w:r w:rsidRPr="00237EAB">
              <w:rPr>
                <w:b/>
                <w:sz w:val="22"/>
                <w:szCs w:val="22"/>
              </w:rPr>
              <w:t>&lt;...&gt;</w:t>
            </w:r>
          </w:p>
          <w:p w14:paraId="2667E890" w14:textId="441C7B47" w:rsidR="006C32B6" w:rsidRPr="00237EAB" w:rsidRDefault="006C32B6" w:rsidP="005A6C7E">
            <w:pPr>
              <w:jc w:val="both"/>
              <w:rPr>
                <w:sz w:val="22"/>
                <w:szCs w:val="22"/>
              </w:rPr>
            </w:pPr>
            <w:r w:rsidRPr="00237EAB">
              <w:rPr>
                <w:sz w:val="22"/>
                <w:szCs w:val="22"/>
              </w:rPr>
              <w:t>3. Krašto apsaugos ministerija yra ribotos civilinės atsakomybės viešasis juridinis asmuo, turintis sąskaitą banke ir antspaudą su Lietuvos valstybės herbu ir savo pavadinimu. Krašto apsaugos ministerijos buveinės adresas: Totorių g. 25, LT-01121 Vilnius, Lietuvos Respublika. Sprendimą dėl ministerijos buveinės pakeitimo priima Vyriausybė.</w:t>
            </w:r>
          </w:p>
          <w:p w14:paraId="6FCD96E4" w14:textId="77777777" w:rsidR="006C32B6" w:rsidRPr="00237EAB" w:rsidRDefault="006C32B6" w:rsidP="006C32B6">
            <w:pPr>
              <w:jc w:val="both"/>
              <w:rPr>
                <w:sz w:val="22"/>
                <w:szCs w:val="22"/>
              </w:rPr>
            </w:pPr>
            <w:r w:rsidRPr="00237EAB">
              <w:rPr>
                <w:sz w:val="22"/>
                <w:szCs w:val="22"/>
              </w:rPr>
              <w:t>4. Krašto apsaugos ministerija yra biudžetinė įstaiga, išlaikoma iš Lietuvos Respublikos valstybės biudžeto asignavimų ir kitų valstybės pinigų fondų lėšų.</w:t>
            </w:r>
          </w:p>
          <w:p w14:paraId="2F3C24D3" w14:textId="421317A0" w:rsidR="006C32B6" w:rsidRPr="00237EAB" w:rsidRDefault="006C32B6" w:rsidP="006C32B6">
            <w:pPr>
              <w:jc w:val="both"/>
              <w:rPr>
                <w:sz w:val="22"/>
                <w:szCs w:val="22"/>
              </w:rPr>
            </w:pPr>
            <w:r w:rsidRPr="00237EAB">
              <w:rPr>
                <w:sz w:val="22"/>
                <w:szCs w:val="22"/>
              </w:rPr>
              <w:t>5. Krašto apsaugos ministerijos savininkė yra valstybė. Krašto apsaugos ministerijos savininko teises ir pareigas įgyvendina Vyriausybė, kuri koordinuoja ministerijos veiklą, tvirtina ir teisės aktų nustatyta tvarka keičia ministerijos nuostatus, sprendžia kitus įstatymuose ministerijos savininko teises ir pareigas įgyvendinančios institucijos kompetencijai priskirtus klausimus.</w:t>
            </w:r>
          </w:p>
          <w:p w14:paraId="79F408D2" w14:textId="213470D6" w:rsidR="006C32B6" w:rsidRPr="00237EAB" w:rsidRDefault="006C32B6" w:rsidP="005A6C7E">
            <w:pPr>
              <w:jc w:val="both"/>
              <w:rPr>
                <w:b/>
                <w:sz w:val="22"/>
                <w:szCs w:val="22"/>
              </w:rPr>
            </w:pPr>
            <w:r w:rsidRPr="00237EAB">
              <w:rPr>
                <w:b/>
                <w:sz w:val="22"/>
                <w:szCs w:val="22"/>
              </w:rPr>
              <w:t>&lt;...&gt;</w:t>
            </w:r>
            <w:r w:rsidR="00332F35" w:rsidRPr="00237EAB">
              <w:rPr>
                <w:b/>
                <w:sz w:val="22"/>
                <w:szCs w:val="22"/>
              </w:rPr>
              <w:t>“</w:t>
            </w:r>
          </w:p>
          <w:p w14:paraId="0458D800" w14:textId="77777777" w:rsidR="00237EAB" w:rsidRDefault="00237EAB" w:rsidP="005A6C7E">
            <w:pPr>
              <w:jc w:val="both"/>
              <w:rPr>
                <w:b/>
                <w:bCs/>
                <w:color w:val="000000"/>
              </w:rPr>
            </w:pPr>
          </w:p>
          <w:p w14:paraId="4603B01C" w14:textId="77777777" w:rsidR="00237EAB" w:rsidRDefault="00237EAB" w:rsidP="005A6C7E">
            <w:pPr>
              <w:jc w:val="both"/>
              <w:rPr>
                <w:b/>
                <w:bCs/>
                <w:color w:val="000000"/>
              </w:rPr>
            </w:pPr>
          </w:p>
          <w:p w14:paraId="2A44DFFB" w14:textId="1C226225" w:rsidR="006C32B6" w:rsidRPr="00237EAB" w:rsidRDefault="006C32B6" w:rsidP="005A6C7E">
            <w:pPr>
              <w:jc w:val="both"/>
              <w:rPr>
                <w:b/>
                <w:sz w:val="22"/>
                <w:szCs w:val="22"/>
              </w:rPr>
            </w:pPr>
            <w:r w:rsidRPr="00237EAB">
              <w:rPr>
                <w:b/>
                <w:bCs/>
                <w:color w:val="000000"/>
              </w:rPr>
              <w:t>II.</w:t>
            </w:r>
            <w:r w:rsidRPr="00237EAB">
              <w:rPr>
                <w:b/>
                <w:color w:val="000000"/>
              </w:rPr>
              <w:t> </w:t>
            </w:r>
            <w:r w:rsidRPr="00237EAB">
              <w:rPr>
                <w:b/>
                <w:bCs/>
                <w:caps/>
                <w:color w:val="000000"/>
              </w:rPr>
              <w:t>SKYRIUS</w:t>
            </w:r>
            <w:r w:rsidRPr="00237EAB">
              <w:rPr>
                <w:b/>
                <w:bCs/>
                <w:caps/>
                <w:color w:val="000000"/>
              </w:rPr>
              <w:br/>
              <w:t>KRAŠTO APSAUGOS MINISTERIJOS VEIKLOS TIKSLAI IR FUNKCIJOS</w:t>
            </w:r>
          </w:p>
          <w:p w14:paraId="71B7D9DD" w14:textId="6284C623" w:rsidR="006C32B6" w:rsidRPr="00237EAB" w:rsidRDefault="00332F35" w:rsidP="005A6C7E">
            <w:pPr>
              <w:jc w:val="both"/>
              <w:rPr>
                <w:sz w:val="22"/>
                <w:szCs w:val="22"/>
              </w:rPr>
            </w:pPr>
            <w:r w:rsidRPr="00237EAB">
              <w:rPr>
                <w:sz w:val="22"/>
                <w:szCs w:val="22"/>
              </w:rPr>
              <w:t>„</w:t>
            </w:r>
            <w:r w:rsidR="006C32B6" w:rsidRPr="00237EAB">
              <w:rPr>
                <w:sz w:val="22"/>
                <w:szCs w:val="22"/>
              </w:rPr>
              <w:t>7. Svarbiausieji Krašto apsaugos ministerijos veiklos tikslai yra šie:</w:t>
            </w:r>
          </w:p>
          <w:p w14:paraId="1514F71F" w14:textId="612B9748" w:rsidR="006C32B6" w:rsidRPr="00237EAB" w:rsidRDefault="006C32B6" w:rsidP="005A6C7E">
            <w:pPr>
              <w:jc w:val="both"/>
              <w:rPr>
                <w:sz w:val="22"/>
                <w:szCs w:val="22"/>
              </w:rPr>
            </w:pPr>
            <w:r w:rsidRPr="00237EAB">
              <w:rPr>
                <w:sz w:val="22"/>
                <w:szCs w:val="22"/>
              </w:rPr>
              <w:t>&lt;...&gt;</w:t>
            </w:r>
          </w:p>
          <w:p w14:paraId="5F0FF0D6" w14:textId="77777777" w:rsidR="00E057CC" w:rsidRPr="00237EAB" w:rsidRDefault="00E057CC" w:rsidP="005A6C7E">
            <w:pPr>
              <w:jc w:val="both"/>
              <w:rPr>
                <w:sz w:val="22"/>
                <w:szCs w:val="22"/>
              </w:rPr>
            </w:pPr>
            <w:r w:rsidRPr="00237EAB">
              <w:rPr>
                <w:sz w:val="22"/>
                <w:szCs w:val="22"/>
              </w:rPr>
              <w:t>7.2. formuoti tarptautinio bendradarbiavimo gynybos srityje, įskaitant dalyvavimą tarptautinėse karinėse operacijose, ir kibernetinio saugumo srityje politiką, organizuoti, koordinuoti ir kontroliuoti jos įgyvendinimą;</w:t>
            </w:r>
          </w:p>
          <w:p w14:paraId="3C9F18B1" w14:textId="77777777" w:rsidR="00E057CC" w:rsidRPr="00237EAB" w:rsidRDefault="00E057CC" w:rsidP="00E057CC">
            <w:pPr>
              <w:jc w:val="both"/>
              <w:rPr>
                <w:sz w:val="22"/>
                <w:szCs w:val="22"/>
              </w:rPr>
            </w:pPr>
            <w:r w:rsidRPr="00237EAB">
              <w:rPr>
                <w:sz w:val="22"/>
                <w:szCs w:val="22"/>
              </w:rPr>
              <w:t>&lt;...&gt;</w:t>
            </w:r>
          </w:p>
          <w:p w14:paraId="5EEBC60F" w14:textId="01973177" w:rsidR="006C32B6" w:rsidRPr="00237EAB" w:rsidRDefault="006C32B6" w:rsidP="005A6C7E">
            <w:pPr>
              <w:jc w:val="both"/>
              <w:rPr>
                <w:sz w:val="22"/>
                <w:szCs w:val="22"/>
              </w:rPr>
            </w:pPr>
            <w:r w:rsidRPr="00237EAB">
              <w:rPr>
                <w:sz w:val="22"/>
                <w:szCs w:val="22"/>
              </w:rPr>
              <w:lastRenderedPageBreak/>
              <w:t>7.4. formuoti nacionalinio saugumo ir gynybos interesams naudojamų elektroninių ryšių ir informacinių sistemų plėtojimo ir saugumo politiką, įslaptintos informacijos apsaugos politiką, kibernetinio saugumo politiką, valstybės informacinių išteklių saugos politiką, organizuoti, koordinuoti ir kontroliuoti jų įgyvendinimą.</w:t>
            </w:r>
          </w:p>
          <w:p w14:paraId="72682ED9" w14:textId="20B7DAB4" w:rsidR="006C32B6" w:rsidRPr="00237EAB" w:rsidRDefault="006C32B6" w:rsidP="005A6C7E">
            <w:pPr>
              <w:jc w:val="both"/>
              <w:rPr>
                <w:b/>
                <w:sz w:val="22"/>
                <w:szCs w:val="22"/>
              </w:rPr>
            </w:pPr>
            <w:r w:rsidRPr="00237EAB">
              <w:rPr>
                <w:b/>
                <w:sz w:val="22"/>
                <w:szCs w:val="22"/>
              </w:rPr>
              <w:t>&lt;...&gt;</w:t>
            </w:r>
          </w:p>
          <w:p w14:paraId="179C5050" w14:textId="06E3316E" w:rsidR="00E057CC" w:rsidRPr="00237EAB" w:rsidRDefault="00E057CC" w:rsidP="005A6C7E">
            <w:pPr>
              <w:jc w:val="both"/>
              <w:rPr>
                <w:sz w:val="22"/>
                <w:szCs w:val="22"/>
              </w:rPr>
            </w:pPr>
            <w:r w:rsidRPr="00237EAB">
              <w:rPr>
                <w:sz w:val="22"/>
                <w:szCs w:val="22"/>
              </w:rPr>
              <w:t>9. Siekdama 7.2 papunktyje nurodyto veiklos tikslo, ministerija:</w:t>
            </w:r>
          </w:p>
          <w:p w14:paraId="7F9EC5E4" w14:textId="77777777" w:rsidR="00E057CC" w:rsidRPr="00237EAB" w:rsidRDefault="00E057CC" w:rsidP="005A6C7E">
            <w:pPr>
              <w:jc w:val="both"/>
              <w:rPr>
                <w:sz w:val="22"/>
                <w:szCs w:val="22"/>
              </w:rPr>
            </w:pPr>
            <w:r w:rsidRPr="00237EAB">
              <w:rPr>
                <w:sz w:val="22"/>
                <w:szCs w:val="22"/>
              </w:rPr>
              <w:t>&lt;...&gt;</w:t>
            </w:r>
          </w:p>
          <w:p w14:paraId="702C355C" w14:textId="6AC29676" w:rsidR="00E057CC" w:rsidRPr="00237EAB" w:rsidRDefault="00E057CC" w:rsidP="005A6C7E">
            <w:pPr>
              <w:jc w:val="both"/>
              <w:rPr>
                <w:sz w:val="22"/>
                <w:szCs w:val="22"/>
              </w:rPr>
            </w:pPr>
            <w:r w:rsidRPr="00237EAB">
              <w:rPr>
                <w:sz w:val="22"/>
                <w:szCs w:val="22"/>
              </w:rPr>
              <w:t>9.10. rengia seminarus, konferencijas, simpoziumus, tarptautinius pasitarimus gynybos, kibernetinio saugumo ir bendradarbiavimo klausimais.</w:t>
            </w:r>
          </w:p>
          <w:p w14:paraId="0D326836" w14:textId="41EB1DE7" w:rsidR="00E057CC" w:rsidRPr="00237EAB" w:rsidRDefault="00E057CC" w:rsidP="005A6C7E">
            <w:pPr>
              <w:jc w:val="both"/>
              <w:rPr>
                <w:sz w:val="22"/>
                <w:szCs w:val="22"/>
              </w:rPr>
            </w:pPr>
            <w:r w:rsidRPr="00237EAB">
              <w:rPr>
                <w:sz w:val="22"/>
                <w:szCs w:val="22"/>
              </w:rPr>
              <w:t>&lt;...&gt;</w:t>
            </w:r>
          </w:p>
          <w:p w14:paraId="42543CF3" w14:textId="77777777" w:rsidR="006C32B6" w:rsidRPr="00237EAB" w:rsidRDefault="006C32B6" w:rsidP="006C32B6">
            <w:pPr>
              <w:jc w:val="both"/>
              <w:rPr>
                <w:sz w:val="22"/>
                <w:szCs w:val="22"/>
              </w:rPr>
            </w:pPr>
            <w:r w:rsidRPr="00237EAB">
              <w:rPr>
                <w:sz w:val="22"/>
                <w:szCs w:val="22"/>
              </w:rPr>
              <w:t>10</w:t>
            </w:r>
            <w:r w:rsidRPr="00237EAB">
              <w:rPr>
                <w:sz w:val="22"/>
                <w:szCs w:val="22"/>
                <w:vertAlign w:val="superscript"/>
              </w:rPr>
              <w:t>1</w:t>
            </w:r>
            <w:r w:rsidRPr="00237EAB">
              <w:rPr>
                <w:sz w:val="22"/>
                <w:szCs w:val="22"/>
              </w:rPr>
              <w:t>. Siekdama 7.4 papunktyje nurodyto veiklos tikslo, ministerija:</w:t>
            </w:r>
          </w:p>
          <w:p w14:paraId="1A75132A" w14:textId="570D8739" w:rsidR="006C32B6" w:rsidRPr="00237EAB" w:rsidRDefault="00722393" w:rsidP="006C32B6">
            <w:pPr>
              <w:jc w:val="both"/>
              <w:rPr>
                <w:sz w:val="22"/>
                <w:szCs w:val="22"/>
              </w:rPr>
            </w:pPr>
            <w:r w:rsidRPr="00237EAB">
              <w:rPr>
                <w:sz w:val="22"/>
                <w:szCs w:val="22"/>
              </w:rPr>
              <w:t>&lt;...&gt;</w:t>
            </w:r>
          </w:p>
          <w:p w14:paraId="47670C73" w14:textId="77777777" w:rsidR="006C32B6" w:rsidRPr="00237EAB" w:rsidRDefault="006C32B6" w:rsidP="006C32B6">
            <w:pPr>
              <w:jc w:val="both"/>
              <w:rPr>
                <w:sz w:val="22"/>
                <w:szCs w:val="22"/>
              </w:rPr>
            </w:pPr>
            <w:r w:rsidRPr="00237EAB">
              <w:rPr>
                <w:sz w:val="22"/>
                <w:szCs w:val="22"/>
              </w:rPr>
              <w:t>10</w:t>
            </w:r>
            <w:r w:rsidRPr="00237EAB">
              <w:rPr>
                <w:sz w:val="22"/>
                <w:szCs w:val="22"/>
                <w:vertAlign w:val="superscript"/>
              </w:rPr>
              <w:t>1</w:t>
            </w:r>
            <w:r w:rsidRPr="00237EAB">
              <w:rPr>
                <w:sz w:val="22"/>
                <w:szCs w:val="22"/>
              </w:rPr>
              <w:t>.7. pagal kompetenciją rengia teisės aktų, susijusių su kibernetinio saugumo užtikrinimu, projektus;</w:t>
            </w:r>
          </w:p>
          <w:p w14:paraId="341C1E9B" w14:textId="77777777" w:rsidR="006C32B6" w:rsidRPr="00237EAB" w:rsidRDefault="006C32B6" w:rsidP="006C32B6">
            <w:pPr>
              <w:jc w:val="both"/>
              <w:rPr>
                <w:sz w:val="22"/>
                <w:szCs w:val="22"/>
              </w:rPr>
            </w:pPr>
            <w:r w:rsidRPr="00237EAB">
              <w:rPr>
                <w:sz w:val="22"/>
                <w:szCs w:val="22"/>
              </w:rPr>
              <w:t>10</w:t>
            </w:r>
            <w:r w:rsidRPr="00237EAB">
              <w:rPr>
                <w:sz w:val="22"/>
                <w:szCs w:val="22"/>
                <w:vertAlign w:val="superscript"/>
              </w:rPr>
              <w:t>1</w:t>
            </w:r>
            <w:r w:rsidRPr="00237EAB">
              <w:rPr>
                <w:sz w:val="22"/>
                <w:szCs w:val="22"/>
              </w:rPr>
              <w:t>.8. analizuoja ir vertina kibernetinio saugumo vystymosi tendencijas ir patirtį Lietuvoje ir užsienio valstybėse, teikia Vyriausybei pasiūlymus dėl valstybės kibernetinio saugumo stiprinimo;</w:t>
            </w:r>
          </w:p>
          <w:p w14:paraId="410DAF03" w14:textId="77777777" w:rsidR="006C32B6" w:rsidRPr="00237EAB" w:rsidRDefault="006C32B6" w:rsidP="006C32B6">
            <w:pPr>
              <w:jc w:val="both"/>
              <w:rPr>
                <w:sz w:val="22"/>
                <w:szCs w:val="22"/>
              </w:rPr>
            </w:pPr>
            <w:r w:rsidRPr="00237EAB">
              <w:rPr>
                <w:sz w:val="22"/>
                <w:szCs w:val="22"/>
              </w:rPr>
              <w:t>10</w:t>
            </w:r>
            <w:r w:rsidRPr="00237EAB">
              <w:rPr>
                <w:sz w:val="22"/>
                <w:szCs w:val="22"/>
                <w:vertAlign w:val="superscript"/>
              </w:rPr>
              <w:t>1</w:t>
            </w:r>
            <w:r w:rsidRPr="00237EAB">
              <w:rPr>
                <w:sz w:val="22"/>
                <w:szCs w:val="22"/>
              </w:rPr>
              <w:t>.9. koordinuoja valstybės institucijų ir įstaigų veiksmus įgyvendinant kibernetinio saugumo politiką;</w:t>
            </w:r>
          </w:p>
          <w:p w14:paraId="74E2AD3E" w14:textId="77777777" w:rsidR="006C32B6" w:rsidRPr="00237EAB" w:rsidRDefault="006C32B6" w:rsidP="006C32B6">
            <w:pPr>
              <w:jc w:val="both"/>
              <w:rPr>
                <w:sz w:val="22"/>
                <w:szCs w:val="22"/>
              </w:rPr>
            </w:pPr>
            <w:r w:rsidRPr="00237EAB">
              <w:rPr>
                <w:sz w:val="22"/>
                <w:szCs w:val="22"/>
              </w:rPr>
              <w:t>10</w:t>
            </w:r>
            <w:r w:rsidRPr="00237EAB">
              <w:rPr>
                <w:sz w:val="22"/>
                <w:szCs w:val="22"/>
                <w:vertAlign w:val="superscript"/>
              </w:rPr>
              <w:t>1</w:t>
            </w:r>
            <w:r w:rsidRPr="00237EAB">
              <w:rPr>
                <w:sz w:val="22"/>
                <w:szCs w:val="22"/>
              </w:rPr>
              <w:t>.10. koordinuoja privataus ir (ar) akademinio sektorių kartu su krašto apsaugos sistemos institucijomis bendrai vykdomų programų, projektų ar kitų kibernetinio saugumo stiprinimo iniciatyvų įgyvendinimą;</w:t>
            </w:r>
          </w:p>
          <w:p w14:paraId="13489110" w14:textId="61050150" w:rsidR="006C32B6" w:rsidRPr="00237EAB" w:rsidRDefault="006C32B6" w:rsidP="006C32B6">
            <w:pPr>
              <w:jc w:val="both"/>
              <w:rPr>
                <w:sz w:val="22"/>
                <w:szCs w:val="22"/>
              </w:rPr>
            </w:pPr>
            <w:r w:rsidRPr="00237EAB">
              <w:rPr>
                <w:sz w:val="22"/>
                <w:szCs w:val="22"/>
              </w:rPr>
              <w:t>10</w:t>
            </w:r>
            <w:r w:rsidRPr="00237EAB">
              <w:rPr>
                <w:sz w:val="22"/>
                <w:szCs w:val="22"/>
                <w:vertAlign w:val="superscript"/>
              </w:rPr>
              <w:t>1</w:t>
            </w:r>
            <w:r w:rsidRPr="00237EAB">
              <w:rPr>
                <w:sz w:val="22"/>
                <w:szCs w:val="22"/>
              </w:rPr>
              <w:t>.11. atlieka kitas Lietuvos Respublikos kibernetinio saugumo įstatyme nustatytas funkcijas;</w:t>
            </w:r>
          </w:p>
          <w:p w14:paraId="54518432" w14:textId="7B3AF80A" w:rsidR="006C32B6" w:rsidRPr="00237EAB" w:rsidRDefault="00E057CC" w:rsidP="005A6C7E">
            <w:pPr>
              <w:jc w:val="both"/>
              <w:rPr>
                <w:sz w:val="22"/>
                <w:szCs w:val="22"/>
              </w:rPr>
            </w:pPr>
            <w:r w:rsidRPr="00237EAB">
              <w:rPr>
                <w:sz w:val="22"/>
                <w:szCs w:val="22"/>
              </w:rPr>
              <w:t>&lt;...&gt;</w:t>
            </w:r>
            <w:r w:rsidR="00332F35" w:rsidRPr="00237EAB">
              <w:rPr>
                <w:sz w:val="22"/>
                <w:szCs w:val="22"/>
              </w:rPr>
              <w:t>“</w:t>
            </w:r>
          </w:p>
          <w:p w14:paraId="4D14F872" w14:textId="322A2659" w:rsidR="00E057CC" w:rsidRPr="00237EAB" w:rsidRDefault="00332F35" w:rsidP="00E057CC">
            <w:pPr>
              <w:jc w:val="both"/>
              <w:rPr>
                <w:sz w:val="22"/>
                <w:szCs w:val="22"/>
              </w:rPr>
            </w:pPr>
            <w:r w:rsidRPr="00237EAB">
              <w:rPr>
                <w:sz w:val="22"/>
                <w:szCs w:val="22"/>
              </w:rPr>
              <w:t>„</w:t>
            </w:r>
            <w:r w:rsidR="00E057CC" w:rsidRPr="00237EAB">
              <w:rPr>
                <w:sz w:val="22"/>
                <w:szCs w:val="22"/>
              </w:rPr>
              <w:t>11. Ministerija taip pat atlieka šias funkcijas:</w:t>
            </w:r>
          </w:p>
          <w:p w14:paraId="7A33EB3B" w14:textId="77777777" w:rsidR="00E057CC" w:rsidRPr="00237EAB" w:rsidRDefault="00E057CC" w:rsidP="00E057CC">
            <w:pPr>
              <w:jc w:val="both"/>
              <w:rPr>
                <w:sz w:val="22"/>
                <w:szCs w:val="22"/>
              </w:rPr>
            </w:pPr>
            <w:r w:rsidRPr="00237EAB">
              <w:rPr>
                <w:sz w:val="22"/>
                <w:szCs w:val="22"/>
              </w:rPr>
              <w:t>&lt;...&gt;</w:t>
            </w:r>
          </w:p>
          <w:p w14:paraId="145E545E" w14:textId="388C187D" w:rsidR="00E057CC" w:rsidRPr="00237EAB" w:rsidRDefault="00E057CC" w:rsidP="00E057CC">
            <w:pPr>
              <w:jc w:val="both"/>
              <w:rPr>
                <w:sz w:val="22"/>
                <w:szCs w:val="22"/>
              </w:rPr>
            </w:pPr>
            <w:r w:rsidRPr="00237EAB">
              <w:rPr>
                <w:sz w:val="22"/>
                <w:szCs w:val="22"/>
              </w:rPr>
              <w:t>11.6. koordinuoja mokslinį bendradarbiavimą ginkluotės ir valdymo sistemų srityje;</w:t>
            </w:r>
          </w:p>
          <w:p w14:paraId="6EDB03FA" w14:textId="3CA1F2D7" w:rsidR="00E057CC" w:rsidRPr="00237EAB" w:rsidRDefault="00E057CC" w:rsidP="00E057CC">
            <w:pPr>
              <w:jc w:val="both"/>
              <w:rPr>
                <w:sz w:val="22"/>
                <w:szCs w:val="22"/>
              </w:rPr>
            </w:pPr>
            <w:r w:rsidRPr="00237EAB">
              <w:rPr>
                <w:sz w:val="22"/>
                <w:szCs w:val="22"/>
              </w:rPr>
              <w:t>11.7. atlieka kitas įstatymų ir Vyriausybės nutarimų krašto apsaugos ministrui nustatytas funkcijas.</w:t>
            </w:r>
            <w:r w:rsidR="00332F35" w:rsidRPr="00237EAB">
              <w:rPr>
                <w:sz w:val="22"/>
                <w:szCs w:val="22"/>
              </w:rPr>
              <w:t>“</w:t>
            </w:r>
          </w:p>
          <w:p w14:paraId="30DF13B7" w14:textId="608565CE" w:rsidR="006C32B6" w:rsidRPr="00237EAB" w:rsidRDefault="00E057CC" w:rsidP="005A6C7E">
            <w:pPr>
              <w:jc w:val="both"/>
              <w:rPr>
                <w:b/>
                <w:sz w:val="22"/>
                <w:szCs w:val="22"/>
              </w:rPr>
            </w:pPr>
            <w:r w:rsidRPr="00237EAB">
              <w:rPr>
                <w:b/>
                <w:sz w:val="22"/>
                <w:szCs w:val="22"/>
              </w:rPr>
              <w:t>&lt;...&gt;</w:t>
            </w:r>
          </w:p>
          <w:p w14:paraId="52A09094" w14:textId="77777777" w:rsidR="006C32B6" w:rsidRPr="00237EAB" w:rsidRDefault="006C32B6" w:rsidP="005A6C7E">
            <w:pPr>
              <w:jc w:val="both"/>
              <w:rPr>
                <w:b/>
                <w:sz w:val="22"/>
                <w:szCs w:val="22"/>
              </w:rPr>
            </w:pPr>
          </w:p>
          <w:p w14:paraId="5C752C32" w14:textId="10AD51B9" w:rsidR="006C32B6" w:rsidRPr="00237EAB" w:rsidRDefault="00332F35" w:rsidP="005A6C7E">
            <w:pPr>
              <w:jc w:val="both"/>
              <w:rPr>
                <w:b/>
                <w:sz w:val="22"/>
                <w:szCs w:val="22"/>
              </w:rPr>
            </w:pPr>
            <w:r w:rsidRPr="00237EAB">
              <w:rPr>
                <w:b/>
                <w:bCs/>
                <w:color w:val="333333"/>
                <w:sz w:val="22"/>
                <w:szCs w:val="22"/>
                <w:shd w:val="clear" w:color="auto" w:fill="FFFFFF"/>
              </w:rPr>
              <w:t xml:space="preserve">2014 m. gruodžio 11 d. </w:t>
            </w:r>
            <w:r w:rsidR="00E057CC" w:rsidRPr="00237EAB">
              <w:rPr>
                <w:b/>
                <w:bCs/>
                <w:color w:val="333333"/>
                <w:sz w:val="22"/>
                <w:szCs w:val="22"/>
                <w:shd w:val="clear" w:color="auto" w:fill="FFFFFF"/>
              </w:rPr>
              <w:t>Lietuvos Respublikos kibernetinio saugumo įstatymas</w:t>
            </w:r>
            <w:r w:rsidRPr="00237EAB">
              <w:rPr>
                <w:b/>
                <w:bCs/>
                <w:color w:val="333333"/>
                <w:sz w:val="22"/>
                <w:szCs w:val="22"/>
                <w:shd w:val="clear" w:color="auto" w:fill="FFFFFF"/>
              </w:rPr>
              <w:t xml:space="preserve"> Nr</w:t>
            </w:r>
            <w:r w:rsidR="002A4238" w:rsidRPr="00237EAB">
              <w:rPr>
                <w:b/>
                <w:bCs/>
                <w:color w:val="333333"/>
                <w:sz w:val="22"/>
                <w:szCs w:val="22"/>
                <w:shd w:val="clear" w:color="auto" w:fill="FFFFFF"/>
              </w:rPr>
              <w:t>.</w:t>
            </w:r>
            <w:r w:rsidR="002A4238">
              <w:rPr>
                <w:b/>
                <w:bCs/>
                <w:color w:val="333333"/>
                <w:sz w:val="22"/>
                <w:szCs w:val="22"/>
                <w:shd w:val="clear" w:color="auto" w:fill="FFFFFF"/>
              </w:rPr>
              <w:t> </w:t>
            </w:r>
            <w:r w:rsidRPr="00237EAB">
              <w:rPr>
                <w:b/>
                <w:bCs/>
                <w:color w:val="333333"/>
                <w:sz w:val="22"/>
                <w:szCs w:val="22"/>
                <w:shd w:val="clear" w:color="auto" w:fill="FFFFFF"/>
              </w:rPr>
              <w:t>XII-1428</w:t>
            </w:r>
          </w:p>
          <w:p w14:paraId="56C7CCBE" w14:textId="77777777" w:rsidR="00332F35" w:rsidRPr="00237EAB" w:rsidRDefault="00332F35" w:rsidP="00332F35">
            <w:pPr>
              <w:jc w:val="both"/>
              <w:rPr>
                <w:b/>
                <w:sz w:val="22"/>
                <w:szCs w:val="22"/>
              </w:rPr>
            </w:pPr>
            <w:r w:rsidRPr="00237EAB">
              <w:rPr>
                <w:b/>
                <w:sz w:val="22"/>
                <w:szCs w:val="22"/>
              </w:rPr>
              <w:t>I SKYRIUS</w:t>
            </w:r>
          </w:p>
          <w:p w14:paraId="46459F2F" w14:textId="750E57FD" w:rsidR="006C32B6" w:rsidRPr="00237EAB" w:rsidRDefault="00332F35" w:rsidP="00332F35">
            <w:pPr>
              <w:jc w:val="both"/>
              <w:rPr>
                <w:b/>
                <w:sz w:val="22"/>
                <w:szCs w:val="22"/>
              </w:rPr>
            </w:pPr>
            <w:r w:rsidRPr="00237EAB">
              <w:rPr>
                <w:b/>
                <w:sz w:val="22"/>
                <w:szCs w:val="22"/>
              </w:rPr>
              <w:t>BENDROSIOS NUOSTATOS</w:t>
            </w:r>
          </w:p>
          <w:p w14:paraId="477A3E6E" w14:textId="019ADBBE" w:rsidR="00332F35" w:rsidRPr="00237EAB" w:rsidRDefault="00332F35" w:rsidP="00332F35">
            <w:pPr>
              <w:jc w:val="both"/>
              <w:rPr>
                <w:b/>
                <w:sz w:val="22"/>
                <w:szCs w:val="22"/>
              </w:rPr>
            </w:pPr>
            <w:r w:rsidRPr="00237EAB">
              <w:rPr>
                <w:sz w:val="22"/>
                <w:szCs w:val="22"/>
              </w:rPr>
              <w:t>„</w:t>
            </w:r>
            <w:r w:rsidRPr="00237EAB">
              <w:rPr>
                <w:b/>
                <w:sz w:val="22"/>
                <w:szCs w:val="22"/>
              </w:rPr>
              <w:t>1 straipsnis. Įstatymo paskirtis ir taikymas</w:t>
            </w:r>
          </w:p>
          <w:p w14:paraId="6DC45B21" w14:textId="40B855B3" w:rsidR="006C32B6" w:rsidRPr="00237EAB" w:rsidRDefault="00332F35" w:rsidP="00332F35">
            <w:pPr>
              <w:jc w:val="both"/>
              <w:rPr>
                <w:sz w:val="22"/>
                <w:szCs w:val="22"/>
              </w:rPr>
            </w:pPr>
            <w:r w:rsidRPr="00237EAB">
              <w:rPr>
                <w:sz w:val="22"/>
                <w:szCs w:val="22"/>
              </w:rPr>
              <w:t>1. Šis įstatymas nustato kibernetinio saugumo principus, kibernetinio saugumo politikos formavimo ir įgyvendinimo institucijas, šių institucijų įgaliojimus kibernetinio saugumo srityje, kibernetinio saugumo subjektų pareigas, tarpinstitucinį bendradarbiavimą, ryšių ir informacinių sistemų spragų paieškos ir pranešimo apie jas ir kibernetinius incidentus pagrindus, taip pat nacionalinės kibernetinio saugumo sertifikavimo institucijos funkcijas ir įgaliojimus.</w:t>
            </w:r>
          </w:p>
          <w:p w14:paraId="1F5957B1" w14:textId="0FE15C0E" w:rsidR="006C32B6" w:rsidRPr="00237EAB" w:rsidRDefault="00332F35" w:rsidP="005A6C7E">
            <w:pPr>
              <w:jc w:val="both"/>
              <w:rPr>
                <w:sz w:val="22"/>
                <w:szCs w:val="22"/>
              </w:rPr>
            </w:pPr>
            <w:r w:rsidRPr="00237EAB">
              <w:rPr>
                <w:sz w:val="22"/>
                <w:szCs w:val="22"/>
              </w:rPr>
              <w:t>&lt;...&gt;“</w:t>
            </w:r>
          </w:p>
          <w:p w14:paraId="039CAE1E" w14:textId="77777777" w:rsidR="00332F35" w:rsidRPr="00237EAB" w:rsidRDefault="00332F35" w:rsidP="00332F35">
            <w:pPr>
              <w:jc w:val="both"/>
              <w:rPr>
                <w:b/>
                <w:sz w:val="22"/>
                <w:szCs w:val="22"/>
              </w:rPr>
            </w:pPr>
            <w:r w:rsidRPr="00237EAB">
              <w:rPr>
                <w:b/>
                <w:sz w:val="22"/>
                <w:szCs w:val="22"/>
              </w:rPr>
              <w:t>II SKYRIUS</w:t>
            </w:r>
          </w:p>
          <w:p w14:paraId="6D02286D" w14:textId="4F69BD44" w:rsidR="00332F35" w:rsidRPr="00237EAB" w:rsidRDefault="00332F35" w:rsidP="00332F35">
            <w:pPr>
              <w:jc w:val="both"/>
              <w:rPr>
                <w:b/>
                <w:sz w:val="22"/>
                <w:szCs w:val="22"/>
              </w:rPr>
            </w:pPr>
            <w:r w:rsidRPr="00237EAB">
              <w:rPr>
                <w:b/>
                <w:sz w:val="22"/>
                <w:szCs w:val="22"/>
              </w:rPr>
              <w:t>KIBERNETINIO SAUGUMO POLITIKOS FORMAVIMAS IR ĮGYVENDINIMAS</w:t>
            </w:r>
          </w:p>
          <w:p w14:paraId="1DB7AD2B" w14:textId="77777777" w:rsidR="00332F35" w:rsidRPr="00237EAB" w:rsidRDefault="00332F35" w:rsidP="00332F35">
            <w:pPr>
              <w:jc w:val="both"/>
              <w:rPr>
                <w:sz w:val="22"/>
                <w:szCs w:val="22"/>
              </w:rPr>
            </w:pPr>
            <w:r w:rsidRPr="00237EAB">
              <w:rPr>
                <w:sz w:val="22"/>
                <w:szCs w:val="22"/>
              </w:rPr>
              <w:t>„</w:t>
            </w:r>
            <w:r w:rsidRPr="00237EAB">
              <w:rPr>
                <w:b/>
                <w:sz w:val="22"/>
                <w:szCs w:val="22"/>
              </w:rPr>
              <w:t>4 straipsnis. Kibernetinio saugumo politikos formavimo ir įgyvendinimo institucijos</w:t>
            </w:r>
          </w:p>
          <w:p w14:paraId="1DA0EC29" w14:textId="370594F5" w:rsidR="006C32B6" w:rsidRPr="00237EAB" w:rsidRDefault="00332F35" w:rsidP="00332F35">
            <w:pPr>
              <w:jc w:val="both"/>
              <w:rPr>
                <w:sz w:val="22"/>
                <w:szCs w:val="22"/>
              </w:rPr>
            </w:pPr>
            <w:r w:rsidRPr="00237EAB">
              <w:rPr>
                <w:sz w:val="22"/>
                <w:szCs w:val="22"/>
              </w:rPr>
              <w:t>1. Kibernetinio saugumo politikos strateginius tikslus, pažangos uždavinius ir jiems pasiekti būtinas priemones nustato Lietuvos Respublikos Vyriausybė.</w:t>
            </w:r>
          </w:p>
          <w:p w14:paraId="60465A61" w14:textId="77777777" w:rsidR="00332F35" w:rsidRPr="00237EAB" w:rsidRDefault="00332F35" w:rsidP="00332F35">
            <w:pPr>
              <w:jc w:val="both"/>
              <w:rPr>
                <w:sz w:val="22"/>
                <w:szCs w:val="22"/>
              </w:rPr>
            </w:pPr>
            <w:r w:rsidRPr="00237EAB">
              <w:rPr>
                <w:sz w:val="22"/>
                <w:szCs w:val="22"/>
              </w:rPr>
              <w:t>2. Kibernetinio saugumo politiką formuoja, jos įgyvendinimą organizuoja, kontroliuoja ir koordinuoja Lietuvos Respublikos krašto apsaugos ministerija. Nacionalinis kibernetinio saugumo centras formuojant kibernetinio saugumo politiką dalyvauja tiek, kiek šiame įstatyme nustatytoms funkcijoms atlikti reikia nustatyti kibernetinio saugumo subjektų veiklos teisinį reguliavimą.</w:t>
            </w:r>
          </w:p>
          <w:p w14:paraId="3F183D93" w14:textId="2204F318" w:rsidR="006C32B6" w:rsidRPr="00237EAB" w:rsidRDefault="00332F35" w:rsidP="00332F35">
            <w:pPr>
              <w:jc w:val="both"/>
              <w:rPr>
                <w:sz w:val="22"/>
                <w:szCs w:val="22"/>
              </w:rPr>
            </w:pPr>
            <w:r w:rsidRPr="00237EAB">
              <w:rPr>
                <w:sz w:val="22"/>
                <w:szCs w:val="22"/>
              </w:rPr>
              <w:t>3. Kibernetinio saugumo politiką įgyvendina Nacionalinis kibernetinio saugumo centras, Valstybinė duomenų apsaugos inspekcija, Lietuvos policija ir kitos institucijos, kurių funkcijos yra susijusios su kibernetiniu saugumu.“</w:t>
            </w:r>
          </w:p>
          <w:p w14:paraId="250F3375" w14:textId="77777777" w:rsidR="00332F35" w:rsidRPr="00237EAB" w:rsidRDefault="00EB30D0" w:rsidP="005A6C7E">
            <w:pPr>
              <w:jc w:val="both"/>
              <w:rPr>
                <w:b/>
                <w:sz w:val="22"/>
                <w:szCs w:val="22"/>
              </w:rPr>
            </w:pPr>
            <w:r w:rsidRPr="00237EAB">
              <w:rPr>
                <w:b/>
                <w:sz w:val="22"/>
                <w:szCs w:val="22"/>
              </w:rPr>
              <w:t>&lt;...&gt;</w:t>
            </w:r>
          </w:p>
          <w:p w14:paraId="7F3D61CA" w14:textId="24FD53DE" w:rsidR="00EB30D0" w:rsidRPr="00237EAB" w:rsidRDefault="00EB30D0" w:rsidP="00EB30D0">
            <w:pPr>
              <w:jc w:val="both"/>
              <w:rPr>
                <w:b/>
                <w:sz w:val="22"/>
                <w:szCs w:val="22"/>
              </w:rPr>
            </w:pPr>
            <w:r w:rsidRPr="00237EAB">
              <w:rPr>
                <w:b/>
                <w:sz w:val="22"/>
                <w:szCs w:val="22"/>
              </w:rPr>
              <w:t>6 straipsnis. Krašto apsaugos ministerijos įgaliojimai kibernetinio saugumo srityje</w:t>
            </w:r>
          </w:p>
          <w:p w14:paraId="70DD6FED" w14:textId="77777777" w:rsidR="00EB30D0" w:rsidRPr="00237EAB" w:rsidRDefault="00EB30D0" w:rsidP="00EB30D0">
            <w:pPr>
              <w:jc w:val="both"/>
              <w:rPr>
                <w:sz w:val="22"/>
                <w:szCs w:val="22"/>
              </w:rPr>
            </w:pPr>
            <w:r w:rsidRPr="00237EAB">
              <w:rPr>
                <w:sz w:val="22"/>
                <w:szCs w:val="22"/>
              </w:rPr>
              <w:t>Krašto apsaugos ministerija:</w:t>
            </w:r>
          </w:p>
          <w:p w14:paraId="697DA9C4" w14:textId="3DD7BF6E" w:rsidR="00EB30D0" w:rsidRPr="00237EAB" w:rsidRDefault="00EB30D0" w:rsidP="00EB30D0">
            <w:pPr>
              <w:jc w:val="both"/>
              <w:rPr>
                <w:sz w:val="22"/>
                <w:szCs w:val="22"/>
              </w:rPr>
            </w:pPr>
            <w:r w:rsidRPr="00237EAB">
              <w:rPr>
                <w:sz w:val="22"/>
                <w:szCs w:val="22"/>
              </w:rPr>
              <w:t>„1) dalyvauja rengiant Nacionalinį pažangos planą dėl kibernetinio saugumo politikos strateginių tikslų ir (arba) pažangos uždavinių nustatymo;</w:t>
            </w:r>
          </w:p>
          <w:p w14:paraId="6D9D7BB4" w14:textId="6A61AE42" w:rsidR="00EB30D0" w:rsidRPr="00237EAB" w:rsidRDefault="00EB30D0" w:rsidP="00EB30D0">
            <w:pPr>
              <w:jc w:val="both"/>
              <w:rPr>
                <w:sz w:val="22"/>
                <w:szCs w:val="22"/>
              </w:rPr>
            </w:pPr>
            <w:r w:rsidRPr="00237EAB">
              <w:rPr>
                <w:sz w:val="22"/>
                <w:szCs w:val="22"/>
              </w:rPr>
              <w:t>1</w:t>
            </w:r>
            <w:r w:rsidRPr="00237EAB">
              <w:rPr>
                <w:sz w:val="22"/>
                <w:szCs w:val="22"/>
                <w:vertAlign w:val="superscript"/>
              </w:rPr>
              <w:t>1</w:t>
            </w:r>
            <w:r w:rsidRPr="00237EAB">
              <w:rPr>
                <w:sz w:val="22"/>
                <w:szCs w:val="22"/>
              </w:rPr>
              <w:t>) rengia kibernetinio saugumo politikos pažangos uždavinius įgyvendinančias nacionalines plėtros programas, organizuoja, koordinuoja ir kontroliuoja jų įgyvendinimą;</w:t>
            </w:r>
          </w:p>
          <w:p w14:paraId="2D29DBF4" w14:textId="72A75D5D" w:rsidR="00EB30D0" w:rsidRPr="00237EAB" w:rsidRDefault="00EB30D0" w:rsidP="00EB30D0">
            <w:pPr>
              <w:jc w:val="both"/>
              <w:rPr>
                <w:sz w:val="22"/>
                <w:szCs w:val="22"/>
              </w:rPr>
            </w:pPr>
            <w:r w:rsidRPr="00237EAB">
              <w:rPr>
                <w:sz w:val="22"/>
                <w:szCs w:val="22"/>
              </w:rPr>
              <w:t>&lt;...&gt;</w:t>
            </w:r>
          </w:p>
          <w:p w14:paraId="5A064385" w14:textId="0810D957" w:rsidR="00EB30D0" w:rsidRPr="00237EAB" w:rsidRDefault="00EB30D0" w:rsidP="00EB30D0">
            <w:pPr>
              <w:jc w:val="both"/>
              <w:rPr>
                <w:sz w:val="22"/>
                <w:szCs w:val="22"/>
              </w:rPr>
            </w:pPr>
            <w:r w:rsidRPr="00237EAB">
              <w:rPr>
                <w:sz w:val="22"/>
                <w:szCs w:val="22"/>
              </w:rPr>
              <w:t>12) tvirtina Kibernetinio saugumo tarybos reglamentą ir personalinę sudėtį;</w:t>
            </w:r>
          </w:p>
          <w:p w14:paraId="4ED87155" w14:textId="5A697A0F" w:rsidR="00EB30D0" w:rsidRPr="00237EAB" w:rsidRDefault="00EB30D0" w:rsidP="00EB30D0">
            <w:pPr>
              <w:jc w:val="both"/>
              <w:rPr>
                <w:sz w:val="22"/>
                <w:szCs w:val="22"/>
              </w:rPr>
            </w:pPr>
            <w:r w:rsidRPr="00237EAB">
              <w:rPr>
                <w:sz w:val="22"/>
                <w:szCs w:val="22"/>
              </w:rPr>
              <w:t>&lt;...&gt;“</w:t>
            </w:r>
          </w:p>
          <w:p w14:paraId="405B117C" w14:textId="77777777" w:rsidR="00EB30D0" w:rsidRPr="00237EAB" w:rsidRDefault="00EB30D0" w:rsidP="00EB30D0">
            <w:pPr>
              <w:jc w:val="both"/>
              <w:rPr>
                <w:b/>
                <w:sz w:val="22"/>
                <w:szCs w:val="22"/>
              </w:rPr>
            </w:pPr>
            <w:r w:rsidRPr="00237EAB">
              <w:rPr>
                <w:b/>
                <w:sz w:val="22"/>
                <w:szCs w:val="22"/>
              </w:rPr>
              <w:lastRenderedPageBreak/>
              <w:t xml:space="preserve">7 straipsnis. Kibernetinio saugumo </w:t>
            </w:r>
            <w:r w:rsidRPr="002A4238">
              <w:rPr>
                <w:b/>
                <w:sz w:val="22"/>
                <w:szCs w:val="22"/>
              </w:rPr>
              <w:t>taryba</w:t>
            </w:r>
          </w:p>
          <w:p w14:paraId="1BCE2BFD" w14:textId="77777777" w:rsidR="00EB30D0" w:rsidRPr="00237EAB" w:rsidRDefault="00EB30D0" w:rsidP="00EB30D0">
            <w:pPr>
              <w:jc w:val="both"/>
              <w:rPr>
                <w:sz w:val="22"/>
                <w:szCs w:val="22"/>
              </w:rPr>
            </w:pPr>
            <w:r w:rsidRPr="00237EAB">
              <w:rPr>
                <w:sz w:val="22"/>
                <w:szCs w:val="22"/>
              </w:rPr>
              <w:t>1. Kibernetinio saugumo taryba yra nuolatinė kolegiali nepriklausoma patariamoji institucija, analizuojanti kibernetinio saugumo užtikrinimo būklę Lietuvos Respublikoje ir teikianti kibernetinio saugumo politikos formavimo ir įgyvendinimo institucijoms, kibernetinio saugumo subjektams, mokslo ir studijų institucijoms ir informacinių technologijų srityje veiklą vykdantiems verslo subjektams (toliau – kibernetinio saugumo dalyviai) pasiūlymus dėl kibernetinio saugumo užtikrinimo būklės gerinimo.</w:t>
            </w:r>
          </w:p>
          <w:p w14:paraId="3B0AD52F" w14:textId="77777777" w:rsidR="00EB30D0" w:rsidRPr="00237EAB" w:rsidRDefault="00EB30D0" w:rsidP="00EB30D0">
            <w:pPr>
              <w:jc w:val="both"/>
              <w:rPr>
                <w:sz w:val="22"/>
                <w:szCs w:val="22"/>
              </w:rPr>
            </w:pPr>
            <w:r w:rsidRPr="00237EAB">
              <w:rPr>
                <w:sz w:val="22"/>
                <w:szCs w:val="22"/>
              </w:rPr>
              <w:t>2. Kibernetinio saugumo tarybai vadovauja Krašto apsaugos ministerijos atstovas.</w:t>
            </w:r>
          </w:p>
          <w:p w14:paraId="1C5C542B" w14:textId="77777777" w:rsidR="00EB30D0" w:rsidRPr="00237EAB" w:rsidRDefault="00EB30D0" w:rsidP="00EB30D0">
            <w:pPr>
              <w:jc w:val="both"/>
              <w:rPr>
                <w:sz w:val="22"/>
                <w:szCs w:val="22"/>
              </w:rPr>
            </w:pPr>
            <w:r w:rsidRPr="00237EAB">
              <w:rPr>
                <w:sz w:val="22"/>
                <w:szCs w:val="22"/>
              </w:rPr>
              <w:t>3. Kibernetinio saugumo tarybą ūkiškai ir techniškai aptarnauja Krašto apsaugos ministerija ar jos įgaliota institucija.</w:t>
            </w:r>
          </w:p>
          <w:p w14:paraId="01374C48" w14:textId="77777777" w:rsidR="00EB30D0" w:rsidRPr="00237EAB" w:rsidRDefault="00EB30D0" w:rsidP="00EB30D0">
            <w:pPr>
              <w:jc w:val="both"/>
              <w:rPr>
                <w:sz w:val="22"/>
                <w:szCs w:val="22"/>
              </w:rPr>
            </w:pPr>
            <w:r w:rsidRPr="00237EAB">
              <w:rPr>
                <w:sz w:val="22"/>
                <w:szCs w:val="22"/>
              </w:rPr>
              <w:t>4. Kibernetinio saugumo taryba:</w:t>
            </w:r>
          </w:p>
          <w:p w14:paraId="4C7C424E" w14:textId="77777777" w:rsidR="00EB30D0" w:rsidRPr="00237EAB" w:rsidRDefault="00EB30D0" w:rsidP="00EB30D0">
            <w:pPr>
              <w:jc w:val="both"/>
              <w:rPr>
                <w:sz w:val="22"/>
                <w:szCs w:val="22"/>
              </w:rPr>
            </w:pPr>
            <w:r w:rsidRPr="00237EAB">
              <w:rPr>
                <w:sz w:val="22"/>
                <w:szCs w:val="22"/>
              </w:rPr>
              <w:t>1) teikia kibernetinio saugumo dalyviams pasiūlymus dėl kibernetinio saugumo prioritetų, plėtros krypčių, siektinų rezultatų ir jų įgyvendinimo būdų;</w:t>
            </w:r>
          </w:p>
          <w:p w14:paraId="63C634C4" w14:textId="77777777" w:rsidR="00EB30D0" w:rsidRPr="00237EAB" w:rsidRDefault="00EB30D0" w:rsidP="00EB30D0">
            <w:pPr>
              <w:jc w:val="both"/>
              <w:rPr>
                <w:sz w:val="22"/>
                <w:szCs w:val="22"/>
              </w:rPr>
            </w:pPr>
            <w:r w:rsidRPr="00237EAB">
              <w:rPr>
                <w:sz w:val="22"/>
                <w:szCs w:val="22"/>
              </w:rPr>
              <w:t>2) teikia kibernetinio saugumo dalyviams pasiūlymus dėl viešojo sektoriaus, verslo ir mokslo bendradarbiavimo galimybių kibernetinio saugumo užtikrinimo srityje;</w:t>
            </w:r>
          </w:p>
          <w:p w14:paraId="297E6A4B" w14:textId="77777777" w:rsidR="00EB30D0" w:rsidRPr="00237EAB" w:rsidRDefault="00EB30D0" w:rsidP="00EB30D0">
            <w:pPr>
              <w:jc w:val="both"/>
              <w:rPr>
                <w:sz w:val="22"/>
                <w:szCs w:val="22"/>
              </w:rPr>
            </w:pPr>
            <w:r w:rsidRPr="00237EAB">
              <w:rPr>
                <w:sz w:val="22"/>
                <w:szCs w:val="22"/>
              </w:rPr>
              <w:t>3) analizuoja kibernetinio saugumo užtikrinimo tobulinimo tendencijas, teikia kibernetinio saugumo dalyviams išvadas ir pasiūlymus dėl kibernetinių incidentų valdymo;</w:t>
            </w:r>
          </w:p>
          <w:p w14:paraId="76FE8AB6" w14:textId="010473EC" w:rsidR="00EB30D0" w:rsidRPr="00237EAB" w:rsidRDefault="00EB30D0" w:rsidP="00EB30D0">
            <w:pPr>
              <w:jc w:val="both"/>
              <w:rPr>
                <w:sz w:val="22"/>
                <w:szCs w:val="22"/>
              </w:rPr>
            </w:pPr>
            <w:r w:rsidRPr="00237EAB">
              <w:rPr>
                <w:sz w:val="22"/>
                <w:szCs w:val="22"/>
              </w:rPr>
              <w:t>4) teikia kibernetinio saugumo dalyviams rekomendacijas dėl kibernetinio saugumo stiprinimo.“</w:t>
            </w:r>
          </w:p>
          <w:p w14:paraId="2A60BF76" w14:textId="77777777" w:rsidR="00EB30D0" w:rsidRPr="00237EAB" w:rsidRDefault="00EB30D0" w:rsidP="00EB30D0">
            <w:pPr>
              <w:jc w:val="both"/>
              <w:rPr>
                <w:b/>
                <w:sz w:val="22"/>
                <w:szCs w:val="22"/>
              </w:rPr>
            </w:pPr>
          </w:p>
          <w:p w14:paraId="3F5B3756" w14:textId="21241ADC" w:rsidR="00FE2AC0" w:rsidRPr="00237EAB" w:rsidRDefault="00405A4F" w:rsidP="00FE0AB2">
            <w:pPr>
              <w:tabs>
                <w:tab w:val="left" w:pos="993"/>
              </w:tabs>
              <w:suppressAutoHyphens/>
              <w:jc w:val="both"/>
              <w:textAlignment w:val="baseline"/>
              <w:rPr>
                <w:i/>
                <w:sz w:val="22"/>
                <w:szCs w:val="22"/>
                <w:lang w:eastAsia="ar-SA"/>
              </w:rPr>
            </w:pPr>
            <w:r w:rsidRPr="00237EAB">
              <w:rPr>
                <w:i/>
                <w:sz w:val="22"/>
                <w:szCs w:val="22"/>
                <w:lang w:eastAsia="ar-SA"/>
              </w:rPr>
              <w:t xml:space="preserve">Pastaba: Valdančioji taryba apie paskirtos institucijos paskyrimą yra informuota </w:t>
            </w:r>
            <w:r w:rsidR="004C007D" w:rsidRPr="00237EAB">
              <w:rPr>
                <w:i/>
                <w:sz w:val="22"/>
                <w:szCs w:val="22"/>
                <w:lang w:eastAsia="ar-SA"/>
              </w:rPr>
              <w:t>Lietuvos Respublikos krašto apsaugos ministerijos 2021 m. gruodžio 7 d. raštu Nr. 12-01-2048, adresuotu Europos kibernetinio saugumo pramonės, technologijų ir mokslinių tyrimų kompetencijos centro (toliau – Centras) laikin</w:t>
            </w:r>
            <w:r w:rsidR="00FE0AB2" w:rsidRPr="00237EAB">
              <w:rPr>
                <w:i/>
                <w:sz w:val="22"/>
                <w:szCs w:val="22"/>
                <w:lang w:eastAsia="ar-SA"/>
              </w:rPr>
              <w:t xml:space="preserve">ajam direktoriui </w:t>
            </w:r>
            <w:r w:rsidR="004C007D" w:rsidRPr="00237EAB">
              <w:rPr>
                <w:i/>
                <w:sz w:val="22"/>
                <w:szCs w:val="22"/>
                <w:lang w:eastAsia="ar-SA"/>
              </w:rPr>
              <w:t>ir Centro Valdančiosios tarybos sekretoriat</w:t>
            </w:r>
            <w:r w:rsidR="00FE0AB2" w:rsidRPr="00237EAB">
              <w:rPr>
                <w:i/>
                <w:sz w:val="22"/>
                <w:szCs w:val="22"/>
                <w:lang w:eastAsia="ar-SA"/>
              </w:rPr>
              <w:t>ui.</w:t>
            </w:r>
          </w:p>
        </w:tc>
        <w:tc>
          <w:tcPr>
            <w:tcW w:w="1842" w:type="dxa"/>
            <w:tcBorders>
              <w:top w:val="single" w:sz="4" w:space="0" w:color="auto"/>
              <w:left w:val="single" w:sz="4" w:space="0" w:color="auto"/>
              <w:bottom w:val="single" w:sz="4" w:space="0" w:color="auto"/>
              <w:right w:val="single" w:sz="4" w:space="0" w:color="auto"/>
            </w:tcBorders>
          </w:tcPr>
          <w:p w14:paraId="3F5B3757" w14:textId="175FFB29" w:rsidR="00FE2AC0" w:rsidRPr="00C14837" w:rsidRDefault="00405A4F" w:rsidP="000C6886">
            <w:pPr>
              <w:pStyle w:val="TableContents"/>
              <w:jc w:val="both"/>
              <w:rPr>
                <w:sz w:val="22"/>
                <w:szCs w:val="22"/>
              </w:rPr>
            </w:pPr>
            <w:r w:rsidRPr="00237EAB">
              <w:rPr>
                <w:sz w:val="22"/>
                <w:szCs w:val="22"/>
              </w:rPr>
              <w:lastRenderedPageBreak/>
              <w:t>Visiškas</w:t>
            </w:r>
          </w:p>
        </w:tc>
      </w:tr>
    </w:tbl>
    <w:p w14:paraId="3F5B3797" w14:textId="5C9DCEB5" w:rsidR="00E02535" w:rsidRPr="00C14837" w:rsidRDefault="00E02535" w:rsidP="00812DC8">
      <w:pPr>
        <w:rPr>
          <w:sz w:val="22"/>
          <w:szCs w:val="22"/>
        </w:rPr>
      </w:pPr>
    </w:p>
    <w:sectPr w:rsidR="00E02535" w:rsidRPr="00C14837" w:rsidSect="00311461">
      <w:headerReference w:type="default" r:id="rId7"/>
      <w:footerReference w:type="even" r:id="rId8"/>
      <w:footerReference w:type="default" r:id="rId9"/>
      <w:footnotePr>
        <w:numFmt w:val="chicago"/>
      </w:footnotePr>
      <w:pgSz w:w="16840" w:h="11907" w:orient="landscape"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32E54" w14:textId="77777777" w:rsidR="007B1313" w:rsidRDefault="007B1313" w:rsidP="00812DC8">
      <w:r>
        <w:separator/>
      </w:r>
    </w:p>
  </w:endnote>
  <w:endnote w:type="continuationSeparator" w:id="0">
    <w:p w14:paraId="73005443" w14:textId="77777777" w:rsidR="007B1313" w:rsidRDefault="007B1313" w:rsidP="0081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 Albertina">
    <w:altName w:val="Times New Roman"/>
    <w:charset w:val="00"/>
    <w:family w:val="auto"/>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B379E" w14:textId="77777777" w:rsidR="00C65A02" w:rsidRDefault="003D2FF0" w:rsidP="008A7BAD">
    <w:pPr>
      <w:pStyle w:val="Footer"/>
      <w:framePr w:wrap="around" w:vAnchor="text" w:hAnchor="margin" w:xAlign="center" w:y="1"/>
      <w:rPr>
        <w:rStyle w:val="PageNumber"/>
      </w:rPr>
    </w:pPr>
    <w:r>
      <w:rPr>
        <w:rStyle w:val="PageNumber"/>
      </w:rPr>
      <w:fldChar w:fldCharType="begin"/>
    </w:r>
    <w:r w:rsidR="00E02535">
      <w:rPr>
        <w:rStyle w:val="PageNumber"/>
      </w:rPr>
      <w:instrText xml:space="preserve">PAGE  </w:instrText>
    </w:r>
    <w:r>
      <w:rPr>
        <w:rStyle w:val="PageNumber"/>
      </w:rPr>
      <w:fldChar w:fldCharType="end"/>
    </w:r>
  </w:p>
  <w:p w14:paraId="3F5B379F" w14:textId="77777777" w:rsidR="00C65A02" w:rsidRDefault="00FC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B37A0" w14:textId="77777777" w:rsidR="00C65A02" w:rsidRDefault="00FC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9766C" w14:textId="77777777" w:rsidR="007B1313" w:rsidRDefault="007B1313" w:rsidP="00812DC8">
      <w:r>
        <w:separator/>
      </w:r>
    </w:p>
  </w:footnote>
  <w:footnote w:type="continuationSeparator" w:id="0">
    <w:p w14:paraId="2FDF4286" w14:textId="77777777" w:rsidR="007B1313" w:rsidRDefault="007B1313" w:rsidP="0081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96598"/>
      <w:docPartObj>
        <w:docPartGallery w:val="Page Numbers (Top of Page)"/>
        <w:docPartUnique/>
      </w:docPartObj>
    </w:sdtPr>
    <w:sdtEndPr/>
    <w:sdtContent>
      <w:p w14:paraId="3F5B379C" w14:textId="0B936520" w:rsidR="00B65319" w:rsidRDefault="003D2FF0">
        <w:pPr>
          <w:pStyle w:val="Header"/>
          <w:jc w:val="center"/>
        </w:pPr>
        <w:r>
          <w:fldChar w:fldCharType="begin"/>
        </w:r>
        <w:r w:rsidR="00E54855">
          <w:instrText xml:space="preserve"> PAGE   \* MERGEFORMAT </w:instrText>
        </w:r>
        <w:r>
          <w:fldChar w:fldCharType="separate"/>
        </w:r>
        <w:r w:rsidR="00FC59D2">
          <w:rPr>
            <w:noProof/>
          </w:rPr>
          <w:t>5</w:t>
        </w:r>
        <w:r>
          <w:rPr>
            <w:noProof/>
          </w:rPr>
          <w:fldChar w:fldCharType="end"/>
        </w:r>
      </w:p>
    </w:sdtContent>
  </w:sdt>
  <w:p w14:paraId="3F5B379D" w14:textId="77777777" w:rsidR="00B65319" w:rsidRDefault="00B65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7F0"/>
    <w:multiLevelType w:val="hybridMultilevel"/>
    <w:tmpl w:val="DE841D9C"/>
    <w:lvl w:ilvl="0" w:tplc="3BD0119A">
      <w:start w:val="1"/>
      <w:numFmt w:val="decimal"/>
      <w:lvlText w:val="%1."/>
      <w:lvlJc w:val="left"/>
      <w:pPr>
        <w:ind w:left="1069" w:hanging="360"/>
      </w:pPr>
      <w:rPr>
        <w:b/>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29C1A37"/>
    <w:multiLevelType w:val="hybridMultilevel"/>
    <w:tmpl w:val="FD0C652C"/>
    <w:lvl w:ilvl="0" w:tplc="142C3CE2">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ED6025"/>
    <w:multiLevelType w:val="hybridMultilevel"/>
    <w:tmpl w:val="60BC6CC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6007"/>
    <w:multiLevelType w:val="hybridMultilevel"/>
    <w:tmpl w:val="50E4A5B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C5334D"/>
    <w:multiLevelType w:val="hybridMultilevel"/>
    <w:tmpl w:val="3D5673F4"/>
    <w:lvl w:ilvl="0" w:tplc="BC129E26">
      <w:start w:val="1"/>
      <w:numFmt w:val="decimal"/>
      <w:lvlText w:val="%1."/>
      <w:lvlJc w:val="left"/>
      <w:pPr>
        <w:ind w:left="720" w:hanging="360"/>
      </w:pPr>
      <w:rPr>
        <w:rFonts w:ascii="Times New Roman" w:hAnsi="Times New Roman" w:cs="Times New Roman"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897597"/>
    <w:multiLevelType w:val="hybridMultilevel"/>
    <w:tmpl w:val="ED624DFC"/>
    <w:lvl w:ilvl="0" w:tplc="04270011">
      <w:start w:val="1"/>
      <w:numFmt w:val="decimal"/>
      <w:lvlText w:val="%1)"/>
      <w:lvlJc w:val="left"/>
      <w:pPr>
        <w:ind w:left="1069"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B0674"/>
    <w:multiLevelType w:val="hybridMultilevel"/>
    <w:tmpl w:val="08E8003E"/>
    <w:lvl w:ilvl="0" w:tplc="4BFEDA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D3D5D0B"/>
    <w:multiLevelType w:val="hybridMultilevel"/>
    <w:tmpl w:val="60BC6CC6"/>
    <w:lvl w:ilvl="0" w:tplc="04270011">
      <w:start w:val="1"/>
      <w:numFmt w:val="decimal"/>
      <w:lvlText w:val="%1)"/>
      <w:lvlJc w:val="left"/>
      <w:pPr>
        <w:ind w:left="92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rawingGridHorizontalSpacing w:val="120"/>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37"/>
    <w:rsid w:val="00021C03"/>
    <w:rsid w:val="00042CFC"/>
    <w:rsid w:val="000474C7"/>
    <w:rsid w:val="00052A2B"/>
    <w:rsid w:val="0008285B"/>
    <w:rsid w:val="00096F6B"/>
    <w:rsid w:val="000A748D"/>
    <w:rsid w:val="000A7884"/>
    <w:rsid w:val="000C6886"/>
    <w:rsid w:val="000D4E23"/>
    <w:rsid w:val="000F116D"/>
    <w:rsid w:val="00147F5D"/>
    <w:rsid w:val="001713E1"/>
    <w:rsid w:val="001A392C"/>
    <w:rsid w:val="00206B0D"/>
    <w:rsid w:val="00237EAB"/>
    <w:rsid w:val="00242130"/>
    <w:rsid w:val="0024778C"/>
    <w:rsid w:val="002477B4"/>
    <w:rsid w:val="00286B66"/>
    <w:rsid w:val="002A4238"/>
    <w:rsid w:val="002A4345"/>
    <w:rsid w:val="002B1FE1"/>
    <w:rsid w:val="002C74CD"/>
    <w:rsid w:val="002F0460"/>
    <w:rsid w:val="00302E3B"/>
    <w:rsid w:val="00311461"/>
    <w:rsid w:val="00332F35"/>
    <w:rsid w:val="00356F32"/>
    <w:rsid w:val="003656D7"/>
    <w:rsid w:val="00393D90"/>
    <w:rsid w:val="00395F37"/>
    <w:rsid w:val="003A616E"/>
    <w:rsid w:val="003D2FF0"/>
    <w:rsid w:val="004011B9"/>
    <w:rsid w:val="00405A4F"/>
    <w:rsid w:val="0044169B"/>
    <w:rsid w:val="00446384"/>
    <w:rsid w:val="00446EB1"/>
    <w:rsid w:val="00463C65"/>
    <w:rsid w:val="004760E7"/>
    <w:rsid w:val="0049562D"/>
    <w:rsid w:val="004C007D"/>
    <w:rsid w:val="004E7C70"/>
    <w:rsid w:val="0050176D"/>
    <w:rsid w:val="005059E4"/>
    <w:rsid w:val="0054170F"/>
    <w:rsid w:val="00550CF9"/>
    <w:rsid w:val="00577D20"/>
    <w:rsid w:val="005A252B"/>
    <w:rsid w:val="005A6C7E"/>
    <w:rsid w:val="005C048A"/>
    <w:rsid w:val="005E434B"/>
    <w:rsid w:val="00610BFB"/>
    <w:rsid w:val="00696B76"/>
    <w:rsid w:val="006A2344"/>
    <w:rsid w:val="006B00C6"/>
    <w:rsid w:val="006C32B6"/>
    <w:rsid w:val="006D7EFB"/>
    <w:rsid w:val="006E2CBC"/>
    <w:rsid w:val="00722393"/>
    <w:rsid w:val="0074172A"/>
    <w:rsid w:val="007466F1"/>
    <w:rsid w:val="0074681A"/>
    <w:rsid w:val="0075569F"/>
    <w:rsid w:val="0075785A"/>
    <w:rsid w:val="007B1313"/>
    <w:rsid w:val="00812DC8"/>
    <w:rsid w:val="0085360C"/>
    <w:rsid w:val="008B30FA"/>
    <w:rsid w:val="009176AA"/>
    <w:rsid w:val="00920955"/>
    <w:rsid w:val="00936169"/>
    <w:rsid w:val="00942776"/>
    <w:rsid w:val="00985D6F"/>
    <w:rsid w:val="009C0D73"/>
    <w:rsid w:val="009C40B1"/>
    <w:rsid w:val="009F7EAE"/>
    <w:rsid w:val="00A34AA8"/>
    <w:rsid w:val="00A50CB0"/>
    <w:rsid w:val="00A6131B"/>
    <w:rsid w:val="00A80CDC"/>
    <w:rsid w:val="00AD376D"/>
    <w:rsid w:val="00B209A0"/>
    <w:rsid w:val="00B502B1"/>
    <w:rsid w:val="00B65319"/>
    <w:rsid w:val="00B9596A"/>
    <w:rsid w:val="00BF71BD"/>
    <w:rsid w:val="00C14837"/>
    <w:rsid w:val="00C4532F"/>
    <w:rsid w:val="00C64D2C"/>
    <w:rsid w:val="00CB26AC"/>
    <w:rsid w:val="00CE3558"/>
    <w:rsid w:val="00CE37BB"/>
    <w:rsid w:val="00D76FD6"/>
    <w:rsid w:val="00D86D7D"/>
    <w:rsid w:val="00E02535"/>
    <w:rsid w:val="00E057CC"/>
    <w:rsid w:val="00E51C1E"/>
    <w:rsid w:val="00E54855"/>
    <w:rsid w:val="00E702DF"/>
    <w:rsid w:val="00EB1997"/>
    <w:rsid w:val="00EB30D0"/>
    <w:rsid w:val="00EC4194"/>
    <w:rsid w:val="00F55356"/>
    <w:rsid w:val="00FA64FF"/>
    <w:rsid w:val="00FC59D2"/>
    <w:rsid w:val="00FD12E5"/>
    <w:rsid w:val="00FD1E22"/>
    <w:rsid w:val="00FD2496"/>
    <w:rsid w:val="00FD4C63"/>
    <w:rsid w:val="00FE0AB2"/>
    <w:rsid w:val="00FE2A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3742"/>
  <w15:docId w15:val="{BA1CB28A-3F55-42CF-8C2B-31CC119E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37"/>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2DC8"/>
    <w:pPr>
      <w:tabs>
        <w:tab w:val="center" w:pos="4153"/>
        <w:tab w:val="right" w:pos="8306"/>
      </w:tabs>
      <w:jc w:val="both"/>
    </w:pPr>
    <w:rPr>
      <w:lang w:eastAsia="lt-LT"/>
    </w:rPr>
  </w:style>
  <w:style w:type="character" w:customStyle="1" w:styleId="HeaderChar">
    <w:name w:val="Header Char"/>
    <w:basedOn w:val="DefaultParagraphFont"/>
    <w:link w:val="Header"/>
    <w:uiPriority w:val="99"/>
    <w:rsid w:val="00812DC8"/>
    <w:rPr>
      <w:rFonts w:ascii="Times New Roman" w:eastAsia="Times New Roman" w:hAnsi="Times New Roman" w:cs="Times New Roman"/>
      <w:sz w:val="24"/>
      <w:szCs w:val="20"/>
    </w:rPr>
  </w:style>
  <w:style w:type="paragraph" w:styleId="BodyText3">
    <w:name w:val="Body Text 3"/>
    <w:basedOn w:val="Normal"/>
    <w:link w:val="BodyText3Char"/>
    <w:rsid w:val="00812DC8"/>
    <w:pPr>
      <w:jc w:val="center"/>
    </w:pPr>
    <w:rPr>
      <w:b/>
      <w:lang w:eastAsia="lt-LT"/>
    </w:rPr>
  </w:style>
  <w:style w:type="character" w:customStyle="1" w:styleId="BodyText3Char">
    <w:name w:val="Body Text 3 Char"/>
    <w:basedOn w:val="DefaultParagraphFont"/>
    <w:link w:val="BodyText3"/>
    <w:rsid w:val="00812DC8"/>
    <w:rPr>
      <w:rFonts w:ascii="Times New Roman" w:eastAsia="Times New Roman" w:hAnsi="Times New Roman" w:cs="Times New Roman"/>
      <w:b/>
      <w:sz w:val="24"/>
      <w:szCs w:val="20"/>
    </w:rPr>
  </w:style>
  <w:style w:type="paragraph" w:styleId="BodyText">
    <w:name w:val="Body Text"/>
    <w:basedOn w:val="Normal"/>
    <w:link w:val="BodyTextChar"/>
    <w:rsid w:val="00812DC8"/>
    <w:pPr>
      <w:spacing w:after="120"/>
      <w:jc w:val="both"/>
    </w:pPr>
    <w:rPr>
      <w:lang w:eastAsia="lt-LT"/>
    </w:rPr>
  </w:style>
  <w:style w:type="character" w:customStyle="1" w:styleId="BodyTextChar">
    <w:name w:val="Body Text Char"/>
    <w:basedOn w:val="DefaultParagraphFont"/>
    <w:link w:val="BodyText"/>
    <w:rsid w:val="00812DC8"/>
    <w:rPr>
      <w:rFonts w:ascii="Times New Roman" w:eastAsia="Times New Roman" w:hAnsi="Times New Roman" w:cs="Times New Roman"/>
      <w:sz w:val="24"/>
      <w:szCs w:val="20"/>
    </w:rPr>
  </w:style>
  <w:style w:type="character" w:styleId="FootnoteReference">
    <w:name w:val="footnote reference"/>
    <w:basedOn w:val="DefaultParagraphFont"/>
    <w:semiHidden/>
    <w:rsid w:val="00812DC8"/>
  </w:style>
  <w:style w:type="paragraph" w:styleId="Footer">
    <w:name w:val="footer"/>
    <w:basedOn w:val="Normal"/>
    <w:link w:val="FooterChar"/>
    <w:rsid w:val="00812DC8"/>
    <w:pPr>
      <w:tabs>
        <w:tab w:val="center" w:pos="4819"/>
        <w:tab w:val="right" w:pos="9638"/>
      </w:tabs>
      <w:jc w:val="both"/>
    </w:pPr>
    <w:rPr>
      <w:lang w:eastAsia="lt-LT"/>
    </w:rPr>
  </w:style>
  <w:style w:type="character" w:customStyle="1" w:styleId="FooterChar">
    <w:name w:val="Footer Char"/>
    <w:basedOn w:val="DefaultParagraphFont"/>
    <w:link w:val="Footer"/>
    <w:rsid w:val="00812DC8"/>
    <w:rPr>
      <w:rFonts w:ascii="Times New Roman" w:eastAsia="Times New Roman" w:hAnsi="Times New Roman" w:cs="Times New Roman"/>
      <w:sz w:val="24"/>
      <w:szCs w:val="20"/>
    </w:rPr>
  </w:style>
  <w:style w:type="character" w:styleId="PageNumber">
    <w:name w:val="page number"/>
    <w:basedOn w:val="DefaultParagraphFont"/>
    <w:rsid w:val="00812DC8"/>
  </w:style>
  <w:style w:type="paragraph" w:styleId="FootnoteText">
    <w:name w:val="footnote text"/>
    <w:basedOn w:val="Normal"/>
    <w:link w:val="FootnoteTextChar"/>
    <w:semiHidden/>
    <w:rsid w:val="00812DC8"/>
    <w:pPr>
      <w:jc w:val="both"/>
    </w:pPr>
    <w:rPr>
      <w:sz w:val="20"/>
    </w:rPr>
  </w:style>
  <w:style w:type="character" w:customStyle="1" w:styleId="FootnoteTextChar">
    <w:name w:val="Footnote Text Char"/>
    <w:basedOn w:val="DefaultParagraphFont"/>
    <w:link w:val="FootnoteText"/>
    <w:semiHidden/>
    <w:rsid w:val="00812DC8"/>
    <w:rPr>
      <w:rFonts w:ascii="Times New Roman" w:eastAsia="Times New Roman" w:hAnsi="Times New Roman" w:cs="Times New Roman"/>
      <w:sz w:val="20"/>
      <w:szCs w:val="20"/>
      <w:lang w:eastAsia="en-US"/>
    </w:rPr>
  </w:style>
  <w:style w:type="character" w:styleId="Hyperlink">
    <w:name w:val="Hyperlink"/>
    <w:rsid w:val="00812DC8"/>
    <w:rPr>
      <w:color w:val="000000"/>
      <w:u w:val="single"/>
    </w:rPr>
  </w:style>
  <w:style w:type="paragraph" w:customStyle="1" w:styleId="TableContents">
    <w:name w:val="Table Contents"/>
    <w:basedOn w:val="Normal"/>
    <w:rsid w:val="00812DC8"/>
    <w:pPr>
      <w:widowControl w:val="0"/>
      <w:suppressLineNumbers/>
      <w:suppressAutoHyphens/>
    </w:pPr>
    <w:rPr>
      <w:rFonts w:eastAsia="Arial Unicode MS"/>
      <w:szCs w:val="24"/>
      <w:lang w:eastAsia="lt-LT"/>
    </w:rPr>
  </w:style>
  <w:style w:type="paragraph" w:customStyle="1" w:styleId="Default">
    <w:name w:val="Default"/>
    <w:rsid w:val="003A616E"/>
    <w:pPr>
      <w:autoSpaceDE w:val="0"/>
      <w:autoSpaceDN w:val="0"/>
      <w:adjustRightInd w:val="0"/>
      <w:spacing w:after="0" w:line="240" w:lineRule="auto"/>
    </w:pPr>
    <w:rPr>
      <w:rFonts w:ascii="EU Albertina" w:hAnsi="EU Albertina" w:cs="EU Albertina"/>
      <w:color w:val="000000"/>
      <w:sz w:val="24"/>
      <w:szCs w:val="24"/>
    </w:rPr>
  </w:style>
  <w:style w:type="paragraph" w:customStyle="1" w:styleId="CM1">
    <w:name w:val="CM1"/>
    <w:basedOn w:val="Default"/>
    <w:next w:val="Default"/>
    <w:uiPriority w:val="99"/>
    <w:rsid w:val="003A616E"/>
    <w:rPr>
      <w:rFonts w:cstheme="minorBidi"/>
      <w:color w:val="auto"/>
    </w:rPr>
  </w:style>
  <w:style w:type="paragraph" w:customStyle="1" w:styleId="CM3">
    <w:name w:val="CM3"/>
    <w:basedOn w:val="Default"/>
    <w:next w:val="Default"/>
    <w:uiPriority w:val="99"/>
    <w:rsid w:val="003A616E"/>
    <w:rPr>
      <w:rFonts w:cstheme="minorBidi"/>
      <w:color w:val="auto"/>
    </w:rPr>
  </w:style>
  <w:style w:type="paragraph" w:customStyle="1" w:styleId="CM4">
    <w:name w:val="CM4"/>
    <w:basedOn w:val="Default"/>
    <w:next w:val="Default"/>
    <w:uiPriority w:val="99"/>
    <w:rsid w:val="003A616E"/>
    <w:rPr>
      <w:rFonts w:cstheme="minorBidi"/>
      <w:color w:val="auto"/>
    </w:rPr>
  </w:style>
  <w:style w:type="character" w:styleId="CommentReference">
    <w:name w:val="annotation reference"/>
    <w:basedOn w:val="DefaultParagraphFont"/>
    <w:rsid w:val="00096F6B"/>
    <w:rPr>
      <w:sz w:val="16"/>
      <w:szCs w:val="16"/>
    </w:rPr>
  </w:style>
  <w:style w:type="paragraph" w:styleId="CommentText">
    <w:name w:val="annotation text"/>
    <w:basedOn w:val="Normal"/>
    <w:link w:val="CommentTextChar"/>
    <w:rsid w:val="00096F6B"/>
    <w:rPr>
      <w:sz w:val="20"/>
    </w:rPr>
  </w:style>
  <w:style w:type="character" w:customStyle="1" w:styleId="CommentTextChar">
    <w:name w:val="Comment Text Char"/>
    <w:basedOn w:val="DefaultParagraphFont"/>
    <w:link w:val="CommentText"/>
    <w:rsid w:val="00096F6B"/>
    <w:rPr>
      <w:rFonts w:ascii="Times New Roman" w:eastAsia="Times New Roman" w:hAnsi="Times New Roman" w:cs="Times New Roman"/>
      <w:sz w:val="20"/>
      <w:szCs w:val="20"/>
      <w:lang w:eastAsia="en-US"/>
    </w:rPr>
  </w:style>
  <w:style w:type="paragraph" w:styleId="ListParagraph">
    <w:name w:val="List Paragraph"/>
    <w:basedOn w:val="Normal"/>
    <w:qFormat/>
    <w:rsid w:val="00096F6B"/>
    <w:pPr>
      <w:ind w:left="720"/>
      <w:contextualSpacing/>
    </w:pPr>
  </w:style>
  <w:style w:type="paragraph" w:styleId="BalloonText">
    <w:name w:val="Balloon Text"/>
    <w:basedOn w:val="Normal"/>
    <w:link w:val="BalloonTextChar"/>
    <w:uiPriority w:val="99"/>
    <w:semiHidden/>
    <w:unhideWhenUsed/>
    <w:rsid w:val="00096F6B"/>
    <w:rPr>
      <w:rFonts w:ascii="Tahoma" w:hAnsi="Tahoma" w:cs="Tahoma"/>
      <w:sz w:val="16"/>
      <w:szCs w:val="16"/>
    </w:rPr>
  </w:style>
  <w:style w:type="character" w:customStyle="1" w:styleId="BalloonTextChar">
    <w:name w:val="Balloon Text Char"/>
    <w:basedOn w:val="DefaultParagraphFont"/>
    <w:link w:val="BalloonText"/>
    <w:uiPriority w:val="99"/>
    <w:semiHidden/>
    <w:rsid w:val="00096F6B"/>
    <w:rPr>
      <w:rFonts w:ascii="Tahoma" w:eastAsia="Times New Roman"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E54855"/>
    <w:rPr>
      <w:b/>
      <w:bCs/>
    </w:rPr>
  </w:style>
  <w:style w:type="character" w:customStyle="1" w:styleId="CommentSubjectChar">
    <w:name w:val="Comment Subject Char"/>
    <w:basedOn w:val="CommentTextChar"/>
    <w:link w:val="CommentSubject"/>
    <w:uiPriority w:val="99"/>
    <w:semiHidden/>
    <w:rsid w:val="00E54855"/>
    <w:rPr>
      <w:rFonts w:ascii="Times New Roman" w:eastAsia="Times New Roman" w:hAnsi="Times New Roman" w:cs="Times New Roman"/>
      <w:b/>
      <w:bCs/>
      <w:sz w:val="20"/>
      <w:szCs w:val="20"/>
      <w:lang w:eastAsia="en-US"/>
    </w:rPr>
  </w:style>
  <w:style w:type="character" w:customStyle="1" w:styleId="apple-converted-space">
    <w:name w:val="apple-converted-space"/>
    <w:basedOn w:val="DefaultParagraphFont"/>
    <w:rsid w:val="005E434B"/>
  </w:style>
  <w:style w:type="paragraph" w:customStyle="1" w:styleId="oj-ti-art">
    <w:name w:val="oj-ti-art"/>
    <w:basedOn w:val="Normal"/>
    <w:rsid w:val="004760E7"/>
    <w:pPr>
      <w:spacing w:before="100" w:beforeAutospacing="1" w:after="100" w:afterAutospacing="1"/>
    </w:pPr>
    <w:rPr>
      <w:szCs w:val="24"/>
      <w:lang w:val="en-US"/>
    </w:rPr>
  </w:style>
  <w:style w:type="paragraph" w:customStyle="1" w:styleId="oj-sti-art">
    <w:name w:val="oj-sti-art"/>
    <w:basedOn w:val="Normal"/>
    <w:rsid w:val="004760E7"/>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6433">
      <w:bodyDiv w:val="1"/>
      <w:marLeft w:val="0"/>
      <w:marRight w:val="0"/>
      <w:marTop w:val="0"/>
      <w:marBottom w:val="0"/>
      <w:divBdr>
        <w:top w:val="none" w:sz="0" w:space="0" w:color="auto"/>
        <w:left w:val="none" w:sz="0" w:space="0" w:color="auto"/>
        <w:bottom w:val="none" w:sz="0" w:space="0" w:color="auto"/>
        <w:right w:val="none" w:sz="0" w:space="0" w:color="auto"/>
      </w:divBdr>
      <w:divsChild>
        <w:div w:id="1539589098">
          <w:marLeft w:val="0"/>
          <w:marRight w:val="0"/>
          <w:marTop w:val="0"/>
          <w:marBottom w:val="0"/>
          <w:divBdr>
            <w:top w:val="none" w:sz="0" w:space="0" w:color="auto"/>
            <w:left w:val="none" w:sz="0" w:space="0" w:color="auto"/>
            <w:bottom w:val="none" w:sz="0" w:space="0" w:color="auto"/>
            <w:right w:val="none" w:sz="0" w:space="0" w:color="auto"/>
          </w:divBdr>
          <w:divsChild>
            <w:div w:id="1826704795">
              <w:marLeft w:val="0"/>
              <w:marRight w:val="0"/>
              <w:marTop w:val="0"/>
              <w:marBottom w:val="0"/>
              <w:divBdr>
                <w:top w:val="none" w:sz="0" w:space="0" w:color="auto"/>
                <w:left w:val="none" w:sz="0" w:space="0" w:color="auto"/>
                <w:bottom w:val="none" w:sz="0" w:space="0" w:color="auto"/>
                <w:right w:val="none" w:sz="0" w:space="0" w:color="auto"/>
              </w:divBdr>
              <w:divsChild>
                <w:div w:id="590168138">
                  <w:marLeft w:val="0"/>
                  <w:marRight w:val="0"/>
                  <w:marTop w:val="0"/>
                  <w:marBottom w:val="0"/>
                  <w:divBdr>
                    <w:top w:val="none" w:sz="0" w:space="0" w:color="auto"/>
                    <w:left w:val="none" w:sz="0" w:space="0" w:color="auto"/>
                    <w:bottom w:val="none" w:sz="0" w:space="0" w:color="auto"/>
                    <w:right w:val="none" w:sz="0" w:space="0" w:color="auto"/>
                  </w:divBdr>
                  <w:divsChild>
                    <w:div w:id="1176730256">
                      <w:marLeft w:val="0"/>
                      <w:marRight w:val="0"/>
                      <w:marTop w:val="0"/>
                      <w:marBottom w:val="0"/>
                      <w:divBdr>
                        <w:top w:val="none" w:sz="0" w:space="0" w:color="auto"/>
                        <w:left w:val="none" w:sz="0" w:space="0" w:color="auto"/>
                        <w:bottom w:val="none" w:sz="0" w:space="0" w:color="auto"/>
                        <w:right w:val="none" w:sz="0" w:space="0" w:color="auto"/>
                      </w:divBdr>
                      <w:divsChild>
                        <w:div w:id="699890338">
                          <w:marLeft w:val="0"/>
                          <w:marRight w:val="0"/>
                          <w:marTop w:val="0"/>
                          <w:marBottom w:val="0"/>
                          <w:divBdr>
                            <w:top w:val="none" w:sz="0" w:space="0" w:color="auto"/>
                            <w:left w:val="none" w:sz="0" w:space="0" w:color="auto"/>
                            <w:bottom w:val="none" w:sz="0" w:space="0" w:color="auto"/>
                            <w:right w:val="none" w:sz="0" w:space="0" w:color="auto"/>
                          </w:divBdr>
                          <w:divsChild>
                            <w:div w:id="1886603690">
                              <w:marLeft w:val="0"/>
                              <w:marRight w:val="0"/>
                              <w:marTop w:val="0"/>
                              <w:marBottom w:val="0"/>
                              <w:divBdr>
                                <w:top w:val="none" w:sz="0" w:space="0" w:color="auto"/>
                                <w:left w:val="none" w:sz="0" w:space="0" w:color="auto"/>
                                <w:bottom w:val="none" w:sz="0" w:space="0" w:color="auto"/>
                                <w:right w:val="none" w:sz="0" w:space="0" w:color="auto"/>
                              </w:divBdr>
                              <w:divsChild>
                                <w:div w:id="1113868473">
                                  <w:marLeft w:val="0"/>
                                  <w:marRight w:val="0"/>
                                  <w:marTop w:val="0"/>
                                  <w:marBottom w:val="0"/>
                                  <w:divBdr>
                                    <w:top w:val="none" w:sz="0" w:space="0" w:color="auto"/>
                                    <w:left w:val="none" w:sz="0" w:space="0" w:color="auto"/>
                                    <w:bottom w:val="none" w:sz="0" w:space="0" w:color="auto"/>
                                    <w:right w:val="none" w:sz="0" w:space="0" w:color="auto"/>
                                  </w:divBdr>
                                  <w:divsChild>
                                    <w:div w:id="64494849">
                                      <w:marLeft w:val="0"/>
                                      <w:marRight w:val="0"/>
                                      <w:marTop w:val="0"/>
                                      <w:marBottom w:val="0"/>
                                      <w:divBdr>
                                        <w:top w:val="none" w:sz="0" w:space="0" w:color="auto"/>
                                        <w:left w:val="none" w:sz="0" w:space="0" w:color="auto"/>
                                        <w:bottom w:val="none" w:sz="0" w:space="0" w:color="auto"/>
                                        <w:right w:val="none" w:sz="0" w:space="0" w:color="auto"/>
                                      </w:divBdr>
                                      <w:divsChild>
                                        <w:div w:id="1536700266">
                                          <w:marLeft w:val="0"/>
                                          <w:marRight w:val="0"/>
                                          <w:marTop w:val="0"/>
                                          <w:marBottom w:val="0"/>
                                          <w:divBdr>
                                            <w:top w:val="none" w:sz="0" w:space="0" w:color="auto"/>
                                            <w:left w:val="none" w:sz="0" w:space="0" w:color="auto"/>
                                            <w:bottom w:val="none" w:sz="0" w:space="0" w:color="auto"/>
                                            <w:right w:val="none" w:sz="0" w:space="0" w:color="auto"/>
                                          </w:divBdr>
                                          <w:divsChild>
                                            <w:div w:id="622003236">
                                              <w:marLeft w:val="0"/>
                                              <w:marRight w:val="0"/>
                                              <w:marTop w:val="0"/>
                                              <w:marBottom w:val="0"/>
                                              <w:divBdr>
                                                <w:top w:val="none" w:sz="0" w:space="0" w:color="auto"/>
                                                <w:left w:val="none" w:sz="0" w:space="0" w:color="auto"/>
                                                <w:bottom w:val="none" w:sz="0" w:space="0" w:color="auto"/>
                                                <w:right w:val="none" w:sz="0" w:space="0" w:color="auto"/>
                                              </w:divBdr>
                                              <w:divsChild>
                                                <w:div w:id="146023554">
                                                  <w:marLeft w:val="0"/>
                                                  <w:marRight w:val="0"/>
                                                  <w:marTop w:val="0"/>
                                                  <w:marBottom w:val="0"/>
                                                  <w:divBdr>
                                                    <w:top w:val="none" w:sz="0" w:space="0" w:color="auto"/>
                                                    <w:left w:val="none" w:sz="0" w:space="0" w:color="auto"/>
                                                    <w:bottom w:val="none" w:sz="0" w:space="0" w:color="auto"/>
                                                    <w:right w:val="none" w:sz="0" w:space="0" w:color="auto"/>
                                                  </w:divBdr>
                                                  <w:divsChild>
                                                    <w:div w:id="335839121">
                                                      <w:marLeft w:val="0"/>
                                                      <w:marRight w:val="0"/>
                                                      <w:marTop w:val="0"/>
                                                      <w:marBottom w:val="0"/>
                                                      <w:divBdr>
                                                        <w:top w:val="none" w:sz="0" w:space="0" w:color="auto"/>
                                                        <w:left w:val="none" w:sz="0" w:space="0" w:color="auto"/>
                                                        <w:bottom w:val="none" w:sz="0" w:space="0" w:color="auto"/>
                                                        <w:right w:val="none" w:sz="0" w:space="0" w:color="auto"/>
                                                      </w:divBdr>
                                                      <w:divsChild>
                                                        <w:div w:id="1503397362">
                                                          <w:marLeft w:val="0"/>
                                                          <w:marRight w:val="0"/>
                                                          <w:marTop w:val="0"/>
                                                          <w:marBottom w:val="0"/>
                                                          <w:divBdr>
                                                            <w:top w:val="none" w:sz="0" w:space="0" w:color="auto"/>
                                                            <w:left w:val="none" w:sz="0" w:space="0" w:color="auto"/>
                                                            <w:bottom w:val="none" w:sz="0" w:space="0" w:color="auto"/>
                                                            <w:right w:val="none" w:sz="0" w:space="0" w:color="auto"/>
                                                          </w:divBdr>
                                                          <w:divsChild>
                                                            <w:div w:id="595940727">
                                                              <w:marLeft w:val="0"/>
                                                              <w:marRight w:val="0"/>
                                                              <w:marTop w:val="0"/>
                                                              <w:marBottom w:val="0"/>
                                                              <w:divBdr>
                                                                <w:top w:val="none" w:sz="0" w:space="0" w:color="auto"/>
                                                                <w:left w:val="none" w:sz="0" w:space="0" w:color="auto"/>
                                                                <w:bottom w:val="none" w:sz="0" w:space="0" w:color="auto"/>
                                                                <w:right w:val="none" w:sz="0" w:space="0" w:color="auto"/>
                                                              </w:divBdr>
                                                              <w:divsChild>
                                                                <w:div w:id="1443761531">
                                                                  <w:marLeft w:val="0"/>
                                                                  <w:marRight w:val="0"/>
                                                                  <w:marTop w:val="0"/>
                                                                  <w:marBottom w:val="0"/>
                                                                  <w:divBdr>
                                                                    <w:top w:val="none" w:sz="0" w:space="0" w:color="auto"/>
                                                                    <w:left w:val="none" w:sz="0" w:space="0" w:color="auto"/>
                                                                    <w:bottom w:val="none" w:sz="0" w:space="0" w:color="auto"/>
                                                                    <w:right w:val="none" w:sz="0" w:space="0" w:color="auto"/>
                                                                  </w:divBdr>
                                                                  <w:divsChild>
                                                                    <w:div w:id="1309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09155906">
      <w:bodyDiv w:val="1"/>
      <w:marLeft w:val="0"/>
      <w:marRight w:val="0"/>
      <w:marTop w:val="0"/>
      <w:marBottom w:val="0"/>
      <w:divBdr>
        <w:top w:val="none" w:sz="0" w:space="0" w:color="auto"/>
        <w:left w:val="none" w:sz="0" w:space="0" w:color="auto"/>
        <w:bottom w:val="none" w:sz="0" w:space="0" w:color="auto"/>
        <w:right w:val="none" w:sz="0" w:space="0" w:color="auto"/>
      </w:divBdr>
      <w:divsChild>
        <w:div w:id="824082101">
          <w:marLeft w:val="0"/>
          <w:marRight w:val="0"/>
          <w:marTop w:val="0"/>
          <w:marBottom w:val="0"/>
          <w:divBdr>
            <w:top w:val="none" w:sz="0" w:space="0" w:color="auto"/>
            <w:left w:val="none" w:sz="0" w:space="0" w:color="auto"/>
            <w:bottom w:val="none" w:sz="0" w:space="0" w:color="auto"/>
            <w:right w:val="none" w:sz="0" w:space="0" w:color="auto"/>
          </w:divBdr>
        </w:div>
      </w:divsChild>
    </w:div>
    <w:div w:id="1142116472">
      <w:bodyDiv w:val="1"/>
      <w:marLeft w:val="0"/>
      <w:marRight w:val="0"/>
      <w:marTop w:val="0"/>
      <w:marBottom w:val="0"/>
      <w:divBdr>
        <w:top w:val="none" w:sz="0" w:space="0" w:color="auto"/>
        <w:left w:val="none" w:sz="0" w:space="0" w:color="auto"/>
        <w:bottom w:val="none" w:sz="0" w:space="0" w:color="auto"/>
        <w:right w:val="none" w:sz="0" w:space="0" w:color="auto"/>
      </w:divBdr>
    </w:div>
    <w:div w:id="1155531367">
      <w:bodyDiv w:val="1"/>
      <w:marLeft w:val="0"/>
      <w:marRight w:val="0"/>
      <w:marTop w:val="0"/>
      <w:marBottom w:val="0"/>
      <w:divBdr>
        <w:top w:val="none" w:sz="0" w:space="0" w:color="auto"/>
        <w:left w:val="none" w:sz="0" w:space="0" w:color="auto"/>
        <w:bottom w:val="none" w:sz="0" w:space="0" w:color="auto"/>
        <w:right w:val="none" w:sz="0" w:space="0" w:color="auto"/>
      </w:divBdr>
    </w:div>
    <w:div w:id="1515730640">
      <w:bodyDiv w:val="1"/>
      <w:marLeft w:val="0"/>
      <w:marRight w:val="0"/>
      <w:marTop w:val="0"/>
      <w:marBottom w:val="0"/>
      <w:divBdr>
        <w:top w:val="none" w:sz="0" w:space="0" w:color="auto"/>
        <w:left w:val="none" w:sz="0" w:space="0" w:color="auto"/>
        <w:bottom w:val="none" w:sz="0" w:space="0" w:color="auto"/>
        <w:right w:val="none" w:sz="0" w:space="0" w:color="auto"/>
      </w:divBdr>
      <w:divsChild>
        <w:div w:id="1082797165">
          <w:marLeft w:val="0"/>
          <w:marRight w:val="0"/>
          <w:marTop w:val="0"/>
          <w:marBottom w:val="0"/>
          <w:divBdr>
            <w:top w:val="none" w:sz="0" w:space="0" w:color="auto"/>
            <w:left w:val="none" w:sz="0" w:space="0" w:color="auto"/>
            <w:bottom w:val="none" w:sz="0" w:space="0" w:color="auto"/>
            <w:right w:val="none" w:sz="0" w:space="0" w:color="auto"/>
          </w:divBdr>
          <w:divsChild>
            <w:div w:id="500857646">
              <w:marLeft w:val="0"/>
              <w:marRight w:val="0"/>
              <w:marTop w:val="0"/>
              <w:marBottom w:val="0"/>
              <w:divBdr>
                <w:top w:val="none" w:sz="0" w:space="0" w:color="auto"/>
                <w:left w:val="none" w:sz="0" w:space="0" w:color="auto"/>
                <w:bottom w:val="none" w:sz="0" w:space="0" w:color="auto"/>
                <w:right w:val="none" w:sz="0" w:space="0" w:color="auto"/>
              </w:divBdr>
              <w:divsChild>
                <w:div w:id="1724057157">
                  <w:marLeft w:val="0"/>
                  <w:marRight w:val="0"/>
                  <w:marTop w:val="0"/>
                  <w:marBottom w:val="0"/>
                  <w:divBdr>
                    <w:top w:val="none" w:sz="0" w:space="0" w:color="auto"/>
                    <w:left w:val="none" w:sz="0" w:space="0" w:color="auto"/>
                    <w:bottom w:val="none" w:sz="0" w:space="0" w:color="auto"/>
                    <w:right w:val="none" w:sz="0" w:space="0" w:color="auto"/>
                  </w:divBdr>
                  <w:divsChild>
                    <w:div w:id="1348098637">
                      <w:marLeft w:val="0"/>
                      <w:marRight w:val="0"/>
                      <w:marTop w:val="0"/>
                      <w:marBottom w:val="0"/>
                      <w:divBdr>
                        <w:top w:val="none" w:sz="0" w:space="0" w:color="auto"/>
                        <w:left w:val="none" w:sz="0" w:space="0" w:color="auto"/>
                        <w:bottom w:val="none" w:sz="0" w:space="0" w:color="auto"/>
                        <w:right w:val="none" w:sz="0" w:space="0" w:color="auto"/>
                      </w:divBdr>
                      <w:divsChild>
                        <w:div w:id="679815723">
                          <w:marLeft w:val="0"/>
                          <w:marRight w:val="0"/>
                          <w:marTop w:val="0"/>
                          <w:marBottom w:val="0"/>
                          <w:divBdr>
                            <w:top w:val="none" w:sz="0" w:space="0" w:color="auto"/>
                            <w:left w:val="none" w:sz="0" w:space="0" w:color="auto"/>
                            <w:bottom w:val="none" w:sz="0" w:space="0" w:color="auto"/>
                            <w:right w:val="none" w:sz="0" w:space="0" w:color="auto"/>
                          </w:divBdr>
                          <w:divsChild>
                            <w:div w:id="41752749">
                              <w:marLeft w:val="0"/>
                              <w:marRight w:val="0"/>
                              <w:marTop w:val="0"/>
                              <w:marBottom w:val="0"/>
                              <w:divBdr>
                                <w:top w:val="none" w:sz="0" w:space="0" w:color="auto"/>
                                <w:left w:val="none" w:sz="0" w:space="0" w:color="auto"/>
                                <w:bottom w:val="none" w:sz="0" w:space="0" w:color="auto"/>
                                <w:right w:val="none" w:sz="0" w:space="0" w:color="auto"/>
                              </w:divBdr>
                              <w:divsChild>
                                <w:div w:id="369767654">
                                  <w:marLeft w:val="0"/>
                                  <w:marRight w:val="0"/>
                                  <w:marTop w:val="0"/>
                                  <w:marBottom w:val="0"/>
                                  <w:divBdr>
                                    <w:top w:val="none" w:sz="0" w:space="0" w:color="auto"/>
                                    <w:left w:val="none" w:sz="0" w:space="0" w:color="auto"/>
                                    <w:bottom w:val="none" w:sz="0" w:space="0" w:color="auto"/>
                                    <w:right w:val="none" w:sz="0" w:space="0" w:color="auto"/>
                                  </w:divBdr>
                                  <w:divsChild>
                                    <w:div w:id="1758280455">
                                      <w:marLeft w:val="0"/>
                                      <w:marRight w:val="0"/>
                                      <w:marTop w:val="0"/>
                                      <w:marBottom w:val="0"/>
                                      <w:divBdr>
                                        <w:top w:val="none" w:sz="0" w:space="0" w:color="auto"/>
                                        <w:left w:val="none" w:sz="0" w:space="0" w:color="auto"/>
                                        <w:bottom w:val="none" w:sz="0" w:space="0" w:color="auto"/>
                                        <w:right w:val="none" w:sz="0" w:space="0" w:color="auto"/>
                                      </w:divBdr>
                                      <w:divsChild>
                                        <w:div w:id="632758567">
                                          <w:marLeft w:val="0"/>
                                          <w:marRight w:val="0"/>
                                          <w:marTop w:val="0"/>
                                          <w:marBottom w:val="0"/>
                                          <w:divBdr>
                                            <w:top w:val="none" w:sz="0" w:space="0" w:color="auto"/>
                                            <w:left w:val="none" w:sz="0" w:space="0" w:color="auto"/>
                                            <w:bottom w:val="none" w:sz="0" w:space="0" w:color="auto"/>
                                            <w:right w:val="none" w:sz="0" w:space="0" w:color="auto"/>
                                          </w:divBdr>
                                          <w:divsChild>
                                            <w:div w:id="1012684467">
                                              <w:marLeft w:val="0"/>
                                              <w:marRight w:val="0"/>
                                              <w:marTop w:val="0"/>
                                              <w:marBottom w:val="0"/>
                                              <w:divBdr>
                                                <w:top w:val="none" w:sz="0" w:space="0" w:color="auto"/>
                                                <w:left w:val="none" w:sz="0" w:space="0" w:color="auto"/>
                                                <w:bottom w:val="none" w:sz="0" w:space="0" w:color="auto"/>
                                                <w:right w:val="none" w:sz="0" w:space="0" w:color="auto"/>
                                              </w:divBdr>
                                              <w:divsChild>
                                                <w:div w:id="1235553776">
                                                  <w:marLeft w:val="0"/>
                                                  <w:marRight w:val="0"/>
                                                  <w:marTop w:val="0"/>
                                                  <w:marBottom w:val="0"/>
                                                  <w:divBdr>
                                                    <w:top w:val="none" w:sz="0" w:space="0" w:color="auto"/>
                                                    <w:left w:val="none" w:sz="0" w:space="0" w:color="auto"/>
                                                    <w:bottom w:val="none" w:sz="0" w:space="0" w:color="auto"/>
                                                    <w:right w:val="none" w:sz="0" w:space="0" w:color="auto"/>
                                                  </w:divBdr>
                                                  <w:divsChild>
                                                    <w:div w:id="131412841">
                                                      <w:marLeft w:val="0"/>
                                                      <w:marRight w:val="0"/>
                                                      <w:marTop w:val="0"/>
                                                      <w:marBottom w:val="0"/>
                                                      <w:divBdr>
                                                        <w:top w:val="none" w:sz="0" w:space="0" w:color="auto"/>
                                                        <w:left w:val="none" w:sz="0" w:space="0" w:color="auto"/>
                                                        <w:bottom w:val="none" w:sz="0" w:space="0" w:color="auto"/>
                                                        <w:right w:val="none" w:sz="0" w:space="0" w:color="auto"/>
                                                      </w:divBdr>
                                                      <w:divsChild>
                                                        <w:div w:id="817381868">
                                                          <w:marLeft w:val="0"/>
                                                          <w:marRight w:val="0"/>
                                                          <w:marTop w:val="0"/>
                                                          <w:marBottom w:val="0"/>
                                                          <w:divBdr>
                                                            <w:top w:val="none" w:sz="0" w:space="0" w:color="auto"/>
                                                            <w:left w:val="none" w:sz="0" w:space="0" w:color="auto"/>
                                                            <w:bottom w:val="none" w:sz="0" w:space="0" w:color="auto"/>
                                                            <w:right w:val="none" w:sz="0" w:space="0" w:color="auto"/>
                                                          </w:divBdr>
                                                          <w:divsChild>
                                                            <w:div w:id="4016698">
                                                              <w:marLeft w:val="0"/>
                                                              <w:marRight w:val="0"/>
                                                              <w:marTop w:val="0"/>
                                                              <w:marBottom w:val="0"/>
                                                              <w:divBdr>
                                                                <w:top w:val="none" w:sz="0" w:space="0" w:color="auto"/>
                                                                <w:left w:val="none" w:sz="0" w:space="0" w:color="auto"/>
                                                                <w:bottom w:val="none" w:sz="0" w:space="0" w:color="auto"/>
                                                                <w:right w:val="none" w:sz="0" w:space="0" w:color="auto"/>
                                                              </w:divBdr>
                                                              <w:divsChild>
                                                                <w:div w:id="1126045137">
                                                                  <w:marLeft w:val="0"/>
                                                                  <w:marRight w:val="0"/>
                                                                  <w:marTop w:val="0"/>
                                                                  <w:marBottom w:val="0"/>
                                                                  <w:divBdr>
                                                                    <w:top w:val="none" w:sz="0" w:space="0" w:color="auto"/>
                                                                    <w:left w:val="none" w:sz="0" w:space="0" w:color="auto"/>
                                                                    <w:bottom w:val="none" w:sz="0" w:space="0" w:color="auto"/>
                                                                    <w:right w:val="none" w:sz="0" w:space="0" w:color="auto"/>
                                                                  </w:divBdr>
                                                                  <w:divsChild>
                                                                    <w:div w:id="95642819">
                                                                      <w:marLeft w:val="0"/>
                                                                      <w:marRight w:val="0"/>
                                                                      <w:marTop w:val="0"/>
                                                                      <w:marBottom w:val="0"/>
                                                                      <w:divBdr>
                                                                        <w:top w:val="none" w:sz="0" w:space="0" w:color="auto"/>
                                                                        <w:left w:val="none" w:sz="0" w:space="0" w:color="auto"/>
                                                                        <w:bottom w:val="none" w:sz="0" w:space="0" w:color="auto"/>
                                                                        <w:right w:val="none" w:sz="0" w:space="0" w:color="auto"/>
                                                                      </w:divBdr>
                                                                      <w:divsChild>
                                                                        <w:div w:id="7106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1875</Words>
  <Characters>10692</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2021-12-22T21:44:00Z</dcterms:created>
  <dc:creator>Sigita</dc:creator>
  <cp:lastModifiedBy>Windows User</cp:lastModifiedBy>
  <dcterms:modified xsi:type="dcterms:W3CDTF">2021-12-22T21:44:00Z</dcterms:modified>
  <cp:revision>2</cp:revision>
</cp:coreProperties>
</file>