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146B1" w14:textId="77777777" w:rsidR="00AA727B" w:rsidRPr="00FE73AF" w:rsidRDefault="00AA727B" w:rsidP="00DB7C83">
      <w:pPr>
        <w:tabs>
          <w:tab w:val="left" w:pos="7371"/>
          <w:tab w:val="left" w:pos="7513"/>
          <w:tab w:val="left" w:pos="8222"/>
        </w:tabs>
        <w:ind w:left="7088"/>
        <w:rPr>
          <w:b/>
          <w:szCs w:val="24"/>
        </w:rPr>
      </w:pPr>
      <w:r w:rsidRPr="00FE73AF">
        <w:rPr>
          <w:b/>
          <w:szCs w:val="24"/>
        </w:rPr>
        <w:t>Projekto</w:t>
      </w:r>
    </w:p>
    <w:p w14:paraId="15A1A934" w14:textId="77777777" w:rsidR="00AA727B" w:rsidRPr="00FE73AF" w:rsidRDefault="00AA727B" w:rsidP="00DB7C83">
      <w:pPr>
        <w:ind w:left="7088"/>
        <w:rPr>
          <w:b/>
          <w:color w:val="FF0000"/>
          <w:szCs w:val="24"/>
        </w:rPr>
      </w:pPr>
      <w:r w:rsidRPr="00FE73AF">
        <w:rPr>
          <w:b/>
          <w:szCs w:val="24"/>
        </w:rPr>
        <w:t>lyginamasis variantas</w:t>
      </w:r>
    </w:p>
    <w:p w14:paraId="75E4EC81" w14:textId="77777777" w:rsidR="00AA727B" w:rsidRPr="00FE73AF" w:rsidRDefault="00AA727B" w:rsidP="00DB7C83">
      <w:pPr>
        <w:jc w:val="center"/>
        <w:rPr>
          <w:szCs w:val="24"/>
        </w:rPr>
      </w:pPr>
    </w:p>
    <w:p w14:paraId="6A520F0A" w14:textId="77777777" w:rsidR="00AA727B" w:rsidRPr="00FE73AF" w:rsidRDefault="00AA727B" w:rsidP="00DB7C83">
      <w:pPr>
        <w:pStyle w:val="Antrat1"/>
        <w:rPr>
          <w:rFonts w:ascii="Times New Roman" w:hAnsi="Times New Roman"/>
          <w:b/>
          <w:sz w:val="24"/>
          <w:szCs w:val="24"/>
        </w:rPr>
      </w:pPr>
      <w:r w:rsidRPr="00FE73AF">
        <w:rPr>
          <w:rFonts w:ascii="Times New Roman" w:hAnsi="Times New Roman"/>
          <w:b/>
          <w:sz w:val="24"/>
          <w:szCs w:val="24"/>
        </w:rPr>
        <w:t>LIETUVOS RESPUBLIKOS VYRIAUSYBĖ</w:t>
      </w:r>
    </w:p>
    <w:p w14:paraId="6917EE56" w14:textId="77777777" w:rsidR="00AA727B" w:rsidRPr="00FE73AF" w:rsidRDefault="00AA727B" w:rsidP="00DB7C83">
      <w:pPr>
        <w:pStyle w:val="Antrat1"/>
        <w:rPr>
          <w:rFonts w:ascii="Times New Roman" w:hAnsi="Times New Roman"/>
          <w:b/>
          <w:sz w:val="24"/>
          <w:szCs w:val="24"/>
        </w:rPr>
      </w:pPr>
    </w:p>
    <w:p w14:paraId="561F552C" w14:textId="77777777" w:rsidR="00AA727B" w:rsidRPr="00FE73AF" w:rsidRDefault="00AA727B" w:rsidP="00DB7C83">
      <w:pPr>
        <w:pStyle w:val="Antrat1"/>
        <w:rPr>
          <w:rFonts w:ascii="Times New Roman" w:hAnsi="Times New Roman"/>
          <w:b/>
          <w:sz w:val="24"/>
          <w:szCs w:val="24"/>
        </w:rPr>
      </w:pPr>
      <w:r w:rsidRPr="00FE73AF">
        <w:rPr>
          <w:rFonts w:ascii="Times New Roman" w:hAnsi="Times New Roman"/>
          <w:b/>
          <w:sz w:val="24"/>
          <w:szCs w:val="24"/>
        </w:rPr>
        <w:t>NUTARIMAS</w:t>
      </w:r>
    </w:p>
    <w:p w14:paraId="0B136376" w14:textId="77777777" w:rsidR="00AA727B" w:rsidRPr="00FE73AF" w:rsidRDefault="00AA727B" w:rsidP="00DB7C83">
      <w:pPr>
        <w:pStyle w:val="Antrat1"/>
        <w:rPr>
          <w:rFonts w:ascii="Times New Roman" w:hAnsi="Times New Roman"/>
          <w:b/>
          <w:sz w:val="24"/>
          <w:szCs w:val="24"/>
        </w:rPr>
      </w:pPr>
      <w:r w:rsidRPr="00FE73AF">
        <w:rPr>
          <w:rFonts w:ascii="Times New Roman" w:hAnsi="Times New Roman"/>
          <w:b/>
          <w:sz w:val="24"/>
          <w:szCs w:val="24"/>
        </w:rPr>
        <w:t>DĖL LIETUVOS RESPUBLIKOS VYRIAUSYBĖS 2014 M. SPALIO 3 D. NUTARIMO NR.</w:t>
      </w:r>
      <w:r w:rsidR="00391808" w:rsidRPr="00FE73AF">
        <w:rPr>
          <w:rFonts w:ascii="Times New Roman" w:hAnsi="Times New Roman"/>
          <w:b/>
          <w:sz w:val="24"/>
          <w:szCs w:val="24"/>
        </w:rPr>
        <w:t> </w:t>
      </w:r>
      <w:r w:rsidRPr="00FE73AF">
        <w:rPr>
          <w:rFonts w:ascii="Times New Roman" w:hAnsi="Times New Roman"/>
          <w:b/>
          <w:sz w:val="24"/>
          <w:szCs w:val="24"/>
        </w:rPr>
        <w:t>1090 „DĖL 2014–2020 METŲ EUROPOS SĄJUNGOS FONDŲ INVESTICIJŲ VEIKSMŲ PROGRAMOS ADMINISTRAVIMO TAISYKLIŲ PATVIRTINIMO“ PAKEITIMO</w:t>
      </w:r>
    </w:p>
    <w:p w14:paraId="01DB5D9E" w14:textId="77777777" w:rsidR="00AA727B" w:rsidRPr="00FE73AF" w:rsidRDefault="00AA727B" w:rsidP="00DB7C83">
      <w:pPr>
        <w:jc w:val="both"/>
        <w:rPr>
          <w:szCs w:val="24"/>
        </w:rPr>
      </w:pPr>
    </w:p>
    <w:p w14:paraId="57A32F45" w14:textId="77777777" w:rsidR="00AA727B" w:rsidRPr="00FE73AF" w:rsidRDefault="00AA727B" w:rsidP="00DB7C83">
      <w:pPr>
        <w:jc w:val="center"/>
        <w:rPr>
          <w:szCs w:val="24"/>
        </w:rPr>
      </w:pPr>
      <w:r w:rsidRPr="00FE73AF">
        <w:rPr>
          <w:szCs w:val="24"/>
        </w:rPr>
        <w:t>202</w:t>
      </w:r>
      <w:r w:rsidR="00912F84">
        <w:rPr>
          <w:szCs w:val="24"/>
        </w:rPr>
        <w:t>1</w:t>
      </w:r>
      <w:r w:rsidRPr="00FE73AF">
        <w:rPr>
          <w:szCs w:val="24"/>
        </w:rPr>
        <w:t xml:space="preserve"> m.                         d. Nr. </w:t>
      </w:r>
    </w:p>
    <w:p w14:paraId="2A593EBD" w14:textId="77777777" w:rsidR="00AA727B" w:rsidRPr="00FE73AF" w:rsidRDefault="00AA727B" w:rsidP="00DB7C83">
      <w:pPr>
        <w:jc w:val="center"/>
        <w:rPr>
          <w:szCs w:val="24"/>
        </w:rPr>
      </w:pPr>
      <w:r w:rsidRPr="00FE73AF">
        <w:rPr>
          <w:szCs w:val="24"/>
        </w:rPr>
        <w:t>Vilnius</w:t>
      </w:r>
    </w:p>
    <w:p w14:paraId="3CC8ACE1" w14:textId="77777777" w:rsidR="005A0823" w:rsidRPr="00FE73AF" w:rsidRDefault="005A0823" w:rsidP="00634B9C">
      <w:pPr>
        <w:jc w:val="both"/>
        <w:rPr>
          <w:szCs w:val="24"/>
        </w:rPr>
      </w:pPr>
    </w:p>
    <w:p w14:paraId="799D13DE" w14:textId="77777777" w:rsidR="00AA727B" w:rsidRPr="00FE73AF" w:rsidRDefault="00AA727B" w:rsidP="00AD520E">
      <w:pPr>
        <w:spacing w:line="360" w:lineRule="atLeast"/>
        <w:ind w:firstLine="720"/>
        <w:jc w:val="both"/>
        <w:rPr>
          <w:szCs w:val="24"/>
        </w:rPr>
      </w:pPr>
      <w:r w:rsidRPr="00FE73AF">
        <w:rPr>
          <w:szCs w:val="24"/>
        </w:rPr>
        <w:t xml:space="preserve">Lietuvos Respublikos Vyriausybė </w:t>
      </w:r>
      <w:r w:rsidRPr="00FE73AF">
        <w:rPr>
          <w:spacing w:val="100"/>
          <w:szCs w:val="24"/>
        </w:rPr>
        <w:t>nutari</w:t>
      </w:r>
      <w:r w:rsidRPr="00FE73AF">
        <w:rPr>
          <w:szCs w:val="24"/>
        </w:rPr>
        <w:t>a:</w:t>
      </w:r>
    </w:p>
    <w:p w14:paraId="1A102D94" w14:textId="77777777" w:rsidR="00AA727B" w:rsidRDefault="00AA727B" w:rsidP="00AD520E">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FE73AF">
        <w:rPr>
          <w:rFonts w:ascii="Times New Roman" w:hAnsi="Times New Roman" w:cs="Times New Roman"/>
          <w:sz w:val="24"/>
        </w:rPr>
        <w:t>Pakeisti 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14:paraId="71B32B57" w14:textId="53F41058" w:rsidR="007F771D" w:rsidRPr="00FC29BF" w:rsidRDefault="00DA1A05" w:rsidP="00B60995">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 xml:space="preserve">1. </w:t>
      </w:r>
      <w:r w:rsidR="007F771D" w:rsidRPr="00FC29BF">
        <w:rPr>
          <w:rFonts w:ascii="Times New Roman" w:hAnsi="Times New Roman" w:cs="Times New Roman"/>
          <w:sz w:val="24"/>
        </w:rPr>
        <w:t>Pakeisti 65 punktą ir jį išdėstyti taip:</w:t>
      </w:r>
    </w:p>
    <w:p w14:paraId="01929A0D" w14:textId="1656FCFC" w:rsidR="007F771D" w:rsidRPr="001E4044" w:rsidRDefault="007F771D" w:rsidP="00AD520E">
      <w:pPr>
        <w:tabs>
          <w:tab w:val="left" w:pos="1134"/>
        </w:tabs>
        <w:spacing w:line="360" w:lineRule="atLeast"/>
        <w:ind w:firstLine="720"/>
        <w:jc w:val="both"/>
      </w:pPr>
      <w:r>
        <w:rPr>
          <w:rFonts w:eastAsia="Calibri"/>
        </w:rPr>
        <w:t>„</w:t>
      </w:r>
      <w:r w:rsidRPr="007F771D">
        <w:rPr>
          <w:rFonts w:eastAsia="Calibri"/>
        </w:rPr>
        <w:t xml:space="preserve">65. Pagal priemonę turi būti parengtas ir patvirtintas bent vienas projektų finansavimo sąlygų aprašas (išskyrus priemones, pagal kurias finansuojami projektai, apimantys finansines priemones, ir išskyrus veiksmų programos techninės paramos prioritetų priemones, pagal kurias projektai finansuojami ir įgyvendinami </w:t>
      </w:r>
      <w:r w:rsidRPr="007F771D">
        <w:rPr>
          <w:rFonts w:eastAsia="Calibri"/>
          <w:bCs/>
        </w:rPr>
        <w:t>ne visuotinės dotacijos</w:t>
      </w:r>
      <w:r w:rsidRPr="001E4044">
        <w:rPr>
          <w:rFonts w:eastAsia="Calibri"/>
        </w:rPr>
        <w:t xml:space="preserve"> būdu). Ministerijos gali taikyti vieną projektų finansavimo sąlygų aprašą keliems kvietimams teikti paraiškas pagal tą pačią priemonę</w:t>
      </w:r>
      <w:r w:rsidR="00D815FE">
        <w:rPr>
          <w:rFonts w:eastAsia="Calibri"/>
        </w:rPr>
        <w:t xml:space="preserve"> arba </w:t>
      </w:r>
      <w:r w:rsidR="00D815FE" w:rsidRPr="00B52EA9">
        <w:rPr>
          <w:rFonts w:eastAsia="Calibri"/>
          <w:b/>
        </w:rPr>
        <w:t xml:space="preserve">Taisyklių </w:t>
      </w:r>
      <w:r w:rsidR="005A1EFA">
        <w:rPr>
          <w:rFonts w:eastAsia="Calibri"/>
          <w:b/>
        </w:rPr>
        <w:t>76</w:t>
      </w:r>
      <w:r w:rsidR="005A1EFA">
        <w:rPr>
          <w:rFonts w:eastAsia="Calibri"/>
          <w:b/>
          <w:vertAlign w:val="superscript"/>
        </w:rPr>
        <w:t>1</w:t>
      </w:r>
      <w:r w:rsidR="005A1EFA">
        <w:rPr>
          <w:rFonts w:eastAsia="Calibri"/>
          <w:b/>
        </w:rPr>
        <w:t xml:space="preserve"> </w:t>
      </w:r>
      <w:r w:rsidR="00D815FE">
        <w:rPr>
          <w:rFonts w:eastAsia="Calibri"/>
          <w:b/>
        </w:rPr>
        <w:t xml:space="preserve">punkte nustatyta tvarka pagal kito </w:t>
      </w:r>
      <w:r w:rsidR="0015046B">
        <w:rPr>
          <w:rFonts w:eastAsia="Calibri"/>
          <w:b/>
        </w:rPr>
        <w:t xml:space="preserve">veiksmų programos </w:t>
      </w:r>
      <w:r w:rsidR="00D815FE">
        <w:rPr>
          <w:rFonts w:eastAsia="Calibri"/>
          <w:b/>
        </w:rPr>
        <w:t>prioriteto priemonę</w:t>
      </w:r>
      <w:r w:rsidRPr="001E4044">
        <w:rPr>
          <w:rFonts w:eastAsia="Calibri"/>
        </w:rPr>
        <w:t>. Taip pat projektų finansavimo sąlygų aprašas gali būti rengiamas ir tvirtinamas pagal atskiras priemonės lėšomis remiamas veiklas arba atskiras pareiškėjų grupes.</w:t>
      </w:r>
      <w:r w:rsidR="0015046B">
        <w:rPr>
          <w:rFonts w:eastAsia="Calibri"/>
        </w:rPr>
        <w:t>“</w:t>
      </w:r>
    </w:p>
    <w:p w14:paraId="53D86046" w14:textId="5B05330C" w:rsidR="001434AD" w:rsidRPr="00FE73AF" w:rsidRDefault="008A5367" w:rsidP="00EE5A38">
      <w:pPr>
        <w:pStyle w:val="Sraopastraipa"/>
        <w:numPr>
          <w:ilvl w:val="0"/>
          <w:numId w:val="9"/>
        </w:numPr>
        <w:tabs>
          <w:tab w:val="left" w:pos="1134"/>
        </w:tabs>
        <w:spacing w:line="360" w:lineRule="atLeast"/>
        <w:ind w:left="0" w:firstLine="720"/>
        <w:jc w:val="both"/>
        <w:rPr>
          <w:rFonts w:ascii="Times New Roman" w:hAnsi="Times New Roman" w:cs="Times New Roman"/>
          <w:sz w:val="24"/>
        </w:rPr>
      </w:pPr>
      <w:r w:rsidRPr="00FE73AF">
        <w:rPr>
          <w:rFonts w:ascii="Times New Roman" w:hAnsi="Times New Roman" w:cs="Times New Roman"/>
          <w:sz w:val="24"/>
        </w:rPr>
        <w:t xml:space="preserve">Papildyti </w:t>
      </w:r>
      <w:r w:rsidR="00896292" w:rsidRPr="00FE73AF">
        <w:rPr>
          <w:rFonts w:ascii="Times New Roman" w:hAnsi="Times New Roman" w:cs="Times New Roman"/>
          <w:sz w:val="24"/>
        </w:rPr>
        <w:t xml:space="preserve">VIII skyrių </w:t>
      </w:r>
      <w:r w:rsidR="00E53C76" w:rsidRPr="00FE73AF">
        <w:rPr>
          <w:rFonts w:ascii="Times New Roman" w:eastAsia="Calibri" w:hAnsi="Times New Roman" w:cs="Times New Roman"/>
          <w:sz w:val="24"/>
        </w:rPr>
        <w:t>76</w:t>
      </w:r>
      <w:r w:rsidR="00E53C76">
        <w:rPr>
          <w:rFonts w:ascii="Times New Roman" w:eastAsia="Calibri" w:hAnsi="Times New Roman" w:cs="Times New Roman"/>
          <w:sz w:val="24"/>
          <w:vertAlign w:val="superscript"/>
        </w:rPr>
        <w:t>1</w:t>
      </w:r>
      <w:r w:rsidR="00E53C76" w:rsidRPr="00FE73AF">
        <w:rPr>
          <w:rFonts w:ascii="Times New Roman" w:eastAsia="Calibri" w:hAnsi="Times New Roman" w:cs="Times New Roman"/>
          <w:sz w:val="24"/>
        </w:rPr>
        <w:t xml:space="preserve"> </w:t>
      </w:r>
      <w:r w:rsidRPr="00FE73AF">
        <w:rPr>
          <w:rFonts w:ascii="Times New Roman" w:eastAsia="Calibri" w:hAnsi="Times New Roman" w:cs="Times New Roman"/>
          <w:sz w:val="24"/>
        </w:rPr>
        <w:t>punktu:</w:t>
      </w:r>
    </w:p>
    <w:p w14:paraId="2EF235FF" w14:textId="4C19C533" w:rsidR="00EB30DF" w:rsidRPr="006D77DB" w:rsidRDefault="001434AD" w:rsidP="00AD520E">
      <w:pPr>
        <w:tabs>
          <w:tab w:val="left" w:pos="0"/>
          <w:tab w:val="left" w:pos="709"/>
        </w:tabs>
        <w:spacing w:line="360" w:lineRule="atLeast"/>
        <w:ind w:firstLine="720"/>
        <w:jc w:val="both"/>
        <w:rPr>
          <w:rFonts w:eastAsia="Calibri"/>
          <w:b/>
          <w:szCs w:val="24"/>
        </w:rPr>
      </w:pPr>
      <w:r w:rsidRPr="00FE73AF">
        <w:rPr>
          <w:rFonts w:eastAsia="Calibri"/>
          <w:szCs w:val="24"/>
        </w:rPr>
        <w:t>„</w:t>
      </w:r>
      <w:r w:rsidR="00E53C76" w:rsidRPr="00FE73AF">
        <w:rPr>
          <w:rFonts w:eastAsia="Calibri"/>
          <w:b/>
          <w:szCs w:val="24"/>
        </w:rPr>
        <w:t>76</w:t>
      </w:r>
      <w:r w:rsidR="00E53C76">
        <w:rPr>
          <w:rFonts w:eastAsia="Calibri"/>
          <w:b/>
          <w:szCs w:val="24"/>
          <w:vertAlign w:val="superscript"/>
        </w:rPr>
        <w:t>1</w:t>
      </w:r>
      <w:r w:rsidRPr="00FE73AF">
        <w:rPr>
          <w:rFonts w:eastAsia="Calibri"/>
          <w:b/>
          <w:szCs w:val="24"/>
        </w:rPr>
        <w:t>.</w:t>
      </w:r>
      <w:r w:rsidRPr="00FE73AF">
        <w:rPr>
          <w:rFonts w:eastAsia="Calibri"/>
          <w:szCs w:val="24"/>
        </w:rPr>
        <w:t xml:space="preserve"> </w:t>
      </w:r>
      <w:r w:rsidR="008F0E8E" w:rsidRPr="00AF55EA">
        <w:rPr>
          <w:rFonts w:eastAsia="Calibri"/>
          <w:b/>
          <w:szCs w:val="24"/>
        </w:rPr>
        <w:t>Tarpinės institucijos</w:t>
      </w:r>
      <w:r w:rsidR="00BC3B2D">
        <w:rPr>
          <w:rFonts w:eastAsia="Calibri"/>
          <w:b/>
          <w:szCs w:val="24"/>
        </w:rPr>
        <w:t xml:space="preserve">, </w:t>
      </w:r>
      <w:r w:rsidR="00BC3B2D" w:rsidRPr="006D77DB">
        <w:rPr>
          <w:rFonts w:eastAsia="Calibri"/>
          <w:b/>
          <w:szCs w:val="24"/>
        </w:rPr>
        <w:t xml:space="preserve">vadovaudamosi </w:t>
      </w:r>
      <w:r w:rsidR="00BC3B2D" w:rsidRPr="006D77DB">
        <w:rPr>
          <w:b/>
          <w:szCs w:val="24"/>
          <w:lang w:eastAsia="lt-LT"/>
        </w:rPr>
        <w:t xml:space="preserve">Projektų administravimo ir finansavimo taisyklių III skyriaus 17 skirsnyje nustatyta tvarka, </w:t>
      </w:r>
      <w:r w:rsidR="00AA6743" w:rsidRPr="006D77DB">
        <w:rPr>
          <w:rFonts w:eastAsia="Calibri"/>
          <w:b/>
          <w:szCs w:val="24"/>
        </w:rPr>
        <w:t xml:space="preserve">gali nustatyti, kad </w:t>
      </w:r>
      <w:r w:rsidR="00B80E16" w:rsidRPr="006D77DB">
        <w:rPr>
          <w:rFonts w:eastAsia="Calibri"/>
          <w:b/>
          <w:szCs w:val="24"/>
          <w:lang w:eastAsia="lt-LT"/>
        </w:rPr>
        <w:t xml:space="preserve">veiksmų programos prioritetų, finansuojamų </w:t>
      </w:r>
      <w:r w:rsidR="00B80E16" w:rsidRPr="006D77DB">
        <w:rPr>
          <w:b/>
          <w:szCs w:val="24"/>
        </w:rPr>
        <w:t xml:space="preserve">vadovaujantis </w:t>
      </w:r>
      <w:r w:rsidR="00B80E16" w:rsidRPr="006D77DB">
        <w:rPr>
          <w:rFonts w:eastAsiaTheme="minorHAnsi"/>
          <w:b/>
          <w:bCs/>
          <w:color w:val="000000"/>
          <w:szCs w:val="24"/>
        </w:rPr>
        <w:t>2020 m. gruodžio 23 d. Europos Parlamento ir Tarybos reglamentu (ES) 2020/2221, kuriuo iš dalies keičiamas Reglamentas (ES) Nr.</w:t>
      </w:r>
      <w:r w:rsidR="009252E2">
        <w:rPr>
          <w:rFonts w:eastAsiaTheme="minorHAnsi"/>
          <w:b/>
          <w:bCs/>
          <w:color w:val="000000"/>
          <w:szCs w:val="24"/>
        </w:rPr>
        <w:t> </w:t>
      </w:r>
      <w:r w:rsidR="00B80E16" w:rsidRPr="006D77DB">
        <w:rPr>
          <w:rFonts w:eastAsiaTheme="minorHAnsi"/>
          <w:b/>
          <w:bCs/>
          <w:color w:val="000000"/>
          <w:szCs w:val="24"/>
        </w:rPr>
        <w:t xml:space="preserve">1303/2013, kiek tai susiję su papildomais ištekliais ir įgyvendinimo taisyklėmis, siekiant suteikti paramą COVID-19 pandemijos sukeltai krizei ir jos socialiniams padariniams įveikti skirtiems veiksmams skatinti ir pasirengti žaliajam, skaitmeniniam ir atspariam ekonomikos atgaivinimui (REACT-EU) </w:t>
      </w:r>
      <w:r w:rsidR="00B80E16" w:rsidRPr="006D77DB">
        <w:rPr>
          <w:b/>
          <w:szCs w:val="24"/>
        </w:rPr>
        <w:t xml:space="preserve">(toliau </w:t>
      </w:r>
      <w:r w:rsidR="00B80E16" w:rsidRPr="006D77DB">
        <w:rPr>
          <w:rFonts w:eastAsia="Calibri"/>
          <w:b/>
          <w:szCs w:val="24"/>
          <w:lang w:eastAsia="lt-LT"/>
        </w:rPr>
        <w:t>– REACT-EU prioritetai),</w:t>
      </w:r>
      <w:r w:rsidR="00D87CC8" w:rsidRPr="006D77DB">
        <w:rPr>
          <w:rFonts w:eastAsia="Calibri"/>
          <w:b/>
          <w:szCs w:val="24"/>
        </w:rPr>
        <w:t xml:space="preserve"> priemon</w:t>
      </w:r>
      <w:r w:rsidR="00A250B7" w:rsidRPr="006D77DB">
        <w:rPr>
          <w:rFonts w:eastAsia="Calibri"/>
          <w:b/>
          <w:szCs w:val="24"/>
        </w:rPr>
        <w:t>ių</w:t>
      </w:r>
      <w:r w:rsidR="00143DD5" w:rsidRPr="006D77DB">
        <w:rPr>
          <w:rFonts w:eastAsia="Calibri"/>
          <w:b/>
          <w:szCs w:val="24"/>
        </w:rPr>
        <w:t xml:space="preserve"> projektų finansavimo sąlygų apraš</w:t>
      </w:r>
      <w:r w:rsidR="00F87847" w:rsidRPr="006D77DB">
        <w:rPr>
          <w:rFonts w:eastAsia="Calibri"/>
          <w:b/>
          <w:szCs w:val="24"/>
        </w:rPr>
        <w:t>ais</w:t>
      </w:r>
      <w:r w:rsidR="006C3B5D" w:rsidRPr="006D77DB">
        <w:rPr>
          <w:rFonts w:eastAsia="Calibri"/>
          <w:b/>
          <w:szCs w:val="24"/>
        </w:rPr>
        <w:t xml:space="preserve"> ir</w:t>
      </w:r>
      <w:r w:rsidR="00143DD5" w:rsidRPr="006D77DB">
        <w:rPr>
          <w:rFonts w:eastAsia="Calibri"/>
          <w:b/>
          <w:szCs w:val="24"/>
        </w:rPr>
        <w:t xml:space="preserve"> kitais </w:t>
      </w:r>
      <w:r w:rsidR="00D87CC8" w:rsidRPr="006D77DB">
        <w:rPr>
          <w:rFonts w:eastAsia="Calibri"/>
          <w:b/>
          <w:szCs w:val="24"/>
        </w:rPr>
        <w:t>kvietimo teikti paraiškas dokumentais gali būti laikomi kit</w:t>
      </w:r>
      <w:r w:rsidR="00CE0D6C" w:rsidRPr="006D77DB">
        <w:rPr>
          <w:rFonts w:eastAsia="Calibri"/>
          <w:b/>
          <w:szCs w:val="24"/>
        </w:rPr>
        <w:t>ų</w:t>
      </w:r>
      <w:r w:rsidR="00D87CC8" w:rsidRPr="006D77DB">
        <w:rPr>
          <w:rFonts w:eastAsia="Calibri"/>
          <w:b/>
          <w:szCs w:val="24"/>
        </w:rPr>
        <w:t xml:space="preserve"> veiksmų programos prioritet</w:t>
      </w:r>
      <w:r w:rsidR="00F87847" w:rsidRPr="006D77DB">
        <w:rPr>
          <w:rFonts w:eastAsia="Calibri"/>
          <w:b/>
          <w:szCs w:val="24"/>
        </w:rPr>
        <w:t>ų</w:t>
      </w:r>
      <w:r w:rsidR="00D87CC8" w:rsidRPr="006D77DB">
        <w:rPr>
          <w:rFonts w:eastAsia="Calibri"/>
          <w:b/>
          <w:szCs w:val="24"/>
        </w:rPr>
        <w:t xml:space="preserve"> priemon</w:t>
      </w:r>
      <w:r w:rsidR="00F87847" w:rsidRPr="006D77DB">
        <w:rPr>
          <w:rFonts w:eastAsia="Calibri"/>
          <w:b/>
          <w:szCs w:val="24"/>
        </w:rPr>
        <w:t>ių</w:t>
      </w:r>
      <w:r w:rsidR="00CE0D6C" w:rsidRPr="006D77DB">
        <w:rPr>
          <w:rFonts w:eastAsia="Calibri"/>
          <w:b/>
          <w:szCs w:val="24"/>
        </w:rPr>
        <w:t xml:space="preserve"> </w:t>
      </w:r>
      <w:r w:rsidR="00143DD5" w:rsidRPr="006D77DB">
        <w:rPr>
          <w:rFonts w:eastAsia="Calibri"/>
          <w:b/>
          <w:szCs w:val="24"/>
        </w:rPr>
        <w:t>projektų finansavimo sąlygų apraša</w:t>
      </w:r>
      <w:r w:rsidR="00F87847" w:rsidRPr="006D77DB">
        <w:rPr>
          <w:rFonts w:eastAsia="Calibri"/>
          <w:b/>
          <w:szCs w:val="24"/>
        </w:rPr>
        <w:t>i</w:t>
      </w:r>
      <w:r w:rsidR="00AA6743" w:rsidRPr="006D77DB">
        <w:rPr>
          <w:rFonts w:eastAsia="Calibri"/>
          <w:b/>
          <w:szCs w:val="24"/>
        </w:rPr>
        <w:t xml:space="preserve"> ir</w:t>
      </w:r>
      <w:r w:rsidR="00143DD5" w:rsidRPr="006D77DB">
        <w:rPr>
          <w:rFonts w:eastAsia="Calibri"/>
          <w:b/>
          <w:szCs w:val="24"/>
        </w:rPr>
        <w:t xml:space="preserve"> kiti </w:t>
      </w:r>
      <w:r w:rsidR="00D87CC8" w:rsidRPr="006D77DB">
        <w:rPr>
          <w:rFonts w:eastAsia="Calibri"/>
          <w:b/>
          <w:szCs w:val="24"/>
        </w:rPr>
        <w:t>kvietimo teikti paraiškas dokumentai</w:t>
      </w:r>
      <w:r w:rsidR="00FE73AF" w:rsidRPr="006D77DB">
        <w:rPr>
          <w:rFonts w:eastAsia="Calibri"/>
          <w:b/>
          <w:szCs w:val="24"/>
        </w:rPr>
        <w:t xml:space="preserve"> </w:t>
      </w:r>
      <w:r w:rsidR="00D87CC8" w:rsidRPr="006D77DB">
        <w:rPr>
          <w:rFonts w:eastAsia="Calibri"/>
          <w:b/>
          <w:szCs w:val="24"/>
        </w:rPr>
        <w:t>po to, kai</w:t>
      </w:r>
      <w:r w:rsidR="00EB30DF" w:rsidRPr="006D77DB">
        <w:rPr>
          <w:rFonts w:eastAsia="Calibri"/>
          <w:b/>
          <w:szCs w:val="24"/>
        </w:rPr>
        <w:t>:</w:t>
      </w:r>
    </w:p>
    <w:p w14:paraId="1D0E45F0" w14:textId="503F822B" w:rsidR="00EB30DF" w:rsidRPr="00FE73AF" w:rsidRDefault="00575B79" w:rsidP="00AD520E">
      <w:pPr>
        <w:tabs>
          <w:tab w:val="left" w:pos="0"/>
          <w:tab w:val="left" w:pos="709"/>
        </w:tabs>
        <w:spacing w:line="360" w:lineRule="atLeast"/>
        <w:ind w:firstLine="720"/>
        <w:jc w:val="both"/>
        <w:rPr>
          <w:rFonts w:eastAsia="Calibri"/>
          <w:b/>
          <w:szCs w:val="24"/>
        </w:rPr>
      </w:pPr>
      <w:r w:rsidRPr="006D77DB">
        <w:rPr>
          <w:rFonts w:eastAsia="Calibri"/>
          <w:b/>
          <w:szCs w:val="24"/>
        </w:rPr>
        <w:t>76</w:t>
      </w:r>
      <w:r>
        <w:rPr>
          <w:rFonts w:eastAsia="Calibri"/>
          <w:b/>
          <w:szCs w:val="24"/>
          <w:vertAlign w:val="superscript"/>
        </w:rPr>
        <w:t>1</w:t>
      </w:r>
      <w:r w:rsidR="00EB30DF" w:rsidRPr="006D77DB">
        <w:rPr>
          <w:rFonts w:eastAsia="Calibri"/>
          <w:b/>
          <w:szCs w:val="24"/>
        </w:rPr>
        <w:t>.1.</w:t>
      </w:r>
      <w:r w:rsidR="00D87CC8" w:rsidRPr="006D77DB">
        <w:rPr>
          <w:rFonts w:eastAsia="Calibri"/>
          <w:b/>
          <w:szCs w:val="24"/>
        </w:rPr>
        <w:t xml:space="preserve"> Europos </w:t>
      </w:r>
      <w:r w:rsidR="00F214A4" w:rsidRPr="006D77DB">
        <w:rPr>
          <w:rFonts w:eastAsia="Calibri"/>
          <w:b/>
          <w:szCs w:val="24"/>
        </w:rPr>
        <w:t>Komisija</w:t>
      </w:r>
      <w:r w:rsidR="00D87CC8" w:rsidRPr="006D77DB">
        <w:rPr>
          <w:rFonts w:eastAsia="Calibri"/>
          <w:b/>
          <w:szCs w:val="24"/>
        </w:rPr>
        <w:t xml:space="preserve"> </w:t>
      </w:r>
      <w:r w:rsidR="002B7AFC" w:rsidRPr="006D77DB">
        <w:rPr>
          <w:rFonts w:eastAsia="Calibri"/>
          <w:b/>
          <w:szCs w:val="24"/>
        </w:rPr>
        <w:t xml:space="preserve">priima sprendimą, kuriuo </w:t>
      </w:r>
      <w:r w:rsidR="00447391" w:rsidRPr="006D77DB">
        <w:rPr>
          <w:rFonts w:eastAsia="Calibri"/>
          <w:b/>
          <w:szCs w:val="24"/>
          <w:lang w:eastAsia="lt-LT"/>
        </w:rPr>
        <w:t>veiksmų program</w:t>
      </w:r>
      <w:r w:rsidR="002B7AFC" w:rsidRPr="006D77DB">
        <w:rPr>
          <w:rFonts w:eastAsia="Calibri"/>
          <w:b/>
          <w:szCs w:val="24"/>
          <w:lang w:eastAsia="lt-LT"/>
        </w:rPr>
        <w:t>a papildoma</w:t>
      </w:r>
      <w:r w:rsidR="00447391" w:rsidRPr="00FE73AF">
        <w:rPr>
          <w:rFonts w:eastAsia="Calibri"/>
          <w:b/>
          <w:szCs w:val="24"/>
          <w:lang w:eastAsia="lt-LT"/>
        </w:rPr>
        <w:t xml:space="preserve"> </w:t>
      </w:r>
      <w:r w:rsidR="00B54E1C">
        <w:rPr>
          <w:rFonts w:eastAsia="Calibri"/>
          <w:b/>
          <w:szCs w:val="24"/>
          <w:lang w:eastAsia="lt-LT"/>
        </w:rPr>
        <w:t>REACT</w:t>
      </w:r>
      <w:proofErr w:type="gramStart"/>
      <w:r w:rsidR="00B54E1C">
        <w:rPr>
          <w:rFonts w:eastAsia="Calibri"/>
          <w:b/>
          <w:szCs w:val="24"/>
          <w:lang w:eastAsia="lt-LT"/>
        </w:rPr>
        <w:t>-</w:t>
      </w:r>
      <w:proofErr w:type="gramEnd"/>
      <w:r w:rsidR="00B54E1C">
        <w:rPr>
          <w:rFonts w:eastAsia="Calibri"/>
          <w:b/>
          <w:szCs w:val="24"/>
          <w:lang w:eastAsia="lt-LT"/>
        </w:rPr>
        <w:t xml:space="preserve">EU </w:t>
      </w:r>
      <w:r w:rsidR="00D87CC8" w:rsidRPr="00FE73AF">
        <w:rPr>
          <w:rFonts w:eastAsia="Calibri"/>
          <w:b/>
          <w:szCs w:val="24"/>
        </w:rPr>
        <w:t>prioritet</w:t>
      </w:r>
      <w:r w:rsidR="00F87847" w:rsidRPr="00FE73AF">
        <w:rPr>
          <w:rFonts w:eastAsia="Calibri"/>
          <w:b/>
          <w:szCs w:val="24"/>
        </w:rPr>
        <w:t>ais</w:t>
      </w:r>
      <w:r w:rsidR="00D815FE">
        <w:rPr>
          <w:rFonts w:eastAsia="Calibri"/>
          <w:b/>
          <w:szCs w:val="24"/>
        </w:rPr>
        <w:t>;</w:t>
      </w:r>
    </w:p>
    <w:p w14:paraId="479DDAE8" w14:textId="32982057" w:rsidR="00EB30DF" w:rsidRPr="00FE73AF" w:rsidRDefault="00575B79" w:rsidP="00AD520E">
      <w:pPr>
        <w:tabs>
          <w:tab w:val="left" w:pos="0"/>
          <w:tab w:val="left" w:pos="709"/>
        </w:tabs>
        <w:spacing w:line="360" w:lineRule="atLeast"/>
        <w:ind w:firstLine="720"/>
        <w:jc w:val="both"/>
        <w:rPr>
          <w:rFonts w:eastAsia="Calibri"/>
          <w:b/>
          <w:szCs w:val="24"/>
        </w:rPr>
      </w:pPr>
      <w:r w:rsidRPr="00FE73AF">
        <w:rPr>
          <w:rFonts w:eastAsia="Calibri"/>
          <w:b/>
          <w:szCs w:val="24"/>
        </w:rPr>
        <w:lastRenderedPageBreak/>
        <w:t>76</w:t>
      </w:r>
      <w:r>
        <w:rPr>
          <w:rFonts w:eastAsia="Calibri"/>
          <w:b/>
          <w:szCs w:val="24"/>
          <w:vertAlign w:val="superscript"/>
        </w:rPr>
        <w:t>1</w:t>
      </w:r>
      <w:r w:rsidR="00EB30DF" w:rsidRPr="00FE73AF">
        <w:rPr>
          <w:rFonts w:eastAsia="Calibri"/>
          <w:b/>
          <w:szCs w:val="24"/>
        </w:rPr>
        <w:t>.</w:t>
      </w:r>
      <w:r w:rsidR="00B3608A" w:rsidRPr="00FE73AF">
        <w:rPr>
          <w:rFonts w:eastAsia="Calibri"/>
          <w:b/>
          <w:szCs w:val="24"/>
        </w:rPr>
        <w:t>2</w:t>
      </w:r>
      <w:r w:rsidR="00EB30DF" w:rsidRPr="00FE73AF">
        <w:rPr>
          <w:rFonts w:eastAsia="Calibri"/>
          <w:b/>
          <w:szCs w:val="24"/>
        </w:rPr>
        <w:t xml:space="preserve">. </w:t>
      </w:r>
      <w:r w:rsidR="00F214A4" w:rsidRPr="00FE73AF">
        <w:rPr>
          <w:rFonts w:eastAsia="Calibri"/>
          <w:b/>
          <w:szCs w:val="24"/>
        </w:rPr>
        <w:t>Lietuvos Respublikos Vyriausyb</w:t>
      </w:r>
      <w:r w:rsidR="007F7531" w:rsidRPr="00FE73AF">
        <w:rPr>
          <w:rFonts w:eastAsia="Calibri"/>
          <w:b/>
          <w:szCs w:val="24"/>
        </w:rPr>
        <w:t>ė</w:t>
      </w:r>
      <w:r w:rsidR="00F214A4" w:rsidRPr="00FE73AF">
        <w:rPr>
          <w:rFonts w:eastAsia="Calibri"/>
          <w:b/>
          <w:szCs w:val="24"/>
        </w:rPr>
        <w:t xml:space="preserve"> pakei</w:t>
      </w:r>
      <w:r w:rsidR="004D568B" w:rsidRPr="00FE73AF">
        <w:rPr>
          <w:rFonts w:eastAsia="Calibri"/>
          <w:b/>
          <w:szCs w:val="24"/>
        </w:rPr>
        <w:t>čia</w:t>
      </w:r>
      <w:r w:rsidR="00F214A4" w:rsidRPr="00FE73AF">
        <w:rPr>
          <w:rFonts w:eastAsia="Calibri"/>
          <w:b/>
          <w:szCs w:val="24"/>
        </w:rPr>
        <w:t xml:space="preserve"> </w:t>
      </w:r>
      <w:r w:rsidR="001434AD" w:rsidRPr="00FE73AF">
        <w:rPr>
          <w:rFonts w:eastAsia="Calibri"/>
          <w:b/>
          <w:szCs w:val="24"/>
        </w:rPr>
        <w:t>veiksmų programos priedą</w:t>
      </w:r>
      <w:r w:rsidR="00090EFB">
        <w:rPr>
          <w:rFonts w:eastAsia="Calibri"/>
          <w:b/>
          <w:szCs w:val="24"/>
        </w:rPr>
        <w:t xml:space="preserve">, papildydama jį </w:t>
      </w:r>
      <w:r w:rsidR="00B54E1C">
        <w:rPr>
          <w:rFonts w:eastAsia="Calibri"/>
          <w:b/>
          <w:szCs w:val="24"/>
        </w:rPr>
        <w:t>REACT</w:t>
      </w:r>
      <w:proofErr w:type="gramStart"/>
      <w:r w:rsidR="00B54E1C">
        <w:rPr>
          <w:rFonts w:eastAsia="Calibri"/>
          <w:b/>
          <w:szCs w:val="24"/>
        </w:rPr>
        <w:t>-</w:t>
      </w:r>
      <w:proofErr w:type="gramEnd"/>
      <w:r w:rsidR="00B54E1C">
        <w:rPr>
          <w:rFonts w:eastAsia="Calibri"/>
          <w:b/>
          <w:szCs w:val="24"/>
        </w:rPr>
        <w:t xml:space="preserve">EU </w:t>
      </w:r>
      <w:r w:rsidR="00AF55EA">
        <w:rPr>
          <w:rFonts w:eastAsia="Calibri"/>
          <w:b/>
          <w:szCs w:val="24"/>
        </w:rPr>
        <w:t>prioritetais</w:t>
      </w:r>
      <w:r w:rsidR="00D815FE">
        <w:rPr>
          <w:rFonts w:eastAsia="Calibri"/>
          <w:b/>
          <w:szCs w:val="24"/>
        </w:rPr>
        <w:t>;</w:t>
      </w:r>
    </w:p>
    <w:p w14:paraId="0DE3E481" w14:textId="2F25B2EB" w:rsidR="00EB30DF" w:rsidRPr="00C34CF3" w:rsidRDefault="00575B79" w:rsidP="00AD520E">
      <w:pPr>
        <w:tabs>
          <w:tab w:val="left" w:pos="0"/>
          <w:tab w:val="left" w:pos="709"/>
        </w:tabs>
        <w:spacing w:line="360" w:lineRule="atLeast"/>
        <w:ind w:firstLine="720"/>
        <w:jc w:val="both"/>
        <w:rPr>
          <w:rFonts w:eastAsia="Calibri"/>
          <w:b/>
          <w:szCs w:val="24"/>
        </w:rPr>
      </w:pPr>
      <w:r w:rsidRPr="00FE73AF">
        <w:rPr>
          <w:rFonts w:eastAsia="Calibri"/>
          <w:b/>
          <w:szCs w:val="24"/>
        </w:rPr>
        <w:t>76</w:t>
      </w:r>
      <w:r>
        <w:rPr>
          <w:rFonts w:eastAsia="Calibri"/>
          <w:b/>
          <w:szCs w:val="24"/>
          <w:vertAlign w:val="superscript"/>
        </w:rPr>
        <w:t>1</w:t>
      </w:r>
      <w:r w:rsidR="00EB30DF" w:rsidRPr="00FE73AF">
        <w:rPr>
          <w:rFonts w:eastAsia="Calibri"/>
          <w:b/>
          <w:szCs w:val="24"/>
        </w:rPr>
        <w:t>.</w:t>
      </w:r>
      <w:r w:rsidR="00B3608A" w:rsidRPr="00FE73AF">
        <w:rPr>
          <w:rFonts w:eastAsia="Calibri"/>
          <w:b/>
          <w:szCs w:val="24"/>
        </w:rPr>
        <w:t>3</w:t>
      </w:r>
      <w:r w:rsidR="00EB30DF" w:rsidRPr="00FE73AF">
        <w:rPr>
          <w:rFonts w:eastAsia="Calibri"/>
          <w:b/>
          <w:szCs w:val="24"/>
        </w:rPr>
        <w:t>. ministerija</w:t>
      </w:r>
      <w:r w:rsidR="00222CC5" w:rsidRPr="00FE73AF">
        <w:rPr>
          <w:rFonts w:eastAsia="Calibri"/>
          <w:b/>
          <w:szCs w:val="24"/>
        </w:rPr>
        <w:t>, vadovaudamasi iki veiksmų programos papild</w:t>
      </w:r>
      <w:r w:rsidR="002E517C">
        <w:rPr>
          <w:rFonts w:eastAsia="Calibri"/>
          <w:b/>
          <w:szCs w:val="24"/>
        </w:rPr>
        <w:t>ymo</w:t>
      </w:r>
      <w:r w:rsidR="00222CC5" w:rsidRPr="00FE73AF">
        <w:rPr>
          <w:rFonts w:eastAsia="Calibri"/>
          <w:b/>
          <w:szCs w:val="24"/>
        </w:rPr>
        <w:t xml:space="preserve"> </w:t>
      </w:r>
      <w:r w:rsidR="00B54E1C">
        <w:rPr>
          <w:rFonts w:eastAsia="Calibri"/>
          <w:b/>
          <w:szCs w:val="24"/>
        </w:rPr>
        <w:t>REACT</w:t>
      </w:r>
      <w:proofErr w:type="gramStart"/>
      <w:r w:rsidR="00B54E1C">
        <w:rPr>
          <w:rFonts w:eastAsia="Calibri"/>
          <w:b/>
          <w:szCs w:val="24"/>
        </w:rPr>
        <w:t>-</w:t>
      </w:r>
      <w:proofErr w:type="gramEnd"/>
      <w:r w:rsidR="00B54E1C">
        <w:rPr>
          <w:rFonts w:eastAsia="Calibri"/>
          <w:b/>
          <w:szCs w:val="24"/>
        </w:rPr>
        <w:t xml:space="preserve">EU </w:t>
      </w:r>
      <w:r w:rsidR="00222CC5" w:rsidRPr="00FE73AF">
        <w:rPr>
          <w:rFonts w:eastAsia="Calibri"/>
          <w:b/>
          <w:szCs w:val="24"/>
        </w:rPr>
        <w:t xml:space="preserve">prioritetais patvirtintais kitų </w:t>
      </w:r>
      <w:r w:rsidR="00222CC5" w:rsidRPr="00753791">
        <w:rPr>
          <w:rFonts w:eastAsia="Calibri"/>
          <w:b/>
          <w:szCs w:val="24"/>
        </w:rPr>
        <w:t xml:space="preserve">veiksmų programos prioritetų </w:t>
      </w:r>
      <w:r w:rsidR="00222CC5" w:rsidRPr="00C34CF3">
        <w:rPr>
          <w:rFonts w:eastAsia="Calibri"/>
          <w:b/>
          <w:szCs w:val="24"/>
        </w:rPr>
        <w:t xml:space="preserve">priemonių įgyvendinimo planais, </w:t>
      </w:r>
      <w:r w:rsidR="0004123B" w:rsidRPr="00C34CF3">
        <w:rPr>
          <w:rFonts w:eastAsia="Calibri"/>
          <w:b/>
          <w:szCs w:val="24"/>
        </w:rPr>
        <w:t>suderinusi su vadovaujančiąja institucija</w:t>
      </w:r>
      <w:r w:rsidR="001E0B99" w:rsidRPr="00C34CF3">
        <w:rPr>
          <w:rFonts w:eastAsia="Calibri"/>
          <w:b/>
          <w:szCs w:val="24"/>
        </w:rPr>
        <w:t>,</w:t>
      </w:r>
      <w:r w:rsidR="0004123B" w:rsidRPr="00C34CF3">
        <w:rPr>
          <w:rFonts w:eastAsia="Calibri"/>
          <w:b/>
          <w:szCs w:val="24"/>
        </w:rPr>
        <w:t xml:space="preserve"> atlikdama </w:t>
      </w:r>
      <w:proofErr w:type="spellStart"/>
      <w:r w:rsidR="0004123B" w:rsidRPr="00C34CF3">
        <w:rPr>
          <w:rFonts w:eastAsia="Calibri"/>
          <w:b/>
          <w:i/>
          <w:szCs w:val="24"/>
        </w:rPr>
        <w:t>mutatis</w:t>
      </w:r>
      <w:proofErr w:type="spellEnd"/>
      <w:r w:rsidR="0004123B" w:rsidRPr="00C34CF3">
        <w:rPr>
          <w:rFonts w:eastAsia="Calibri"/>
          <w:b/>
          <w:i/>
          <w:szCs w:val="24"/>
        </w:rPr>
        <w:t xml:space="preserve"> </w:t>
      </w:r>
      <w:proofErr w:type="spellStart"/>
      <w:r w:rsidR="0004123B" w:rsidRPr="00C34CF3">
        <w:rPr>
          <w:rFonts w:eastAsia="Calibri"/>
          <w:b/>
          <w:i/>
          <w:szCs w:val="24"/>
        </w:rPr>
        <w:t>mutandis</w:t>
      </w:r>
      <w:proofErr w:type="spellEnd"/>
      <w:r w:rsidR="0004123B" w:rsidRPr="00C34CF3">
        <w:rPr>
          <w:rFonts w:eastAsia="Calibri"/>
          <w:b/>
          <w:szCs w:val="24"/>
        </w:rPr>
        <w:t xml:space="preserve"> </w:t>
      </w:r>
      <w:r w:rsidR="00EB30DF" w:rsidRPr="00C34CF3">
        <w:rPr>
          <w:rFonts w:eastAsia="Calibri"/>
          <w:b/>
          <w:szCs w:val="24"/>
        </w:rPr>
        <w:t xml:space="preserve">Taisyklių 119, 121 </w:t>
      </w:r>
      <w:r w:rsidR="002007E1" w:rsidRPr="00C34CF3">
        <w:rPr>
          <w:rFonts w:eastAsia="Calibri"/>
          <w:b/>
          <w:szCs w:val="24"/>
        </w:rPr>
        <w:t>ir</w:t>
      </w:r>
      <w:r w:rsidR="00EB30DF" w:rsidRPr="00C34CF3">
        <w:rPr>
          <w:rFonts w:eastAsia="Calibri"/>
          <w:b/>
          <w:szCs w:val="24"/>
        </w:rPr>
        <w:t xml:space="preserve"> 126 punktuose nustatyt</w:t>
      </w:r>
      <w:r w:rsidR="0004123B" w:rsidRPr="00C34CF3">
        <w:rPr>
          <w:rFonts w:eastAsia="Calibri"/>
          <w:b/>
          <w:szCs w:val="24"/>
        </w:rPr>
        <w:t>us veiksmus</w:t>
      </w:r>
      <w:r w:rsidR="001E0B99" w:rsidRPr="00C34CF3">
        <w:rPr>
          <w:rFonts w:eastAsia="Calibri"/>
          <w:b/>
          <w:szCs w:val="24"/>
        </w:rPr>
        <w:t>,</w:t>
      </w:r>
      <w:r w:rsidR="00EB30DF" w:rsidRPr="00C34CF3">
        <w:rPr>
          <w:rFonts w:eastAsia="Calibri"/>
          <w:b/>
          <w:szCs w:val="24"/>
        </w:rPr>
        <w:t xml:space="preserve"> parengia ir patvirtina</w:t>
      </w:r>
      <w:r w:rsidR="00CE0D6C" w:rsidRPr="00C34CF3">
        <w:rPr>
          <w:rFonts w:eastAsia="Calibri"/>
          <w:b/>
          <w:szCs w:val="24"/>
        </w:rPr>
        <w:t xml:space="preserve"> </w:t>
      </w:r>
      <w:r w:rsidR="00B54E1C">
        <w:rPr>
          <w:rFonts w:eastAsia="Calibri"/>
          <w:b/>
          <w:szCs w:val="24"/>
        </w:rPr>
        <w:t xml:space="preserve">REACT-EU </w:t>
      </w:r>
      <w:r w:rsidR="00CE0D6C" w:rsidRPr="00C34CF3">
        <w:rPr>
          <w:rFonts w:eastAsia="Calibri"/>
          <w:b/>
          <w:szCs w:val="24"/>
        </w:rPr>
        <w:t>prioritetų priemonių</w:t>
      </w:r>
      <w:r w:rsidR="00222CC5" w:rsidRPr="00C34CF3">
        <w:rPr>
          <w:rFonts w:eastAsia="Calibri"/>
          <w:b/>
          <w:szCs w:val="24"/>
        </w:rPr>
        <w:t xml:space="preserve"> įgyvendinimo planus</w:t>
      </w:r>
      <w:r w:rsidR="00220C5C" w:rsidRPr="00C34CF3">
        <w:rPr>
          <w:rFonts w:eastAsia="Calibri"/>
          <w:b/>
          <w:szCs w:val="24"/>
        </w:rPr>
        <w:t xml:space="preserve">, </w:t>
      </w:r>
      <w:r w:rsidR="002E517C">
        <w:rPr>
          <w:rFonts w:eastAsia="Calibri"/>
          <w:b/>
          <w:szCs w:val="24"/>
        </w:rPr>
        <w:t xml:space="preserve">taip pat </w:t>
      </w:r>
      <w:r w:rsidR="00220C5C" w:rsidRPr="00C34CF3">
        <w:rPr>
          <w:rFonts w:eastAsia="Calibri"/>
          <w:b/>
          <w:szCs w:val="24"/>
        </w:rPr>
        <w:t>atitinkamai pakei</w:t>
      </w:r>
      <w:r w:rsidR="002E517C">
        <w:rPr>
          <w:rFonts w:eastAsia="Calibri"/>
          <w:b/>
          <w:szCs w:val="24"/>
        </w:rPr>
        <w:t>či</w:t>
      </w:r>
      <w:r w:rsidR="00220C5C" w:rsidRPr="00C34CF3">
        <w:rPr>
          <w:rFonts w:eastAsia="Calibri"/>
          <w:b/>
          <w:szCs w:val="24"/>
        </w:rPr>
        <w:t xml:space="preserve">a </w:t>
      </w:r>
      <w:r w:rsidR="00B3608A" w:rsidRPr="00C34CF3">
        <w:rPr>
          <w:rFonts w:eastAsia="Calibri"/>
          <w:b/>
          <w:szCs w:val="24"/>
        </w:rPr>
        <w:t xml:space="preserve">kitų </w:t>
      </w:r>
      <w:r w:rsidR="00CE0D6C" w:rsidRPr="00753791">
        <w:rPr>
          <w:rFonts w:eastAsia="Calibri"/>
          <w:b/>
          <w:szCs w:val="24"/>
        </w:rPr>
        <w:t xml:space="preserve">veiksmų programos </w:t>
      </w:r>
      <w:r w:rsidR="00B3608A" w:rsidRPr="00753791">
        <w:rPr>
          <w:rFonts w:eastAsia="Calibri"/>
          <w:b/>
          <w:szCs w:val="24"/>
        </w:rPr>
        <w:t xml:space="preserve">prioritetų </w:t>
      </w:r>
      <w:r w:rsidR="00B3608A" w:rsidRPr="00C34CF3">
        <w:rPr>
          <w:rFonts w:eastAsia="Calibri"/>
          <w:b/>
          <w:szCs w:val="24"/>
        </w:rPr>
        <w:t>priemonių įgyvendinimo plan</w:t>
      </w:r>
      <w:r w:rsidR="00222CC5" w:rsidRPr="00C34CF3">
        <w:rPr>
          <w:rFonts w:eastAsia="Calibri"/>
          <w:b/>
          <w:szCs w:val="24"/>
        </w:rPr>
        <w:t>us</w:t>
      </w:r>
      <w:r w:rsidR="00B3608A" w:rsidRPr="00C34CF3">
        <w:rPr>
          <w:rFonts w:eastAsia="Calibri"/>
          <w:b/>
          <w:szCs w:val="24"/>
        </w:rPr>
        <w:t>;</w:t>
      </w:r>
    </w:p>
    <w:p w14:paraId="1DD37026" w14:textId="6F810B16" w:rsidR="00557A7C" w:rsidRDefault="00575B79" w:rsidP="00AD520E">
      <w:pPr>
        <w:tabs>
          <w:tab w:val="left" w:pos="0"/>
          <w:tab w:val="left" w:pos="709"/>
        </w:tabs>
        <w:spacing w:line="360" w:lineRule="atLeast"/>
        <w:ind w:firstLine="720"/>
        <w:jc w:val="both"/>
        <w:rPr>
          <w:rFonts w:eastAsia="Calibri"/>
          <w:b/>
          <w:szCs w:val="24"/>
        </w:rPr>
      </w:pPr>
      <w:r w:rsidRPr="00C34CF3">
        <w:rPr>
          <w:rFonts w:eastAsia="Calibri"/>
          <w:b/>
          <w:szCs w:val="24"/>
        </w:rPr>
        <w:t>76</w:t>
      </w:r>
      <w:r>
        <w:rPr>
          <w:rFonts w:eastAsia="Calibri"/>
          <w:b/>
          <w:szCs w:val="24"/>
          <w:vertAlign w:val="superscript"/>
        </w:rPr>
        <w:t>1</w:t>
      </w:r>
      <w:r w:rsidR="00EB30DF" w:rsidRPr="00C34CF3">
        <w:rPr>
          <w:rFonts w:eastAsia="Calibri"/>
          <w:b/>
          <w:szCs w:val="24"/>
        </w:rPr>
        <w:t>.</w:t>
      </w:r>
      <w:r w:rsidR="00B3608A" w:rsidRPr="00C34CF3">
        <w:rPr>
          <w:rFonts w:eastAsia="Calibri"/>
          <w:b/>
          <w:szCs w:val="24"/>
        </w:rPr>
        <w:t>4</w:t>
      </w:r>
      <w:r w:rsidR="00EB30DF" w:rsidRPr="00C34CF3">
        <w:rPr>
          <w:rFonts w:eastAsia="Calibri"/>
          <w:b/>
          <w:szCs w:val="24"/>
        </w:rPr>
        <w:t xml:space="preserve">. </w:t>
      </w:r>
      <w:r w:rsidR="002629EE" w:rsidRPr="00C34CF3">
        <w:rPr>
          <w:rFonts w:eastAsia="Calibri"/>
          <w:b/>
          <w:szCs w:val="24"/>
        </w:rPr>
        <w:t>Veiksmų programos s</w:t>
      </w:r>
      <w:r w:rsidR="00DC3095" w:rsidRPr="00C34CF3">
        <w:rPr>
          <w:rFonts w:eastAsia="Calibri"/>
          <w:b/>
          <w:szCs w:val="24"/>
        </w:rPr>
        <w:t>tebėsenos komitetas</w:t>
      </w:r>
      <w:r w:rsidR="00E93473">
        <w:rPr>
          <w:rFonts w:eastAsia="Calibri"/>
          <w:b/>
          <w:szCs w:val="24"/>
        </w:rPr>
        <w:t xml:space="preserve"> pritaria</w:t>
      </w:r>
      <w:r w:rsidR="005C661F">
        <w:rPr>
          <w:rFonts w:eastAsia="Calibri"/>
          <w:b/>
          <w:szCs w:val="24"/>
        </w:rPr>
        <w:t xml:space="preserve">, kad </w:t>
      </w:r>
      <w:r w:rsidR="00B54E1C">
        <w:rPr>
          <w:rFonts w:eastAsia="Calibri"/>
          <w:b/>
          <w:szCs w:val="24"/>
        </w:rPr>
        <w:t>REACT</w:t>
      </w:r>
      <w:proofErr w:type="gramStart"/>
      <w:r w:rsidR="00B54E1C">
        <w:rPr>
          <w:rFonts w:eastAsia="Calibri"/>
          <w:b/>
          <w:szCs w:val="24"/>
        </w:rPr>
        <w:t>-</w:t>
      </w:r>
      <w:proofErr w:type="gramEnd"/>
      <w:r w:rsidR="00B54E1C">
        <w:rPr>
          <w:rFonts w:eastAsia="Calibri"/>
          <w:b/>
          <w:szCs w:val="24"/>
        </w:rPr>
        <w:t xml:space="preserve">EU </w:t>
      </w:r>
      <w:r w:rsidR="005C661F">
        <w:rPr>
          <w:rFonts w:eastAsia="Calibri"/>
          <w:b/>
          <w:szCs w:val="24"/>
        </w:rPr>
        <w:t>prioritetų priemon</w:t>
      </w:r>
      <w:r w:rsidR="00954E5D">
        <w:rPr>
          <w:rFonts w:eastAsia="Calibri"/>
          <w:b/>
          <w:szCs w:val="24"/>
        </w:rPr>
        <w:t>ių</w:t>
      </w:r>
      <w:r w:rsidR="005C661F">
        <w:rPr>
          <w:rFonts w:eastAsia="Calibri"/>
          <w:b/>
          <w:szCs w:val="24"/>
        </w:rPr>
        <w:t xml:space="preserve"> projektų atrankos kriterijais laikomi pagal kit</w:t>
      </w:r>
      <w:r w:rsidR="00300B3A">
        <w:rPr>
          <w:rFonts w:eastAsia="Calibri"/>
          <w:b/>
          <w:szCs w:val="24"/>
        </w:rPr>
        <w:t>ų</w:t>
      </w:r>
      <w:r w:rsidR="005C661F">
        <w:rPr>
          <w:rFonts w:eastAsia="Calibri"/>
          <w:b/>
          <w:szCs w:val="24"/>
        </w:rPr>
        <w:t xml:space="preserve"> veiksmų programos prioritetų priemones </w:t>
      </w:r>
      <w:r w:rsidR="007B03C1">
        <w:rPr>
          <w:rFonts w:eastAsia="Calibri"/>
          <w:b/>
          <w:szCs w:val="24"/>
        </w:rPr>
        <w:t xml:space="preserve">Taisyklių 62 punkte nustatyta tvarka </w:t>
      </w:r>
      <w:r w:rsidR="005C661F">
        <w:rPr>
          <w:rFonts w:eastAsia="Calibri"/>
          <w:b/>
          <w:szCs w:val="24"/>
        </w:rPr>
        <w:t>iki veiksmų programos papild</w:t>
      </w:r>
      <w:r w:rsidR="00954E5D">
        <w:rPr>
          <w:rFonts w:eastAsia="Calibri"/>
          <w:b/>
          <w:szCs w:val="24"/>
        </w:rPr>
        <w:t>ymo</w:t>
      </w:r>
      <w:r w:rsidR="005C661F">
        <w:rPr>
          <w:rFonts w:eastAsia="Calibri"/>
          <w:b/>
          <w:szCs w:val="24"/>
        </w:rPr>
        <w:t xml:space="preserve"> </w:t>
      </w:r>
      <w:r w:rsidR="00B54E1C">
        <w:rPr>
          <w:rFonts w:eastAsia="Calibri"/>
          <w:b/>
          <w:szCs w:val="24"/>
        </w:rPr>
        <w:t xml:space="preserve">REACT-EU </w:t>
      </w:r>
      <w:r w:rsidR="005C661F">
        <w:rPr>
          <w:rFonts w:eastAsia="Calibri"/>
          <w:b/>
          <w:szCs w:val="24"/>
        </w:rPr>
        <w:t>prioritetais</w:t>
      </w:r>
      <w:r w:rsidR="00E611E9">
        <w:rPr>
          <w:rFonts w:eastAsia="Calibri"/>
          <w:b/>
          <w:szCs w:val="24"/>
        </w:rPr>
        <w:t xml:space="preserve"> </w:t>
      </w:r>
      <w:r w:rsidR="005C661F">
        <w:rPr>
          <w:rFonts w:eastAsia="Calibri"/>
          <w:b/>
          <w:szCs w:val="24"/>
        </w:rPr>
        <w:t>patvirtinti projektų atrankos kriterijai</w:t>
      </w:r>
      <w:r w:rsidR="00954E5D">
        <w:rPr>
          <w:rFonts w:eastAsia="Calibri"/>
          <w:b/>
          <w:szCs w:val="24"/>
        </w:rPr>
        <w:t>,</w:t>
      </w:r>
      <w:r w:rsidR="005C661F">
        <w:rPr>
          <w:rFonts w:eastAsia="Calibri"/>
          <w:b/>
          <w:szCs w:val="24"/>
        </w:rPr>
        <w:t xml:space="preserve"> </w:t>
      </w:r>
      <w:r w:rsidR="00D77351" w:rsidRPr="005D741C">
        <w:rPr>
          <w:rFonts w:eastAsia="Calibri"/>
          <w:b/>
          <w:szCs w:val="24"/>
        </w:rPr>
        <w:t>po to,</w:t>
      </w:r>
      <w:r w:rsidR="00D77351">
        <w:rPr>
          <w:rFonts w:eastAsia="Calibri"/>
          <w:b/>
          <w:szCs w:val="24"/>
        </w:rPr>
        <w:t xml:space="preserve"> </w:t>
      </w:r>
      <w:r w:rsidR="005C661F">
        <w:rPr>
          <w:rFonts w:eastAsia="Calibri"/>
          <w:b/>
          <w:szCs w:val="24"/>
        </w:rPr>
        <w:t xml:space="preserve">kai </w:t>
      </w:r>
      <w:r w:rsidR="00756836" w:rsidRPr="00C34CF3">
        <w:rPr>
          <w:rFonts w:eastAsia="Calibri"/>
          <w:b/>
          <w:szCs w:val="24"/>
        </w:rPr>
        <w:t>institucijos</w:t>
      </w:r>
      <w:r w:rsidR="00E611E9">
        <w:rPr>
          <w:rFonts w:eastAsia="Calibri"/>
          <w:b/>
          <w:szCs w:val="24"/>
        </w:rPr>
        <w:t>,</w:t>
      </w:r>
      <w:r w:rsidR="00756836" w:rsidRPr="00C34CF3">
        <w:rPr>
          <w:rFonts w:eastAsia="Calibri"/>
          <w:b/>
          <w:szCs w:val="24"/>
        </w:rPr>
        <w:t xml:space="preserve"> </w:t>
      </w:r>
      <w:r w:rsidR="00B54E1C">
        <w:rPr>
          <w:rFonts w:eastAsia="Calibri"/>
          <w:b/>
          <w:szCs w:val="24"/>
        </w:rPr>
        <w:t xml:space="preserve">atlikusios </w:t>
      </w:r>
      <w:proofErr w:type="spellStart"/>
      <w:r w:rsidR="00A56768" w:rsidRPr="00C34CF3">
        <w:rPr>
          <w:rFonts w:eastAsia="Calibri"/>
          <w:b/>
          <w:i/>
          <w:szCs w:val="24"/>
        </w:rPr>
        <w:t>mutatis</w:t>
      </w:r>
      <w:proofErr w:type="spellEnd"/>
      <w:r w:rsidR="00A56768" w:rsidRPr="00C34CF3">
        <w:rPr>
          <w:rFonts w:eastAsia="Calibri"/>
          <w:b/>
          <w:i/>
          <w:szCs w:val="24"/>
        </w:rPr>
        <w:t xml:space="preserve"> </w:t>
      </w:r>
      <w:proofErr w:type="spellStart"/>
      <w:r w:rsidR="00A56768" w:rsidRPr="00C34CF3">
        <w:rPr>
          <w:rFonts w:eastAsia="Calibri"/>
          <w:b/>
          <w:i/>
          <w:szCs w:val="24"/>
        </w:rPr>
        <w:t>mutandis</w:t>
      </w:r>
      <w:proofErr w:type="spellEnd"/>
      <w:r w:rsidR="00A56768" w:rsidRPr="00C34CF3">
        <w:rPr>
          <w:rFonts w:eastAsia="Calibri"/>
          <w:b/>
          <w:szCs w:val="24"/>
        </w:rPr>
        <w:t xml:space="preserve"> Taisyklių 60, 60</w:t>
      </w:r>
      <w:r w:rsidR="00A56768" w:rsidRPr="00C34CF3">
        <w:rPr>
          <w:rFonts w:eastAsia="Calibri"/>
          <w:b/>
          <w:szCs w:val="24"/>
          <w:vertAlign w:val="superscript"/>
        </w:rPr>
        <w:t>1</w:t>
      </w:r>
      <w:r w:rsidR="00A56768" w:rsidRPr="00C34CF3">
        <w:rPr>
          <w:rFonts w:eastAsia="Calibri"/>
          <w:b/>
          <w:szCs w:val="24"/>
        </w:rPr>
        <w:t xml:space="preserve"> ir 62 punktuose nustatyt</w:t>
      </w:r>
      <w:r w:rsidR="001E5CC5" w:rsidRPr="00C34CF3">
        <w:rPr>
          <w:rFonts w:eastAsia="Calibri"/>
          <w:b/>
          <w:szCs w:val="24"/>
        </w:rPr>
        <w:t>us veiksmus</w:t>
      </w:r>
      <w:r w:rsidR="00B40615">
        <w:rPr>
          <w:rFonts w:eastAsia="Calibri"/>
          <w:b/>
          <w:szCs w:val="24"/>
        </w:rPr>
        <w:t>,</w:t>
      </w:r>
      <w:r w:rsidR="009A718B" w:rsidRPr="00C34CF3">
        <w:rPr>
          <w:rFonts w:eastAsia="Calibri"/>
          <w:b/>
          <w:szCs w:val="24"/>
        </w:rPr>
        <w:t xml:space="preserve"> informuo</w:t>
      </w:r>
      <w:r w:rsidR="003070DC" w:rsidRPr="00C34CF3">
        <w:rPr>
          <w:rFonts w:eastAsia="Calibri"/>
          <w:b/>
          <w:szCs w:val="24"/>
        </w:rPr>
        <w:t>ja</w:t>
      </w:r>
      <w:r w:rsidR="005C661F">
        <w:rPr>
          <w:rFonts w:eastAsia="Calibri"/>
          <w:b/>
          <w:szCs w:val="24"/>
        </w:rPr>
        <w:t xml:space="preserve"> Veiksmų programos stebėsenos komitetą</w:t>
      </w:r>
      <w:r w:rsidR="009A718B" w:rsidRPr="00C34CF3">
        <w:rPr>
          <w:rFonts w:eastAsia="Calibri"/>
          <w:b/>
          <w:szCs w:val="24"/>
        </w:rPr>
        <w:t xml:space="preserve"> apie</w:t>
      </w:r>
      <w:r w:rsidR="00557A7C">
        <w:rPr>
          <w:rFonts w:eastAsia="Calibri"/>
          <w:b/>
          <w:szCs w:val="24"/>
        </w:rPr>
        <w:t>:</w:t>
      </w:r>
    </w:p>
    <w:p w14:paraId="08433EB2" w14:textId="323EC251" w:rsidR="00557A7C" w:rsidRDefault="00557A7C" w:rsidP="00AD520E">
      <w:pPr>
        <w:tabs>
          <w:tab w:val="left" w:pos="0"/>
          <w:tab w:val="left" w:pos="709"/>
        </w:tabs>
        <w:spacing w:line="360" w:lineRule="atLeast"/>
        <w:ind w:firstLine="720"/>
        <w:jc w:val="both"/>
        <w:rPr>
          <w:rFonts w:eastAsia="Calibri"/>
          <w:b/>
          <w:szCs w:val="24"/>
        </w:rPr>
      </w:pPr>
      <w:r w:rsidRPr="00C34CF3">
        <w:rPr>
          <w:rFonts w:eastAsia="Calibri"/>
          <w:b/>
          <w:szCs w:val="24"/>
        </w:rPr>
        <w:t>76</w:t>
      </w:r>
      <w:r>
        <w:rPr>
          <w:rFonts w:eastAsia="Calibri"/>
          <w:b/>
          <w:szCs w:val="24"/>
          <w:vertAlign w:val="superscript"/>
        </w:rPr>
        <w:t>1</w:t>
      </w:r>
      <w:r w:rsidRPr="00C34CF3">
        <w:rPr>
          <w:rFonts w:eastAsia="Calibri"/>
          <w:b/>
          <w:szCs w:val="24"/>
        </w:rPr>
        <w:t>.4.</w:t>
      </w:r>
      <w:r>
        <w:rPr>
          <w:rFonts w:eastAsia="Calibri"/>
          <w:b/>
          <w:szCs w:val="24"/>
        </w:rPr>
        <w:t xml:space="preserve">1. </w:t>
      </w:r>
      <w:r w:rsidR="0010501A" w:rsidRPr="00C34CF3">
        <w:rPr>
          <w:rFonts w:eastAsia="Calibri"/>
          <w:b/>
          <w:szCs w:val="24"/>
        </w:rPr>
        <w:t>kitų veiksmų programos prioritetų priemon</w:t>
      </w:r>
      <w:r w:rsidR="00596C58" w:rsidRPr="00C34CF3">
        <w:rPr>
          <w:rFonts w:eastAsia="Calibri"/>
          <w:b/>
          <w:szCs w:val="24"/>
        </w:rPr>
        <w:t>ių, pagal kurias projektų</w:t>
      </w:r>
      <w:r w:rsidR="00596C58">
        <w:rPr>
          <w:rFonts w:eastAsia="Calibri"/>
          <w:b/>
          <w:szCs w:val="24"/>
        </w:rPr>
        <w:t xml:space="preserve"> atrankos kriterijai </w:t>
      </w:r>
      <w:r w:rsidR="00ED3010" w:rsidRPr="00FE73AF">
        <w:rPr>
          <w:rFonts w:eastAsia="Calibri"/>
          <w:b/>
          <w:szCs w:val="24"/>
        </w:rPr>
        <w:t xml:space="preserve">Taisyklių 62 punkte nustatyta tvarka </w:t>
      </w:r>
      <w:r w:rsidR="00596C58">
        <w:rPr>
          <w:rFonts w:eastAsia="Calibri"/>
          <w:b/>
          <w:szCs w:val="24"/>
        </w:rPr>
        <w:t xml:space="preserve">patvirtinti iki veiksmų programos </w:t>
      </w:r>
      <w:r w:rsidR="00596C58" w:rsidRPr="00FE73AF">
        <w:rPr>
          <w:rFonts w:eastAsia="Calibri"/>
          <w:b/>
          <w:szCs w:val="24"/>
        </w:rPr>
        <w:t>papild</w:t>
      </w:r>
      <w:r w:rsidR="00765E61">
        <w:rPr>
          <w:rFonts w:eastAsia="Calibri"/>
          <w:b/>
          <w:szCs w:val="24"/>
        </w:rPr>
        <w:t>ymo</w:t>
      </w:r>
      <w:r w:rsidR="00596C58" w:rsidRPr="00FE73AF">
        <w:rPr>
          <w:rFonts w:eastAsia="Calibri"/>
          <w:b/>
          <w:szCs w:val="24"/>
        </w:rPr>
        <w:t xml:space="preserve"> </w:t>
      </w:r>
      <w:r w:rsidR="00B54E1C">
        <w:rPr>
          <w:rFonts w:eastAsia="Calibri"/>
          <w:b/>
          <w:szCs w:val="24"/>
        </w:rPr>
        <w:t>REACT</w:t>
      </w:r>
      <w:proofErr w:type="gramStart"/>
      <w:r w:rsidR="00B54E1C">
        <w:rPr>
          <w:rFonts w:eastAsia="Calibri"/>
          <w:b/>
          <w:szCs w:val="24"/>
        </w:rPr>
        <w:t>-</w:t>
      </w:r>
      <w:proofErr w:type="gramEnd"/>
      <w:r w:rsidR="00B54E1C">
        <w:rPr>
          <w:rFonts w:eastAsia="Calibri"/>
          <w:b/>
          <w:szCs w:val="24"/>
        </w:rPr>
        <w:t xml:space="preserve">EU </w:t>
      </w:r>
      <w:r w:rsidR="00596C58" w:rsidRPr="00FE73AF">
        <w:rPr>
          <w:rFonts w:eastAsia="Calibri"/>
          <w:b/>
          <w:szCs w:val="24"/>
        </w:rPr>
        <w:t>prioritetais</w:t>
      </w:r>
      <w:r w:rsidR="00596C58">
        <w:rPr>
          <w:rFonts w:eastAsia="Calibri"/>
          <w:b/>
          <w:szCs w:val="24"/>
        </w:rPr>
        <w:t>,</w:t>
      </w:r>
      <w:r w:rsidR="00AB6288">
        <w:rPr>
          <w:rFonts w:eastAsia="Calibri"/>
          <w:b/>
          <w:szCs w:val="24"/>
        </w:rPr>
        <w:t xml:space="preserve"> </w:t>
      </w:r>
      <w:r w:rsidR="00AB6288" w:rsidRPr="006D77DB">
        <w:rPr>
          <w:rFonts w:eastAsia="Calibri"/>
          <w:b/>
          <w:szCs w:val="24"/>
        </w:rPr>
        <w:t>atitik</w:t>
      </w:r>
      <w:r w:rsidR="00765E61">
        <w:rPr>
          <w:rFonts w:eastAsia="Calibri"/>
          <w:b/>
          <w:szCs w:val="24"/>
        </w:rPr>
        <w:t>tį</w:t>
      </w:r>
      <w:r w:rsidR="00AB6288" w:rsidRPr="006D77DB">
        <w:rPr>
          <w:rFonts w:eastAsia="Calibri"/>
          <w:b/>
          <w:szCs w:val="24"/>
        </w:rPr>
        <w:t xml:space="preserve"> REACT-EU prioritetų priemonėms</w:t>
      </w:r>
      <w:r>
        <w:rPr>
          <w:rFonts w:eastAsia="Calibri"/>
          <w:b/>
          <w:szCs w:val="24"/>
        </w:rPr>
        <w:t>;</w:t>
      </w:r>
    </w:p>
    <w:p w14:paraId="7AC1E3C1" w14:textId="268B4AB0" w:rsidR="001434AD" w:rsidRPr="005D741C" w:rsidRDefault="00557A7C" w:rsidP="00AD520E">
      <w:pPr>
        <w:tabs>
          <w:tab w:val="left" w:pos="0"/>
          <w:tab w:val="left" w:pos="709"/>
        </w:tabs>
        <w:spacing w:line="360" w:lineRule="atLeast"/>
        <w:ind w:firstLine="720"/>
        <w:jc w:val="both"/>
        <w:rPr>
          <w:rFonts w:eastAsia="Calibri"/>
          <w:szCs w:val="24"/>
        </w:rPr>
      </w:pPr>
      <w:r w:rsidRPr="005D741C">
        <w:rPr>
          <w:rFonts w:eastAsia="Calibri"/>
          <w:b/>
          <w:szCs w:val="24"/>
        </w:rPr>
        <w:t>76</w:t>
      </w:r>
      <w:r w:rsidRPr="005D741C">
        <w:rPr>
          <w:rFonts w:eastAsia="Calibri"/>
          <w:b/>
          <w:szCs w:val="24"/>
          <w:vertAlign w:val="superscript"/>
        </w:rPr>
        <w:t>1</w:t>
      </w:r>
      <w:r w:rsidRPr="005D741C">
        <w:rPr>
          <w:rFonts w:eastAsia="Calibri"/>
          <w:b/>
          <w:szCs w:val="24"/>
        </w:rPr>
        <w:t>.4.2. p</w:t>
      </w:r>
      <w:r w:rsidRPr="005D741C">
        <w:rPr>
          <w:b/>
          <w:bCs/>
          <w:szCs w:val="24"/>
        </w:rPr>
        <w:t>oreikį finansuoti REACT</w:t>
      </w:r>
      <w:proofErr w:type="gramStart"/>
      <w:r w:rsidRPr="005D741C">
        <w:rPr>
          <w:b/>
          <w:bCs/>
          <w:szCs w:val="24"/>
        </w:rPr>
        <w:t>-</w:t>
      </w:r>
      <w:proofErr w:type="gramEnd"/>
      <w:r w:rsidRPr="005D741C">
        <w:rPr>
          <w:b/>
          <w:bCs/>
          <w:szCs w:val="24"/>
        </w:rPr>
        <w:t xml:space="preserve">EU </w:t>
      </w:r>
      <w:r w:rsidR="00765E61">
        <w:rPr>
          <w:b/>
          <w:bCs/>
          <w:szCs w:val="24"/>
        </w:rPr>
        <w:t xml:space="preserve">prioritetų priemonių </w:t>
      </w:r>
      <w:r w:rsidRPr="005D741C">
        <w:rPr>
          <w:b/>
          <w:bCs/>
          <w:szCs w:val="24"/>
        </w:rPr>
        <w:t>lėšomis projektus, atrinktus pagal Taisyklių 76</w:t>
      </w:r>
      <w:r w:rsidRPr="005D741C">
        <w:rPr>
          <w:b/>
          <w:bCs/>
          <w:szCs w:val="24"/>
          <w:vertAlign w:val="superscript"/>
        </w:rPr>
        <w:t>1</w:t>
      </w:r>
      <w:r w:rsidRPr="005D741C">
        <w:rPr>
          <w:b/>
          <w:bCs/>
          <w:szCs w:val="24"/>
        </w:rPr>
        <w:t xml:space="preserve">.4.1 papunktyje nurodytas </w:t>
      </w:r>
      <w:r w:rsidR="00765E61">
        <w:rPr>
          <w:b/>
          <w:bCs/>
          <w:szCs w:val="24"/>
        </w:rPr>
        <w:t xml:space="preserve">kitų </w:t>
      </w:r>
      <w:r w:rsidRPr="005D741C">
        <w:rPr>
          <w:b/>
          <w:bCs/>
          <w:szCs w:val="24"/>
        </w:rPr>
        <w:t>veiksmų programos prioritetų priemones.</w:t>
      </w:r>
      <w:r w:rsidR="006A293F" w:rsidRPr="005D741C">
        <w:rPr>
          <w:rFonts w:eastAsia="Calibri"/>
          <w:szCs w:val="24"/>
        </w:rPr>
        <w:t>“</w:t>
      </w:r>
    </w:p>
    <w:p w14:paraId="7B4B5A79" w14:textId="77777777" w:rsidR="00B40615" w:rsidRPr="00FE73AF" w:rsidRDefault="00B40615" w:rsidP="00AD520E">
      <w:pPr>
        <w:tabs>
          <w:tab w:val="left" w:pos="709"/>
        </w:tabs>
        <w:spacing w:line="360" w:lineRule="atLeast"/>
        <w:ind w:firstLine="720"/>
        <w:jc w:val="both"/>
        <w:rPr>
          <w:rFonts w:eastAsia="Calibri"/>
          <w:b/>
          <w:szCs w:val="24"/>
          <w:lang w:eastAsia="lt-LT"/>
        </w:rPr>
      </w:pPr>
    </w:p>
    <w:p w14:paraId="14DABB70" w14:textId="77777777" w:rsidR="00783F1E" w:rsidRDefault="00151B25" w:rsidP="00912F84">
      <w:pPr>
        <w:tabs>
          <w:tab w:val="center" w:pos="-7800"/>
          <w:tab w:val="left" w:pos="6237"/>
          <w:tab w:val="right" w:pos="8306"/>
        </w:tabs>
        <w:rPr>
          <w:szCs w:val="24"/>
        </w:rPr>
      </w:pPr>
      <w:r w:rsidRPr="00FE73AF">
        <w:rPr>
          <w:szCs w:val="24"/>
        </w:rPr>
        <w:t>Ministras Pirmininkas</w:t>
      </w:r>
    </w:p>
    <w:p w14:paraId="26556552" w14:textId="77777777" w:rsidR="00151B25" w:rsidRPr="00FE73AF" w:rsidRDefault="00151B25" w:rsidP="00912F84">
      <w:pPr>
        <w:tabs>
          <w:tab w:val="center" w:pos="-7800"/>
          <w:tab w:val="left" w:pos="6237"/>
          <w:tab w:val="right" w:pos="8306"/>
        </w:tabs>
        <w:rPr>
          <w:szCs w:val="24"/>
        </w:rPr>
      </w:pPr>
      <w:r w:rsidRPr="00FE73AF">
        <w:rPr>
          <w:szCs w:val="24"/>
        </w:rPr>
        <w:tab/>
      </w:r>
      <w:bookmarkStart w:id="0" w:name="_GoBack"/>
      <w:bookmarkEnd w:id="0"/>
    </w:p>
    <w:p w14:paraId="351CC605" w14:textId="77777777" w:rsidR="007F6291" w:rsidRDefault="00151B25" w:rsidP="00912F84">
      <w:pPr>
        <w:tabs>
          <w:tab w:val="left" w:pos="6237"/>
          <w:tab w:val="right" w:pos="8306"/>
        </w:tabs>
        <w:rPr>
          <w:szCs w:val="24"/>
        </w:rPr>
      </w:pPr>
      <w:r w:rsidRPr="00FE73AF">
        <w:rPr>
          <w:szCs w:val="24"/>
        </w:rPr>
        <w:t>Finansų ministras</w:t>
      </w:r>
    </w:p>
    <w:p w14:paraId="2BE56F61" w14:textId="77777777" w:rsidR="00E64888" w:rsidRDefault="00E64888" w:rsidP="00F02A82">
      <w:pPr>
        <w:pStyle w:val="Komentarotekstas"/>
        <w:jc w:val="both"/>
        <w:rPr>
          <w:rFonts w:eastAsiaTheme="minorHAnsi"/>
          <w:b/>
          <w:color w:val="7030A0"/>
        </w:rPr>
      </w:pPr>
    </w:p>
    <w:p w14:paraId="1BEEB39B" w14:textId="77777777" w:rsidR="005259E8" w:rsidRPr="00E64888" w:rsidRDefault="005259E8" w:rsidP="001D3FE1">
      <w:pPr>
        <w:pStyle w:val="Komentarotekstas"/>
        <w:jc w:val="both"/>
        <w:rPr>
          <w:color w:val="7030A0"/>
        </w:rPr>
      </w:pPr>
    </w:p>
    <w:sectPr w:rsidR="005259E8" w:rsidRPr="00E64888" w:rsidSect="004D568B">
      <w:headerReference w:type="defaul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64E5A" w14:textId="77777777" w:rsidR="003B3E36" w:rsidRDefault="003B3E36" w:rsidP="003F5673">
      <w:r>
        <w:separator/>
      </w:r>
    </w:p>
  </w:endnote>
  <w:endnote w:type="continuationSeparator" w:id="0">
    <w:p w14:paraId="3481B667" w14:textId="77777777" w:rsidR="003B3E36" w:rsidRDefault="003B3E36" w:rsidP="003F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1038A" w14:textId="77777777" w:rsidR="003B3E36" w:rsidRDefault="003B3E36" w:rsidP="003F5673">
      <w:r>
        <w:separator/>
      </w:r>
    </w:p>
  </w:footnote>
  <w:footnote w:type="continuationSeparator" w:id="0">
    <w:p w14:paraId="4AE9152D" w14:textId="77777777" w:rsidR="003B3E36" w:rsidRDefault="003B3E36" w:rsidP="003F5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826545"/>
      <w:docPartObj>
        <w:docPartGallery w:val="Page Numbers (Top of Page)"/>
        <w:docPartUnique/>
      </w:docPartObj>
    </w:sdtPr>
    <w:sdtEndPr/>
    <w:sdtContent>
      <w:p w14:paraId="22572C37" w14:textId="77777777" w:rsidR="005228DA" w:rsidRDefault="005228DA">
        <w:pPr>
          <w:pStyle w:val="Antrats"/>
          <w:jc w:val="center"/>
        </w:pPr>
        <w:r>
          <w:fldChar w:fldCharType="begin"/>
        </w:r>
        <w:r>
          <w:instrText>PAGE   \* MERGEFORMAT</w:instrText>
        </w:r>
        <w:r>
          <w:fldChar w:fldCharType="separate"/>
        </w:r>
        <w:r w:rsidR="00EC54FD">
          <w:rPr>
            <w:noProof/>
          </w:rPr>
          <w:t>2</w:t>
        </w:r>
        <w:r>
          <w:fldChar w:fldCharType="end"/>
        </w:r>
      </w:p>
    </w:sdtContent>
  </w:sdt>
  <w:p w14:paraId="0547FE52" w14:textId="77777777" w:rsidR="005228DA" w:rsidRDefault="005228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5795"/>
    <w:multiLevelType w:val="hybridMultilevel"/>
    <w:tmpl w:val="882EC0E0"/>
    <w:lvl w:ilvl="0" w:tplc="9468D5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46D6E8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0F71EC"/>
    <w:multiLevelType w:val="hybridMultilevel"/>
    <w:tmpl w:val="F8940DB4"/>
    <w:lvl w:ilvl="0" w:tplc="9468D5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57A71E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3EB07FC"/>
    <w:multiLevelType w:val="hybridMultilevel"/>
    <w:tmpl w:val="882EC0E0"/>
    <w:lvl w:ilvl="0" w:tplc="9468D5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37492F75"/>
    <w:multiLevelType w:val="hybridMultilevel"/>
    <w:tmpl w:val="8CE828F8"/>
    <w:lvl w:ilvl="0" w:tplc="38CA0E5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C915494"/>
    <w:multiLevelType w:val="hybridMultilevel"/>
    <w:tmpl w:val="EDBCDF7A"/>
    <w:lvl w:ilvl="0" w:tplc="84367F66">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7">
    <w:nsid w:val="48E3759C"/>
    <w:multiLevelType w:val="hybridMultilevel"/>
    <w:tmpl w:val="F8940DB4"/>
    <w:lvl w:ilvl="0" w:tplc="9468D5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49993EFF"/>
    <w:multiLevelType w:val="hybridMultilevel"/>
    <w:tmpl w:val="16E83FAC"/>
    <w:lvl w:ilvl="0" w:tplc="6972AC0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A6A7ABC"/>
    <w:multiLevelType w:val="hybridMultilevel"/>
    <w:tmpl w:val="EB3E6E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A2912E9"/>
    <w:multiLevelType w:val="hybridMultilevel"/>
    <w:tmpl w:val="187A6F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7"/>
  </w:num>
  <w:num w:numId="8">
    <w:abstractNumId w:val="9"/>
  </w:num>
  <w:num w:numId="9">
    <w:abstractNumId w:val="10"/>
  </w:num>
  <w:num w:numId="10">
    <w:abstractNumId w:val="5"/>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BA"/>
    <w:rsid w:val="000017FA"/>
    <w:rsid w:val="00003C4F"/>
    <w:rsid w:val="00013E8F"/>
    <w:rsid w:val="00021385"/>
    <w:rsid w:val="0002409D"/>
    <w:rsid w:val="000266FA"/>
    <w:rsid w:val="00032773"/>
    <w:rsid w:val="00034B44"/>
    <w:rsid w:val="00035B32"/>
    <w:rsid w:val="0004123B"/>
    <w:rsid w:val="000443C2"/>
    <w:rsid w:val="00055BB4"/>
    <w:rsid w:val="00064B3D"/>
    <w:rsid w:val="00084796"/>
    <w:rsid w:val="00085494"/>
    <w:rsid w:val="000872A9"/>
    <w:rsid w:val="00090EFB"/>
    <w:rsid w:val="0009145E"/>
    <w:rsid w:val="00094AF1"/>
    <w:rsid w:val="000C1405"/>
    <w:rsid w:val="000D3A50"/>
    <w:rsid w:val="000D5057"/>
    <w:rsid w:val="000D533B"/>
    <w:rsid w:val="000D594B"/>
    <w:rsid w:val="000E08BC"/>
    <w:rsid w:val="000E368E"/>
    <w:rsid w:val="00102FF0"/>
    <w:rsid w:val="0010501A"/>
    <w:rsid w:val="00111B27"/>
    <w:rsid w:val="00113399"/>
    <w:rsid w:val="00115F71"/>
    <w:rsid w:val="00116FD7"/>
    <w:rsid w:val="0012609C"/>
    <w:rsid w:val="00126751"/>
    <w:rsid w:val="00126F76"/>
    <w:rsid w:val="00132709"/>
    <w:rsid w:val="001434AD"/>
    <w:rsid w:val="00143DD5"/>
    <w:rsid w:val="001446E3"/>
    <w:rsid w:val="0015046B"/>
    <w:rsid w:val="00151B25"/>
    <w:rsid w:val="00156580"/>
    <w:rsid w:val="00161741"/>
    <w:rsid w:val="00161CE1"/>
    <w:rsid w:val="001734EE"/>
    <w:rsid w:val="00173A24"/>
    <w:rsid w:val="00174898"/>
    <w:rsid w:val="00176088"/>
    <w:rsid w:val="001767F6"/>
    <w:rsid w:val="001826BF"/>
    <w:rsid w:val="001969AE"/>
    <w:rsid w:val="001A2A29"/>
    <w:rsid w:val="001B63A4"/>
    <w:rsid w:val="001B66D6"/>
    <w:rsid w:val="001C0349"/>
    <w:rsid w:val="001C1552"/>
    <w:rsid w:val="001C2EAA"/>
    <w:rsid w:val="001C7E02"/>
    <w:rsid w:val="001D0421"/>
    <w:rsid w:val="001D3FE1"/>
    <w:rsid w:val="001D51B5"/>
    <w:rsid w:val="001D6214"/>
    <w:rsid w:val="001E0B99"/>
    <w:rsid w:val="001E4044"/>
    <w:rsid w:val="001E5CC5"/>
    <w:rsid w:val="001E5ED5"/>
    <w:rsid w:val="001E7124"/>
    <w:rsid w:val="001E729C"/>
    <w:rsid w:val="001F169B"/>
    <w:rsid w:val="001F212B"/>
    <w:rsid w:val="001F730C"/>
    <w:rsid w:val="001F7DEE"/>
    <w:rsid w:val="002007E1"/>
    <w:rsid w:val="00200DC9"/>
    <w:rsid w:val="00206FC2"/>
    <w:rsid w:val="00214627"/>
    <w:rsid w:val="00220C5C"/>
    <w:rsid w:val="00221355"/>
    <w:rsid w:val="00221B50"/>
    <w:rsid w:val="00221C55"/>
    <w:rsid w:val="00222CC5"/>
    <w:rsid w:val="00232090"/>
    <w:rsid w:val="002450E4"/>
    <w:rsid w:val="00245C75"/>
    <w:rsid w:val="002629EE"/>
    <w:rsid w:val="00295C6E"/>
    <w:rsid w:val="00296353"/>
    <w:rsid w:val="002B05F5"/>
    <w:rsid w:val="002B4253"/>
    <w:rsid w:val="002B6ECD"/>
    <w:rsid w:val="002B7AFC"/>
    <w:rsid w:val="002C066B"/>
    <w:rsid w:val="002C08D6"/>
    <w:rsid w:val="002D72DB"/>
    <w:rsid w:val="002E4D1B"/>
    <w:rsid w:val="002E517C"/>
    <w:rsid w:val="002F2F50"/>
    <w:rsid w:val="002F7AC4"/>
    <w:rsid w:val="00300B3A"/>
    <w:rsid w:val="003070DC"/>
    <w:rsid w:val="00314D9D"/>
    <w:rsid w:val="00332823"/>
    <w:rsid w:val="00346DA8"/>
    <w:rsid w:val="00347283"/>
    <w:rsid w:val="003506BA"/>
    <w:rsid w:val="00351F8B"/>
    <w:rsid w:val="003531E9"/>
    <w:rsid w:val="00354597"/>
    <w:rsid w:val="00354B61"/>
    <w:rsid w:val="00364CC7"/>
    <w:rsid w:val="00367046"/>
    <w:rsid w:val="003671B3"/>
    <w:rsid w:val="00370B9F"/>
    <w:rsid w:val="0037264A"/>
    <w:rsid w:val="00391808"/>
    <w:rsid w:val="00391DAA"/>
    <w:rsid w:val="00394A2C"/>
    <w:rsid w:val="003A2740"/>
    <w:rsid w:val="003A4645"/>
    <w:rsid w:val="003B34C4"/>
    <w:rsid w:val="003B3E36"/>
    <w:rsid w:val="003B7282"/>
    <w:rsid w:val="003C0EE3"/>
    <w:rsid w:val="003C13F7"/>
    <w:rsid w:val="003C7011"/>
    <w:rsid w:val="003D6DB0"/>
    <w:rsid w:val="003D6E9A"/>
    <w:rsid w:val="003F01C3"/>
    <w:rsid w:val="003F5673"/>
    <w:rsid w:val="003F58BA"/>
    <w:rsid w:val="003F7AED"/>
    <w:rsid w:val="004071D7"/>
    <w:rsid w:val="0040756B"/>
    <w:rsid w:val="00407A28"/>
    <w:rsid w:val="00424057"/>
    <w:rsid w:val="00427363"/>
    <w:rsid w:val="00433090"/>
    <w:rsid w:val="00441A2A"/>
    <w:rsid w:val="00446C1F"/>
    <w:rsid w:val="00447391"/>
    <w:rsid w:val="00453420"/>
    <w:rsid w:val="00457784"/>
    <w:rsid w:val="004641F4"/>
    <w:rsid w:val="00475501"/>
    <w:rsid w:val="00480F43"/>
    <w:rsid w:val="00496625"/>
    <w:rsid w:val="004C123E"/>
    <w:rsid w:val="004D1E78"/>
    <w:rsid w:val="004D568B"/>
    <w:rsid w:val="004E0869"/>
    <w:rsid w:val="004E541C"/>
    <w:rsid w:val="004F0B33"/>
    <w:rsid w:val="004F312A"/>
    <w:rsid w:val="00504214"/>
    <w:rsid w:val="00511781"/>
    <w:rsid w:val="00513FD1"/>
    <w:rsid w:val="005228DA"/>
    <w:rsid w:val="00524799"/>
    <w:rsid w:val="005259E8"/>
    <w:rsid w:val="0053062B"/>
    <w:rsid w:val="00546445"/>
    <w:rsid w:val="005532B9"/>
    <w:rsid w:val="00557A7C"/>
    <w:rsid w:val="005630C3"/>
    <w:rsid w:val="005637F9"/>
    <w:rsid w:val="00571074"/>
    <w:rsid w:val="00571CCD"/>
    <w:rsid w:val="00571CF9"/>
    <w:rsid w:val="00575288"/>
    <w:rsid w:val="00575B79"/>
    <w:rsid w:val="0059170A"/>
    <w:rsid w:val="00593315"/>
    <w:rsid w:val="00596C58"/>
    <w:rsid w:val="005A0823"/>
    <w:rsid w:val="005A1EFA"/>
    <w:rsid w:val="005A7089"/>
    <w:rsid w:val="005B6BC8"/>
    <w:rsid w:val="005C661F"/>
    <w:rsid w:val="005D3E73"/>
    <w:rsid w:val="005D741C"/>
    <w:rsid w:val="005D794D"/>
    <w:rsid w:val="005E6BC8"/>
    <w:rsid w:val="005F1F78"/>
    <w:rsid w:val="005F5D75"/>
    <w:rsid w:val="006077B0"/>
    <w:rsid w:val="00611FAB"/>
    <w:rsid w:val="00621C09"/>
    <w:rsid w:val="00630925"/>
    <w:rsid w:val="006321A0"/>
    <w:rsid w:val="00634B9C"/>
    <w:rsid w:val="006414C3"/>
    <w:rsid w:val="0064352F"/>
    <w:rsid w:val="00646727"/>
    <w:rsid w:val="00651864"/>
    <w:rsid w:val="0065222B"/>
    <w:rsid w:val="006618E4"/>
    <w:rsid w:val="00666224"/>
    <w:rsid w:val="00677BEC"/>
    <w:rsid w:val="00686F89"/>
    <w:rsid w:val="00690B51"/>
    <w:rsid w:val="0069631E"/>
    <w:rsid w:val="0069781D"/>
    <w:rsid w:val="006A14EE"/>
    <w:rsid w:val="006A293F"/>
    <w:rsid w:val="006B1E1D"/>
    <w:rsid w:val="006B7864"/>
    <w:rsid w:val="006C09E9"/>
    <w:rsid w:val="006C2C53"/>
    <w:rsid w:val="006C3B5D"/>
    <w:rsid w:val="006C6C7D"/>
    <w:rsid w:val="006C6FC0"/>
    <w:rsid w:val="006D6FF9"/>
    <w:rsid w:val="006D77DB"/>
    <w:rsid w:val="006E79EF"/>
    <w:rsid w:val="00704EC9"/>
    <w:rsid w:val="00707CEA"/>
    <w:rsid w:val="0071535D"/>
    <w:rsid w:val="00715E54"/>
    <w:rsid w:val="00733C18"/>
    <w:rsid w:val="007476D8"/>
    <w:rsid w:val="00751D09"/>
    <w:rsid w:val="007526C2"/>
    <w:rsid w:val="00753791"/>
    <w:rsid w:val="00756836"/>
    <w:rsid w:val="00760D14"/>
    <w:rsid w:val="00765E61"/>
    <w:rsid w:val="00770C68"/>
    <w:rsid w:val="007826EE"/>
    <w:rsid w:val="00783F1E"/>
    <w:rsid w:val="00786828"/>
    <w:rsid w:val="00787350"/>
    <w:rsid w:val="00791A11"/>
    <w:rsid w:val="00795414"/>
    <w:rsid w:val="007B03C1"/>
    <w:rsid w:val="007B10FF"/>
    <w:rsid w:val="007B21B7"/>
    <w:rsid w:val="007B4103"/>
    <w:rsid w:val="007C75B9"/>
    <w:rsid w:val="007C7D46"/>
    <w:rsid w:val="007D70A9"/>
    <w:rsid w:val="007E02E2"/>
    <w:rsid w:val="007F035E"/>
    <w:rsid w:val="007F23CD"/>
    <w:rsid w:val="007F6291"/>
    <w:rsid w:val="007F7531"/>
    <w:rsid w:val="007F771D"/>
    <w:rsid w:val="00805C57"/>
    <w:rsid w:val="008073DE"/>
    <w:rsid w:val="008105DB"/>
    <w:rsid w:val="00812527"/>
    <w:rsid w:val="008166E3"/>
    <w:rsid w:val="008241BF"/>
    <w:rsid w:val="00824832"/>
    <w:rsid w:val="00834FFD"/>
    <w:rsid w:val="00853F44"/>
    <w:rsid w:val="00873E2F"/>
    <w:rsid w:val="008740E2"/>
    <w:rsid w:val="00876D3E"/>
    <w:rsid w:val="00883692"/>
    <w:rsid w:val="00884670"/>
    <w:rsid w:val="00896292"/>
    <w:rsid w:val="008A5367"/>
    <w:rsid w:val="008B5FBA"/>
    <w:rsid w:val="008B77AD"/>
    <w:rsid w:val="008B7FDB"/>
    <w:rsid w:val="008C1DF4"/>
    <w:rsid w:val="008C63F8"/>
    <w:rsid w:val="008C6F7C"/>
    <w:rsid w:val="008E2F41"/>
    <w:rsid w:val="008F0B43"/>
    <w:rsid w:val="008F0E8E"/>
    <w:rsid w:val="008F13BB"/>
    <w:rsid w:val="00903E46"/>
    <w:rsid w:val="0091090C"/>
    <w:rsid w:val="00912F84"/>
    <w:rsid w:val="009252E2"/>
    <w:rsid w:val="00927312"/>
    <w:rsid w:val="0093461D"/>
    <w:rsid w:val="00934A98"/>
    <w:rsid w:val="00946781"/>
    <w:rsid w:val="009518B3"/>
    <w:rsid w:val="00954E5D"/>
    <w:rsid w:val="009664A7"/>
    <w:rsid w:val="00991848"/>
    <w:rsid w:val="00995787"/>
    <w:rsid w:val="009A1F74"/>
    <w:rsid w:val="009A718B"/>
    <w:rsid w:val="009B0307"/>
    <w:rsid w:val="009C7847"/>
    <w:rsid w:val="009D318C"/>
    <w:rsid w:val="009D51B3"/>
    <w:rsid w:val="009E57AB"/>
    <w:rsid w:val="00A0174E"/>
    <w:rsid w:val="00A051BA"/>
    <w:rsid w:val="00A250B7"/>
    <w:rsid w:val="00A255E1"/>
    <w:rsid w:val="00A35C13"/>
    <w:rsid w:val="00A56768"/>
    <w:rsid w:val="00A813EE"/>
    <w:rsid w:val="00A829CE"/>
    <w:rsid w:val="00A91937"/>
    <w:rsid w:val="00A93912"/>
    <w:rsid w:val="00A93EBB"/>
    <w:rsid w:val="00AA0B76"/>
    <w:rsid w:val="00AA1FCF"/>
    <w:rsid w:val="00AA5922"/>
    <w:rsid w:val="00AA6743"/>
    <w:rsid w:val="00AA727B"/>
    <w:rsid w:val="00AB6288"/>
    <w:rsid w:val="00AC0CEF"/>
    <w:rsid w:val="00AC1019"/>
    <w:rsid w:val="00AC2C1D"/>
    <w:rsid w:val="00AC6D5F"/>
    <w:rsid w:val="00AD4015"/>
    <w:rsid w:val="00AD520E"/>
    <w:rsid w:val="00AE0956"/>
    <w:rsid w:val="00AE3D01"/>
    <w:rsid w:val="00AF4159"/>
    <w:rsid w:val="00AF55EA"/>
    <w:rsid w:val="00B0417F"/>
    <w:rsid w:val="00B05800"/>
    <w:rsid w:val="00B12F78"/>
    <w:rsid w:val="00B222C8"/>
    <w:rsid w:val="00B3608A"/>
    <w:rsid w:val="00B40615"/>
    <w:rsid w:val="00B46D1E"/>
    <w:rsid w:val="00B47128"/>
    <w:rsid w:val="00B47654"/>
    <w:rsid w:val="00B52EA9"/>
    <w:rsid w:val="00B53108"/>
    <w:rsid w:val="00B54E1C"/>
    <w:rsid w:val="00B57B6D"/>
    <w:rsid w:val="00B60995"/>
    <w:rsid w:val="00B80E16"/>
    <w:rsid w:val="00B8119E"/>
    <w:rsid w:val="00B8314A"/>
    <w:rsid w:val="00B953E8"/>
    <w:rsid w:val="00BA1478"/>
    <w:rsid w:val="00BB1308"/>
    <w:rsid w:val="00BB5EE6"/>
    <w:rsid w:val="00BB61D6"/>
    <w:rsid w:val="00BB6B33"/>
    <w:rsid w:val="00BC3B2D"/>
    <w:rsid w:val="00BC5A64"/>
    <w:rsid w:val="00BD47F0"/>
    <w:rsid w:val="00BD7E1D"/>
    <w:rsid w:val="00BE7913"/>
    <w:rsid w:val="00BF65E6"/>
    <w:rsid w:val="00BF7AF9"/>
    <w:rsid w:val="00C003B1"/>
    <w:rsid w:val="00C1219D"/>
    <w:rsid w:val="00C22489"/>
    <w:rsid w:val="00C2476A"/>
    <w:rsid w:val="00C25BD5"/>
    <w:rsid w:val="00C34980"/>
    <w:rsid w:val="00C34CF3"/>
    <w:rsid w:val="00C34E7B"/>
    <w:rsid w:val="00C42D1D"/>
    <w:rsid w:val="00C43ECD"/>
    <w:rsid w:val="00C51A3F"/>
    <w:rsid w:val="00C560D0"/>
    <w:rsid w:val="00C64A8C"/>
    <w:rsid w:val="00CA0048"/>
    <w:rsid w:val="00CB1176"/>
    <w:rsid w:val="00CB65F8"/>
    <w:rsid w:val="00CC455A"/>
    <w:rsid w:val="00CD2E21"/>
    <w:rsid w:val="00CD6E8C"/>
    <w:rsid w:val="00CE0D6C"/>
    <w:rsid w:val="00CE6C9C"/>
    <w:rsid w:val="00CF4572"/>
    <w:rsid w:val="00CF667F"/>
    <w:rsid w:val="00D02C6C"/>
    <w:rsid w:val="00D13BED"/>
    <w:rsid w:val="00D2508E"/>
    <w:rsid w:val="00D267C3"/>
    <w:rsid w:val="00D37ACC"/>
    <w:rsid w:val="00D41C6E"/>
    <w:rsid w:val="00D43EDA"/>
    <w:rsid w:val="00D550B0"/>
    <w:rsid w:val="00D5773A"/>
    <w:rsid w:val="00D57D51"/>
    <w:rsid w:val="00D60BE9"/>
    <w:rsid w:val="00D62090"/>
    <w:rsid w:val="00D63DA7"/>
    <w:rsid w:val="00D64135"/>
    <w:rsid w:val="00D65103"/>
    <w:rsid w:val="00D77351"/>
    <w:rsid w:val="00D815FE"/>
    <w:rsid w:val="00D8175F"/>
    <w:rsid w:val="00D8541A"/>
    <w:rsid w:val="00D87CC8"/>
    <w:rsid w:val="00D9055D"/>
    <w:rsid w:val="00D937EB"/>
    <w:rsid w:val="00DA0068"/>
    <w:rsid w:val="00DA1A05"/>
    <w:rsid w:val="00DA2D1A"/>
    <w:rsid w:val="00DA59B8"/>
    <w:rsid w:val="00DB0F63"/>
    <w:rsid w:val="00DB6465"/>
    <w:rsid w:val="00DB7C83"/>
    <w:rsid w:val="00DC3095"/>
    <w:rsid w:val="00DD341E"/>
    <w:rsid w:val="00DE0598"/>
    <w:rsid w:val="00DF563B"/>
    <w:rsid w:val="00E13BF8"/>
    <w:rsid w:val="00E15761"/>
    <w:rsid w:val="00E3081B"/>
    <w:rsid w:val="00E30F20"/>
    <w:rsid w:val="00E312CB"/>
    <w:rsid w:val="00E513C9"/>
    <w:rsid w:val="00E53C76"/>
    <w:rsid w:val="00E55561"/>
    <w:rsid w:val="00E561DE"/>
    <w:rsid w:val="00E611E9"/>
    <w:rsid w:val="00E64888"/>
    <w:rsid w:val="00E77479"/>
    <w:rsid w:val="00E83335"/>
    <w:rsid w:val="00E874D3"/>
    <w:rsid w:val="00E93473"/>
    <w:rsid w:val="00EA11CD"/>
    <w:rsid w:val="00EA12B3"/>
    <w:rsid w:val="00EA1542"/>
    <w:rsid w:val="00EA35EB"/>
    <w:rsid w:val="00EA42E8"/>
    <w:rsid w:val="00EB30DF"/>
    <w:rsid w:val="00EC15C6"/>
    <w:rsid w:val="00EC54FD"/>
    <w:rsid w:val="00ED3010"/>
    <w:rsid w:val="00ED5BC1"/>
    <w:rsid w:val="00EE2955"/>
    <w:rsid w:val="00EE5A38"/>
    <w:rsid w:val="00EF4220"/>
    <w:rsid w:val="00EF6260"/>
    <w:rsid w:val="00EF71B0"/>
    <w:rsid w:val="00F02A82"/>
    <w:rsid w:val="00F214A4"/>
    <w:rsid w:val="00F40891"/>
    <w:rsid w:val="00F434CE"/>
    <w:rsid w:val="00F51990"/>
    <w:rsid w:val="00F51E9B"/>
    <w:rsid w:val="00F57FF7"/>
    <w:rsid w:val="00F61E43"/>
    <w:rsid w:val="00F71E2A"/>
    <w:rsid w:val="00F72905"/>
    <w:rsid w:val="00F738A8"/>
    <w:rsid w:val="00F87847"/>
    <w:rsid w:val="00F92363"/>
    <w:rsid w:val="00F941FD"/>
    <w:rsid w:val="00F957D0"/>
    <w:rsid w:val="00FA367C"/>
    <w:rsid w:val="00FB77B4"/>
    <w:rsid w:val="00FC060E"/>
    <w:rsid w:val="00FC29BF"/>
    <w:rsid w:val="00FC3B8D"/>
    <w:rsid w:val="00FC3D60"/>
    <w:rsid w:val="00FD43F0"/>
    <w:rsid w:val="00FE00F4"/>
    <w:rsid w:val="00FE73AF"/>
    <w:rsid w:val="00FF2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051B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A727B"/>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051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51BA"/>
    <w:rPr>
      <w:rFonts w:ascii="Tahoma" w:eastAsia="Times New Roman" w:hAnsi="Tahoma" w:cs="Tahoma"/>
      <w:sz w:val="16"/>
      <w:szCs w:val="16"/>
    </w:rPr>
  </w:style>
  <w:style w:type="character" w:customStyle="1" w:styleId="Antrat1Diagrama">
    <w:name w:val="Antraštė 1 Diagrama"/>
    <w:basedOn w:val="Numatytasispastraiposriftas"/>
    <w:link w:val="Antrat1"/>
    <w:rsid w:val="00AA727B"/>
    <w:rPr>
      <w:rFonts w:ascii="HelveticaLT" w:eastAsia="Times New Roman" w:hAnsi="HelveticaLT" w:cs="Times New Roman"/>
      <w:caps/>
      <w:sz w:val="32"/>
      <w:szCs w:val="20"/>
      <w:lang w:eastAsia="lt-LT"/>
    </w:rPr>
  </w:style>
  <w:style w:type="paragraph" w:styleId="Sraopastraipa">
    <w:name w:val="List Paragraph"/>
    <w:basedOn w:val="prastasis"/>
    <w:uiPriority w:val="34"/>
    <w:qFormat/>
    <w:rsid w:val="00AA727B"/>
    <w:pPr>
      <w:widowControl w:val="0"/>
      <w:autoSpaceDE w:val="0"/>
      <w:autoSpaceDN w:val="0"/>
      <w:adjustRightInd w:val="0"/>
      <w:ind w:left="720" w:firstLine="720"/>
      <w:contextualSpacing/>
    </w:pPr>
    <w:rPr>
      <w:rFonts w:ascii="Arial" w:hAnsi="Arial" w:cs="Arial"/>
      <w:sz w:val="20"/>
      <w:szCs w:val="24"/>
      <w:lang w:eastAsia="lt-LT"/>
    </w:rPr>
  </w:style>
  <w:style w:type="character" w:styleId="Komentaronuoroda">
    <w:name w:val="annotation reference"/>
    <w:basedOn w:val="Numatytasispastraiposriftas"/>
    <w:uiPriority w:val="99"/>
    <w:semiHidden/>
    <w:unhideWhenUsed/>
    <w:rsid w:val="00C560D0"/>
    <w:rPr>
      <w:sz w:val="16"/>
      <w:szCs w:val="16"/>
    </w:rPr>
  </w:style>
  <w:style w:type="paragraph" w:styleId="Komentarotekstas">
    <w:name w:val="annotation text"/>
    <w:basedOn w:val="prastasis"/>
    <w:link w:val="KomentarotekstasDiagrama"/>
    <w:uiPriority w:val="99"/>
    <w:unhideWhenUsed/>
    <w:rsid w:val="00C560D0"/>
    <w:rPr>
      <w:sz w:val="20"/>
    </w:rPr>
  </w:style>
  <w:style w:type="character" w:customStyle="1" w:styleId="KomentarotekstasDiagrama">
    <w:name w:val="Komentaro tekstas Diagrama"/>
    <w:basedOn w:val="Numatytasispastraiposriftas"/>
    <w:link w:val="Komentarotekstas"/>
    <w:uiPriority w:val="99"/>
    <w:rsid w:val="00C560D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560D0"/>
    <w:rPr>
      <w:b/>
      <w:bCs/>
    </w:rPr>
  </w:style>
  <w:style w:type="character" w:customStyle="1" w:styleId="KomentarotemaDiagrama">
    <w:name w:val="Komentaro tema Diagrama"/>
    <w:basedOn w:val="KomentarotekstasDiagrama"/>
    <w:link w:val="Komentarotema"/>
    <w:uiPriority w:val="99"/>
    <w:semiHidden/>
    <w:rsid w:val="00C560D0"/>
    <w:rPr>
      <w:rFonts w:ascii="Times New Roman" w:eastAsia="Times New Roman" w:hAnsi="Times New Roman" w:cs="Times New Roman"/>
      <w:b/>
      <w:bCs/>
      <w:sz w:val="20"/>
      <w:szCs w:val="20"/>
    </w:rPr>
  </w:style>
  <w:style w:type="paragraph" w:styleId="Pataisymai">
    <w:name w:val="Revision"/>
    <w:hidden/>
    <w:uiPriority w:val="99"/>
    <w:semiHidden/>
    <w:rsid w:val="00BF65E6"/>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3F5673"/>
    <w:pPr>
      <w:tabs>
        <w:tab w:val="center" w:pos="4819"/>
        <w:tab w:val="right" w:pos="9638"/>
      </w:tabs>
    </w:pPr>
  </w:style>
  <w:style w:type="character" w:customStyle="1" w:styleId="AntratsDiagrama">
    <w:name w:val="Antraštės Diagrama"/>
    <w:basedOn w:val="Numatytasispastraiposriftas"/>
    <w:link w:val="Antrats"/>
    <w:uiPriority w:val="99"/>
    <w:rsid w:val="003F567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F5673"/>
    <w:pPr>
      <w:tabs>
        <w:tab w:val="center" w:pos="4819"/>
        <w:tab w:val="right" w:pos="9638"/>
      </w:tabs>
    </w:pPr>
  </w:style>
  <w:style w:type="character" w:customStyle="1" w:styleId="PoratDiagrama">
    <w:name w:val="Poraštė Diagrama"/>
    <w:basedOn w:val="Numatytasispastraiposriftas"/>
    <w:link w:val="Porat"/>
    <w:uiPriority w:val="99"/>
    <w:rsid w:val="003F5673"/>
    <w:rPr>
      <w:rFonts w:ascii="Times New Roman" w:eastAsia="Times New Roman" w:hAnsi="Times New Roman" w:cs="Times New Roman"/>
      <w:sz w:val="24"/>
      <w:szCs w:val="20"/>
    </w:rPr>
  </w:style>
  <w:style w:type="paragraph" w:styleId="prastasistinklapis">
    <w:name w:val="Normal (Web)"/>
    <w:basedOn w:val="prastasis"/>
    <w:uiPriority w:val="99"/>
    <w:rsid w:val="00B0417F"/>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051B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A727B"/>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051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51BA"/>
    <w:rPr>
      <w:rFonts w:ascii="Tahoma" w:eastAsia="Times New Roman" w:hAnsi="Tahoma" w:cs="Tahoma"/>
      <w:sz w:val="16"/>
      <w:szCs w:val="16"/>
    </w:rPr>
  </w:style>
  <w:style w:type="character" w:customStyle="1" w:styleId="Antrat1Diagrama">
    <w:name w:val="Antraštė 1 Diagrama"/>
    <w:basedOn w:val="Numatytasispastraiposriftas"/>
    <w:link w:val="Antrat1"/>
    <w:rsid w:val="00AA727B"/>
    <w:rPr>
      <w:rFonts w:ascii="HelveticaLT" w:eastAsia="Times New Roman" w:hAnsi="HelveticaLT" w:cs="Times New Roman"/>
      <w:caps/>
      <w:sz w:val="32"/>
      <w:szCs w:val="20"/>
      <w:lang w:eastAsia="lt-LT"/>
    </w:rPr>
  </w:style>
  <w:style w:type="paragraph" w:styleId="Sraopastraipa">
    <w:name w:val="List Paragraph"/>
    <w:basedOn w:val="prastasis"/>
    <w:uiPriority w:val="34"/>
    <w:qFormat/>
    <w:rsid w:val="00AA727B"/>
    <w:pPr>
      <w:widowControl w:val="0"/>
      <w:autoSpaceDE w:val="0"/>
      <w:autoSpaceDN w:val="0"/>
      <w:adjustRightInd w:val="0"/>
      <w:ind w:left="720" w:firstLine="720"/>
      <w:contextualSpacing/>
    </w:pPr>
    <w:rPr>
      <w:rFonts w:ascii="Arial" w:hAnsi="Arial" w:cs="Arial"/>
      <w:sz w:val="20"/>
      <w:szCs w:val="24"/>
      <w:lang w:eastAsia="lt-LT"/>
    </w:rPr>
  </w:style>
  <w:style w:type="character" w:styleId="Komentaronuoroda">
    <w:name w:val="annotation reference"/>
    <w:basedOn w:val="Numatytasispastraiposriftas"/>
    <w:uiPriority w:val="99"/>
    <w:semiHidden/>
    <w:unhideWhenUsed/>
    <w:rsid w:val="00C560D0"/>
    <w:rPr>
      <w:sz w:val="16"/>
      <w:szCs w:val="16"/>
    </w:rPr>
  </w:style>
  <w:style w:type="paragraph" w:styleId="Komentarotekstas">
    <w:name w:val="annotation text"/>
    <w:basedOn w:val="prastasis"/>
    <w:link w:val="KomentarotekstasDiagrama"/>
    <w:uiPriority w:val="99"/>
    <w:unhideWhenUsed/>
    <w:rsid w:val="00C560D0"/>
    <w:rPr>
      <w:sz w:val="20"/>
    </w:rPr>
  </w:style>
  <w:style w:type="character" w:customStyle="1" w:styleId="KomentarotekstasDiagrama">
    <w:name w:val="Komentaro tekstas Diagrama"/>
    <w:basedOn w:val="Numatytasispastraiposriftas"/>
    <w:link w:val="Komentarotekstas"/>
    <w:uiPriority w:val="99"/>
    <w:rsid w:val="00C560D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560D0"/>
    <w:rPr>
      <w:b/>
      <w:bCs/>
    </w:rPr>
  </w:style>
  <w:style w:type="character" w:customStyle="1" w:styleId="KomentarotemaDiagrama">
    <w:name w:val="Komentaro tema Diagrama"/>
    <w:basedOn w:val="KomentarotekstasDiagrama"/>
    <w:link w:val="Komentarotema"/>
    <w:uiPriority w:val="99"/>
    <w:semiHidden/>
    <w:rsid w:val="00C560D0"/>
    <w:rPr>
      <w:rFonts w:ascii="Times New Roman" w:eastAsia="Times New Roman" w:hAnsi="Times New Roman" w:cs="Times New Roman"/>
      <w:b/>
      <w:bCs/>
      <w:sz w:val="20"/>
      <w:szCs w:val="20"/>
    </w:rPr>
  </w:style>
  <w:style w:type="paragraph" w:styleId="Pataisymai">
    <w:name w:val="Revision"/>
    <w:hidden/>
    <w:uiPriority w:val="99"/>
    <w:semiHidden/>
    <w:rsid w:val="00BF65E6"/>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3F5673"/>
    <w:pPr>
      <w:tabs>
        <w:tab w:val="center" w:pos="4819"/>
        <w:tab w:val="right" w:pos="9638"/>
      </w:tabs>
    </w:pPr>
  </w:style>
  <w:style w:type="character" w:customStyle="1" w:styleId="AntratsDiagrama">
    <w:name w:val="Antraštės Diagrama"/>
    <w:basedOn w:val="Numatytasispastraiposriftas"/>
    <w:link w:val="Antrats"/>
    <w:uiPriority w:val="99"/>
    <w:rsid w:val="003F567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F5673"/>
    <w:pPr>
      <w:tabs>
        <w:tab w:val="center" w:pos="4819"/>
        <w:tab w:val="right" w:pos="9638"/>
      </w:tabs>
    </w:pPr>
  </w:style>
  <w:style w:type="character" w:customStyle="1" w:styleId="PoratDiagrama">
    <w:name w:val="Poraštė Diagrama"/>
    <w:basedOn w:val="Numatytasispastraiposriftas"/>
    <w:link w:val="Porat"/>
    <w:uiPriority w:val="99"/>
    <w:rsid w:val="003F5673"/>
    <w:rPr>
      <w:rFonts w:ascii="Times New Roman" w:eastAsia="Times New Roman" w:hAnsi="Times New Roman" w:cs="Times New Roman"/>
      <w:sz w:val="24"/>
      <w:szCs w:val="20"/>
    </w:rPr>
  </w:style>
  <w:style w:type="paragraph" w:styleId="prastasistinklapis">
    <w:name w:val="Normal (Web)"/>
    <w:basedOn w:val="prastasis"/>
    <w:uiPriority w:val="99"/>
    <w:rsid w:val="00B0417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74F80-F33F-4B84-9278-F9839D90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2552</Words>
  <Characters>1455</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2021-03-25T11:05:00Z</dcterms:created>
  <dc:creator>Laimutė Žukauskienė</dc:creator>
  <cp:lastModifiedBy>Laimutė Žukauskienė</cp:lastModifiedBy>
  <cp:lastPrinted>2020-10-16T08:29:00Z</cp:lastPrinted>
  <dcterms:modified xsi:type="dcterms:W3CDTF">2021-03-30T06:20:00Z</dcterms:modified>
  <cp:revision>9</cp:revision>
</cp:coreProperties>
</file>