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09B17" w14:textId="14AB82B2" w:rsidR="003B3639" w:rsidRPr="00467F73" w:rsidRDefault="00DF7252" w:rsidP="00B65B65">
      <w:pPr>
        <w:jc w:val="center"/>
        <w:rPr>
          <w:b/>
        </w:rPr>
      </w:pPr>
      <w:r w:rsidRPr="00DF7252">
        <w:rPr>
          <w:b/>
        </w:rPr>
        <w:t xml:space="preserve">LIETUVOS RESPUBLIKOS VYRIAUSYBĖS NUTARIMO „DĖL LIETUVOS RESPUBLIKOS ALKOHOLIO KONTROLĖS ĮSTATYMO NR. I-857 2, 16, 17, 18, 181, 22, 28 IR 29 STRAIPSNIŲ PAKEITIMO ĮSTATYMO PROJEKTO NR. XIVP-646 </w:t>
      </w:r>
      <w:r w:rsidR="00262071">
        <w:rPr>
          <w:b/>
        </w:rPr>
        <w:t xml:space="preserve">(TOLIAU – ĮSTATYMO PROJEKTAS) </w:t>
      </w:r>
      <w:r w:rsidR="00262071" w:rsidRPr="00DF7252">
        <w:rPr>
          <w:b/>
        </w:rPr>
        <w:t xml:space="preserve"> IR</w:t>
      </w:r>
      <w:r w:rsidRPr="00DF7252">
        <w:rPr>
          <w:b/>
        </w:rPr>
        <w:t xml:space="preserve"> DĖL LIETUVOS RESPUBLIKOS ADMINISTRACINIŲ NUSIŽENGIMŲ KODEKSO 76, 168, 484, 4841 IR 485 STRAIPSNIŲ PAKEITIMO IR PAPILDYMO 761 IR 4851 STRAIPSNIAIS ĮSTATYMO PROJEKTO NR. XIVP-647 PROJEKTO</w:t>
      </w:r>
      <w:r w:rsidR="00262071">
        <w:rPr>
          <w:b/>
        </w:rPr>
        <w:t xml:space="preserve"> </w:t>
      </w:r>
      <w:r w:rsidR="00467F73" w:rsidRPr="00467F73">
        <w:rPr>
          <w:b/>
        </w:rPr>
        <w:t>DERINIMO PAŽYMA</w:t>
      </w:r>
    </w:p>
    <w:p w14:paraId="43EAAB14" w14:textId="77777777" w:rsidR="002207E5" w:rsidRPr="009B3992" w:rsidRDefault="002207E5" w:rsidP="00B65B65">
      <w:pPr>
        <w:jc w:val="center"/>
        <w:rPr>
          <w:b/>
        </w:rPr>
      </w:pPr>
    </w:p>
    <w:tbl>
      <w:tblPr>
        <w:tblW w:w="154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795"/>
        <w:gridCol w:w="6378"/>
        <w:gridCol w:w="5528"/>
      </w:tblGrid>
      <w:tr w:rsidR="009B3992" w:rsidRPr="004946A8" w14:paraId="30D579B3" w14:textId="77777777" w:rsidTr="00EA0044">
        <w:tc>
          <w:tcPr>
            <w:tcW w:w="750" w:type="dxa"/>
          </w:tcPr>
          <w:p w14:paraId="1CB2037F" w14:textId="77777777" w:rsidR="00D279D8" w:rsidRPr="004946A8" w:rsidRDefault="00D279D8" w:rsidP="00B65B65">
            <w:pPr>
              <w:jc w:val="center"/>
              <w:rPr>
                <w:b/>
                <w:sz w:val="22"/>
                <w:szCs w:val="22"/>
              </w:rPr>
            </w:pPr>
            <w:r w:rsidRPr="004946A8">
              <w:rPr>
                <w:b/>
                <w:sz w:val="22"/>
                <w:szCs w:val="22"/>
              </w:rPr>
              <w:t>Eil. Nr.</w:t>
            </w:r>
          </w:p>
        </w:tc>
        <w:tc>
          <w:tcPr>
            <w:tcW w:w="2795" w:type="dxa"/>
            <w:shd w:val="clear" w:color="auto" w:fill="auto"/>
          </w:tcPr>
          <w:p w14:paraId="743CE1D2" w14:textId="77777777" w:rsidR="00D279D8" w:rsidRPr="004946A8" w:rsidRDefault="00D279D8" w:rsidP="00B65B65">
            <w:pPr>
              <w:jc w:val="center"/>
              <w:rPr>
                <w:b/>
                <w:sz w:val="22"/>
                <w:szCs w:val="22"/>
              </w:rPr>
            </w:pPr>
            <w:r w:rsidRPr="004946A8">
              <w:rPr>
                <w:b/>
                <w:sz w:val="22"/>
                <w:szCs w:val="22"/>
              </w:rPr>
              <w:t>Institucijos pavadinimas, rašto data ir numeris</w:t>
            </w:r>
          </w:p>
        </w:tc>
        <w:tc>
          <w:tcPr>
            <w:tcW w:w="6378" w:type="dxa"/>
            <w:shd w:val="clear" w:color="auto" w:fill="auto"/>
          </w:tcPr>
          <w:p w14:paraId="5EB02874" w14:textId="77777777" w:rsidR="00D279D8" w:rsidRPr="004946A8" w:rsidRDefault="00D279D8" w:rsidP="00B65B65">
            <w:pPr>
              <w:jc w:val="center"/>
              <w:rPr>
                <w:b/>
                <w:sz w:val="22"/>
                <w:szCs w:val="22"/>
              </w:rPr>
            </w:pPr>
            <w:r w:rsidRPr="004946A8">
              <w:rPr>
                <w:b/>
                <w:sz w:val="22"/>
                <w:szCs w:val="22"/>
              </w:rPr>
              <w:t>Pastabos ir pasiūlymai</w:t>
            </w:r>
          </w:p>
        </w:tc>
        <w:tc>
          <w:tcPr>
            <w:tcW w:w="5528" w:type="dxa"/>
            <w:shd w:val="clear" w:color="auto" w:fill="auto"/>
          </w:tcPr>
          <w:p w14:paraId="270CCB06" w14:textId="77777777" w:rsidR="00D279D8" w:rsidRPr="004946A8" w:rsidRDefault="00D279D8" w:rsidP="00B65B65">
            <w:pPr>
              <w:jc w:val="center"/>
              <w:rPr>
                <w:b/>
                <w:sz w:val="22"/>
                <w:szCs w:val="22"/>
              </w:rPr>
            </w:pPr>
            <w:r w:rsidRPr="004946A8">
              <w:rPr>
                <w:b/>
                <w:sz w:val="22"/>
                <w:szCs w:val="22"/>
              </w:rPr>
              <w:t>Pastabų ir pasiūlymų įvertinimas</w:t>
            </w:r>
          </w:p>
        </w:tc>
      </w:tr>
      <w:tr w:rsidR="008148B0" w:rsidRPr="004946A8" w14:paraId="497522EC" w14:textId="77777777" w:rsidTr="0091352E">
        <w:trPr>
          <w:trHeight w:val="1559"/>
        </w:trPr>
        <w:tc>
          <w:tcPr>
            <w:tcW w:w="750" w:type="dxa"/>
          </w:tcPr>
          <w:p w14:paraId="08AA9DAD" w14:textId="77777777" w:rsidR="008148B0" w:rsidRPr="001337B9" w:rsidRDefault="008148B0" w:rsidP="003E6D12">
            <w:pPr>
              <w:jc w:val="center"/>
              <w:rPr>
                <w:sz w:val="22"/>
                <w:szCs w:val="22"/>
              </w:rPr>
            </w:pPr>
            <w:r w:rsidRPr="001337B9">
              <w:rPr>
                <w:sz w:val="22"/>
                <w:szCs w:val="22"/>
              </w:rPr>
              <w:t>1.</w:t>
            </w:r>
          </w:p>
        </w:tc>
        <w:tc>
          <w:tcPr>
            <w:tcW w:w="2795" w:type="dxa"/>
            <w:shd w:val="clear" w:color="auto" w:fill="auto"/>
          </w:tcPr>
          <w:p w14:paraId="146F9A91" w14:textId="65B40886" w:rsidR="008148B0" w:rsidRPr="001337B9" w:rsidRDefault="00E605D8" w:rsidP="0091352E">
            <w:pPr>
              <w:rPr>
                <w:sz w:val="22"/>
                <w:szCs w:val="22"/>
              </w:rPr>
            </w:pPr>
            <w:r>
              <w:rPr>
                <w:sz w:val="22"/>
                <w:szCs w:val="22"/>
              </w:rPr>
              <w:t xml:space="preserve">Sveikatos apsaugos ministerijos 2021 m. liepos 16 d. raštas Nr. </w:t>
            </w:r>
            <w:r w:rsidRPr="00E605D8">
              <w:rPr>
                <w:sz w:val="22"/>
                <w:szCs w:val="22"/>
              </w:rPr>
              <w:t>(10.2.2.5Mr-413)10-4102</w:t>
            </w:r>
            <w:r w:rsidR="00236D4E">
              <w:rPr>
                <w:sz w:val="22"/>
                <w:szCs w:val="22"/>
              </w:rPr>
              <w:t xml:space="preserve"> </w:t>
            </w:r>
          </w:p>
        </w:tc>
        <w:tc>
          <w:tcPr>
            <w:tcW w:w="6378" w:type="dxa"/>
            <w:shd w:val="clear" w:color="auto" w:fill="auto"/>
          </w:tcPr>
          <w:p w14:paraId="666077DD" w14:textId="251395B5" w:rsidR="00E605D8" w:rsidRPr="00E605D8" w:rsidRDefault="005E72DB" w:rsidP="005E72DB">
            <w:pPr>
              <w:ind w:firstLine="454"/>
              <w:jc w:val="both"/>
              <w:rPr>
                <w:rFonts w:eastAsiaTheme="minorHAnsi" w:cstheme="minorBidi"/>
                <w:sz w:val="22"/>
                <w:szCs w:val="22"/>
              </w:rPr>
            </w:pPr>
            <w:r>
              <w:rPr>
                <w:rFonts w:eastAsiaTheme="minorHAnsi" w:cstheme="minorBidi"/>
                <w:sz w:val="22"/>
                <w:szCs w:val="22"/>
              </w:rPr>
              <w:t>„</w:t>
            </w:r>
            <w:r w:rsidR="00E605D8" w:rsidRPr="00E605D8">
              <w:rPr>
                <w:rFonts w:eastAsiaTheme="minorHAnsi" w:cstheme="minorBidi"/>
                <w:sz w:val="22"/>
                <w:szCs w:val="22"/>
              </w:rPr>
              <w:t>Informuojame, jog Ministerija, kaip valstybės institucija, atsakinga už asmens ir visuomenės sveikatos politikos formavimą, nepritaria Įstatymo projektu siūlomoms priemonėms (prekybos alkoholiniais gėrimais laiko ilginimas; amžiaus cenzo, nuo kurio leidžiama įsigyti, vartoti ir turėti alkoholinius gėrimus, kurių tūrinė etilo alkoholio koncentracija neviršija 15 procentų, mažinimas; alkoholio reklamą reglamentuojančių nuostatų švelninimas; prekybos alkoholiniais gėrimais ir jų vartojimo vietų ribojimų švelninimas), nes tikėtina, jog jos prisidėtų prie alkoholinių gėrimų prieinamumo ir jų vartojimo didėjimo bei alkoholio daromos žalos išaugimo.</w:t>
            </w:r>
          </w:p>
          <w:p w14:paraId="44DA3E93" w14:textId="704DBABE" w:rsidR="000D5E46" w:rsidRDefault="00E605D8" w:rsidP="000D5E46">
            <w:pPr>
              <w:pStyle w:val="ListParagraph"/>
              <w:ind w:left="0" w:firstLine="720"/>
              <w:jc w:val="both"/>
              <w:rPr>
                <w:rFonts w:eastAsiaTheme="minorHAnsi" w:cstheme="minorBidi"/>
                <w:sz w:val="22"/>
                <w:szCs w:val="22"/>
              </w:rPr>
            </w:pPr>
            <w:r w:rsidRPr="00E605D8">
              <w:rPr>
                <w:rFonts w:eastAsiaTheme="minorHAnsi" w:cstheme="minorBidi"/>
                <w:sz w:val="22"/>
                <w:szCs w:val="22"/>
              </w:rPr>
              <w:t>Alkoholio rinkų reguliavimo politikos priemonės – ypač apmokestinimas, fizinio prieinamumo ribojimas bei reklamos ir pardavimų skatinimo priemonių draudimas – yra Pasaulio sveikatos organizacijos (PSO) bei Europos Komisijos laikomos kaip vienos iš efektyviausių alkoholio daromos žalos mažinimo priemonių. PSO šiuos politikos instrumentus dažnai įvard</w:t>
            </w:r>
            <w:r w:rsidR="004F3B6C">
              <w:rPr>
                <w:rFonts w:eastAsiaTheme="minorHAnsi" w:cstheme="minorBidi"/>
                <w:sz w:val="22"/>
                <w:szCs w:val="22"/>
              </w:rPr>
              <w:t>i</w:t>
            </w:r>
            <w:r w:rsidRPr="00E605D8">
              <w:rPr>
                <w:rFonts w:eastAsiaTheme="minorHAnsi" w:cstheme="minorBidi"/>
                <w:sz w:val="22"/>
                <w:szCs w:val="22"/>
              </w:rPr>
              <w:t xml:space="preserve">ja kaip geriausius būdus (angl. „best buys“) alkoholio kontrolės politikoje, nes jų efektyvumas yra itin aukštas, o valstybės kaštai jiems – maži. Žemiau pateikta lentelė apibendrina visų intervencijų, turinčių poveikį fizinio alkoholio prieinamumui mažinti, efektyvumą ir mokslinį pagrįstumą. </w:t>
            </w:r>
          </w:p>
          <w:p w14:paraId="53F1468D" w14:textId="77777777" w:rsidR="000D5E46" w:rsidRPr="000D5E46" w:rsidRDefault="000D5E46" w:rsidP="000F2352">
            <w:pPr>
              <w:pStyle w:val="ListParagraph"/>
              <w:ind w:left="28" w:firstLine="993"/>
              <w:jc w:val="both"/>
              <w:rPr>
                <w:rFonts w:eastAsiaTheme="minorHAnsi" w:cstheme="minorBidi"/>
                <w:sz w:val="22"/>
                <w:szCs w:val="22"/>
              </w:rPr>
            </w:pPr>
            <w:r w:rsidRPr="000D5E46">
              <w:rPr>
                <w:rFonts w:eastAsiaTheme="minorHAnsi" w:cstheme="minorBidi"/>
                <w:sz w:val="22"/>
                <w:szCs w:val="22"/>
              </w:rPr>
              <w:t>Alkoholio prieinamumo ir vartojimo didėjimas gali turėti neigiamos įtakos Aštuonioliktojoje Lietuvos Respublikos Vyriausybės programoje (toliau – LRV Programa) 110.1 ir 110.3 papunkčiuose numatytų rodiklių iki 2024 metų pasiekimui: vidutinei tikėtinai būsimo gyvenimo trukmei – 77 metai ir tikėtinai sveiko gyvenimo trukmei – 60,5 metų, taip pat ir kitiems LRV Programoje numatytų rodiklių pasiekimui, kadangi alkoholis neigiamai veikia net 13 iš 17 darnaus vystymosi tikslų .</w:t>
            </w:r>
          </w:p>
          <w:p w14:paraId="6A2C7C9E" w14:textId="77777777" w:rsidR="000D5E46" w:rsidRPr="000D5E46" w:rsidRDefault="000D5E46" w:rsidP="000F2352">
            <w:pPr>
              <w:pStyle w:val="ListParagraph"/>
              <w:ind w:left="28" w:firstLine="851"/>
              <w:jc w:val="both"/>
              <w:rPr>
                <w:rFonts w:eastAsiaTheme="minorHAnsi" w:cstheme="minorBidi"/>
                <w:sz w:val="22"/>
                <w:szCs w:val="22"/>
              </w:rPr>
            </w:pPr>
            <w:r w:rsidRPr="000D5E46">
              <w:rPr>
                <w:rFonts w:eastAsiaTheme="minorHAnsi" w:cstheme="minorBidi"/>
                <w:sz w:val="22"/>
                <w:szCs w:val="22"/>
              </w:rPr>
              <w:lastRenderedPageBreak/>
              <w:t xml:space="preserve">Ekonominio bendradarbiavimo ir plėtros organizacijos (toliau – EBPO) 2021 m. paskelbtais prognostiniais 2020-2050 m. duomenimis , nesaikingas alkoholio vartojimas sutrumpina vidutinę tikėtiną gyvenimo trukmę ES beveik 1 metais, tikėtiną sveiko gyvenimo trukmę – beveik 1,25 metų (o Lietuvoje šie praradimai dar didesni, atitinkamai – 1,90 metų ir 2,25 metų). Tai tampa dar aktualiau COVID-19 pandemijos įtakos kontekste, kuomet vidutinė tikėtina gyvenimo trukmė Lietuvoje 2020 m. sutrumpėjo 1,4 metų, lyginant su 2019 m. </w:t>
            </w:r>
          </w:p>
          <w:p w14:paraId="6253AA46" w14:textId="1FC35D8C" w:rsidR="008148B0" w:rsidRPr="000E496B" w:rsidRDefault="005E72DB" w:rsidP="000D5E46">
            <w:pPr>
              <w:pStyle w:val="ListParagraph"/>
              <w:ind w:left="0" w:firstLine="720"/>
              <w:jc w:val="both"/>
              <w:rPr>
                <w:sz w:val="22"/>
                <w:szCs w:val="22"/>
              </w:rPr>
            </w:pPr>
            <w:r>
              <w:rPr>
                <w:rFonts w:eastAsiaTheme="minorHAnsi" w:cstheme="minorBidi"/>
                <w:sz w:val="22"/>
                <w:szCs w:val="22"/>
              </w:rPr>
              <w:t>EBPO skaičiavimais</w:t>
            </w:r>
            <w:r w:rsidR="000D5E46" w:rsidRPr="000D5E46">
              <w:rPr>
                <w:rFonts w:eastAsiaTheme="minorHAnsi" w:cstheme="minorBidi"/>
                <w:sz w:val="22"/>
                <w:szCs w:val="22"/>
              </w:rPr>
              <w:t>, sudėjus poveikį gyvenimo trukmei, sveikatos išlaidoms, užimtumui ir produktyvumui, pagal modeliavimo prognozes, 2020-2050 m. BVP ES vidutiniškai gali būti net 2% mažesnis dėl ligų, kurias sukelia nesaikingas alkoholio vartojimas, Lietuvoje BVP praradimai gali būti net iki 3,</w:t>
            </w:r>
            <w:r>
              <w:rPr>
                <w:rFonts w:eastAsiaTheme="minorHAnsi" w:cstheme="minorBidi"/>
                <w:sz w:val="22"/>
                <w:szCs w:val="22"/>
              </w:rPr>
              <w:t>7%. Taip pat EBPO skaičiavimais</w:t>
            </w:r>
            <w:r w:rsidR="000D5E46" w:rsidRPr="000D5E46">
              <w:rPr>
                <w:rFonts w:eastAsiaTheme="minorHAnsi" w:cstheme="minorBidi"/>
                <w:sz w:val="22"/>
                <w:szCs w:val="22"/>
              </w:rPr>
              <w:t>, jau dabar kiekvienas asmuo ES šalyse per metus sumoka papildomai apie 250 USD mokesčių tam, kad padengtų su nesaikingu alkoholio vartojimu susijusią žalą (Lietuvoje – apie 375 USD).</w:t>
            </w:r>
            <w:r>
              <w:rPr>
                <w:rFonts w:eastAsiaTheme="minorHAnsi" w:cstheme="minorBidi"/>
                <w:sz w:val="22"/>
                <w:szCs w:val="22"/>
              </w:rPr>
              <w:t>“</w:t>
            </w:r>
            <w:r w:rsidR="00E605D8" w:rsidRPr="00E605D8">
              <w:rPr>
                <w:rFonts w:eastAsiaTheme="minorHAnsi" w:cstheme="minorBidi"/>
                <w:sz w:val="22"/>
                <w:szCs w:val="22"/>
              </w:rPr>
              <w:t xml:space="preserve">   </w:t>
            </w:r>
          </w:p>
        </w:tc>
        <w:tc>
          <w:tcPr>
            <w:tcW w:w="5528" w:type="dxa"/>
            <w:shd w:val="clear" w:color="auto" w:fill="auto"/>
          </w:tcPr>
          <w:p w14:paraId="0CF71FC4" w14:textId="77777777" w:rsidR="008148B0" w:rsidRPr="00EE0DFF" w:rsidRDefault="00CE05DE" w:rsidP="00845A43">
            <w:pPr>
              <w:jc w:val="both"/>
              <w:rPr>
                <w:b/>
                <w:sz w:val="22"/>
                <w:szCs w:val="22"/>
              </w:rPr>
            </w:pPr>
            <w:r w:rsidRPr="00EE0DFF">
              <w:rPr>
                <w:b/>
                <w:sz w:val="22"/>
                <w:szCs w:val="22"/>
              </w:rPr>
              <w:lastRenderedPageBreak/>
              <w:t>Neatsižvelgta.</w:t>
            </w:r>
          </w:p>
          <w:p w14:paraId="1A9264FA" w14:textId="3D20B084" w:rsidR="00EE0DFF" w:rsidRDefault="005E60B2" w:rsidP="00283F80">
            <w:pPr>
              <w:jc w:val="both"/>
              <w:rPr>
                <w:sz w:val="22"/>
                <w:szCs w:val="22"/>
              </w:rPr>
            </w:pPr>
            <w:r w:rsidRPr="00EE0DFF">
              <w:rPr>
                <w:sz w:val="22"/>
                <w:szCs w:val="22"/>
              </w:rPr>
              <w:t xml:space="preserve">Įstatymo projektu siūlomos priemonės </w:t>
            </w:r>
            <w:r w:rsidR="00BE3CD7" w:rsidRPr="00EE0DFF">
              <w:rPr>
                <w:sz w:val="22"/>
                <w:szCs w:val="22"/>
              </w:rPr>
              <w:t>nėra susijusios su alkoholio prieinamumo did</w:t>
            </w:r>
            <w:r w:rsidR="00001BA7" w:rsidRPr="00EE0DFF">
              <w:rPr>
                <w:sz w:val="22"/>
                <w:szCs w:val="22"/>
              </w:rPr>
              <w:t>inimu ir vartojimo skatinimu, nes jos sudaro galimybes ūkio subjektams</w:t>
            </w:r>
            <w:r w:rsidR="00BE3CD7" w:rsidRPr="00EE0DFF">
              <w:rPr>
                <w:sz w:val="22"/>
                <w:szCs w:val="22"/>
              </w:rPr>
              <w:t xml:space="preserve"> pateikti informaciją apie </w:t>
            </w:r>
            <w:r w:rsidR="00F03335" w:rsidRPr="00EE0DFF">
              <w:rPr>
                <w:sz w:val="22"/>
                <w:szCs w:val="22"/>
              </w:rPr>
              <w:t>savo produkciją, taip pat šalina</w:t>
            </w:r>
            <w:r w:rsidR="00476263" w:rsidRPr="00EE0DFF">
              <w:rPr>
                <w:sz w:val="22"/>
                <w:szCs w:val="22"/>
              </w:rPr>
              <w:t xml:space="preserve"> </w:t>
            </w:r>
            <w:r w:rsidR="00BE3CD7" w:rsidRPr="00EE0DFF">
              <w:rPr>
                <w:sz w:val="22"/>
                <w:szCs w:val="22"/>
              </w:rPr>
              <w:t xml:space="preserve">konkurencijos </w:t>
            </w:r>
            <w:r w:rsidR="00F03335" w:rsidRPr="00EE0DFF">
              <w:rPr>
                <w:sz w:val="22"/>
                <w:szCs w:val="22"/>
              </w:rPr>
              <w:t>apribojimus</w:t>
            </w:r>
            <w:r w:rsidR="00476263" w:rsidRPr="00EE0DFF">
              <w:rPr>
                <w:sz w:val="22"/>
                <w:szCs w:val="22"/>
              </w:rPr>
              <w:t>, gerina</w:t>
            </w:r>
            <w:r w:rsidR="00BE3CD7" w:rsidRPr="00EE0DFF">
              <w:rPr>
                <w:sz w:val="22"/>
                <w:szCs w:val="22"/>
              </w:rPr>
              <w:t xml:space="preserve"> smulkaus ir </w:t>
            </w:r>
            <w:r w:rsidR="00476263" w:rsidRPr="00EE0DFF">
              <w:rPr>
                <w:sz w:val="22"/>
                <w:szCs w:val="22"/>
              </w:rPr>
              <w:t>vidutinio verslo sąlygas</w:t>
            </w:r>
            <w:r w:rsidR="00BE3CD7" w:rsidRPr="00EE0DFF">
              <w:rPr>
                <w:sz w:val="22"/>
                <w:szCs w:val="22"/>
              </w:rPr>
              <w:t xml:space="preserve">. </w:t>
            </w:r>
            <w:r w:rsidR="00001BA7" w:rsidRPr="00EE0DFF">
              <w:rPr>
                <w:sz w:val="22"/>
                <w:szCs w:val="22"/>
              </w:rPr>
              <w:t xml:space="preserve">Taigi, šios priemonės </w:t>
            </w:r>
            <w:r w:rsidR="006848FB" w:rsidRPr="00EE0DFF">
              <w:rPr>
                <w:sz w:val="22"/>
                <w:szCs w:val="22"/>
              </w:rPr>
              <w:t xml:space="preserve">neturėtų didinti alkoholio </w:t>
            </w:r>
            <w:r w:rsidR="00EE0DFF">
              <w:rPr>
                <w:sz w:val="22"/>
                <w:szCs w:val="22"/>
              </w:rPr>
              <w:t>su</w:t>
            </w:r>
            <w:r w:rsidR="006848FB" w:rsidRPr="00EE0DFF">
              <w:rPr>
                <w:sz w:val="22"/>
                <w:szCs w:val="22"/>
              </w:rPr>
              <w:t>vartojimo ir prieinamumo</w:t>
            </w:r>
            <w:r w:rsidR="006C488A" w:rsidRPr="00EE0DFF">
              <w:rPr>
                <w:sz w:val="22"/>
                <w:szCs w:val="22"/>
              </w:rPr>
              <w:t xml:space="preserve">, </w:t>
            </w:r>
            <w:r w:rsidR="006848FB" w:rsidRPr="00EE0DFF">
              <w:rPr>
                <w:sz w:val="22"/>
                <w:szCs w:val="22"/>
              </w:rPr>
              <w:t xml:space="preserve">nes šiuo Įstatymo projektu yra tobulinamas esamas reguliavimas, atsižvelgiant į </w:t>
            </w:r>
            <w:r w:rsidR="00782454" w:rsidRPr="00EE0DFF">
              <w:rPr>
                <w:sz w:val="22"/>
                <w:szCs w:val="22"/>
              </w:rPr>
              <w:t>nustatytus 2018</w:t>
            </w:r>
            <w:r w:rsidR="00283F80" w:rsidRPr="00EE0DFF">
              <w:rPr>
                <w:sz w:val="22"/>
                <w:szCs w:val="22"/>
              </w:rPr>
              <w:t>-2020</w:t>
            </w:r>
            <w:r w:rsidR="00782454" w:rsidRPr="00EE0DFF">
              <w:rPr>
                <w:sz w:val="22"/>
                <w:szCs w:val="22"/>
              </w:rPr>
              <w:t xml:space="preserve"> metais įsigaliojusių </w:t>
            </w:r>
            <w:r w:rsidR="006C488A" w:rsidRPr="00EE0DFF">
              <w:rPr>
                <w:sz w:val="22"/>
                <w:szCs w:val="22"/>
              </w:rPr>
              <w:t>apribojimų trūkumus, bet ne iš esmės keičia</w:t>
            </w:r>
            <w:r w:rsidR="00015B33" w:rsidRPr="00EE0DFF">
              <w:rPr>
                <w:sz w:val="22"/>
                <w:szCs w:val="22"/>
              </w:rPr>
              <w:t>mas</w:t>
            </w:r>
            <w:r w:rsidR="006C488A" w:rsidRPr="00EE0DFF">
              <w:rPr>
                <w:sz w:val="22"/>
                <w:szCs w:val="22"/>
              </w:rPr>
              <w:t xml:space="preserve"> esam</w:t>
            </w:r>
            <w:r w:rsidR="00015B33" w:rsidRPr="00EE0DFF">
              <w:rPr>
                <w:sz w:val="22"/>
                <w:szCs w:val="22"/>
              </w:rPr>
              <w:t>as</w:t>
            </w:r>
            <w:r w:rsidR="006C488A" w:rsidRPr="00EE0DFF">
              <w:rPr>
                <w:sz w:val="22"/>
                <w:szCs w:val="22"/>
              </w:rPr>
              <w:t xml:space="preserve"> reguliavim</w:t>
            </w:r>
            <w:r w:rsidR="00015B33" w:rsidRPr="00EE0DFF">
              <w:rPr>
                <w:sz w:val="22"/>
                <w:szCs w:val="22"/>
              </w:rPr>
              <w:t>as</w:t>
            </w:r>
            <w:r w:rsidR="006C488A" w:rsidRPr="00EE0DFF">
              <w:rPr>
                <w:sz w:val="22"/>
                <w:szCs w:val="22"/>
              </w:rPr>
              <w:t>.</w:t>
            </w:r>
            <w:r w:rsidR="006D11DB" w:rsidRPr="00EE0DFF">
              <w:rPr>
                <w:sz w:val="22"/>
                <w:szCs w:val="22"/>
              </w:rPr>
              <w:t xml:space="preserve"> </w:t>
            </w:r>
          </w:p>
          <w:p w14:paraId="2749AEA9" w14:textId="7461B9D0" w:rsidR="00CE05DE" w:rsidRPr="00EE0DFF" w:rsidRDefault="006D11DB" w:rsidP="00283F80">
            <w:pPr>
              <w:jc w:val="both"/>
              <w:rPr>
                <w:sz w:val="22"/>
                <w:szCs w:val="22"/>
              </w:rPr>
            </w:pPr>
            <w:r w:rsidRPr="00EE0DFF">
              <w:rPr>
                <w:sz w:val="22"/>
                <w:szCs w:val="22"/>
              </w:rPr>
              <w:t xml:space="preserve">Pritartina, kad </w:t>
            </w:r>
            <w:r w:rsidR="00B35A9C" w:rsidRPr="00EE0DFF">
              <w:rPr>
                <w:sz w:val="22"/>
                <w:szCs w:val="22"/>
              </w:rPr>
              <w:t>Alkoholio kontrolės įstatymo pagrindinis tiksl</w:t>
            </w:r>
            <w:r w:rsidR="00B35A9C" w:rsidRPr="0071438C">
              <w:rPr>
                <w:sz w:val="22"/>
                <w:szCs w:val="22"/>
              </w:rPr>
              <w:t xml:space="preserve">as yra </w:t>
            </w:r>
            <w:r w:rsidR="004F3B6C">
              <w:rPr>
                <w:sz w:val="22"/>
                <w:szCs w:val="22"/>
              </w:rPr>
              <w:t>─</w:t>
            </w:r>
            <w:r w:rsidR="00B35A9C" w:rsidRPr="0071438C">
              <w:rPr>
                <w:sz w:val="22"/>
                <w:szCs w:val="22"/>
              </w:rPr>
              <w:t xml:space="preserve"> mažinti bendrąjį alkoholio suvartojimą, jo prieinamumą, ypač nepilnamečiams, piktnaudžiavimą alkoholiu, jo daromą žalą sveikatai ir ūkiui,</w:t>
            </w:r>
            <w:r w:rsidR="00B35A9C" w:rsidRPr="00EE0DFF">
              <w:rPr>
                <w:sz w:val="22"/>
                <w:szCs w:val="22"/>
              </w:rPr>
              <w:t xml:space="preserve"> tačiau ne ma</w:t>
            </w:r>
            <w:r w:rsidR="004F3B6C">
              <w:rPr>
                <w:sz w:val="22"/>
                <w:szCs w:val="22"/>
              </w:rPr>
              <w:t>ž</w:t>
            </w:r>
            <w:r w:rsidR="00B35A9C" w:rsidRPr="00EE0DFF">
              <w:rPr>
                <w:sz w:val="22"/>
                <w:szCs w:val="22"/>
              </w:rPr>
              <w:t>iau svarbu ne</w:t>
            </w:r>
            <w:r w:rsidR="0071438C">
              <w:rPr>
                <w:sz w:val="22"/>
                <w:szCs w:val="22"/>
              </w:rPr>
              <w:t>i</w:t>
            </w:r>
            <w:r w:rsidR="00B35A9C" w:rsidRPr="00EE0DFF">
              <w:rPr>
                <w:sz w:val="22"/>
                <w:szCs w:val="22"/>
              </w:rPr>
              <w:t xml:space="preserve"> išlaikyti nuoseklią alkoholio kontrolės politiką bei užtikrinti jos įgyvendinimą yra taikyti labiausiai </w:t>
            </w:r>
            <w:r w:rsidR="00EE0DFF" w:rsidRPr="00EE0DFF">
              <w:rPr>
                <w:sz w:val="22"/>
                <w:szCs w:val="22"/>
              </w:rPr>
              <w:t>pasiteisinančias priemones. Todėl</w:t>
            </w:r>
            <w:r w:rsidR="005A4975" w:rsidRPr="00EE0DFF">
              <w:rPr>
                <w:sz w:val="22"/>
                <w:szCs w:val="22"/>
              </w:rPr>
              <w:t xml:space="preserve"> </w:t>
            </w:r>
            <w:r w:rsidR="00EE0DFF" w:rsidRPr="00EE0DFF">
              <w:rPr>
                <w:sz w:val="22"/>
                <w:szCs w:val="22"/>
              </w:rPr>
              <w:t>s</w:t>
            </w:r>
            <w:r w:rsidR="009176A4" w:rsidRPr="00EE0DFF">
              <w:rPr>
                <w:sz w:val="22"/>
                <w:szCs w:val="22"/>
              </w:rPr>
              <w:t xml:space="preserve">iūlomomis priemonėmis </w:t>
            </w:r>
            <w:r w:rsidR="00851447" w:rsidRPr="00EE0DFF">
              <w:rPr>
                <w:sz w:val="22"/>
                <w:szCs w:val="22"/>
              </w:rPr>
              <w:t>siekiama formuoti adekvatų balansą tarp visuomenės ir asmens sveikatai palaikyti būtinų alkoholio politikos suvaržymų ir kultūringo, rizikos nekeliančio požiūrio į alkoholio vartojimą.</w:t>
            </w:r>
            <w:r w:rsidR="005A4975" w:rsidRPr="00EE0DFF">
              <w:t xml:space="preserve"> </w:t>
            </w:r>
            <w:r w:rsidR="005A4975" w:rsidRPr="00EE0DFF">
              <w:rPr>
                <w:sz w:val="22"/>
                <w:szCs w:val="22"/>
              </w:rPr>
              <w:t xml:space="preserve">Taip pat tikimasi, kad dėl Įstatymo projekte siūlomų pakeitimų rinkoje bus teikiami kokybiškesni, mažesnį pavojų vartotojų sveikatai sukeliantys alkoholiniai gėrimai.  </w:t>
            </w:r>
          </w:p>
          <w:p w14:paraId="0BDEFAA5" w14:textId="55B3D644" w:rsidR="009078A4" w:rsidRPr="00EE0DFF" w:rsidRDefault="0071438C" w:rsidP="009078A4">
            <w:pPr>
              <w:jc w:val="both"/>
              <w:rPr>
                <w:sz w:val="22"/>
                <w:szCs w:val="22"/>
              </w:rPr>
            </w:pPr>
            <w:r>
              <w:rPr>
                <w:sz w:val="22"/>
                <w:szCs w:val="22"/>
              </w:rPr>
              <w:t>Papildomai p</w:t>
            </w:r>
            <w:r w:rsidR="009078A4" w:rsidRPr="0071438C">
              <w:rPr>
                <w:sz w:val="22"/>
                <w:szCs w:val="22"/>
              </w:rPr>
              <w:t xml:space="preserve">ažymėtina, kad vadovaujantis Statistikos departamento pateiktais </w:t>
            </w:r>
            <w:r w:rsidR="005E4339" w:rsidRPr="0071438C">
              <w:rPr>
                <w:sz w:val="22"/>
                <w:szCs w:val="22"/>
              </w:rPr>
              <w:t xml:space="preserve">legalių alkoholinių gėrimų </w:t>
            </w:r>
            <w:r w:rsidR="005E4339" w:rsidRPr="00EE0DFF">
              <w:rPr>
                <w:sz w:val="22"/>
                <w:szCs w:val="22"/>
              </w:rPr>
              <w:t xml:space="preserve">suvartojimo, tenkančio vienam gyventojui litrais, absoliutaus (100%) alkoholio 2016-2020 metų </w:t>
            </w:r>
            <w:r w:rsidR="009078A4" w:rsidRPr="00EE0DFF">
              <w:rPr>
                <w:sz w:val="22"/>
                <w:szCs w:val="22"/>
              </w:rPr>
              <w:t>duomenimis</w:t>
            </w:r>
            <w:r w:rsidR="009078A4" w:rsidRPr="00EE0DFF">
              <w:rPr>
                <w:rStyle w:val="FootnoteReference"/>
                <w:sz w:val="22"/>
                <w:szCs w:val="22"/>
              </w:rPr>
              <w:footnoteReference w:id="1"/>
            </w:r>
            <w:r w:rsidR="005E4339" w:rsidRPr="00EE0DFF">
              <w:rPr>
                <w:sz w:val="22"/>
                <w:szCs w:val="22"/>
              </w:rPr>
              <w:t xml:space="preserve">, gryno </w:t>
            </w:r>
            <w:r w:rsidR="005E4339" w:rsidRPr="00EE0DFF">
              <w:rPr>
                <w:sz w:val="22"/>
                <w:szCs w:val="22"/>
              </w:rPr>
              <w:lastRenderedPageBreak/>
              <w:t>alkoholio suvartojimas tendencingai mažėjo, net ir prieš priimant 2018-2020 metų Alkoholio kontrolės įstatymo pakeitimus.</w:t>
            </w:r>
            <w:r w:rsidR="006A6E04" w:rsidRPr="00EE0DFF">
              <w:rPr>
                <w:sz w:val="22"/>
                <w:szCs w:val="22"/>
              </w:rPr>
              <w:t xml:space="preserve"> Manytina, kad nežymus</w:t>
            </w:r>
            <w:r w:rsidR="006A6E04" w:rsidRPr="0071438C">
              <w:rPr>
                <w:sz w:val="22"/>
                <w:szCs w:val="22"/>
              </w:rPr>
              <w:t xml:space="preserve"> suvartojimo pakilimas 2020 metais yra sietinas su COVID-19 pandemijos situacija, bet esminės įtakos gerėjančiai tendencijai neturėtų daryti.</w:t>
            </w:r>
            <w:r w:rsidR="00262071" w:rsidRPr="0071438C">
              <w:rPr>
                <w:sz w:val="22"/>
                <w:szCs w:val="22"/>
              </w:rPr>
              <w:t xml:space="preserve"> Todėl ir Įstatymo projektu </w:t>
            </w:r>
            <w:r w:rsidR="009854C8" w:rsidRPr="00EE0DFF">
              <w:rPr>
                <w:sz w:val="22"/>
                <w:szCs w:val="22"/>
              </w:rPr>
              <w:t>siūlomos</w:t>
            </w:r>
            <w:r w:rsidR="00262071" w:rsidRPr="00EE0DFF">
              <w:rPr>
                <w:sz w:val="22"/>
                <w:szCs w:val="22"/>
              </w:rPr>
              <w:t xml:space="preserve"> </w:t>
            </w:r>
            <w:r w:rsidR="009854C8" w:rsidRPr="00EE0DFF">
              <w:rPr>
                <w:sz w:val="22"/>
                <w:szCs w:val="22"/>
              </w:rPr>
              <w:t>priemonės</w:t>
            </w:r>
            <w:r w:rsidR="00262071" w:rsidRPr="00EE0DFF">
              <w:rPr>
                <w:sz w:val="22"/>
                <w:szCs w:val="22"/>
              </w:rPr>
              <w:t xml:space="preserve">, </w:t>
            </w:r>
            <w:r w:rsidR="009854C8" w:rsidRPr="00EE0DFF">
              <w:rPr>
                <w:sz w:val="22"/>
                <w:szCs w:val="22"/>
              </w:rPr>
              <w:t>kurios yra</w:t>
            </w:r>
            <w:r w:rsidR="00262071" w:rsidRPr="00EE0DFF">
              <w:rPr>
                <w:sz w:val="22"/>
                <w:szCs w:val="22"/>
              </w:rPr>
              <w:t xml:space="preserve"> </w:t>
            </w:r>
            <w:r w:rsidR="009854C8" w:rsidRPr="00EE0DFF">
              <w:rPr>
                <w:sz w:val="22"/>
                <w:szCs w:val="22"/>
              </w:rPr>
              <w:t>susijusios</w:t>
            </w:r>
            <w:r w:rsidR="00262071" w:rsidRPr="00EE0DFF">
              <w:rPr>
                <w:sz w:val="22"/>
                <w:szCs w:val="22"/>
              </w:rPr>
              <w:t xml:space="preserve"> su </w:t>
            </w:r>
            <w:r w:rsidR="009854C8" w:rsidRPr="00EE0DFF">
              <w:rPr>
                <w:sz w:val="22"/>
                <w:szCs w:val="22"/>
              </w:rPr>
              <w:t>administracinės naštos verslui mažinimu ar palankesnių sąlygų nustatymu ir kur</w:t>
            </w:r>
            <w:r w:rsidR="00DD0D9B" w:rsidRPr="00EE0DFF">
              <w:rPr>
                <w:sz w:val="22"/>
                <w:szCs w:val="22"/>
              </w:rPr>
              <w:t>i</w:t>
            </w:r>
            <w:r w:rsidR="009854C8" w:rsidRPr="00EE0DFF">
              <w:rPr>
                <w:sz w:val="22"/>
                <w:szCs w:val="22"/>
              </w:rPr>
              <w:t>os nėra tiesiogiai įtakojančios vartotojus vartoti alkoholinius gėrimus, manytina, neturės poveikio alkoholinių gėrimų vartojimo didėjimui.</w:t>
            </w:r>
          </w:p>
          <w:p w14:paraId="66F5BE44" w14:textId="2FED37F5" w:rsidR="00C51A34" w:rsidRPr="00EE0DFF" w:rsidRDefault="00C51A34" w:rsidP="009078A4">
            <w:pPr>
              <w:jc w:val="both"/>
              <w:rPr>
                <w:sz w:val="22"/>
                <w:szCs w:val="22"/>
              </w:rPr>
            </w:pPr>
          </w:p>
          <w:p w14:paraId="3BCD2E47" w14:textId="49819932" w:rsidR="006A6E04" w:rsidRPr="00EE0DFF" w:rsidRDefault="006A6E04" w:rsidP="009078A4">
            <w:pPr>
              <w:jc w:val="both"/>
              <w:rPr>
                <w:sz w:val="22"/>
                <w:szCs w:val="22"/>
              </w:rPr>
            </w:pPr>
          </w:p>
        </w:tc>
      </w:tr>
      <w:tr w:rsidR="006A349B" w:rsidRPr="004946A8" w14:paraId="464F50B2" w14:textId="77777777" w:rsidTr="0006182D">
        <w:trPr>
          <w:trHeight w:val="913"/>
        </w:trPr>
        <w:tc>
          <w:tcPr>
            <w:tcW w:w="750" w:type="dxa"/>
          </w:tcPr>
          <w:p w14:paraId="2DC99C5D" w14:textId="4EE436A7" w:rsidR="006A349B" w:rsidRPr="004946A8" w:rsidRDefault="00DF7252" w:rsidP="003E6D12">
            <w:pPr>
              <w:jc w:val="center"/>
              <w:rPr>
                <w:sz w:val="22"/>
                <w:szCs w:val="22"/>
              </w:rPr>
            </w:pPr>
            <w:r>
              <w:rPr>
                <w:sz w:val="22"/>
                <w:szCs w:val="22"/>
              </w:rPr>
              <w:lastRenderedPageBreak/>
              <w:t>2.</w:t>
            </w:r>
            <w:r w:rsidR="006A349B" w:rsidRPr="004946A8">
              <w:rPr>
                <w:sz w:val="22"/>
                <w:szCs w:val="22"/>
              </w:rPr>
              <w:t xml:space="preserve"> </w:t>
            </w:r>
          </w:p>
        </w:tc>
        <w:tc>
          <w:tcPr>
            <w:tcW w:w="2795" w:type="dxa"/>
            <w:shd w:val="clear" w:color="auto" w:fill="auto"/>
          </w:tcPr>
          <w:p w14:paraId="2A807374" w14:textId="6CDDCAF5" w:rsidR="006A349B" w:rsidRPr="004946A8" w:rsidRDefault="00175157" w:rsidP="001969E3">
            <w:pPr>
              <w:rPr>
                <w:sz w:val="22"/>
                <w:szCs w:val="22"/>
              </w:rPr>
            </w:pPr>
            <w:r>
              <w:rPr>
                <w:sz w:val="22"/>
                <w:szCs w:val="22"/>
              </w:rPr>
              <w:t>Narkotikų, tabako ir alkoholio kontrolės departamento 2021 m. liepos 15 d. raštas Nr.</w:t>
            </w:r>
            <w:r>
              <w:t xml:space="preserve"> </w:t>
            </w:r>
            <w:r w:rsidRPr="00175157">
              <w:rPr>
                <w:sz w:val="22"/>
                <w:szCs w:val="22"/>
              </w:rPr>
              <w:t>S-1774</w:t>
            </w:r>
            <w:r>
              <w:rPr>
                <w:sz w:val="22"/>
                <w:szCs w:val="22"/>
              </w:rPr>
              <w:t xml:space="preserve"> </w:t>
            </w:r>
          </w:p>
        </w:tc>
        <w:tc>
          <w:tcPr>
            <w:tcW w:w="6378" w:type="dxa"/>
            <w:shd w:val="clear" w:color="auto" w:fill="auto"/>
          </w:tcPr>
          <w:p w14:paraId="1C00BB9A" w14:textId="4D1C3EBA" w:rsidR="000F2352" w:rsidRPr="00CE05DE" w:rsidRDefault="006C488A" w:rsidP="000F2352">
            <w:pPr>
              <w:pStyle w:val="ListParagraph"/>
              <w:numPr>
                <w:ilvl w:val="0"/>
                <w:numId w:val="20"/>
              </w:numPr>
              <w:ind w:left="0" w:firstLine="360"/>
              <w:jc w:val="both"/>
              <w:rPr>
                <w:sz w:val="22"/>
                <w:szCs w:val="22"/>
              </w:rPr>
            </w:pPr>
            <w:r>
              <w:rPr>
                <w:sz w:val="22"/>
                <w:szCs w:val="22"/>
              </w:rPr>
              <w:t>„</w:t>
            </w:r>
            <w:r w:rsidR="000F2352" w:rsidRPr="00CE05DE">
              <w:rPr>
                <w:sz w:val="22"/>
                <w:szCs w:val="22"/>
              </w:rPr>
              <w:t>Dabar galiojančio Alkoholio kontrolės įstatymo (toliau – AKĮ) 1 straipsnio 1 dalyje yra nurodytas įstatymo tikslas - mažinti bendrąjį alkoholio suvartojimą, jo prieinamumą, ypač nepilnamečiams, piktnaudžiavimą alkoholiu, jo daromą žalą sveikatai ir ūkiui, AKĮ 3 straipsnyje yra išvardinti  valstybės alkoholio kontrolės politikos principai – riboti alkoholinių gėrimų pardavimo ir vartojimo skatinimą, drausti priemones, skatinančias jaunimą pirkti ir vartoti alkoholinius gėrimus, skatinti socialinės aplinkos be alkoholio kūrimą. Atsižvelgiant į tai, Departamento vertinimu, Įstatymo projekto nuostatos – prailginti prekybos alkoholiniais gėrimais laiką sekmadienį; sumažinti asmenų, galinčių vartoti, įsigyti ir turėti alkoholinių gėrimų, amžių; padidinti alkoholinių gėrimų tūrinės etilo alkoholio koncentracijos ribą prekiauti parodose ir mugėse; leisti reklamuoti alkoholinius gėrimus socialiniuose tinkluose - nedera su AKĮ nurodytu tikslu bei valstybės alkoholio kontrolės politikos principais.</w:t>
            </w:r>
          </w:p>
          <w:p w14:paraId="790CE225" w14:textId="3281262A" w:rsidR="0058216C" w:rsidRPr="008514FD" w:rsidRDefault="0058216C" w:rsidP="008514FD">
            <w:pPr>
              <w:ind w:firstLine="454"/>
              <w:jc w:val="both"/>
              <w:rPr>
                <w:sz w:val="22"/>
                <w:szCs w:val="22"/>
              </w:rPr>
            </w:pPr>
            <w:r w:rsidRPr="008514FD">
              <w:rPr>
                <w:sz w:val="22"/>
                <w:szCs w:val="22"/>
              </w:rPr>
              <w:t xml:space="preserve">Vertinant Įstatymo projektą, manome, kad būtų tikslinga atsižvelgti į tai, kad pagal naujausią Lietuvos statistikos departamento atliktą analizę dėl alkoholio vartojimo ir pasekmių, 2020 m. vienam 15 m. ir vyresniam šalies gyventojui teko 11,4 litro suvartoto absoliutaus </w:t>
            </w:r>
            <w:r w:rsidRPr="008514FD">
              <w:rPr>
                <w:sz w:val="22"/>
                <w:szCs w:val="22"/>
              </w:rPr>
              <w:lastRenderedPageBreak/>
              <w:t>(100 proc.) legalaus alkoholio ( o tai 0,3 litro daugiau nei 2019 m.). 2020 metais dėl tiesiogiai su alkoholio vartojimu susijusių ligų mirė 598 žmonės, tai 42 žmonėmis daugiau negu 2019 metais. Dažniausiai pasitaikiusios tiesiogiai dėl alkoholio vartojimo sukeltos ligos buvo alkoholinė kepenų liga (50,3 proc.), atsitiktinis apsinuodijimas alkoholiu (22,7 proc.) ir alkoholinė kardiomiopatija (10,2 proc.). Policijos departamento duomenimis, 2020 metais kas tryliktą užregistruotą kelių eismo įvykį sukėlė neblaivus asmuo: užregistruoti 387 (2019 m. -364) kelių eismo įvykiai dėl neblaivių asmenų kaltės. Juose žuvo 60 ir buvo sužeistas 541 žmogus. Dėl neblaivių vairuotojų sukeltų kelių eismo įvykių pernai žuvo 20 ir buvo sužeisti 287 žmonės. 2020 metais, palyginti su 2019 metais, neblaivių asmenų sukeltų kelių eismo įvykių padaugėjo 6,3 proc. ir neblaivių vairuotojų sukeltų eismo įvykių padaugėjo -26,3 proc.</w:t>
            </w:r>
          </w:p>
          <w:p w14:paraId="1D04BB91" w14:textId="0418259A" w:rsidR="00EB1405" w:rsidRPr="00455742" w:rsidRDefault="00EB1405" w:rsidP="00455742">
            <w:pPr>
              <w:jc w:val="both"/>
              <w:rPr>
                <w:sz w:val="22"/>
                <w:szCs w:val="22"/>
              </w:rPr>
            </w:pPr>
            <w:r w:rsidRPr="00455742">
              <w:rPr>
                <w:sz w:val="22"/>
                <w:szCs w:val="22"/>
              </w:rPr>
              <w:t>Įstatymo projekto Aiškinamajame rašte yra nurodyta ,,Priimti įstatymai turės teigiamą poveikį verslo plėtrai, nes sustiprins smulkių Lietuvos alkoholio gamintojų ir prekybininkų galimybes informuoti Lietuvos ir užsienio vartotojus apie savo produktus, padidins konkurenciją alkoholinių gėrimų rinkoje. Tarptautiniai tyrimai jau dešimtmetį rodo mažėjantį alkoholinių gėrimų suvartojimą, todėl priimti projektai nepablogins svarbiausių visuomenės sveikatos ir demografinių rodiklių.“ Pažymėtina, kad AKĮ nediferencijuoja smulkaus ir stambaus verslo, be to nėra įvertintas siūlomų pakeitimų poveikis asmens ir visuomenės sveikatai, nes siūlomi pakeitimai, tikėtina, padidins alkoholio prieinamumą bei su tuo susijusią žalą ne tik vartojančiam asmeniui, aplinkiniams, bet ir šalies ekonomikai. Neatlikus šių veiksmų tikėtina bus pažeistos Teisėkūros pagrindų įstatymo 15 str. 2 d. bei te</w:t>
            </w:r>
            <w:r w:rsidR="00B729C3" w:rsidRPr="00455742">
              <w:rPr>
                <w:sz w:val="22"/>
                <w:szCs w:val="22"/>
              </w:rPr>
              <w:t>isės aktų priėmimo procedūros.&lt;...&gt;</w:t>
            </w:r>
          </w:p>
          <w:p w14:paraId="76DBF2C8" w14:textId="77777777" w:rsidR="00EB1405" w:rsidRPr="00455742" w:rsidRDefault="00EB1405" w:rsidP="00455742">
            <w:pPr>
              <w:jc w:val="both"/>
              <w:rPr>
                <w:sz w:val="22"/>
                <w:szCs w:val="22"/>
              </w:rPr>
            </w:pPr>
            <w:r w:rsidRPr="00455742">
              <w:rPr>
                <w:sz w:val="22"/>
                <w:szCs w:val="22"/>
              </w:rPr>
              <w:t xml:space="preserve">Departamento nuomone, būtina išlaikyti nuoseklią alkoholio kontrolės politiką bei užtikrinti jos įgyvendinimą, atsižvelgiant į Lietuvos gyventojų palaikymą. Departamento užsakymu 2018 ir 2020 metais atlikti tyrimai apie Lietuvos gyventojų požiūrį į priimtus AKĮ politikos pakeitimus, kurie įsigaliojo nuo 2018 m. sausio 1 d. Atlikus tyrimus paaiškėjo, kad pusė (51 proc.) apklaustų Lietuvos gyventojų teigiamai vertina prekybos alkoholiu laiko sutrumpinimą. Kiek mažiau respondentų (39 proc.) šią naujovę vertina neigiamai. 2018 metais teigiamai vertinusių prekybos laiko ribojimą buvo 48 proc., o neigiamai – 47 proc. Kiek daugiau nei du trečdaliai (67 proc.) Lietuvos </w:t>
            </w:r>
            <w:r w:rsidRPr="00455742">
              <w:rPr>
                <w:sz w:val="22"/>
                <w:szCs w:val="22"/>
              </w:rPr>
              <w:lastRenderedPageBreak/>
              <w:t>gyventojų teigiamai vertina amžiaus cenzo padidinimą iki 20 metų, nuo kurio leidžiama įsigyti, turėti ir vartoti alkoholį. 2018 metais tokių gyventojų buvo 53 proc. 62 proc. apklausoje dalyvavusių respondentų yra patenkinti dėl visiško alkoholio reklamos uždraudimo nuo 2018 m. (2018 metais tokių gyventojų buvo 57 proc.). 60 proc. apklaustųjų nurodė, kad yra patenkinti alkoholio reklamos uždraudimu internete. 2018 metais 51 proc. gyventojų buvo patenkinti reklamos draudimu internete. Dauguma (73 proc.) apklausos dalyvių nurodė, kad yra patenkinti dėl alkoholio reklamos uždraudimo televizijoje. 2018 metais 61 proc. apklaustųjų buvo patenkinti dėl alkoholio reklamos draudimo televizijoje.</w:t>
            </w:r>
          </w:p>
          <w:p w14:paraId="6EFDC7A8" w14:textId="77777777" w:rsidR="00EB1405" w:rsidRPr="0046221A" w:rsidRDefault="00EB1405" w:rsidP="00A61347">
            <w:pPr>
              <w:jc w:val="both"/>
              <w:rPr>
                <w:sz w:val="22"/>
                <w:szCs w:val="22"/>
              </w:rPr>
            </w:pPr>
            <w:r w:rsidRPr="0046221A">
              <w:rPr>
                <w:sz w:val="22"/>
                <w:szCs w:val="22"/>
              </w:rPr>
              <w:t xml:space="preserve">2020 metais palyginti su 2018 metais net 14 proc. padidėjo gyventojų dalis, pritarianti amžiaus cenzo padidinimui iki 20 metų, nuo kurio leidžiama įsigyti, turėti ir vartoti alkoholį, 9 proc. padidėjo gyventojų patenkintų alkoholio reklamos uždraudimu internete, 12 proc. padidėjo gyventojų teigiamai vertinančių alkoholio reklamos draudimą televizijoje. Beje, 35 proc. apklaustų Lietuvos gyventojų teigia, kad sugriežtinus alkoholio prekybos reglamentavimą, jų gyvenamoji aplinka (triukšmas sklindantis iš alkoholio prekybos vietų, kaimynystė, kriminogeninė situacija) pagerėjo (10 proc. – labai pagerėjo, 25 proc. – šiek tiek pagerėjo).  </w:t>
            </w:r>
          </w:p>
          <w:p w14:paraId="65C1BD75" w14:textId="1DFDC9CF" w:rsidR="00EB1405" w:rsidRPr="0046221A" w:rsidRDefault="00EB1405" w:rsidP="00A61347">
            <w:pPr>
              <w:jc w:val="both"/>
              <w:rPr>
                <w:sz w:val="22"/>
                <w:szCs w:val="22"/>
              </w:rPr>
            </w:pPr>
            <w:r w:rsidRPr="0046221A">
              <w:rPr>
                <w:sz w:val="22"/>
                <w:szCs w:val="22"/>
              </w:rPr>
              <w:t>Valstybinėje narkotikų, tabako ir alkoholio kontrolės ir vartojimo prevencijos 2018–2028 metų programoje, patvirtintoje 2018 m. gruodžio 13 d</w:t>
            </w:r>
            <w:r w:rsidR="00DD0D9B">
              <w:rPr>
                <w:sz w:val="22"/>
                <w:szCs w:val="22"/>
              </w:rPr>
              <w:t>. Seimo nutarimu Nr. XIII-1765,</w:t>
            </w:r>
            <w:r w:rsidRPr="0046221A">
              <w:rPr>
                <w:sz w:val="22"/>
                <w:szCs w:val="22"/>
              </w:rPr>
              <w:t xml:space="preserve"> nurodyta, kad ,,politikos nepastovumas dėl kenksmingo alkoholio vartojimo neigiamai veikia ne tik visuomenės sveikatą, socialinę gerovę, bet ir visos šalies darnų vystymąsi“, todėl rekomenduotina užtikrinti priimtų alkoholio produktų prieinamumo ribojimo priemonių tęstinumą ir poveikio vertinimą. Joje taip pat minimos trys efektyviausios priemonės kovai su dideliu alkoholio vartojimu ir jo keliama žala: tai – alkoholio prieinamumo mažinimas, alkoholio rinkodaros kontrolė ir kainų politika. </w:t>
            </w:r>
          </w:p>
          <w:p w14:paraId="27C329FC" w14:textId="77777777" w:rsidR="00C651F2" w:rsidRPr="000B1DEF" w:rsidRDefault="00C651F2" w:rsidP="00A61347">
            <w:pPr>
              <w:jc w:val="both"/>
              <w:rPr>
                <w:sz w:val="22"/>
                <w:szCs w:val="22"/>
              </w:rPr>
            </w:pPr>
            <w:r w:rsidRPr="000B1DEF">
              <w:rPr>
                <w:sz w:val="22"/>
                <w:szCs w:val="22"/>
              </w:rPr>
              <w:t xml:space="preserve">Įstatymo projekte siūloma įteisinti draudimą parduoti alkoholinius gėrimus asmenims, jaunesniems kaip 18 metų , o alkoholinius gėrimus, kurių tūrinė etilo alkoholio koncentracija viršija 15 procentų, asmenims jaunesniems kaip 20 metų. Departamento vertinimu, tai padidintų alkoholio prieinamumą ir dar sukeltų papildomą naštą bei nepatogumus alkoholinių gėrimų pardavėjams, kuriems tektų </w:t>
            </w:r>
            <w:r w:rsidRPr="000B1DEF">
              <w:rPr>
                <w:sz w:val="22"/>
                <w:szCs w:val="22"/>
              </w:rPr>
              <w:lastRenderedPageBreak/>
              <w:t>parduodant alkoholinius gėrimus tikrinti ne tik pirkėjų skirtingas amžiaus kategorijas, bet ir alkoholinių gėrimų stiprumą.</w:t>
            </w:r>
          </w:p>
          <w:p w14:paraId="1CD9F08D" w14:textId="62327093" w:rsidR="006A349B" w:rsidRPr="000B1DEF" w:rsidRDefault="006A349B" w:rsidP="000B1DEF">
            <w:pPr>
              <w:pStyle w:val="ListParagraph"/>
              <w:jc w:val="both"/>
              <w:rPr>
                <w:sz w:val="22"/>
                <w:szCs w:val="22"/>
              </w:rPr>
            </w:pPr>
          </w:p>
        </w:tc>
        <w:tc>
          <w:tcPr>
            <w:tcW w:w="5528" w:type="dxa"/>
            <w:shd w:val="clear" w:color="auto" w:fill="auto"/>
          </w:tcPr>
          <w:p w14:paraId="5A4B92C9" w14:textId="54D478BF" w:rsidR="006B373C" w:rsidRDefault="006C488A" w:rsidP="008F7EE7">
            <w:pPr>
              <w:jc w:val="both"/>
              <w:rPr>
                <w:b/>
                <w:sz w:val="22"/>
                <w:szCs w:val="22"/>
              </w:rPr>
            </w:pPr>
            <w:r w:rsidRPr="006C488A">
              <w:rPr>
                <w:b/>
                <w:sz w:val="22"/>
                <w:szCs w:val="22"/>
              </w:rPr>
              <w:lastRenderedPageBreak/>
              <w:t>Neatsižvelgta.</w:t>
            </w:r>
          </w:p>
          <w:p w14:paraId="19CF71D9" w14:textId="08445145" w:rsidR="0055255D" w:rsidRPr="00763F3D" w:rsidRDefault="0055255D" w:rsidP="00D11FF4">
            <w:pPr>
              <w:jc w:val="both"/>
            </w:pPr>
            <w:r w:rsidRPr="00763F3D">
              <w:rPr>
                <w:sz w:val="22"/>
                <w:szCs w:val="22"/>
              </w:rPr>
              <w:t xml:space="preserve">Argumentai nurodyti prie </w:t>
            </w:r>
            <w:r w:rsidR="00763F3D" w:rsidRPr="00763F3D">
              <w:rPr>
                <w:sz w:val="22"/>
                <w:szCs w:val="22"/>
              </w:rPr>
              <w:t>S</w:t>
            </w:r>
            <w:r w:rsidR="00D11FF4">
              <w:rPr>
                <w:sz w:val="22"/>
                <w:szCs w:val="22"/>
              </w:rPr>
              <w:t>veikatos apsaugos ministerijos</w:t>
            </w:r>
            <w:r w:rsidR="00763F3D" w:rsidRPr="00763F3D">
              <w:rPr>
                <w:sz w:val="22"/>
                <w:szCs w:val="22"/>
              </w:rPr>
              <w:t xml:space="preserve"> pastabos vertinimo.</w:t>
            </w:r>
          </w:p>
        </w:tc>
      </w:tr>
      <w:tr w:rsidR="000B1DEF" w:rsidRPr="004946A8" w14:paraId="4A168991" w14:textId="77777777" w:rsidTr="0006182D">
        <w:trPr>
          <w:trHeight w:val="913"/>
        </w:trPr>
        <w:tc>
          <w:tcPr>
            <w:tcW w:w="750" w:type="dxa"/>
          </w:tcPr>
          <w:p w14:paraId="14DC9749" w14:textId="77777777" w:rsidR="000B1DEF" w:rsidRDefault="000B1DEF" w:rsidP="003E6D12">
            <w:pPr>
              <w:jc w:val="center"/>
              <w:rPr>
                <w:sz w:val="22"/>
                <w:szCs w:val="22"/>
              </w:rPr>
            </w:pPr>
          </w:p>
        </w:tc>
        <w:tc>
          <w:tcPr>
            <w:tcW w:w="2795" w:type="dxa"/>
            <w:shd w:val="clear" w:color="auto" w:fill="auto"/>
          </w:tcPr>
          <w:p w14:paraId="6DA47746" w14:textId="77777777" w:rsidR="000B1DEF" w:rsidRDefault="000B1DEF" w:rsidP="001969E3">
            <w:pPr>
              <w:rPr>
                <w:sz w:val="22"/>
                <w:szCs w:val="22"/>
              </w:rPr>
            </w:pPr>
          </w:p>
        </w:tc>
        <w:tc>
          <w:tcPr>
            <w:tcW w:w="6378" w:type="dxa"/>
            <w:shd w:val="clear" w:color="auto" w:fill="auto"/>
          </w:tcPr>
          <w:p w14:paraId="5980BBA1" w14:textId="77185A38" w:rsidR="000B1DEF" w:rsidRDefault="000B1DEF" w:rsidP="0052628A">
            <w:pPr>
              <w:pStyle w:val="ListParagraph"/>
              <w:numPr>
                <w:ilvl w:val="0"/>
                <w:numId w:val="20"/>
              </w:numPr>
              <w:ind w:left="0" w:firstLine="360"/>
              <w:jc w:val="both"/>
              <w:rPr>
                <w:sz w:val="22"/>
                <w:szCs w:val="22"/>
              </w:rPr>
            </w:pPr>
            <w:r w:rsidRPr="000B1DEF">
              <w:rPr>
                <w:sz w:val="22"/>
                <w:szCs w:val="22"/>
              </w:rPr>
              <w:t>Įstatymo projekte siūlomi AKĮ 29 straipsnio 2 dalies patikslinimai, kad reklama nelaikoma “užsienio gamintojų alkoholinių gėrimų prekių ženklinimo tekstas; ant alkoholinių gėrimų prekių esančios nuorodos, kurios nukreipia į alkoholinių gėrimų gamintojų interneto svetaines; objektyvi pažintinė, mokslinė, istorinė informacija apie alkoholinių gėrimų vartojimo būdus, gamybą, tradicijas, pelnytus apdovanojimus”. Departamentas atkreipia dėmesį, kad ir dabar pagal  galiojančias AKĮ nuostatas, atsižvelgiant į ,,alkoholio reklamos“ sąvoką bei  susiformavusią teismų praktiką tai nėra laikoma alkoholio reklama.</w:t>
            </w:r>
          </w:p>
        </w:tc>
        <w:tc>
          <w:tcPr>
            <w:tcW w:w="5528" w:type="dxa"/>
            <w:shd w:val="clear" w:color="auto" w:fill="auto"/>
          </w:tcPr>
          <w:p w14:paraId="68DF754C" w14:textId="77777777" w:rsidR="000B1DEF" w:rsidRPr="009050AA" w:rsidRDefault="00E76A9D" w:rsidP="008F7EE7">
            <w:pPr>
              <w:jc w:val="both"/>
              <w:rPr>
                <w:b/>
                <w:sz w:val="22"/>
                <w:szCs w:val="22"/>
              </w:rPr>
            </w:pPr>
            <w:r w:rsidRPr="009050AA">
              <w:rPr>
                <w:b/>
                <w:sz w:val="22"/>
                <w:szCs w:val="22"/>
              </w:rPr>
              <w:t>Neatsižvelgta.</w:t>
            </w:r>
          </w:p>
          <w:p w14:paraId="3D1397BC" w14:textId="77777777" w:rsidR="00D11FF4" w:rsidRDefault="00E76A9D" w:rsidP="00730F93">
            <w:pPr>
              <w:jc w:val="both"/>
              <w:rPr>
                <w:sz w:val="22"/>
                <w:szCs w:val="22"/>
              </w:rPr>
            </w:pPr>
            <w:r>
              <w:rPr>
                <w:sz w:val="22"/>
                <w:szCs w:val="22"/>
              </w:rPr>
              <w:t>Lietuvos Respublikos Konstitucinio Teismo oficialioje doktrinoje yra išaiškinta, kad</w:t>
            </w:r>
            <w:r w:rsidRPr="00E76A9D">
              <w:rPr>
                <w:sz w:val="22"/>
                <w:szCs w:val="22"/>
              </w:rPr>
              <w:t xml:space="preserve"> </w:t>
            </w:r>
            <w:r>
              <w:rPr>
                <w:sz w:val="22"/>
                <w:szCs w:val="22"/>
              </w:rPr>
              <w:t>„</w:t>
            </w:r>
            <w:r w:rsidRPr="00E76A9D">
              <w:rPr>
                <w:sz w:val="22"/>
                <w:szCs w:val="22"/>
              </w:rPr>
              <w:t>pagal Įstatymą reklama yra ne bet kokia informacija, o tik tokia, kuria siekiama daryti poveikį vartotojų pasirinkimams, t. y. skatinti juos įsigyti ar vartoti tam tikrus alkoholio produktus. Būtent skatinimas įsigyti ar vartoti alkoholio produktus rodo komercinį tokios informacijos tikslą: ja siekiama daryti palankią įtaką įmonių komercinei, ūkinei ir finansinei veiklai. Todėl nei mokslo darbai, nei informaciniai ar kiti leidiniai, kuriuose pateikiami alkoholio produktų savybių, vartojimo, gamybos, paplitimo tyrimo ar statistiniai duomenys, nei meno kūriniai, kuriuose atsispindi alkoholio produktų gamyba ar vartojimas ir panašūs dalykai, savaime nėra alkoholio reklama. Sprendžiant, ar tam tikra informacija yra alkoholio reklama, kiekvienu atveju turi būti įvertintos visos turinčios reikšmės aplinkybės.</w:t>
            </w:r>
            <w:r w:rsidR="000E0178">
              <w:rPr>
                <w:sz w:val="22"/>
                <w:szCs w:val="22"/>
              </w:rPr>
              <w:t>“ (</w:t>
            </w:r>
            <w:r w:rsidR="000E0178" w:rsidRPr="000E0178">
              <w:rPr>
                <w:sz w:val="22"/>
                <w:szCs w:val="22"/>
              </w:rPr>
              <w:t>2004 m. sausio 26 d.</w:t>
            </w:r>
            <w:r w:rsidR="000E0178">
              <w:rPr>
                <w:sz w:val="22"/>
                <w:szCs w:val="22"/>
              </w:rPr>
              <w:t xml:space="preserve"> nutarimas). </w:t>
            </w:r>
          </w:p>
          <w:p w14:paraId="3AAAEB6D" w14:textId="616A10CE" w:rsidR="00E76A9D" w:rsidRDefault="000E0178" w:rsidP="00730F93">
            <w:pPr>
              <w:jc w:val="both"/>
              <w:rPr>
                <w:sz w:val="22"/>
                <w:szCs w:val="22"/>
              </w:rPr>
            </w:pPr>
            <w:r>
              <w:rPr>
                <w:sz w:val="22"/>
                <w:szCs w:val="22"/>
              </w:rPr>
              <w:t>Atsižvelgiant į tai, kad A</w:t>
            </w:r>
            <w:r w:rsidR="00730F93">
              <w:rPr>
                <w:sz w:val="22"/>
                <w:szCs w:val="22"/>
              </w:rPr>
              <w:t xml:space="preserve">lkoholio kontrolės įstatymo 29 straipsnio 2 dalyje įtvirtinta, kad alkoholio reklama nelaikoma </w:t>
            </w:r>
            <w:r w:rsidR="00730F93" w:rsidRPr="00730F93">
              <w:rPr>
                <w:sz w:val="22"/>
                <w:szCs w:val="22"/>
              </w:rPr>
              <w:t xml:space="preserve">informacija apie alkoholinius gėrimus informaciniuose pranešimuose, </w:t>
            </w:r>
            <w:r w:rsidR="00730F93" w:rsidRPr="00D11FF4">
              <w:rPr>
                <w:sz w:val="22"/>
                <w:szCs w:val="22"/>
                <w:u w:val="single"/>
              </w:rPr>
              <w:t>kurie skirti tik alkoholio verslo specialistams</w:t>
            </w:r>
            <w:r w:rsidR="00730F93">
              <w:rPr>
                <w:sz w:val="22"/>
                <w:szCs w:val="22"/>
              </w:rPr>
              <w:t xml:space="preserve"> &lt;...&gt;, manytina, kad </w:t>
            </w:r>
            <w:r w:rsidR="009050AA">
              <w:rPr>
                <w:sz w:val="22"/>
                <w:szCs w:val="22"/>
              </w:rPr>
              <w:t>tokia objektyvi informacija negalėtų būti teikiama ne verslo specialistams. Siekiant panaikinti šį draudimą, Įstatymo projekte nustatoma išimtis.</w:t>
            </w:r>
          </w:p>
        </w:tc>
      </w:tr>
      <w:tr w:rsidR="000B1DEF" w:rsidRPr="004946A8" w14:paraId="43ADD329" w14:textId="77777777" w:rsidTr="0006182D">
        <w:trPr>
          <w:trHeight w:val="913"/>
        </w:trPr>
        <w:tc>
          <w:tcPr>
            <w:tcW w:w="750" w:type="dxa"/>
          </w:tcPr>
          <w:p w14:paraId="618C763D" w14:textId="77777777" w:rsidR="000B1DEF" w:rsidRDefault="000B1DEF" w:rsidP="003E6D12">
            <w:pPr>
              <w:jc w:val="center"/>
              <w:rPr>
                <w:sz w:val="22"/>
                <w:szCs w:val="22"/>
              </w:rPr>
            </w:pPr>
          </w:p>
          <w:p w14:paraId="1A3A2B08" w14:textId="304BA883" w:rsidR="000B1DEF" w:rsidRDefault="000B1DEF" w:rsidP="003E6D12">
            <w:pPr>
              <w:jc w:val="center"/>
              <w:rPr>
                <w:sz w:val="22"/>
                <w:szCs w:val="22"/>
              </w:rPr>
            </w:pPr>
          </w:p>
        </w:tc>
        <w:tc>
          <w:tcPr>
            <w:tcW w:w="2795" w:type="dxa"/>
            <w:shd w:val="clear" w:color="auto" w:fill="auto"/>
          </w:tcPr>
          <w:p w14:paraId="4491A1B4" w14:textId="77777777" w:rsidR="000B1DEF" w:rsidRDefault="000B1DEF" w:rsidP="001969E3">
            <w:pPr>
              <w:rPr>
                <w:sz w:val="22"/>
                <w:szCs w:val="22"/>
              </w:rPr>
            </w:pPr>
          </w:p>
        </w:tc>
        <w:tc>
          <w:tcPr>
            <w:tcW w:w="6378" w:type="dxa"/>
            <w:shd w:val="clear" w:color="auto" w:fill="auto"/>
          </w:tcPr>
          <w:p w14:paraId="58E9576D" w14:textId="77777777" w:rsidR="000B1DEF" w:rsidRPr="000B1DEF" w:rsidRDefault="000B1DEF" w:rsidP="0052628A">
            <w:pPr>
              <w:pStyle w:val="ListParagraph"/>
              <w:numPr>
                <w:ilvl w:val="0"/>
                <w:numId w:val="20"/>
              </w:numPr>
              <w:ind w:left="28" w:firstLine="332"/>
              <w:jc w:val="both"/>
              <w:rPr>
                <w:sz w:val="22"/>
                <w:szCs w:val="22"/>
              </w:rPr>
            </w:pPr>
            <w:r w:rsidRPr="000B1DEF">
              <w:rPr>
                <w:sz w:val="22"/>
                <w:szCs w:val="22"/>
              </w:rPr>
              <w:t xml:space="preserve">Nutarimo projektu siūloma papildyti AKĮ 29 straipsnio 2 dalį nuostata, kad “Reklama nelaikoma &lt;…&gt; kai ši informacija pateikiama mažmeninės prekybos ar viešojo maitinimo vietose, kuriose alkoholiniai gėrimai parduodami vartotojui, ar alkoholinius gėrimus gaminančių, jais prekiaujančių ar jų pristatymo paslaugą teikiančių įmonių interneto svetainėse ar socialinių tinklų paskirose.&lt;...&gt;”. Pažymėtina, kad AKĮ nėra apibrėžta sąvoka „pristatymo paslaugą teikiančios įmonės“, be to nenurodyta, pagal kokius kriterijus ar teisinę formą jos skirstomos, o tai nepagrįstai, </w:t>
            </w:r>
            <w:r w:rsidRPr="000B1DEF">
              <w:rPr>
                <w:sz w:val="22"/>
                <w:szCs w:val="22"/>
              </w:rPr>
              <w:lastRenderedPageBreak/>
              <w:t>Departamento vertinimu, išplėstų subjektų, kuriems taikomos alkoholio reklamos draudimo išlygos, ratą.</w:t>
            </w:r>
          </w:p>
          <w:p w14:paraId="21F56164" w14:textId="77777777" w:rsidR="000B1DEF" w:rsidRDefault="000B1DEF" w:rsidP="000B1DEF">
            <w:pPr>
              <w:pStyle w:val="ListParagraph"/>
              <w:ind w:left="360"/>
              <w:jc w:val="both"/>
              <w:rPr>
                <w:sz w:val="22"/>
                <w:szCs w:val="22"/>
              </w:rPr>
            </w:pPr>
          </w:p>
        </w:tc>
        <w:tc>
          <w:tcPr>
            <w:tcW w:w="5528" w:type="dxa"/>
            <w:shd w:val="clear" w:color="auto" w:fill="auto"/>
          </w:tcPr>
          <w:p w14:paraId="5676B794" w14:textId="77777777" w:rsidR="00615511" w:rsidRDefault="00615511" w:rsidP="008F7EE7">
            <w:pPr>
              <w:jc w:val="both"/>
              <w:rPr>
                <w:sz w:val="22"/>
                <w:szCs w:val="22"/>
              </w:rPr>
            </w:pPr>
            <w:r w:rsidRPr="00615511">
              <w:rPr>
                <w:b/>
                <w:sz w:val="22"/>
                <w:szCs w:val="22"/>
              </w:rPr>
              <w:lastRenderedPageBreak/>
              <w:t>Atsižvelgta iš dalies</w:t>
            </w:r>
            <w:r>
              <w:rPr>
                <w:sz w:val="22"/>
                <w:szCs w:val="22"/>
              </w:rPr>
              <w:t>.</w:t>
            </w:r>
          </w:p>
          <w:p w14:paraId="6713D429" w14:textId="28EE8500" w:rsidR="00615511" w:rsidRDefault="00615511" w:rsidP="008F7EE7">
            <w:pPr>
              <w:jc w:val="both"/>
              <w:rPr>
                <w:sz w:val="22"/>
                <w:szCs w:val="22"/>
              </w:rPr>
            </w:pPr>
            <w:r>
              <w:rPr>
                <w:sz w:val="22"/>
                <w:szCs w:val="22"/>
              </w:rPr>
              <w:t>Siekiant vartojamos sąvokos aiškumo Nutarimo projekte patikslinama vartojama formuluotė, nurodant, kad tai yra „</w:t>
            </w:r>
            <w:r w:rsidR="008E1FEF">
              <w:rPr>
                <w:sz w:val="22"/>
                <w:szCs w:val="22"/>
              </w:rPr>
              <w:t xml:space="preserve">maisto ir alkoholinių gėrimų </w:t>
            </w:r>
            <w:r>
              <w:rPr>
                <w:sz w:val="22"/>
                <w:szCs w:val="22"/>
              </w:rPr>
              <w:t>pristatymo</w:t>
            </w:r>
            <w:r w:rsidR="00777F8D">
              <w:rPr>
                <w:sz w:val="22"/>
                <w:szCs w:val="22"/>
              </w:rPr>
              <w:t xml:space="preserve"> paslaugą</w:t>
            </w:r>
            <w:r>
              <w:rPr>
                <w:sz w:val="22"/>
                <w:szCs w:val="22"/>
              </w:rPr>
              <w:t xml:space="preserve"> </w:t>
            </w:r>
            <w:r w:rsidR="00777F8D">
              <w:rPr>
                <w:sz w:val="22"/>
                <w:szCs w:val="22"/>
              </w:rPr>
              <w:t xml:space="preserve">per </w:t>
            </w:r>
            <w:r w:rsidR="00762231">
              <w:rPr>
                <w:sz w:val="22"/>
                <w:szCs w:val="22"/>
              </w:rPr>
              <w:t xml:space="preserve">interneto </w:t>
            </w:r>
            <w:r w:rsidR="00777F8D">
              <w:rPr>
                <w:sz w:val="22"/>
                <w:szCs w:val="22"/>
              </w:rPr>
              <w:t xml:space="preserve">platformas </w:t>
            </w:r>
            <w:r>
              <w:rPr>
                <w:sz w:val="22"/>
                <w:szCs w:val="22"/>
              </w:rPr>
              <w:t>teikiančios įmonės“.</w:t>
            </w:r>
          </w:p>
          <w:p w14:paraId="5DA5FB7D" w14:textId="6A26A1A3" w:rsidR="000B1DEF" w:rsidRDefault="000B1DEF" w:rsidP="008F7EE7">
            <w:pPr>
              <w:jc w:val="both"/>
              <w:rPr>
                <w:sz w:val="22"/>
                <w:szCs w:val="22"/>
              </w:rPr>
            </w:pPr>
          </w:p>
        </w:tc>
      </w:tr>
      <w:tr w:rsidR="000B1DEF" w:rsidRPr="004946A8" w14:paraId="4127EAA8" w14:textId="77777777" w:rsidTr="0006182D">
        <w:trPr>
          <w:trHeight w:val="913"/>
        </w:trPr>
        <w:tc>
          <w:tcPr>
            <w:tcW w:w="750" w:type="dxa"/>
          </w:tcPr>
          <w:p w14:paraId="15C893F9" w14:textId="77777777" w:rsidR="000B1DEF" w:rsidRDefault="000B1DEF" w:rsidP="003E6D12">
            <w:pPr>
              <w:jc w:val="center"/>
              <w:rPr>
                <w:sz w:val="22"/>
                <w:szCs w:val="22"/>
              </w:rPr>
            </w:pPr>
          </w:p>
        </w:tc>
        <w:tc>
          <w:tcPr>
            <w:tcW w:w="2795" w:type="dxa"/>
            <w:shd w:val="clear" w:color="auto" w:fill="auto"/>
          </w:tcPr>
          <w:p w14:paraId="4AE1652A" w14:textId="77777777" w:rsidR="000B1DEF" w:rsidRDefault="000B1DEF" w:rsidP="001969E3">
            <w:pPr>
              <w:rPr>
                <w:sz w:val="22"/>
                <w:szCs w:val="22"/>
              </w:rPr>
            </w:pPr>
          </w:p>
        </w:tc>
        <w:tc>
          <w:tcPr>
            <w:tcW w:w="6378" w:type="dxa"/>
            <w:shd w:val="clear" w:color="auto" w:fill="auto"/>
          </w:tcPr>
          <w:p w14:paraId="5A87A919" w14:textId="26D8E636" w:rsidR="00A61347" w:rsidRPr="00A61347" w:rsidRDefault="00A61347" w:rsidP="00A61347">
            <w:pPr>
              <w:pStyle w:val="ListParagraph"/>
              <w:ind w:left="28" w:firstLine="142"/>
              <w:jc w:val="both"/>
              <w:rPr>
                <w:sz w:val="22"/>
                <w:szCs w:val="22"/>
              </w:rPr>
            </w:pPr>
            <w:r>
              <w:rPr>
                <w:sz w:val="22"/>
                <w:szCs w:val="22"/>
              </w:rPr>
              <w:t>4</w:t>
            </w:r>
            <w:r w:rsidRPr="00A61347">
              <w:rPr>
                <w:sz w:val="22"/>
                <w:szCs w:val="22"/>
              </w:rPr>
              <w:t>.</w:t>
            </w:r>
            <w:r w:rsidRPr="00A61347">
              <w:rPr>
                <w:sz w:val="22"/>
                <w:szCs w:val="22"/>
              </w:rPr>
              <w:tab/>
              <w:t>Įstatymo projekto 1 ir 5 straipsniuose siūloma atsisakyti nuostatos, kad sandėlis turi būti privalomai registruotas Nekilnojamojo turto registre kaip sandėlis. Išbraukus siūlomą nuostatą, įmonė, jei ji numato vykdyti didmeninę prekybą ne akciziniame sandėlyje, alkoholinių gėrimų didmeninei prekybai galės pasirinkti bet kokią patalpą ir ta patalpa nebūtinai bus sandėlis (netgi gyvenamosios paskirties patalpa), atitinkantis Nekilnojamojo turto registre registruojamo sandėlio kriterijus.</w:t>
            </w:r>
          </w:p>
          <w:p w14:paraId="216F0CD5" w14:textId="77777777" w:rsidR="00A61347" w:rsidRPr="00A61347" w:rsidRDefault="00A61347" w:rsidP="00A61347">
            <w:pPr>
              <w:pStyle w:val="ListParagraph"/>
              <w:ind w:left="28" w:firstLine="142"/>
              <w:jc w:val="both"/>
              <w:rPr>
                <w:sz w:val="22"/>
                <w:szCs w:val="22"/>
              </w:rPr>
            </w:pPr>
            <w:r w:rsidRPr="00A61347">
              <w:rPr>
                <w:sz w:val="22"/>
                <w:szCs w:val="22"/>
              </w:rPr>
              <w:t>Departamentui nagrinėjant įmonių prašymus išduoti licencijas verstis didmenine prekyba alkoholiniais gėrimais, dažnai pasitaiko atvejų, kai įmonės pageidauja vykdyti didmeninę prekybą iš garažų, gyvenamųjų namų ar prie jų esančių ūkinės paskirties patalpų, netgi daugiaaukščiuose pastatuose esančių butų. Atsisakius nuostatos, kad sandėlio patalpa nebūtinai turėtų būti Nekilnojamojo turto registre registruota kaip sandėlis, Departamentas neturėtų pagrindo neišduoti licencijos vykdyti didmeninę prekybą minėtose patalpose. Išdavus licenciją vykdyti didmeninę prekybą tam neskirtose vietose, gali būti pažeisti ne tik gyventojų interesai, bet ir tokia nuostata prieštarautų Lietuvos Respublikos statybų įstatymo 47 str. 1 d. 1 p. nuostatoms, nustatančioms, kad statinių naudotojai privalo naudoti statinį (jo patalpas) pagal paskirtį, išskyrus Vyriausybės nustatytus atvejus ir tvarką. Statinio (jo patalpų) naudojimo ne pagal paskirtį atvejų ir tvarkos apraše, patvirtintame Lietuvos Respublikos Vyriausybės 2011 m. spalio 12 d. nutarimu Nr. 1178, alkoholinių gėrimų didmeninei prekybai tokia išimtis nenumatyta. Departamento nuomone, pati sandėlio sąvoka jau suponuoja, kad patalpa turi būti sandėliavimo (sandėlio) paskirties.</w:t>
            </w:r>
          </w:p>
          <w:p w14:paraId="43F2CE74" w14:textId="3C4C1EAC" w:rsidR="000B1DEF" w:rsidRPr="000B1DEF" w:rsidRDefault="00A61347" w:rsidP="00A61347">
            <w:pPr>
              <w:pStyle w:val="ListParagraph"/>
              <w:ind w:left="28" w:firstLine="142"/>
              <w:jc w:val="both"/>
              <w:rPr>
                <w:sz w:val="22"/>
                <w:szCs w:val="22"/>
              </w:rPr>
            </w:pPr>
            <w:r w:rsidRPr="00A61347">
              <w:rPr>
                <w:sz w:val="22"/>
                <w:szCs w:val="22"/>
              </w:rPr>
              <w:t xml:space="preserve">Departamentas, atsižvelgdamas į sandėlio apibrėžime įmonėms, sandėliuojančioms alkoholinius gėrimus ne akciziniuose sandėliuose, nustatytus griežtesnius reikalavimus, dažnai susijusius su papildomais finansiniais kaštais, ir siekdamas tokioms įmonės sumažinti išlaidas, siūlo suvienodinti sąlygas įmonėms, laikančioms alkoholinius gėrimus tiek akciziniuose, tiek ne akciziniuose sandėliuose. Minimu atveju alkoholinių gėrimų sandėlio apibrėžime siūlytume atsisakyti reikalavimo, kad ne akcizinis sandėlis privalo turėti atskirą įėjimą  ir </w:t>
            </w:r>
            <w:r w:rsidRPr="00A61347">
              <w:rPr>
                <w:sz w:val="22"/>
                <w:szCs w:val="22"/>
              </w:rPr>
              <w:lastRenderedPageBreak/>
              <w:t>būti nuo kitų patalpų konstrukcijomis atitverta patalpa. Departamento siūlymu, alkoholinių gėrimų didmeninės prekybos sandėlis turėtų būti apibrėžtas kaip sandėlio patalpa, kuri Nekilnojamojo turto registre įregistruota kaip sandėlis ir kurioje vykdoma alkoholinių gėrimų didmeninė prekyba.</w:t>
            </w:r>
          </w:p>
        </w:tc>
        <w:tc>
          <w:tcPr>
            <w:tcW w:w="5528" w:type="dxa"/>
            <w:shd w:val="clear" w:color="auto" w:fill="auto"/>
          </w:tcPr>
          <w:p w14:paraId="53D249D5" w14:textId="478096D2" w:rsidR="00A61347" w:rsidRDefault="00A61347" w:rsidP="008F7EE7">
            <w:pPr>
              <w:jc w:val="both"/>
              <w:rPr>
                <w:b/>
                <w:sz w:val="22"/>
                <w:szCs w:val="22"/>
              </w:rPr>
            </w:pPr>
            <w:r w:rsidRPr="00A61347">
              <w:rPr>
                <w:b/>
                <w:sz w:val="22"/>
                <w:szCs w:val="22"/>
              </w:rPr>
              <w:lastRenderedPageBreak/>
              <w:t>Atsižvelgta iš dalies</w:t>
            </w:r>
            <w:r w:rsidR="00231F85">
              <w:rPr>
                <w:b/>
                <w:sz w:val="22"/>
                <w:szCs w:val="22"/>
              </w:rPr>
              <w:t>.</w:t>
            </w:r>
          </w:p>
          <w:p w14:paraId="63DD53BA" w14:textId="77777777" w:rsidR="00277544" w:rsidRDefault="00231F85" w:rsidP="00231F85">
            <w:pPr>
              <w:jc w:val="both"/>
              <w:rPr>
                <w:sz w:val="22"/>
                <w:szCs w:val="22"/>
              </w:rPr>
            </w:pPr>
            <w:r w:rsidRPr="00231F85">
              <w:rPr>
                <w:sz w:val="22"/>
                <w:szCs w:val="22"/>
              </w:rPr>
              <w:t>Įstatymo projekto rengėjai aiškinamajame rašte nurodo, kad „licencija sandėliavimui šiuo metu suteikiama ne pagal patalpų kokybę, bet pagal jų statusą Nekilnojamojo turto registre. Tai neturi sąsajos su produktų laikymo kokybei reikalingomis sąlygomis“.</w:t>
            </w:r>
          </w:p>
          <w:p w14:paraId="48182C27" w14:textId="1F0EA851" w:rsidR="008C1FB1" w:rsidRDefault="00DD0D9B" w:rsidP="00231F85">
            <w:pPr>
              <w:jc w:val="both"/>
              <w:rPr>
                <w:sz w:val="22"/>
                <w:szCs w:val="22"/>
              </w:rPr>
            </w:pPr>
            <w:r>
              <w:rPr>
                <w:sz w:val="22"/>
                <w:szCs w:val="22"/>
              </w:rPr>
              <w:t xml:space="preserve">Šiuo pakeitimu siekiama, kad </w:t>
            </w:r>
            <w:r w:rsidR="00277544">
              <w:rPr>
                <w:sz w:val="22"/>
                <w:szCs w:val="22"/>
              </w:rPr>
              <w:t>būtų</w:t>
            </w:r>
            <w:r w:rsidR="00FC0AF0">
              <w:rPr>
                <w:sz w:val="22"/>
                <w:szCs w:val="22"/>
              </w:rPr>
              <w:t xml:space="preserve"> atsisakoma</w:t>
            </w:r>
            <w:r w:rsidR="00277544">
              <w:rPr>
                <w:sz w:val="22"/>
                <w:szCs w:val="22"/>
              </w:rPr>
              <w:t xml:space="preserve"> </w:t>
            </w:r>
            <w:r w:rsidR="00FC0AF0">
              <w:rPr>
                <w:sz w:val="22"/>
                <w:szCs w:val="22"/>
              </w:rPr>
              <w:t>perteklinių reikalavimų patalpoms, kuriose bus laikomi alkoholiniai gėrimai ir iš kurių vyks didmeninė prekyba.</w:t>
            </w:r>
          </w:p>
          <w:p w14:paraId="7203F0AB" w14:textId="37800A63" w:rsidR="00194E5B" w:rsidRDefault="008C1FB1" w:rsidP="00231F85">
            <w:pPr>
              <w:jc w:val="both"/>
              <w:rPr>
                <w:sz w:val="22"/>
                <w:szCs w:val="22"/>
              </w:rPr>
            </w:pPr>
            <w:r>
              <w:rPr>
                <w:sz w:val="22"/>
                <w:szCs w:val="22"/>
              </w:rPr>
              <w:t xml:space="preserve">Siekiant suderinti siūlomą pakeitimą su galiojančiais teisės aktais, darbo tvarka buvo gauta </w:t>
            </w:r>
            <w:r w:rsidR="00BE71FF">
              <w:rPr>
                <w:sz w:val="22"/>
                <w:szCs w:val="22"/>
              </w:rPr>
              <w:t>Lietuvos Respublikos a</w:t>
            </w:r>
            <w:r>
              <w:rPr>
                <w:sz w:val="22"/>
                <w:szCs w:val="22"/>
              </w:rPr>
              <w:t xml:space="preserve">plinkos ministerijos </w:t>
            </w:r>
            <w:r w:rsidR="00BE71FF">
              <w:rPr>
                <w:sz w:val="22"/>
                <w:szCs w:val="22"/>
              </w:rPr>
              <w:t>nuomonė, kurioje Aplinkos ministerija</w:t>
            </w:r>
            <w:r w:rsidR="00194E5B">
              <w:rPr>
                <w:sz w:val="22"/>
                <w:szCs w:val="22"/>
              </w:rPr>
              <w:t xml:space="preserve"> nurodo, kad registravimas nekilnojamojo turto registre nėra pagrindinis kriterijus nustatyti patalpos paskirčiai.</w:t>
            </w:r>
            <w:r w:rsidR="00C96FF8">
              <w:rPr>
                <w:sz w:val="22"/>
                <w:szCs w:val="22"/>
              </w:rPr>
              <w:t xml:space="preserve"> Patalpų ir pastatų paskirtys yra apibrėžtos </w:t>
            </w:r>
            <w:r w:rsidR="00C96FF8" w:rsidRPr="00C96FF8">
              <w:rPr>
                <w:sz w:val="22"/>
                <w:szCs w:val="22"/>
              </w:rPr>
              <w:t>Lietuvos Respublikos nekilnojamojo turto kadastro nuostatų 3 ir 4 prieduose</w:t>
            </w:r>
            <w:r w:rsidR="00C96FF8">
              <w:rPr>
                <w:sz w:val="22"/>
                <w:szCs w:val="22"/>
              </w:rPr>
              <w:t>.</w:t>
            </w:r>
          </w:p>
          <w:p w14:paraId="0A8A0C51" w14:textId="34005607" w:rsidR="00DD0D9B" w:rsidRDefault="00BE71FF" w:rsidP="00DD0D9B">
            <w:pPr>
              <w:jc w:val="both"/>
              <w:rPr>
                <w:sz w:val="22"/>
                <w:szCs w:val="22"/>
              </w:rPr>
            </w:pPr>
            <w:r>
              <w:rPr>
                <w:sz w:val="22"/>
                <w:szCs w:val="22"/>
              </w:rPr>
              <w:t xml:space="preserve">Atsižvelgdami į </w:t>
            </w:r>
            <w:r w:rsidR="00C96FF8">
              <w:rPr>
                <w:sz w:val="22"/>
                <w:szCs w:val="22"/>
              </w:rPr>
              <w:t xml:space="preserve">šią </w:t>
            </w:r>
            <w:r>
              <w:rPr>
                <w:sz w:val="22"/>
                <w:szCs w:val="22"/>
              </w:rPr>
              <w:t xml:space="preserve">gautą pastabą ir </w:t>
            </w:r>
            <w:r w:rsidR="00C96FF8">
              <w:rPr>
                <w:sz w:val="22"/>
                <w:szCs w:val="22"/>
              </w:rPr>
              <w:t xml:space="preserve">NTAKD teiktą pasiūlymą, </w:t>
            </w:r>
            <w:r w:rsidR="00F0326C">
              <w:rPr>
                <w:sz w:val="22"/>
                <w:szCs w:val="22"/>
              </w:rPr>
              <w:t xml:space="preserve">Nutarimo projekte patikslinome siūlomą Alkoholinių gėrimų didmeninės prekybos sandėlio sąvoką, </w:t>
            </w:r>
            <w:r w:rsidR="00C96FF8">
              <w:rPr>
                <w:sz w:val="22"/>
                <w:szCs w:val="22"/>
              </w:rPr>
              <w:t>siūlydami</w:t>
            </w:r>
            <w:r w:rsidR="00FC0AF0">
              <w:rPr>
                <w:sz w:val="22"/>
                <w:szCs w:val="22"/>
              </w:rPr>
              <w:t xml:space="preserve"> </w:t>
            </w:r>
            <w:r w:rsidR="00F0326C">
              <w:rPr>
                <w:sz w:val="22"/>
                <w:szCs w:val="22"/>
              </w:rPr>
              <w:t>atsisakyti reikalavimo turėti atskirą įėjimą</w:t>
            </w:r>
            <w:r w:rsidR="00F0326C" w:rsidRPr="00F0326C">
              <w:rPr>
                <w:sz w:val="22"/>
                <w:szCs w:val="22"/>
              </w:rPr>
              <w:t xml:space="preserve"> ir būti nuo kitų patalpų konstrukcijomis atitverta patalpa</w:t>
            </w:r>
            <w:r w:rsidR="00DD0D9B">
              <w:rPr>
                <w:sz w:val="22"/>
                <w:szCs w:val="22"/>
              </w:rPr>
              <w:t>.</w:t>
            </w:r>
            <w:r w:rsidR="00C96FF8">
              <w:rPr>
                <w:sz w:val="22"/>
                <w:szCs w:val="22"/>
              </w:rPr>
              <w:t xml:space="preserve">, taip pat patikslindami, kad alkoholinių gėrimų didmeninės prekybos sandėlis </w:t>
            </w:r>
            <w:r w:rsidR="00D5501A">
              <w:rPr>
                <w:sz w:val="22"/>
                <w:szCs w:val="22"/>
              </w:rPr>
              <w:t xml:space="preserve">yra </w:t>
            </w:r>
            <w:r w:rsidR="00D5501A" w:rsidRPr="00D5501A">
              <w:rPr>
                <w:sz w:val="22"/>
                <w:szCs w:val="22"/>
              </w:rPr>
              <w:t>sandėliavimo paskirties pastatas ar patalpa arba Lietuvos Respublikoje esančio akcizais apmokestinamų prekių sandėlio patalpa, kuriose vykdoma alkoholinių gėrimų didmeninė prekyb</w:t>
            </w:r>
            <w:r w:rsidR="00D5501A">
              <w:rPr>
                <w:sz w:val="22"/>
                <w:szCs w:val="22"/>
              </w:rPr>
              <w:t>a.</w:t>
            </w:r>
          </w:p>
          <w:p w14:paraId="54E71BF2" w14:textId="10FAE12C" w:rsidR="000B1DEF" w:rsidRPr="00231F85" w:rsidRDefault="000B1DEF" w:rsidP="00C96FF8">
            <w:pPr>
              <w:jc w:val="both"/>
              <w:rPr>
                <w:sz w:val="22"/>
                <w:szCs w:val="22"/>
              </w:rPr>
            </w:pPr>
          </w:p>
        </w:tc>
      </w:tr>
      <w:tr w:rsidR="006B373C" w:rsidRPr="004946A8" w14:paraId="6F2E8CC1" w14:textId="77777777" w:rsidTr="00EA0044">
        <w:trPr>
          <w:trHeight w:val="699"/>
        </w:trPr>
        <w:tc>
          <w:tcPr>
            <w:tcW w:w="750" w:type="dxa"/>
          </w:tcPr>
          <w:p w14:paraId="6BD7A5B6" w14:textId="6FFE385C" w:rsidR="006B373C" w:rsidRPr="004946A8" w:rsidRDefault="00DF7252" w:rsidP="006B373C">
            <w:pPr>
              <w:jc w:val="center"/>
              <w:rPr>
                <w:sz w:val="22"/>
                <w:szCs w:val="22"/>
              </w:rPr>
            </w:pPr>
            <w:r>
              <w:rPr>
                <w:sz w:val="22"/>
                <w:szCs w:val="22"/>
              </w:rPr>
              <w:t>3</w:t>
            </w:r>
            <w:r w:rsidR="00A514E3">
              <w:rPr>
                <w:sz w:val="22"/>
                <w:szCs w:val="22"/>
              </w:rPr>
              <w:t>.</w:t>
            </w:r>
          </w:p>
        </w:tc>
        <w:tc>
          <w:tcPr>
            <w:tcW w:w="2795" w:type="dxa"/>
            <w:shd w:val="clear" w:color="auto" w:fill="auto"/>
          </w:tcPr>
          <w:p w14:paraId="4AFD2A48" w14:textId="18C3C4D3" w:rsidR="006B373C" w:rsidRPr="004946A8" w:rsidRDefault="00A20D65" w:rsidP="0091352E">
            <w:pPr>
              <w:rPr>
                <w:sz w:val="22"/>
                <w:szCs w:val="22"/>
              </w:rPr>
            </w:pPr>
            <w:r>
              <w:rPr>
                <w:sz w:val="22"/>
                <w:szCs w:val="22"/>
              </w:rPr>
              <w:t>Lietuvos Respublikos t</w:t>
            </w:r>
            <w:r w:rsidR="00CC769E">
              <w:rPr>
                <w:sz w:val="22"/>
                <w:szCs w:val="22"/>
              </w:rPr>
              <w:t xml:space="preserve">eisingumo ministerijos 2021 m. liepos 19 d. raštas Nr. </w:t>
            </w:r>
            <w:r w:rsidR="00CC769E" w:rsidRPr="00CC769E">
              <w:rPr>
                <w:sz w:val="22"/>
                <w:szCs w:val="22"/>
              </w:rPr>
              <w:t>(1.6Mr) 2T-754</w:t>
            </w:r>
          </w:p>
        </w:tc>
        <w:tc>
          <w:tcPr>
            <w:tcW w:w="6378" w:type="dxa"/>
            <w:shd w:val="clear" w:color="auto" w:fill="auto"/>
          </w:tcPr>
          <w:p w14:paraId="1F181C9D" w14:textId="4E1522B4" w:rsidR="00AD6A9A" w:rsidRPr="00D325FD" w:rsidRDefault="00AD6A9A" w:rsidP="00D325FD">
            <w:pPr>
              <w:pStyle w:val="ListParagraph"/>
              <w:numPr>
                <w:ilvl w:val="0"/>
                <w:numId w:val="23"/>
              </w:numPr>
              <w:ind w:left="28" w:firstLine="332"/>
              <w:jc w:val="both"/>
              <w:rPr>
                <w:sz w:val="22"/>
                <w:szCs w:val="22"/>
                <w:lang w:bidi="lt-LT"/>
              </w:rPr>
            </w:pPr>
            <w:r w:rsidRPr="00D325FD">
              <w:rPr>
                <w:sz w:val="22"/>
                <w:szCs w:val="22"/>
                <w:lang w:bidi="lt-LT"/>
              </w:rPr>
              <w:t>Atsižvelgiant į tai, kad Lietuvos Respublikos Seimo valdyba 2021 m. birželio 23 d. sprendimu Nr. SV-S-135 „Dėl įstatymų projektų išvadų“ prašė Vyriausybės išvadų dėl Nutarimo projekte nurodomų įstatymų projektų, ir į tai, kad Vyriausybės išvada turėtų būti konkreti, aiški, glausta ir joje tikslinga išreikšti poziciją ir argumentus dėl tų nuostatų, kurios siūlomos įstatymų projektuose, dėl kurių prašoma išvados, siūlytina įvertinti Nutarimo projekto 3, 6, 8, 9 punktų reikalingumą atsižvelgiant į toliau nurodytas priežastis.</w:t>
            </w:r>
          </w:p>
          <w:p w14:paraId="7B0E71E6" w14:textId="5129E07F" w:rsidR="00AD6A9A" w:rsidRDefault="00AD6A9A" w:rsidP="0006182D">
            <w:pPr>
              <w:pStyle w:val="ListParagraph"/>
              <w:ind w:left="28" w:firstLine="692"/>
              <w:jc w:val="both"/>
              <w:rPr>
                <w:sz w:val="22"/>
                <w:szCs w:val="22"/>
                <w:lang w:bidi="lt-LT"/>
              </w:rPr>
            </w:pPr>
            <w:r w:rsidRPr="00AD6A9A">
              <w:rPr>
                <w:sz w:val="22"/>
                <w:szCs w:val="22"/>
                <w:lang w:bidi="lt-LT"/>
              </w:rPr>
              <w:t>Pasiūlymai dėl esamo įstatyminio reguliavimo tobulinimo Lietuvos Respublikos Seimui turėtų būti teikiami įstatymo projekto pavidalu. Pastebėtina, kad dauguma Nutarimo projekto 3, 6, 8, 9 punktuose tiekiamų siūlymų gali būti laikomi savarankiškomis teisinio reguliavimo priemonėmis, kurios bendra tvarka teikiant įstatymo projektą turėtų būti atitinkamai įvertintos, o poveikio vertinimo rezultatai atitinkamai įforminti aiškinamajame rašte ar kituose su įstatymo projektu kartu teikiamuose dokumentuose.</w:t>
            </w:r>
          </w:p>
          <w:p w14:paraId="7B43C190" w14:textId="1CE02FBD" w:rsidR="006B373C" w:rsidRPr="00F72506" w:rsidRDefault="006B373C" w:rsidP="00F72506">
            <w:pPr>
              <w:jc w:val="both"/>
              <w:rPr>
                <w:sz w:val="22"/>
                <w:szCs w:val="22"/>
              </w:rPr>
            </w:pPr>
          </w:p>
        </w:tc>
        <w:tc>
          <w:tcPr>
            <w:tcW w:w="5528" w:type="dxa"/>
            <w:shd w:val="clear" w:color="auto" w:fill="auto"/>
          </w:tcPr>
          <w:p w14:paraId="5330D7E5" w14:textId="77777777" w:rsidR="00D8733A" w:rsidRDefault="00D8733A" w:rsidP="00F076E0">
            <w:pPr>
              <w:jc w:val="both"/>
              <w:rPr>
                <w:b/>
                <w:sz w:val="22"/>
                <w:szCs w:val="22"/>
              </w:rPr>
            </w:pPr>
            <w:r w:rsidRPr="00D8733A">
              <w:rPr>
                <w:b/>
                <w:sz w:val="22"/>
                <w:szCs w:val="22"/>
              </w:rPr>
              <w:t>Atsižvelgta iš dalies.</w:t>
            </w:r>
          </w:p>
          <w:p w14:paraId="556C1292" w14:textId="77777777" w:rsidR="00DE7CC7" w:rsidRDefault="00516A54" w:rsidP="00F076E0">
            <w:pPr>
              <w:jc w:val="both"/>
              <w:rPr>
                <w:sz w:val="22"/>
                <w:szCs w:val="22"/>
              </w:rPr>
            </w:pPr>
            <w:r>
              <w:rPr>
                <w:sz w:val="22"/>
                <w:szCs w:val="22"/>
              </w:rPr>
              <w:t xml:space="preserve">Nutarimo projektas patikslintas, išbraukiant iš jo nesusijusius 3, 8 ir 9 punktus. </w:t>
            </w:r>
            <w:r w:rsidR="00DE7CC7">
              <w:rPr>
                <w:sz w:val="22"/>
                <w:szCs w:val="22"/>
              </w:rPr>
              <w:t>Tačiau n</w:t>
            </w:r>
            <w:r>
              <w:rPr>
                <w:sz w:val="22"/>
                <w:szCs w:val="22"/>
              </w:rPr>
              <w:t>epritariame dėl</w:t>
            </w:r>
            <w:r w:rsidR="00DE7CC7">
              <w:rPr>
                <w:sz w:val="22"/>
                <w:szCs w:val="22"/>
              </w:rPr>
              <w:t xml:space="preserve"> Nutarimo projekto</w:t>
            </w:r>
            <w:r>
              <w:rPr>
                <w:sz w:val="22"/>
                <w:szCs w:val="22"/>
              </w:rPr>
              <w:t xml:space="preserve"> </w:t>
            </w:r>
            <w:r w:rsidR="00DE7CC7">
              <w:rPr>
                <w:sz w:val="22"/>
                <w:szCs w:val="22"/>
              </w:rPr>
              <w:t xml:space="preserve">6 punkto išbraukimo, nes jis </w:t>
            </w:r>
            <w:r>
              <w:rPr>
                <w:sz w:val="22"/>
                <w:szCs w:val="22"/>
              </w:rPr>
              <w:t>yra</w:t>
            </w:r>
            <w:r w:rsidR="00DE7CC7">
              <w:rPr>
                <w:sz w:val="22"/>
                <w:szCs w:val="22"/>
              </w:rPr>
              <w:t xml:space="preserve"> susijęs su Nutarimo projekto 5 punktu.</w:t>
            </w:r>
          </w:p>
          <w:p w14:paraId="7325FF94" w14:textId="77777777" w:rsidR="008A5BE2" w:rsidRDefault="008A5BE2" w:rsidP="00F076E0">
            <w:pPr>
              <w:jc w:val="both"/>
              <w:rPr>
                <w:sz w:val="22"/>
                <w:szCs w:val="22"/>
              </w:rPr>
            </w:pPr>
            <w:r>
              <w:rPr>
                <w:sz w:val="22"/>
                <w:szCs w:val="22"/>
              </w:rPr>
              <w:t xml:space="preserve">Įstatymo projekto viena iš priemonių verslo sąlygoms pagerinti yra, suteikti galimybe ūkio subjektams sandėliuoti alkoholinius gėrimus ne vien tik sandėliavimo paskirties patalpose, bet ir kitos paskirties patalpose. </w:t>
            </w:r>
          </w:p>
          <w:p w14:paraId="063FCD4E" w14:textId="77777777" w:rsidR="00E4304D" w:rsidRDefault="008A5BE2" w:rsidP="00F076E0">
            <w:pPr>
              <w:jc w:val="both"/>
              <w:rPr>
                <w:sz w:val="22"/>
                <w:szCs w:val="22"/>
              </w:rPr>
            </w:pPr>
            <w:r>
              <w:rPr>
                <w:sz w:val="22"/>
                <w:szCs w:val="22"/>
              </w:rPr>
              <w:t xml:space="preserve">Atsižvelgiant į tai, kad </w:t>
            </w:r>
            <w:r w:rsidR="00E135A3">
              <w:rPr>
                <w:sz w:val="22"/>
                <w:szCs w:val="22"/>
              </w:rPr>
              <w:t xml:space="preserve">pasitaiko atvejų, </w:t>
            </w:r>
            <w:r w:rsidR="00E135A3" w:rsidRPr="00E135A3">
              <w:rPr>
                <w:sz w:val="22"/>
                <w:szCs w:val="22"/>
              </w:rPr>
              <w:t>kai alkoholinių gėrimų didmenininkai įsigyja alkoholinius gėrimus iš tiekėjų ir jų nesandėliuoja, bet iš karto parduoda juridiniams asmenims, kurie verčiasi mažmeninės prekybos alkoholiniais gėrimais veikla</w:t>
            </w:r>
            <w:r w:rsidR="00E135A3">
              <w:rPr>
                <w:sz w:val="22"/>
                <w:szCs w:val="22"/>
              </w:rPr>
              <w:t>, manytina, kad reikalavimas turėti alkoholinių gėrimų didmeninės prekybos sandėlį yra perteklinis, sukeliantis ūkio subjektams papildomus kaštus ir administracinę naštą.</w:t>
            </w:r>
          </w:p>
          <w:p w14:paraId="11AE84EF" w14:textId="49C4FE22" w:rsidR="00DC0B2D" w:rsidRPr="00D8733A" w:rsidRDefault="00DC0B2D" w:rsidP="00F076E0">
            <w:pPr>
              <w:jc w:val="both"/>
              <w:rPr>
                <w:b/>
                <w:sz w:val="22"/>
                <w:szCs w:val="22"/>
              </w:rPr>
            </w:pPr>
            <w:r>
              <w:rPr>
                <w:sz w:val="22"/>
                <w:szCs w:val="22"/>
              </w:rPr>
              <w:t>Patikslintame projekte te</w:t>
            </w:r>
            <w:r w:rsidR="00570E7C">
              <w:rPr>
                <w:sz w:val="22"/>
                <w:szCs w:val="22"/>
              </w:rPr>
              <w:t>i</w:t>
            </w:r>
            <w:r>
              <w:rPr>
                <w:sz w:val="22"/>
                <w:szCs w:val="22"/>
              </w:rPr>
              <w:t>kiami teisinio reguliavimo priemonių</w:t>
            </w:r>
            <w:r w:rsidR="0064116C">
              <w:rPr>
                <w:sz w:val="22"/>
                <w:szCs w:val="22"/>
              </w:rPr>
              <w:t xml:space="preserve"> tobulinimo </w:t>
            </w:r>
            <w:r>
              <w:rPr>
                <w:sz w:val="22"/>
                <w:szCs w:val="22"/>
              </w:rPr>
              <w:t xml:space="preserve">pasiūlymai </w:t>
            </w:r>
            <w:r w:rsidR="0064116C">
              <w:rPr>
                <w:sz w:val="22"/>
                <w:szCs w:val="22"/>
              </w:rPr>
              <w:t xml:space="preserve">savo esme nereiškia visiškai naujo teisinio reguliavimo siūlymo. </w:t>
            </w:r>
            <w:r w:rsidR="00570E7C">
              <w:rPr>
                <w:sz w:val="22"/>
                <w:szCs w:val="22"/>
              </w:rPr>
              <w:t>Jie</w:t>
            </w:r>
            <w:r w:rsidR="0064116C">
              <w:rPr>
                <w:sz w:val="22"/>
                <w:szCs w:val="22"/>
              </w:rPr>
              <w:t xml:space="preserve"> logiškai, nuosekliai susiję su</w:t>
            </w:r>
            <w:r w:rsidR="00141C1C">
              <w:rPr>
                <w:sz w:val="22"/>
                <w:szCs w:val="22"/>
              </w:rPr>
              <w:t xml:space="preserve"> vertinamo</w:t>
            </w:r>
            <w:r w:rsidR="0064116C">
              <w:rPr>
                <w:sz w:val="22"/>
                <w:szCs w:val="22"/>
              </w:rPr>
              <w:t xml:space="preserve"> </w:t>
            </w:r>
            <w:r w:rsidR="00966CF6">
              <w:rPr>
                <w:sz w:val="22"/>
                <w:szCs w:val="22"/>
              </w:rPr>
              <w:t>įstatymo projekt</w:t>
            </w:r>
            <w:r w:rsidR="00FC2F75">
              <w:rPr>
                <w:sz w:val="22"/>
                <w:szCs w:val="22"/>
              </w:rPr>
              <w:t>o tikslais ir teisinio reguliavimo priemonėmis</w:t>
            </w:r>
            <w:r w:rsidR="00966CF6">
              <w:rPr>
                <w:sz w:val="22"/>
                <w:szCs w:val="22"/>
              </w:rPr>
              <w:t>.</w:t>
            </w:r>
          </w:p>
        </w:tc>
      </w:tr>
      <w:tr w:rsidR="00D325FD" w:rsidRPr="004946A8" w14:paraId="04FE7945" w14:textId="77777777" w:rsidTr="00EA0044">
        <w:trPr>
          <w:trHeight w:val="699"/>
        </w:trPr>
        <w:tc>
          <w:tcPr>
            <w:tcW w:w="750" w:type="dxa"/>
          </w:tcPr>
          <w:p w14:paraId="7D17D290" w14:textId="77777777" w:rsidR="00D325FD" w:rsidRDefault="00D325FD" w:rsidP="006B373C">
            <w:pPr>
              <w:jc w:val="center"/>
              <w:rPr>
                <w:sz w:val="22"/>
                <w:szCs w:val="22"/>
              </w:rPr>
            </w:pPr>
          </w:p>
        </w:tc>
        <w:tc>
          <w:tcPr>
            <w:tcW w:w="2795" w:type="dxa"/>
            <w:shd w:val="clear" w:color="auto" w:fill="auto"/>
          </w:tcPr>
          <w:p w14:paraId="15F5D827" w14:textId="77777777" w:rsidR="00D325FD" w:rsidRDefault="00D325FD" w:rsidP="0091352E">
            <w:pPr>
              <w:rPr>
                <w:sz w:val="22"/>
                <w:szCs w:val="22"/>
              </w:rPr>
            </w:pPr>
          </w:p>
        </w:tc>
        <w:tc>
          <w:tcPr>
            <w:tcW w:w="6378" w:type="dxa"/>
            <w:shd w:val="clear" w:color="auto" w:fill="auto"/>
          </w:tcPr>
          <w:p w14:paraId="3568A887" w14:textId="77777777" w:rsidR="003F1147" w:rsidRPr="003F1147" w:rsidRDefault="003F1147" w:rsidP="00F72506">
            <w:pPr>
              <w:pStyle w:val="ListParagraph"/>
              <w:numPr>
                <w:ilvl w:val="0"/>
                <w:numId w:val="23"/>
              </w:numPr>
              <w:ind w:left="28" w:firstLine="332"/>
              <w:rPr>
                <w:sz w:val="22"/>
                <w:szCs w:val="22"/>
                <w:lang w:bidi="lt-LT"/>
              </w:rPr>
            </w:pPr>
            <w:r w:rsidRPr="003F1147">
              <w:rPr>
                <w:sz w:val="22"/>
                <w:szCs w:val="22"/>
                <w:lang w:bidi="lt-LT"/>
              </w:rPr>
              <w:t xml:space="preserve">Nutarimo projekto 10 punkte teikiant siūlymą dėl Įstatymo projekto įsigaliojimo datos nustatymo siūlytina vadovautis Lietuvos Respublikos teisėkūros pagrindų įstatymo 20 straipsnio 4 dalimi. </w:t>
            </w:r>
          </w:p>
          <w:p w14:paraId="137201B3" w14:textId="0E7D69AA" w:rsidR="00D325FD" w:rsidRPr="003F1147" w:rsidRDefault="00D325FD" w:rsidP="003F1147">
            <w:pPr>
              <w:ind w:left="360"/>
              <w:jc w:val="both"/>
              <w:rPr>
                <w:sz w:val="22"/>
                <w:szCs w:val="22"/>
                <w:lang w:bidi="lt-LT"/>
              </w:rPr>
            </w:pPr>
          </w:p>
        </w:tc>
        <w:tc>
          <w:tcPr>
            <w:tcW w:w="5528" w:type="dxa"/>
            <w:shd w:val="clear" w:color="auto" w:fill="auto"/>
          </w:tcPr>
          <w:p w14:paraId="0359F598" w14:textId="77777777" w:rsidR="00D325FD" w:rsidRPr="002B2832" w:rsidRDefault="00F72506" w:rsidP="00F076E0">
            <w:pPr>
              <w:jc w:val="both"/>
              <w:rPr>
                <w:b/>
                <w:sz w:val="22"/>
                <w:szCs w:val="22"/>
              </w:rPr>
            </w:pPr>
            <w:r w:rsidRPr="002B2832">
              <w:rPr>
                <w:b/>
                <w:sz w:val="22"/>
                <w:szCs w:val="22"/>
              </w:rPr>
              <w:t>Neatsižvelgta.</w:t>
            </w:r>
          </w:p>
          <w:p w14:paraId="2F21B467" w14:textId="77777777" w:rsidR="00F72506" w:rsidRDefault="00923308" w:rsidP="00923308">
            <w:pPr>
              <w:jc w:val="both"/>
              <w:rPr>
                <w:sz w:val="22"/>
                <w:szCs w:val="22"/>
              </w:rPr>
            </w:pPr>
            <w:r>
              <w:rPr>
                <w:sz w:val="22"/>
                <w:szCs w:val="22"/>
              </w:rPr>
              <w:t>Teisėkūros pagrindų įstatymo 20 straipsnio 4 dalies nuostata dėl įsigaliojimo datos gali būti netaikoma</w:t>
            </w:r>
            <w:r>
              <w:t xml:space="preserve"> </w:t>
            </w:r>
            <w:r>
              <w:rPr>
                <w:sz w:val="22"/>
                <w:szCs w:val="22"/>
              </w:rPr>
              <w:t>„</w:t>
            </w:r>
            <w:r w:rsidRPr="00923308">
              <w:rPr>
                <w:sz w:val="22"/>
                <w:szCs w:val="22"/>
              </w:rPr>
              <w:t>kai nustatomas ūkio subjektams palankesnis teisinis reguliavimas.</w:t>
            </w:r>
            <w:r>
              <w:rPr>
                <w:sz w:val="22"/>
                <w:szCs w:val="22"/>
              </w:rPr>
              <w:t>“</w:t>
            </w:r>
          </w:p>
          <w:p w14:paraId="17B7E5FA" w14:textId="76253DFD" w:rsidR="00923308" w:rsidRPr="00CF6F76" w:rsidRDefault="00923308" w:rsidP="00516A54">
            <w:pPr>
              <w:jc w:val="both"/>
              <w:rPr>
                <w:sz w:val="22"/>
                <w:szCs w:val="22"/>
              </w:rPr>
            </w:pPr>
            <w:r>
              <w:rPr>
                <w:sz w:val="22"/>
                <w:szCs w:val="22"/>
              </w:rPr>
              <w:t>Ats</w:t>
            </w:r>
            <w:r w:rsidR="00097D12">
              <w:rPr>
                <w:sz w:val="22"/>
                <w:szCs w:val="22"/>
              </w:rPr>
              <w:t>i</w:t>
            </w:r>
            <w:r>
              <w:rPr>
                <w:sz w:val="22"/>
                <w:szCs w:val="22"/>
              </w:rPr>
              <w:t xml:space="preserve">žvelgiant į tai, kad </w:t>
            </w:r>
            <w:r w:rsidR="00097D12">
              <w:rPr>
                <w:sz w:val="22"/>
                <w:szCs w:val="22"/>
              </w:rPr>
              <w:t>siūlomos priemonės pagerins ūkio subjektų veiklos sąlygas ir galimybes konkuruoti, manytina, kad nustatyti įsigaliojimo datą, vadovaujantis Teisėkūros pagrindų įstatymu</w:t>
            </w:r>
            <w:r w:rsidR="00516A54">
              <w:rPr>
                <w:sz w:val="22"/>
                <w:szCs w:val="22"/>
              </w:rPr>
              <w:t>,</w:t>
            </w:r>
            <w:r w:rsidR="00097D12">
              <w:rPr>
                <w:sz w:val="22"/>
                <w:szCs w:val="22"/>
              </w:rPr>
              <w:t xml:space="preserve"> nėra būtinybės. </w:t>
            </w:r>
          </w:p>
        </w:tc>
      </w:tr>
      <w:tr w:rsidR="003F1147" w:rsidRPr="004946A8" w14:paraId="0CE114C6" w14:textId="77777777" w:rsidTr="00EA0044">
        <w:trPr>
          <w:trHeight w:val="699"/>
        </w:trPr>
        <w:tc>
          <w:tcPr>
            <w:tcW w:w="750" w:type="dxa"/>
          </w:tcPr>
          <w:p w14:paraId="733D25E2" w14:textId="77777777" w:rsidR="003F1147" w:rsidRDefault="003F1147" w:rsidP="006B373C">
            <w:pPr>
              <w:jc w:val="center"/>
              <w:rPr>
                <w:sz w:val="22"/>
                <w:szCs w:val="22"/>
              </w:rPr>
            </w:pPr>
          </w:p>
        </w:tc>
        <w:tc>
          <w:tcPr>
            <w:tcW w:w="2795" w:type="dxa"/>
            <w:shd w:val="clear" w:color="auto" w:fill="auto"/>
          </w:tcPr>
          <w:p w14:paraId="0BE340D9" w14:textId="77777777" w:rsidR="003F1147" w:rsidRDefault="003F1147" w:rsidP="0091352E">
            <w:pPr>
              <w:rPr>
                <w:sz w:val="22"/>
                <w:szCs w:val="22"/>
              </w:rPr>
            </w:pPr>
          </w:p>
        </w:tc>
        <w:tc>
          <w:tcPr>
            <w:tcW w:w="6378" w:type="dxa"/>
            <w:shd w:val="clear" w:color="auto" w:fill="auto"/>
          </w:tcPr>
          <w:p w14:paraId="2BF526D2" w14:textId="77777777" w:rsidR="003F1147" w:rsidRPr="003F1147" w:rsidRDefault="003F1147" w:rsidP="00F72506">
            <w:pPr>
              <w:pStyle w:val="ListParagraph"/>
              <w:numPr>
                <w:ilvl w:val="0"/>
                <w:numId w:val="23"/>
              </w:numPr>
              <w:ind w:left="28" w:firstLine="426"/>
              <w:jc w:val="both"/>
              <w:rPr>
                <w:sz w:val="22"/>
                <w:szCs w:val="22"/>
                <w:lang w:bidi="lt-LT"/>
              </w:rPr>
            </w:pPr>
            <w:r w:rsidRPr="003F1147">
              <w:rPr>
                <w:sz w:val="22"/>
                <w:szCs w:val="22"/>
                <w:lang w:bidi="lt-LT"/>
              </w:rPr>
              <w:t xml:space="preserve">Siūlome Vyriausybės nutarimo projektą papildyti nauju 11 punktu, jame išdėstant siūlymą: „11. ANK projektu ANK Specialiąją dalį siūloma pildyti naujais straipsniais, tačiau nėra </w:t>
            </w:r>
            <w:r w:rsidRPr="003F1147">
              <w:rPr>
                <w:sz w:val="22"/>
                <w:szCs w:val="22"/>
                <w:lang w:bidi="lt-LT"/>
              </w:rPr>
              <w:lastRenderedPageBreak/>
              <w:t>nustatyta, kurios institucijos atliks administracinių nusižengimų tyrimus ir surašys protokolus.  Todėl siūlytina ANK projektą papildyti nauju 7 straipsniu:</w:t>
            </w:r>
          </w:p>
          <w:p w14:paraId="76DF157C" w14:textId="77777777" w:rsidR="003F1147" w:rsidRPr="003F1147" w:rsidRDefault="003F1147" w:rsidP="003F1147">
            <w:pPr>
              <w:pStyle w:val="ListParagraph"/>
              <w:jc w:val="both"/>
              <w:rPr>
                <w:sz w:val="22"/>
                <w:szCs w:val="22"/>
                <w:lang w:bidi="lt-LT"/>
              </w:rPr>
            </w:pPr>
            <w:r w:rsidRPr="003F1147">
              <w:rPr>
                <w:sz w:val="22"/>
                <w:szCs w:val="22"/>
                <w:lang w:bidi="lt-LT"/>
              </w:rPr>
              <w:t>„7 straipsnis. Kodekso 589 straipsnio pakeitimas</w:t>
            </w:r>
          </w:p>
          <w:p w14:paraId="67483606" w14:textId="77777777" w:rsidR="003F1147" w:rsidRPr="003F1147" w:rsidRDefault="003F1147" w:rsidP="002B2832">
            <w:pPr>
              <w:pStyle w:val="ListParagraph"/>
              <w:ind w:left="312"/>
              <w:jc w:val="both"/>
              <w:rPr>
                <w:sz w:val="22"/>
                <w:szCs w:val="22"/>
                <w:lang w:bidi="lt-LT"/>
              </w:rPr>
            </w:pPr>
            <w:r w:rsidRPr="003F1147">
              <w:rPr>
                <w:sz w:val="22"/>
                <w:szCs w:val="22"/>
                <w:lang w:bidi="lt-LT"/>
              </w:rPr>
              <w:t>1. Pakeisti 589 straipsnio 331 punktą ir jį išdėstyti taip:</w:t>
            </w:r>
          </w:p>
          <w:p w14:paraId="584D674F" w14:textId="77777777" w:rsidR="003F1147" w:rsidRPr="003F1147" w:rsidRDefault="003F1147" w:rsidP="002B2832">
            <w:pPr>
              <w:pStyle w:val="ListParagraph"/>
              <w:ind w:left="312"/>
              <w:jc w:val="both"/>
              <w:rPr>
                <w:sz w:val="22"/>
                <w:szCs w:val="22"/>
                <w:lang w:bidi="lt-LT"/>
              </w:rPr>
            </w:pPr>
            <w:r w:rsidRPr="003F1147">
              <w:rPr>
                <w:sz w:val="22"/>
                <w:szCs w:val="22"/>
                <w:lang w:bidi="lt-LT"/>
              </w:rPr>
              <w:t>„331) Kalėjimų departamento prie Lietuvos Respublikos teisingumo ministerijos ir jam pavaldžių įstaigų – dėl šio kodekso 71, 76, 761, 77, 108, 109, 115, 137, 226, 481, 485, 4851, 490 straipsniuose, 506 straipsnio 4, 41 dalyse, 507, 508 straipsniuose numatytų administracinių nusižengimų;“.</w:t>
            </w:r>
          </w:p>
          <w:p w14:paraId="2C812774" w14:textId="77777777" w:rsidR="003F1147" w:rsidRPr="003F1147" w:rsidRDefault="003F1147" w:rsidP="002B2832">
            <w:pPr>
              <w:pStyle w:val="ListParagraph"/>
              <w:ind w:left="312"/>
              <w:jc w:val="both"/>
              <w:rPr>
                <w:sz w:val="22"/>
                <w:szCs w:val="22"/>
                <w:lang w:bidi="lt-LT"/>
              </w:rPr>
            </w:pPr>
            <w:r w:rsidRPr="003F1147">
              <w:rPr>
                <w:sz w:val="22"/>
                <w:szCs w:val="22"/>
                <w:lang w:bidi="lt-LT"/>
              </w:rPr>
              <w:t>2. Pakeisti 589 straipsnio 49 punktą ir jį išdėstyti taip:</w:t>
            </w:r>
          </w:p>
          <w:p w14:paraId="71D35A3D" w14:textId="77777777" w:rsidR="003F1147" w:rsidRPr="003F1147" w:rsidRDefault="003F1147" w:rsidP="002B2832">
            <w:pPr>
              <w:pStyle w:val="ListParagraph"/>
              <w:ind w:left="312"/>
              <w:jc w:val="both"/>
              <w:rPr>
                <w:sz w:val="22"/>
                <w:szCs w:val="22"/>
                <w:lang w:bidi="lt-LT"/>
              </w:rPr>
            </w:pPr>
            <w:r w:rsidRPr="003F1147">
              <w:rPr>
                <w:sz w:val="22"/>
                <w:szCs w:val="22"/>
                <w:lang w:bidi="lt-LT"/>
              </w:rPr>
              <w:t>„49) policijos – dėl šio kodekso 45 straipsnio 4 dalyje, 46 straipsnio 3 dalyje, 48, 62, 63, 65, 69, 71, 72, 73, 74 straipsniuose, 75 straipsnio 1 dalyje, 76, 761, 77, 78, 80, 88, 89, 95 straipsniuose, 98 straipsnio 1 dalyje, 108, 109, 115, 122, 125, 127, 130, 131, 133, 134, 137, 142, 143, 150, 151, 152, 153, 154, 155, 159, 160, 161, 162, 163, 164, 166, 167, 168, 169, 170, 171 straipsniuose, 172 straipsnio 1, 2 dalyse, 173, 174, 176, 182, 183, 192, 206, 207, 208, 209, 2091, 214, 219, 220, 224, 225, 226, 227, 228, 229, 230, 231, 232, 233, 234, 2341, 2342 straipsniuose, 281 straipsnio 1, 2 dalyse, 282, 290, 306, 307, 321, 336, 339, 340, 342, 346, 366, 367, 368 straipsniuose, 369 straipsnio 5, 6, 11, 12, 15, 16 dalyse, 414, 415, 416, 417, 420, 421, 422, 423, 424 straipsniuose, 426 straipsnio 1, 2, 3, 5 dalyse, 427, 428, 429, 430, 431, 432, 433 straipsniuose, 434 straipsnio 1, 3 dalyse, 436, 438 straipsniuose, 439 straipsnio 2 dalyje, 450, 451, 452, 453, 454, 455, 456, 458, 459, 460, 461, 462, 463, 473, 474 straipsniuose, 479 straipsnio 3, 4 dalyse, 480 straipsnio 1 dalyje, 481, 482, 483, 484, 4841, 485, 4851, 486, 487, 488, 489, 490, 491, 492, 493, 494, 4941, 495 straipsniuose, 496 straipsnio 1, 2 dalyse, 506 straipsnio 1, 2, 4, 41, 5, 6 dalyse, 508, 5101, 511, 512, 513, 518, 519, 520, 521, 523, 524 straipsniuose, 526 straipsnio 3 dalyje, 527, 528, 530, 534, 535, 538, 540, 546, 553, 5551 straipsniuose numatytų administracinių nusižengimų;“.</w:t>
            </w:r>
          </w:p>
          <w:p w14:paraId="5439D2D7" w14:textId="77777777" w:rsidR="003F1147" w:rsidRPr="003F1147" w:rsidRDefault="003F1147" w:rsidP="002B2832">
            <w:pPr>
              <w:pStyle w:val="ListParagraph"/>
              <w:ind w:left="312" w:firstLine="408"/>
              <w:jc w:val="both"/>
              <w:rPr>
                <w:sz w:val="22"/>
                <w:szCs w:val="22"/>
                <w:lang w:bidi="lt-LT"/>
              </w:rPr>
            </w:pPr>
            <w:r w:rsidRPr="003F1147">
              <w:rPr>
                <w:sz w:val="22"/>
                <w:szCs w:val="22"/>
                <w:lang w:bidi="lt-LT"/>
              </w:rPr>
              <w:t>3. Pakeisti 589 straipsnio 82 punktą ir jį išdėstyti taip:</w:t>
            </w:r>
          </w:p>
          <w:p w14:paraId="495A6589" w14:textId="77777777" w:rsidR="003F1147" w:rsidRPr="003F1147" w:rsidRDefault="003F1147" w:rsidP="002B2832">
            <w:pPr>
              <w:pStyle w:val="ListParagraph"/>
              <w:ind w:left="312" w:firstLine="408"/>
              <w:jc w:val="both"/>
              <w:rPr>
                <w:sz w:val="22"/>
                <w:szCs w:val="22"/>
                <w:lang w:bidi="lt-LT"/>
              </w:rPr>
            </w:pPr>
            <w:r w:rsidRPr="003F1147">
              <w:rPr>
                <w:sz w:val="22"/>
                <w:szCs w:val="22"/>
                <w:lang w:bidi="lt-LT"/>
              </w:rPr>
              <w:t xml:space="preserve">„82) savivaldybių administracijų – dėl šio kodekso 45, 46, 48, 78, 114 straipsniuose, 144 straipsnio 1, 4, 5 dalyse, 148, 149, 150, 152, 153, 154, 155, 156, 166, 167, 168, 178, 179, 180, 223, 224 straipsniuose, 225 straipsnio 1 dalyje, 281, 290, 291, 292, 294, 295, </w:t>
            </w:r>
            <w:r w:rsidRPr="003F1147">
              <w:rPr>
                <w:sz w:val="22"/>
                <w:szCs w:val="22"/>
                <w:lang w:bidi="lt-LT"/>
              </w:rPr>
              <w:lastRenderedPageBreak/>
              <w:t>296, 297, 298, 319, 332 straipsniuose, 333 straipsnio 7 dalyje, 335, 336, 344, 346, 347, 348, 349, 350, 359, 360, 365, 366, 367, 368 straipsniuose, 369 straipsnio 1, 2, 3, 4 dalyse, 371, 414 straipsniuose, 417 straipsnio 2 dalyje, 418, 419 straipsniuose, 426 straipsnio 4 dalyje, 431 straipsnyje, 434 straipsnio 2 dalyje, 439, 446, 447, 448, 449, 4491, 457, 459, 484, 4841, 485, 4851, 488, 491, 492, 497, 498, 499, 500, 501, 502, 503, 505, 5051, 507, 516, 5171, 5172, 5173, 5174, 518, 519, 526, 529, 530, 546, 549 straipsniuose numatytų administracinių nusižengimų;“.</w:t>
            </w:r>
          </w:p>
          <w:p w14:paraId="283B6E1F" w14:textId="77777777" w:rsidR="003F1147" w:rsidRPr="00D325FD" w:rsidRDefault="003F1147" w:rsidP="003F1147">
            <w:pPr>
              <w:pStyle w:val="ListParagraph"/>
              <w:jc w:val="both"/>
              <w:rPr>
                <w:sz w:val="22"/>
                <w:szCs w:val="22"/>
                <w:lang w:bidi="lt-LT"/>
              </w:rPr>
            </w:pPr>
          </w:p>
        </w:tc>
        <w:tc>
          <w:tcPr>
            <w:tcW w:w="5528" w:type="dxa"/>
            <w:shd w:val="clear" w:color="auto" w:fill="auto"/>
          </w:tcPr>
          <w:p w14:paraId="0F69B2EF" w14:textId="2BFDCC02" w:rsidR="003F1147" w:rsidRDefault="00AE58BA" w:rsidP="00F076E0">
            <w:pPr>
              <w:jc w:val="both"/>
              <w:rPr>
                <w:b/>
                <w:sz w:val="22"/>
                <w:szCs w:val="22"/>
              </w:rPr>
            </w:pPr>
            <w:r>
              <w:rPr>
                <w:b/>
                <w:sz w:val="22"/>
                <w:szCs w:val="22"/>
              </w:rPr>
              <w:lastRenderedPageBreak/>
              <w:t>A</w:t>
            </w:r>
            <w:r w:rsidR="002B2832" w:rsidRPr="002B2832">
              <w:rPr>
                <w:b/>
                <w:sz w:val="22"/>
                <w:szCs w:val="22"/>
              </w:rPr>
              <w:t>tsižvelgta iš dalies.</w:t>
            </w:r>
          </w:p>
          <w:p w14:paraId="29D3DD2E" w14:textId="7AD2A023" w:rsidR="002B2832" w:rsidRDefault="002B2832" w:rsidP="00F076E0">
            <w:pPr>
              <w:jc w:val="both"/>
              <w:rPr>
                <w:sz w:val="22"/>
                <w:szCs w:val="22"/>
              </w:rPr>
            </w:pPr>
            <w:r>
              <w:rPr>
                <w:sz w:val="22"/>
                <w:szCs w:val="22"/>
              </w:rPr>
              <w:t xml:space="preserve">Kartu įvertinus ir </w:t>
            </w:r>
            <w:r w:rsidR="009201B1">
              <w:rPr>
                <w:sz w:val="22"/>
                <w:szCs w:val="22"/>
              </w:rPr>
              <w:t xml:space="preserve">Vidaus reikalų ministerijos </w:t>
            </w:r>
            <w:r>
              <w:rPr>
                <w:sz w:val="22"/>
                <w:szCs w:val="22"/>
              </w:rPr>
              <w:t>bei Policijos departamento pastabas ir pasiūlymus</w:t>
            </w:r>
            <w:r w:rsidR="00EF59A2">
              <w:rPr>
                <w:sz w:val="22"/>
                <w:szCs w:val="22"/>
              </w:rPr>
              <w:t xml:space="preserve">, nuspręsta siūlyti </w:t>
            </w:r>
            <w:r w:rsidR="00EF59A2">
              <w:rPr>
                <w:sz w:val="22"/>
                <w:szCs w:val="22"/>
              </w:rPr>
              <w:lastRenderedPageBreak/>
              <w:t>Įstatymo projekto rengėjams tikslinti ANK 76 ir 485 straipsnius naujomis dalimis, o ne pildyti ANK naujais 76(1) ir 485 (1) straipsniais.</w:t>
            </w:r>
          </w:p>
          <w:p w14:paraId="0AFC51F7" w14:textId="339D7A77" w:rsidR="00EF59A2" w:rsidRPr="002B2832" w:rsidRDefault="00EF59A2" w:rsidP="00F076E0">
            <w:pPr>
              <w:jc w:val="both"/>
              <w:rPr>
                <w:sz w:val="22"/>
                <w:szCs w:val="22"/>
              </w:rPr>
            </w:pPr>
            <w:r>
              <w:rPr>
                <w:sz w:val="22"/>
                <w:szCs w:val="22"/>
              </w:rPr>
              <w:t>Atsižvelgian</w:t>
            </w:r>
            <w:r w:rsidR="008E1FEF">
              <w:rPr>
                <w:sz w:val="22"/>
                <w:szCs w:val="22"/>
              </w:rPr>
              <w:t>t į tokį pasiūlymą,</w:t>
            </w:r>
            <w:r>
              <w:rPr>
                <w:sz w:val="22"/>
                <w:szCs w:val="22"/>
              </w:rPr>
              <w:t xml:space="preserve"> </w:t>
            </w:r>
            <w:r w:rsidR="00F13246">
              <w:rPr>
                <w:sz w:val="22"/>
                <w:szCs w:val="22"/>
              </w:rPr>
              <w:t>ANK papildyti nauju 7 straipsniu</w:t>
            </w:r>
            <w:r w:rsidR="008E1FEF">
              <w:rPr>
                <w:sz w:val="22"/>
                <w:szCs w:val="22"/>
              </w:rPr>
              <w:t xml:space="preserve"> nereikia.</w:t>
            </w:r>
          </w:p>
        </w:tc>
      </w:tr>
      <w:tr w:rsidR="006B373C" w:rsidRPr="004946A8" w14:paraId="1F9C00A8" w14:textId="77777777" w:rsidTr="00EA0044">
        <w:trPr>
          <w:trHeight w:val="699"/>
        </w:trPr>
        <w:tc>
          <w:tcPr>
            <w:tcW w:w="750" w:type="dxa"/>
          </w:tcPr>
          <w:p w14:paraId="5BC2108D" w14:textId="084AE27D" w:rsidR="006B373C" w:rsidRPr="004946A8" w:rsidRDefault="00D76C2B" w:rsidP="006B373C">
            <w:pPr>
              <w:jc w:val="center"/>
              <w:rPr>
                <w:sz w:val="22"/>
                <w:szCs w:val="22"/>
              </w:rPr>
            </w:pPr>
            <w:r>
              <w:rPr>
                <w:sz w:val="22"/>
                <w:szCs w:val="22"/>
              </w:rPr>
              <w:lastRenderedPageBreak/>
              <w:t>4</w:t>
            </w:r>
            <w:r w:rsidR="00A514E3">
              <w:rPr>
                <w:sz w:val="22"/>
                <w:szCs w:val="22"/>
              </w:rPr>
              <w:t xml:space="preserve">. </w:t>
            </w:r>
          </w:p>
        </w:tc>
        <w:tc>
          <w:tcPr>
            <w:tcW w:w="2795" w:type="dxa"/>
            <w:shd w:val="clear" w:color="auto" w:fill="auto"/>
          </w:tcPr>
          <w:p w14:paraId="3F01CAD6" w14:textId="468762E6" w:rsidR="006B373C" w:rsidRPr="004946A8" w:rsidRDefault="001542D3" w:rsidP="006B373C">
            <w:pPr>
              <w:rPr>
                <w:sz w:val="22"/>
                <w:szCs w:val="22"/>
              </w:rPr>
            </w:pPr>
            <w:r>
              <w:rPr>
                <w:sz w:val="22"/>
                <w:szCs w:val="22"/>
              </w:rPr>
              <w:t>Valstybinės maisto ir veterinarijos tarnybos</w:t>
            </w:r>
            <w:r w:rsidR="00B47BBF">
              <w:rPr>
                <w:sz w:val="22"/>
                <w:szCs w:val="22"/>
              </w:rPr>
              <w:t xml:space="preserve"> 2021 m. liepos 14 d. </w:t>
            </w:r>
            <w:r>
              <w:rPr>
                <w:sz w:val="22"/>
                <w:szCs w:val="22"/>
              </w:rPr>
              <w:t xml:space="preserve"> raštas Nr.</w:t>
            </w:r>
            <w:r w:rsidR="00B47BBF">
              <w:t xml:space="preserve"> </w:t>
            </w:r>
            <w:r w:rsidR="00B47BBF" w:rsidRPr="00B47BBF">
              <w:rPr>
                <w:sz w:val="22"/>
                <w:szCs w:val="22"/>
              </w:rPr>
              <w:t>B6-(1.19.)-1779</w:t>
            </w:r>
          </w:p>
        </w:tc>
        <w:tc>
          <w:tcPr>
            <w:tcW w:w="6378" w:type="dxa"/>
            <w:shd w:val="clear" w:color="auto" w:fill="auto"/>
          </w:tcPr>
          <w:p w14:paraId="7D627DBC" w14:textId="77777777" w:rsidR="004046D8" w:rsidRPr="004046D8" w:rsidRDefault="00B35027" w:rsidP="004046D8">
            <w:pPr>
              <w:pStyle w:val="ListParagraph"/>
              <w:numPr>
                <w:ilvl w:val="0"/>
                <w:numId w:val="22"/>
              </w:numPr>
              <w:ind w:left="28" w:firstLine="426"/>
              <w:jc w:val="both"/>
              <w:rPr>
                <w:sz w:val="22"/>
                <w:szCs w:val="22"/>
              </w:rPr>
            </w:pPr>
            <w:r>
              <w:rPr>
                <w:sz w:val="22"/>
                <w:szCs w:val="22"/>
              </w:rPr>
              <w:t>„</w:t>
            </w:r>
            <w:r w:rsidR="00523EA2" w:rsidRPr="00523EA2">
              <w:rPr>
                <w:sz w:val="22"/>
                <w:szCs w:val="22"/>
              </w:rPr>
              <w:t>VMVT atkreipia dėmesį, kad, remiantis VMVT 2017–2020 m. alkoholinių gėrimų valstybinių mėginių tyrimų duomenimis, neatitikusių reikalavimų alkoholinių gėrimų valstybinių mėginių skaičius neviršijo 2 proc. visų ištirtų alkoholinių gėrimų valstybinių mėginių. Atsižvelgdama į tai, VMVT mano, kad būtų tikslinga pakoreguoti AKĮ 11 straipsnio 2 dalies nuostatą, sudarant galimybę alkoholinių gėrimų gamybos įmonėms neatlikti kiekvienos pagamintos alkoholinių gėrimų partijos mėginių tyrimų, ir atitikties deklaraciją išduoti, remiantis įmonės savikontrolės sistemoje numatytu dažnumu atliekamų laboratorinių tyrimų rezultatais. Įgyvendinus minėtą keitimą, būtų palengvinta finansinė našta alkoholinių gėrimų gamybos įmonėms.</w:t>
            </w:r>
          </w:p>
          <w:p w14:paraId="0B7F4DCE" w14:textId="53D0693F" w:rsidR="004046D8" w:rsidRPr="004046D8" w:rsidRDefault="004046D8" w:rsidP="004046D8">
            <w:pPr>
              <w:ind w:left="28"/>
              <w:jc w:val="both"/>
              <w:rPr>
                <w:sz w:val="22"/>
                <w:szCs w:val="22"/>
              </w:rPr>
            </w:pPr>
            <w:r w:rsidRPr="004046D8">
              <w:rPr>
                <w:sz w:val="22"/>
                <w:szCs w:val="22"/>
              </w:rPr>
              <w:t xml:space="preserve">Atsižvelgdama į tai, kas išdėstyta, VMVT mano, kad Projekto 8 punkte pateikiamas siūlymas AKĮ 11 straipsnio 2 dalies pakeitimui turėtų būti patikslintas ir išdėstytas taip: </w:t>
            </w:r>
          </w:p>
          <w:p w14:paraId="36634FD7" w14:textId="55737A46" w:rsidR="00523EA2" w:rsidRPr="004046D8" w:rsidRDefault="004046D8" w:rsidP="004046D8">
            <w:pPr>
              <w:ind w:left="28"/>
              <w:jc w:val="both"/>
              <w:rPr>
                <w:sz w:val="22"/>
                <w:szCs w:val="22"/>
              </w:rPr>
            </w:pPr>
            <w:r w:rsidRPr="004046D8">
              <w:rPr>
                <w:sz w:val="22"/>
                <w:szCs w:val="22"/>
              </w:rPr>
              <w:t>„Kiekviena Lietuvos Respublikoje pagaminta alkoholio produktų partija privalo turėti jos gamintojo išduotą atitikties deklaraciją. Alkoholio produktų gamybos įmonės savo gaminamų produktų atitikties deklaracijas privalo išduoti remdamosi savikontrolės sistemose numatytu dažnumu atliekamų alkoholio produktų kokybės laboratorinių tyrimų rezultatais. Alkoholio produktų kokybės laboratoriniai tyrimai turi būti atliekami laboratorijose, turinčiose teisę išduoti alkoholio produktų atitiktį patvirtinančius dokumentus ir įtrauktose į Valstybinės maisto ir veterinarijos tarnybos suderintą su Žemės ūkio ministerija patvirtintą sąrašą.</w:t>
            </w:r>
            <w:r w:rsidR="00B35027" w:rsidRPr="004046D8">
              <w:rPr>
                <w:sz w:val="22"/>
                <w:szCs w:val="22"/>
              </w:rPr>
              <w:t>“</w:t>
            </w:r>
          </w:p>
          <w:p w14:paraId="42CF56DF" w14:textId="2ACA509B" w:rsidR="006B373C" w:rsidRPr="00523EA2" w:rsidRDefault="006B373C" w:rsidP="00B35027">
            <w:pPr>
              <w:pStyle w:val="ListParagraph"/>
              <w:ind w:left="458"/>
              <w:rPr>
                <w:sz w:val="22"/>
                <w:szCs w:val="22"/>
              </w:rPr>
            </w:pPr>
          </w:p>
        </w:tc>
        <w:tc>
          <w:tcPr>
            <w:tcW w:w="5528" w:type="dxa"/>
            <w:shd w:val="clear" w:color="auto" w:fill="auto"/>
          </w:tcPr>
          <w:p w14:paraId="058FC91A" w14:textId="77777777" w:rsidR="008E1FEF" w:rsidRDefault="008E1FEF" w:rsidP="00523EA2">
            <w:pPr>
              <w:jc w:val="both"/>
              <w:rPr>
                <w:b/>
                <w:sz w:val="22"/>
                <w:szCs w:val="22"/>
              </w:rPr>
            </w:pPr>
            <w:r w:rsidRPr="008E1FEF">
              <w:rPr>
                <w:b/>
                <w:sz w:val="22"/>
                <w:szCs w:val="22"/>
              </w:rPr>
              <w:t>Neatsižvelgta.</w:t>
            </w:r>
          </w:p>
          <w:p w14:paraId="7FE96A67" w14:textId="77777777" w:rsidR="006B373C" w:rsidRDefault="00A95E2E" w:rsidP="004875DD">
            <w:pPr>
              <w:jc w:val="both"/>
              <w:rPr>
                <w:sz w:val="22"/>
                <w:szCs w:val="22"/>
              </w:rPr>
            </w:pPr>
            <w:r w:rsidRPr="00AE58BA">
              <w:rPr>
                <w:sz w:val="22"/>
                <w:szCs w:val="22"/>
              </w:rPr>
              <w:t>Atsižvelg</w:t>
            </w:r>
            <w:r w:rsidR="004875DD" w:rsidRPr="00AE58BA">
              <w:rPr>
                <w:sz w:val="22"/>
                <w:szCs w:val="22"/>
              </w:rPr>
              <w:t>dami į T</w:t>
            </w:r>
            <w:r w:rsidRPr="00AE58BA">
              <w:rPr>
                <w:sz w:val="22"/>
                <w:szCs w:val="22"/>
              </w:rPr>
              <w:t xml:space="preserve">eisingumo ministerijos pastabą, kad Vyriausybės išvada turėtų būti konkreti, aiški, glausta ir joje tikslinga išreikšti poziciją ir argumentus </w:t>
            </w:r>
            <w:r w:rsidR="004875DD" w:rsidRPr="00AE58BA">
              <w:rPr>
                <w:sz w:val="22"/>
                <w:szCs w:val="22"/>
              </w:rPr>
              <w:t xml:space="preserve">tik </w:t>
            </w:r>
            <w:r w:rsidRPr="00AE58BA">
              <w:rPr>
                <w:sz w:val="22"/>
                <w:szCs w:val="22"/>
              </w:rPr>
              <w:t>dėl tų nuostatų, kuri</w:t>
            </w:r>
            <w:r w:rsidR="004875DD" w:rsidRPr="00AE58BA">
              <w:rPr>
                <w:sz w:val="22"/>
                <w:szCs w:val="22"/>
              </w:rPr>
              <w:t>os siūlomos įstatymo projekte, dėl kurio</w:t>
            </w:r>
            <w:r w:rsidRPr="00AE58BA">
              <w:rPr>
                <w:sz w:val="22"/>
                <w:szCs w:val="22"/>
              </w:rPr>
              <w:t xml:space="preserve"> prašoma išvados, iš Nutarimo projekto </w:t>
            </w:r>
            <w:r w:rsidR="004875DD" w:rsidRPr="00AE58BA">
              <w:rPr>
                <w:sz w:val="22"/>
                <w:szCs w:val="22"/>
              </w:rPr>
              <w:t xml:space="preserve">yra išbraukiamas 8 punktas </w:t>
            </w:r>
            <w:r w:rsidRPr="00AE58BA">
              <w:rPr>
                <w:sz w:val="22"/>
                <w:szCs w:val="22"/>
              </w:rPr>
              <w:t xml:space="preserve">dėl </w:t>
            </w:r>
            <w:r w:rsidR="004875DD" w:rsidRPr="00AE58BA">
              <w:rPr>
                <w:sz w:val="22"/>
                <w:szCs w:val="22"/>
              </w:rPr>
              <w:t>maisto produktų kokybės tyrimo laboratorijos</w:t>
            </w:r>
            <w:r w:rsidR="0056087E" w:rsidRPr="00AE58BA">
              <w:rPr>
                <w:sz w:val="22"/>
                <w:szCs w:val="22"/>
              </w:rPr>
              <w:t xml:space="preserve">. </w:t>
            </w:r>
          </w:p>
          <w:p w14:paraId="0C25C24F" w14:textId="5E514754" w:rsidR="00471A89" w:rsidRPr="00AE58BA" w:rsidRDefault="000976C6" w:rsidP="004875DD">
            <w:pPr>
              <w:jc w:val="both"/>
              <w:rPr>
                <w:sz w:val="22"/>
                <w:szCs w:val="22"/>
              </w:rPr>
            </w:pPr>
            <w:r w:rsidRPr="000976C6">
              <w:rPr>
                <w:sz w:val="22"/>
                <w:szCs w:val="22"/>
              </w:rPr>
              <w:t>Informuojame, kad, Ministerijai ren</w:t>
            </w:r>
            <w:r>
              <w:rPr>
                <w:sz w:val="22"/>
                <w:szCs w:val="22"/>
              </w:rPr>
              <w:t xml:space="preserve">giant naują įstatymo projektą, </w:t>
            </w:r>
            <w:r w:rsidRPr="000976C6">
              <w:rPr>
                <w:sz w:val="22"/>
                <w:szCs w:val="22"/>
              </w:rPr>
              <w:t>įvertinsime jūsų pateiktą pasiūlymą.</w:t>
            </w:r>
          </w:p>
        </w:tc>
      </w:tr>
      <w:tr w:rsidR="00F13246" w:rsidRPr="004946A8" w14:paraId="7A7B15FA" w14:textId="77777777" w:rsidTr="00EA0044">
        <w:trPr>
          <w:trHeight w:val="699"/>
        </w:trPr>
        <w:tc>
          <w:tcPr>
            <w:tcW w:w="750" w:type="dxa"/>
          </w:tcPr>
          <w:p w14:paraId="50A7AAAA" w14:textId="77777777" w:rsidR="00F13246" w:rsidRDefault="00F13246" w:rsidP="006B373C">
            <w:pPr>
              <w:jc w:val="center"/>
              <w:rPr>
                <w:sz w:val="22"/>
                <w:szCs w:val="22"/>
              </w:rPr>
            </w:pPr>
          </w:p>
          <w:p w14:paraId="70F1771B" w14:textId="32E685CC" w:rsidR="00F13246" w:rsidRDefault="00F13246" w:rsidP="006B373C">
            <w:pPr>
              <w:jc w:val="center"/>
              <w:rPr>
                <w:sz w:val="22"/>
                <w:szCs w:val="22"/>
              </w:rPr>
            </w:pPr>
          </w:p>
        </w:tc>
        <w:tc>
          <w:tcPr>
            <w:tcW w:w="2795" w:type="dxa"/>
            <w:shd w:val="clear" w:color="auto" w:fill="auto"/>
          </w:tcPr>
          <w:p w14:paraId="7A732DC2" w14:textId="77777777" w:rsidR="00F13246" w:rsidRDefault="00F13246" w:rsidP="006B373C">
            <w:pPr>
              <w:rPr>
                <w:sz w:val="22"/>
                <w:szCs w:val="22"/>
              </w:rPr>
            </w:pPr>
          </w:p>
        </w:tc>
        <w:tc>
          <w:tcPr>
            <w:tcW w:w="6378" w:type="dxa"/>
            <w:shd w:val="clear" w:color="auto" w:fill="auto"/>
          </w:tcPr>
          <w:p w14:paraId="5638B5D2" w14:textId="2325FE9B" w:rsidR="00E352C5" w:rsidRPr="00E352C5" w:rsidRDefault="00B35027" w:rsidP="000D2264">
            <w:pPr>
              <w:pStyle w:val="ListParagraph"/>
              <w:numPr>
                <w:ilvl w:val="0"/>
                <w:numId w:val="22"/>
              </w:numPr>
              <w:ind w:left="28" w:firstLine="426"/>
              <w:jc w:val="both"/>
              <w:rPr>
                <w:sz w:val="22"/>
                <w:szCs w:val="22"/>
              </w:rPr>
            </w:pPr>
            <w:r>
              <w:rPr>
                <w:sz w:val="22"/>
                <w:szCs w:val="22"/>
              </w:rPr>
              <w:t>„</w:t>
            </w:r>
            <w:r w:rsidR="00E352C5" w:rsidRPr="00E352C5">
              <w:rPr>
                <w:sz w:val="22"/>
                <w:szCs w:val="22"/>
              </w:rPr>
              <w:t xml:space="preserve">siekdama alkoholinių gėrimų gamintojams sudaryti galimybę gamybos įmonių patalpose organizuoti jų gaminamos </w:t>
            </w:r>
            <w:r w:rsidR="00E352C5" w:rsidRPr="00E352C5">
              <w:rPr>
                <w:sz w:val="22"/>
                <w:szCs w:val="22"/>
              </w:rPr>
              <w:lastRenderedPageBreak/>
              <w:t>produkcijos nemokamas degustacijas ekskursijų metu, VMVT siūlo keisti AKĮ 28 straipsnio 1 dalies 3 punkto nuostatą, numatytą išimtį papildant alkoholinių gėrimų gamybos įmonių patalpose organizuojamomis degustacijomis;</w:t>
            </w:r>
            <w:r>
              <w:rPr>
                <w:sz w:val="22"/>
                <w:szCs w:val="22"/>
              </w:rPr>
              <w:t>“</w:t>
            </w:r>
          </w:p>
          <w:p w14:paraId="2FAF5B7F" w14:textId="77777777" w:rsidR="00F13246" w:rsidRPr="00523EA2" w:rsidRDefault="00F13246" w:rsidP="000D2264">
            <w:pPr>
              <w:pStyle w:val="ListParagraph"/>
              <w:ind w:left="458"/>
              <w:jc w:val="both"/>
              <w:rPr>
                <w:sz w:val="22"/>
                <w:szCs w:val="22"/>
              </w:rPr>
            </w:pPr>
          </w:p>
        </w:tc>
        <w:tc>
          <w:tcPr>
            <w:tcW w:w="5528" w:type="dxa"/>
            <w:shd w:val="clear" w:color="auto" w:fill="auto"/>
          </w:tcPr>
          <w:p w14:paraId="47E552F3" w14:textId="77777777" w:rsidR="0056087E" w:rsidRPr="0056087E" w:rsidRDefault="0056087E" w:rsidP="00523EA2">
            <w:pPr>
              <w:jc w:val="both"/>
              <w:rPr>
                <w:b/>
                <w:sz w:val="22"/>
                <w:szCs w:val="22"/>
              </w:rPr>
            </w:pPr>
            <w:r w:rsidRPr="0056087E">
              <w:rPr>
                <w:b/>
                <w:sz w:val="22"/>
                <w:szCs w:val="22"/>
              </w:rPr>
              <w:lastRenderedPageBreak/>
              <w:t>Neatsižvelgta.</w:t>
            </w:r>
          </w:p>
          <w:p w14:paraId="65624EED" w14:textId="7CF0CD42" w:rsidR="00F13246" w:rsidRDefault="0056087E" w:rsidP="00523EA2">
            <w:pPr>
              <w:jc w:val="both"/>
              <w:rPr>
                <w:sz w:val="22"/>
                <w:szCs w:val="22"/>
              </w:rPr>
            </w:pPr>
            <w:r>
              <w:rPr>
                <w:sz w:val="22"/>
                <w:szCs w:val="22"/>
              </w:rPr>
              <w:lastRenderedPageBreak/>
              <w:t>Kadangi pasiūlymas nėra susijęs su Įsta</w:t>
            </w:r>
            <w:r w:rsidR="00B35027">
              <w:rPr>
                <w:sz w:val="22"/>
                <w:szCs w:val="22"/>
              </w:rPr>
              <w:t>tymo projekto priemonėmis,</w:t>
            </w:r>
            <w:r>
              <w:rPr>
                <w:sz w:val="22"/>
                <w:szCs w:val="22"/>
              </w:rPr>
              <w:t xml:space="preserve"> pasiūlymas nevertintinas.</w:t>
            </w:r>
          </w:p>
          <w:p w14:paraId="7555DFE4" w14:textId="47022C61" w:rsidR="00570E7C" w:rsidRPr="00685B88" w:rsidRDefault="000976C6" w:rsidP="00523EA2">
            <w:pPr>
              <w:jc w:val="both"/>
              <w:rPr>
                <w:sz w:val="22"/>
                <w:szCs w:val="22"/>
              </w:rPr>
            </w:pPr>
            <w:r w:rsidRPr="000976C6">
              <w:rPr>
                <w:sz w:val="22"/>
                <w:szCs w:val="22"/>
              </w:rPr>
              <w:t>Informuojame, kad, Ministerijai re</w:t>
            </w:r>
            <w:r>
              <w:rPr>
                <w:sz w:val="22"/>
                <w:szCs w:val="22"/>
              </w:rPr>
              <w:t>ngiant naują įstatymo projektą,</w:t>
            </w:r>
            <w:r w:rsidRPr="000976C6">
              <w:rPr>
                <w:sz w:val="22"/>
                <w:szCs w:val="22"/>
              </w:rPr>
              <w:t xml:space="preserve"> įvertinsime jūsų pateiktą pasiūlymą.</w:t>
            </w:r>
          </w:p>
        </w:tc>
      </w:tr>
      <w:tr w:rsidR="00F13246" w:rsidRPr="004946A8" w14:paraId="536FE96C" w14:textId="77777777" w:rsidTr="00EA0044">
        <w:trPr>
          <w:trHeight w:val="699"/>
        </w:trPr>
        <w:tc>
          <w:tcPr>
            <w:tcW w:w="750" w:type="dxa"/>
          </w:tcPr>
          <w:p w14:paraId="0F63C556" w14:textId="77777777" w:rsidR="00F13246" w:rsidRDefault="00F13246" w:rsidP="006B373C">
            <w:pPr>
              <w:jc w:val="center"/>
              <w:rPr>
                <w:sz w:val="22"/>
                <w:szCs w:val="22"/>
              </w:rPr>
            </w:pPr>
          </w:p>
        </w:tc>
        <w:tc>
          <w:tcPr>
            <w:tcW w:w="2795" w:type="dxa"/>
            <w:shd w:val="clear" w:color="auto" w:fill="auto"/>
          </w:tcPr>
          <w:p w14:paraId="01963DC0" w14:textId="77777777" w:rsidR="00F13246" w:rsidRDefault="00F13246" w:rsidP="006B373C">
            <w:pPr>
              <w:rPr>
                <w:sz w:val="22"/>
                <w:szCs w:val="22"/>
              </w:rPr>
            </w:pPr>
          </w:p>
        </w:tc>
        <w:tc>
          <w:tcPr>
            <w:tcW w:w="6378" w:type="dxa"/>
            <w:shd w:val="clear" w:color="auto" w:fill="auto"/>
          </w:tcPr>
          <w:p w14:paraId="082A379D" w14:textId="0BFB31DB" w:rsidR="00E352C5" w:rsidRPr="00E352C5" w:rsidRDefault="000D2264" w:rsidP="000D2264">
            <w:pPr>
              <w:pStyle w:val="ListParagraph"/>
              <w:numPr>
                <w:ilvl w:val="0"/>
                <w:numId w:val="22"/>
              </w:numPr>
              <w:ind w:left="28" w:firstLine="430"/>
              <w:jc w:val="both"/>
              <w:rPr>
                <w:sz w:val="22"/>
                <w:szCs w:val="22"/>
              </w:rPr>
            </w:pPr>
            <w:r>
              <w:rPr>
                <w:sz w:val="22"/>
                <w:szCs w:val="22"/>
              </w:rPr>
              <w:t>„</w:t>
            </w:r>
            <w:r w:rsidR="00E352C5" w:rsidRPr="00E352C5">
              <w:rPr>
                <w:sz w:val="22"/>
                <w:szCs w:val="22"/>
              </w:rPr>
              <w:t xml:space="preserve">VMVT siūlo apsvarstyti galimybę papildyti AKĮ 18 straipsnio 3 dalies 3 punktą, suteikiant teisę alkoholinių gėrimų gamintojams mugėse prekiauti savo gamybos natūralios fermentacijos alkoholiniais gėrimais, kurių etilo alkoholio koncentracija yra didesnė kaip alk. 7,5 tūrio proc. Tai sudarytų galimybę mugėse savo produkcija prekiauti mažiesiems natūralios fermentacijos vaisių ir (ar) uogų vyno gamintojams ir taip didinti savo produkcijos žinomumą, kadangi tai padaryti mažiesiems gamintojams sudėtinga dėl galiojančių AKĮ nustatytų alkoholio reklamos draudimų; </w:t>
            </w:r>
            <w:r>
              <w:rPr>
                <w:sz w:val="22"/>
                <w:szCs w:val="22"/>
              </w:rPr>
              <w:t>„</w:t>
            </w:r>
          </w:p>
          <w:p w14:paraId="7BCBA97E" w14:textId="77777777" w:rsidR="00F13246" w:rsidRPr="00523EA2" w:rsidRDefault="00F13246" w:rsidP="000D2264">
            <w:pPr>
              <w:pStyle w:val="ListParagraph"/>
              <w:ind w:left="458"/>
              <w:jc w:val="both"/>
              <w:rPr>
                <w:sz w:val="22"/>
                <w:szCs w:val="22"/>
              </w:rPr>
            </w:pPr>
          </w:p>
        </w:tc>
        <w:tc>
          <w:tcPr>
            <w:tcW w:w="5528" w:type="dxa"/>
            <w:shd w:val="clear" w:color="auto" w:fill="auto"/>
          </w:tcPr>
          <w:p w14:paraId="66D56AA2" w14:textId="59BCA236" w:rsidR="0056087E" w:rsidRDefault="0056087E" w:rsidP="00523EA2">
            <w:pPr>
              <w:jc w:val="both"/>
              <w:rPr>
                <w:b/>
                <w:sz w:val="22"/>
                <w:szCs w:val="22"/>
              </w:rPr>
            </w:pPr>
            <w:r w:rsidRPr="0056087E">
              <w:rPr>
                <w:b/>
                <w:sz w:val="22"/>
                <w:szCs w:val="22"/>
              </w:rPr>
              <w:t>Neatsižvelgta.</w:t>
            </w:r>
          </w:p>
          <w:p w14:paraId="34A7DB58" w14:textId="16850AE1" w:rsidR="0056087E" w:rsidRDefault="0056087E" w:rsidP="00523EA2">
            <w:pPr>
              <w:jc w:val="both"/>
              <w:rPr>
                <w:sz w:val="22"/>
                <w:szCs w:val="22"/>
              </w:rPr>
            </w:pPr>
            <w:r w:rsidRPr="00B35027">
              <w:rPr>
                <w:sz w:val="22"/>
                <w:szCs w:val="22"/>
              </w:rPr>
              <w:t xml:space="preserve">Kadangi pasiūlymas nėra susijęs su </w:t>
            </w:r>
            <w:r w:rsidR="00B35027" w:rsidRPr="00B35027">
              <w:rPr>
                <w:sz w:val="22"/>
                <w:szCs w:val="22"/>
              </w:rPr>
              <w:t>Įstatymo projekto priemonėmis,</w:t>
            </w:r>
            <w:r w:rsidRPr="00B35027">
              <w:rPr>
                <w:sz w:val="22"/>
                <w:szCs w:val="22"/>
              </w:rPr>
              <w:t xml:space="preserve"> pasiūlymas nevertintinas.</w:t>
            </w:r>
          </w:p>
          <w:p w14:paraId="4F323033" w14:textId="33FC52E7" w:rsidR="00F13246" w:rsidRPr="0056087E" w:rsidRDefault="000976C6" w:rsidP="00523EA2">
            <w:pPr>
              <w:jc w:val="both"/>
              <w:rPr>
                <w:b/>
                <w:sz w:val="22"/>
                <w:szCs w:val="22"/>
              </w:rPr>
            </w:pPr>
            <w:r w:rsidRPr="000976C6">
              <w:rPr>
                <w:sz w:val="22"/>
                <w:szCs w:val="22"/>
              </w:rPr>
              <w:t>Informuojame, kad, Ministerijai re</w:t>
            </w:r>
            <w:r>
              <w:rPr>
                <w:sz w:val="22"/>
                <w:szCs w:val="22"/>
              </w:rPr>
              <w:t>ngiant naują įstatymo projektą,</w:t>
            </w:r>
            <w:r w:rsidRPr="000976C6">
              <w:rPr>
                <w:sz w:val="22"/>
                <w:szCs w:val="22"/>
              </w:rPr>
              <w:t xml:space="preserve"> įvertinsime jūsų pateiktą pasiūlymą.</w:t>
            </w:r>
          </w:p>
        </w:tc>
      </w:tr>
      <w:tr w:rsidR="00F13246" w:rsidRPr="004946A8" w14:paraId="4DA7335F" w14:textId="77777777" w:rsidTr="00EA0044">
        <w:trPr>
          <w:trHeight w:val="699"/>
        </w:trPr>
        <w:tc>
          <w:tcPr>
            <w:tcW w:w="750" w:type="dxa"/>
          </w:tcPr>
          <w:p w14:paraId="2E90932F" w14:textId="77777777" w:rsidR="00F13246" w:rsidRDefault="00F13246" w:rsidP="006B373C">
            <w:pPr>
              <w:jc w:val="center"/>
              <w:rPr>
                <w:sz w:val="22"/>
                <w:szCs w:val="22"/>
              </w:rPr>
            </w:pPr>
          </w:p>
        </w:tc>
        <w:tc>
          <w:tcPr>
            <w:tcW w:w="2795" w:type="dxa"/>
            <w:shd w:val="clear" w:color="auto" w:fill="auto"/>
          </w:tcPr>
          <w:p w14:paraId="7B6B2D0A" w14:textId="77777777" w:rsidR="00F13246" w:rsidRDefault="00F13246" w:rsidP="006B373C">
            <w:pPr>
              <w:rPr>
                <w:sz w:val="22"/>
                <w:szCs w:val="22"/>
              </w:rPr>
            </w:pPr>
          </w:p>
        </w:tc>
        <w:tc>
          <w:tcPr>
            <w:tcW w:w="6378" w:type="dxa"/>
            <w:shd w:val="clear" w:color="auto" w:fill="auto"/>
          </w:tcPr>
          <w:p w14:paraId="6EA5B352" w14:textId="4DEEDB4F" w:rsidR="00E352C5" w:rsidRPr="00E352C5" w:rsidRDefault="000D2264" w:rsidP="000D2264">
            <w:pPr>
              <w:pStyle w:val="ListParagraph"/>
              <w:numPr>
                <w:ilvl w:val="0"/>
                <w:numId w:val="22"/>
              </w:numPr>
              <w:ind w:left="28" w:firstLine="430"/>
              <w:jc w:val="both"/>
              <w:rPr>
                <w:sz w:val="22"/>
                <w:szCs w:val="22"/>
              </w:rPr>
            </w:pPr>
            <w:r>
              <w:rPr>
                <w:sz w:val="22"/>
                <w:szCs w:val="22"/>
              </w:rPr>
              <w:t>„</w:t>
            </w:r>
            <w:r w:rsidR="00E352C5" w:rsidRPr="00E352C5">
              <w:rPr>
                <w:sz w:val="22"/>
                <w:szCs w:val="22"/>
              </w:rPr>
              <w:t>Siekdama teisinio aiškumo, VMVT siūlo AKĮ 7 straipsnyje numatyti instituciją (-as), kuriai (-oms) pavesta denatūruoto (įskaitant dehidratuotą) etilo alkoholio ir kitų ne maistui skirtų alkoholio produktų kokybės ir saugos ir šių produktų gamybos įmonių kontrolė. Šiuo metu galiojančios AKĮ redakcijos 7 straipsnio 1 dalyje numatyta, kad „alkoholio produktų saugos ir kokybės rodiklių ir Lietuvos Respublikoje galiojančių teisės aktų reikalavimų atitiktį pagal kompetenciją kontroliuoja Valstybinė maisto ir veterinarijos tarnyba“. Pažymėtina, kad VMVT yra kompetentinga vykdyti maistui skirtų alkoholio produktų gamybos įmonių kontrolę ir valstybinės kontrolės denatūruoto (įskaitant ir dehidratuotą) etilo alkoholio ir kitų nemaistinių alkoholio produktų gamybos įmonėse neatlieka. VMVT mano, kad, įgyvendinus siūlomą AKĮ 7 straipsnio keitimą, būtų tikslinga denatūruoto (įskaitant dehidratuotą) etilo alkoholio ir kitų ne maistui skirtų alkoholio produktų gamybos įmonių alkoholio produktų kokybės tyrimo laboratorijų atestavimą taip pat pavesti kitai kompetentingai institucijai;</w:t>
            </w:r>
            <w:r>
              <w:rPr>
                <w:sz w:val="22"/>
                <w:szCs w:val="22"/>
              </w:rPr>
              <w:t>“</w:t>
            </w:r>
          </w:p>
          <w:p w14:paraId="59ABD6F6" w14:textId="77777777" w:rsidR="00F13246" w:rsidRPr="00523EA2" w:rsidRDefault="00F13246" w:rsidP="000D2264">
            <w:pPr>
              <w:pStyle w:val="ListParagraph"/>
              <w:ind w:left="458"/>
              <w:jc w:val="both"/>
              <w:rPr>
                <w:sz w:val="22"/>
                <w:szCs w:val="22"/>
              </w:rPr>
            </w:pPr>
          </w:p>
        </w:tc>
        <w:tc>
          <w:tcPr>
            <w:tcW w:w="5528" w:type="dxa"/>
            <w:shd w:val="clear" w:color="auto" w:fill="auto"/>
          </w:tcPr>
          <w:p w14:paraId="6A024567" w14:textId="77777777" w:rsidR="00B35027" w:rsidRPr="00B35027" w:rsidRDefault="00B35027" w:rsidP="00B35027">
            <w:pPr>
              <w:jc w:val="both"/>
              <w:rPr>
                <w:b/>
                <w:sz w:val="22"/>
                <w:szCs w:val="22"/>
              </w:rPr>
            </w:pPr>
            <w:r w:rsidRPr="00B35027">
              <w:rPr>
                <w:b/>
                <w:sz w:val="22"/>
                <w:szCs w:val="22"/>
              </w:rPr>
              <w:t>Neatsižvelgta.</w:t>
            </w:r>
          </w:p>
          <w:p w14:paraId="742D68CA" w14:textId="129082FF" w:rsidR="00B35027" w:rsidRDefault="00B35027" w:rsidP="00B35027">
            <w:pPr>
              <w:jc w:val="both"/>
              <w:rPr>
                <w:sz w:val="22"/>
                <w:szCs w:val="22"/>
              </w:rPr>
            </w:pPr>
            <w:r w:rsidRPr="00B35027">
              <w:rPr>
                <w:sz w:val="22"/>
                <w:szCs w:val="22"/>
              </w:rPr>
              <w:t>Kadangi pasiūlymas nėra susijęs su Įstatymo projekto priemonėmis, pasiūlymas nevertintinas.</w:t>
            </w:r>
          </w:p>
          <w:p w14:paraId="7D4D6E51" w14:textId="4F76389D" w:rsidR="00F13246" w:rsidRDefault="000976C6" w:rsidP="00523EA2">
            <w:pPr>
              <w:jc w:val="both"/>
              <w:rPr>
                <w:sz w:val="22"/>
                <w:szCs w:val="22"/>
              </w:rPr>
            </w:pPr>
            <w:r w:rsidRPr="000976C6">
              <w:rPr>
                <w:sz w:val="22"/>
                <w:szCs w:val="22"/>
              </w:rPr>
              <w:t>Informuojame, kad, Ministerijai re</w:t>
            </w:r>
            <w:r>
              <w:rPr>
                <w:sz w:val="22"/>
                <w:szCs w:val="22"/>
              </w:rPr>
              <w:t>ngiant naują įstatymo projektą,</w:t>
            </w:r>
            <w:r w:rsidRPr="000976C6">
              <w:rPr>
                <w:sz w:val="22"/>
                <w:szCs w:val="22"/>
              </w:rPr>
              <w:t xml:space="preserve"> įvertinsime jūsų pateiktą pasiūlymą.</w:t>
            </w:r>
          </w:p>
          <w:p w14:paraId="30627ECC" w14:textId="72673AF3" w:rsidR="00B35027" w:rsidRPr="00685B88" w:rsidRDefault="00B35027" w:rsidP="00523EA2">
            <w:pPr>
              <w:jc w:val="both"/>
              <w:rPr>
                <w:sz w:val="22"/>
                <w:szCs w:val="22"/>
              </w:rPr>
            </w:pPr>
          </w:p>
        </w:tc>
      </w:tr>
      <w:tr w:rsidR="00F13246" w:rsidRPr="004946A8" w14:paraId="64BBF133" w14:textId="77777777" w:rsidTr="00EA0044">
        <w:trPr>
          <w:trHeight w:val="699"/>
        </w:trPr>
        <w:tc>
          <w:tcPr>
            <w:tcW w:w="750" w:type="dxa"/>
          </w:tcPr>
          <w:p w14:paraId="112E2460" w14:textId="77777777" w:rsidR="00F13246" w:rsidRDefault="00F13246" w:rsidP="006B373C">
            <w:pPr>
              <w:jc w:val="center"/>
              <w:rPr>
                <w:sz w:val="22"/>
                <w:szCs w:val="22"/>
              </w:rPr>
            </w:pPr>
          </w:p>
        </w:tc>
        <w:tc>
          <w:tcPr>
            <w:tcW w:w="2795" w:type="dxa"/>
            <w:shd w:val="clear" w:color="auto" w:fill="auto"/>
          </w:tcPr>
          <w:p w14:paraId="323630F2" w14:textId="77777777" w:rsidR="00F13246" w:rsidRDefault="00F13246" w:rsidP="006B373C">
            <w:pPr>
              <w:rPr>
                <w:sz w:val="22"/>
                <w:szCs w:val="22"/>
              </w:rPr>
            </w:pPr>
          </w:p>
        </w:tc>
        <w:tc>
          <w:tcPr>
            <w:tcW w:w="6378" w:type="dxa"/>
            <w:shd w:val="clear" w:color="auto" w:fill="auto"/>
          </w:tcPr>
          <w:p w14:paraId="75A92FC9" w14:textId="49358FF7" w:rsidR="00E352C5" w:rsidRPr="00E352C5" w:rsidRDefault="000D2264" w:rsidP="004046D8">
            <w:pPr>
              <w:pStyle w:val="ListParagraph"/>
              <w:numPr>
                <w:ilvl w:val="0"/>
                <w:numId w:val="22"/>
              </w:numPr>
              <w:ind w:left="28" w:firstLine="430"/>
              <w:jc w:val="both"/>
              <w:rPr>
                <w:sz w:val="22"/>
                <w:szCs w:val="22"/>
              </w:rPr>
            </w:pPr>
            <w:r>
              <w:rPr>
                <w:sz w:val="22"/>
                <w:szCs w:val="22"/>
              </w:rPr>
              <w:t>„</w:t>
            </w:r>
            <w:r w:rsidR="00E352C5" w:rsidRPr="00E352C5">
              <w:rPr>
                <w:sz w:val="22"/>
                <w:szCs w:val="22"/>
              </w:rPr>
              <w:t xml:space="preserve">VMVT pažymi, kad Lietuvos Respublikos maisto įstatymo 122 straipsnio 1 dalyje nurodyta, kad VMVT, nustačiusi minėto įstatymo pažeidimų, susijusių su maisto sauga, maisto tvarkymo subjektui pritaikiusi rinkos ribojimo priemones, skiria įspėjimus arba baudas. Atsižvelgdama į tai, kad alkoholiniai gėrimai </w:t>
            </w:r>
            <w:r w:rsidR="00E352C5" w:rsidRPr="00E352C5">
              <w:rPr>
                <w:sz w:val="22"/>
                <w:szCs w:val="22"/>
              </w:rPr>
              <w:lastRenderedPageBreak/>
              <w:t>yra priskiriami maisto produktams, VMVT mano, kad būtų tikslinga papildyti AKĮ 34 straipsnio 1 ir 2 dalių nuostatas, sudarant galimybę VMVT už alkoholio produktų, neatitinkančių saugos ir kokybės reikalavimų, gamybą ir realizavimą, AKĮ 17 straipsnio 1 dalies 1 ir 4–6 punktuose, 2 dalies 1 ir 4–5 punktuose nustatytų reikalavimų nesilaikymą, kaip ir už Lietuvos Respublikos maisto įstatymo pažeidimus, susijusius su maisto sauga, skirti įspėjimą arba baudą.</w:t>
            </w:r>
            <w:r>
              <w:rPr>
                <w:sz w:val="22"/>
                <w:szCs w:val="22"/>
              </w:rPr>
              <w:t>“</w:t>
            </w:r>
          </w:p>
          <w:p w14:paraId="640084FC" w14:textId="77777777" w:rsidR="00F13246" w:rsidRPr="00523EA2" w:rsidRDefault="00F13246" w:rsidP="000D2264">
            <w:pPr>
              <w:pStyle w:val="ListParagraph"/>
              <w:ind w:left="458"/>
              <w:jc w:val="both"/>
              <w:rPr>
                <w:sz w:val="22"/>
                <w:szCs w:val="22"/>
              </w:rPr>
            </w:pPr>
          </w:p>
        </w:tc>
        <w:tc>
          <w:tcPr>
            <w:tcW w:w="5528" w:type="dxa"/>
            <w:shd w:val="clear" w:color="auto" w:fill="auto"/>
          </w:tcPr>
          <w:p w14:paraId="60C31A27" w14:textId="77777777" w:rsidR="00B35027" w:rsidRPr="00B35027" w:rsidRDefault="00B35027" w:rsidP="00B35027">
            <w:pPr>
              <w:jc w:val="both"/>
              <w:rPr>
                <w:sz w:val="22"/>
                <w:szCs w:val="22"/>
              </w:rPr>
            </w:pPr>
            <w:r w:rsidRPr="00B35027">
              <w:rPr>
                <w:b/>
                <w:sz w:val="22"/>
                <w:szCs w:val="22"/>
              </w:rPr>
              <w:lastRenderedPageBreak/>
              <w:t>Neatsižvelgta</w:t>
            </w:r>
            <w:r w:rsidRPr="00B35027">
              <w:rPr>
                <w:sz w:val="22"/>
                <w:szCs w:val="22"/>
              </w:rPr>
              <w:t>.</w:t>
            </w:r>
          </w:p>
          <w:p w14:paraId="37CF45F3" w14:textId="4AA2C7C4" w:rsidR="00B35027" w:rsidRDefault="00B35027" w:rsidP="00B35027">
            <w:pPr>
              <w:jc w:val="both"/>
              <w:rPr>
                <w:sz w:val="22"/>
                <w:szCs w:val="22"/>
              </w:rPr>
            </w:pPr>
            <w:r w:rsidRPr="00B35027">
              <w:rPr>
                <w:sz w:val="22"/>
                <w:szCs w:val="22"/>
              </w:rPr>
              <w:t>Kadangi pasiūlymas nėra susijęs su Įstatymo projekto priemonėmis, pasiūlymas nevertintinas.</w:t>
            </w:r>
          </w:p>
          <w:p w14:paraId="669305DD" w14:textId="52CB926F" w:rsidR="00471A89" w:rsidRPr="00B35027" w:rsidRDefault="000976C6" w:rsidP="00B35027">
            <w:pPr>
              <w:jc w:val="both"/>
              <w:rPr>
                <w:sz w:val="22"/>
                <w:szCs w:val="22"/>
              </w:rPr>
            </w:pPr>
            <w:r w:rsidRPr="000976C6">
              <w:rPr>
                <w:sz w:val="22"/>
                <w:szCs w:val="22"/>
              </w:rPr>
              <w:t>Informuojame, kad, Ministerijai ren</w:t>
            </w:r>
            <w:r>
              <w:rPr>
                <w:sz w:val="22"/>
                <w:szCs w:val="22"/>
              </w:rPr>
              <w:t xml:space="preserve">giant naują įstatymo projektą, </w:t>
            </w:r>
            <w:r w:rsidRPr="000976C6">
              <w:rPr>
                <w:sz w:val="22"/>
                <w:szCs w:val="22"/>
              </w:rPr>
              <w:t>įvertinsime jūsų pateiktą pasiūlymą.</w:t>
            </w:r>
          </w:p>
          <w:p w14:paraId="02FAA5EC" w14:textId="77777777" w:rsidR="00F13246" w:rsidRPr="00685B88" w:rsidRDefault="00F13246" w:rsidP="00523EA2">
            <w:pPr>
              <w:jc w:val="both"/>
              <w:rPr>
                <w:sz w:val="22"/>
                <w:szCs w:val="22"/>
              </w:rPr>
            </w:pPr>
          </w:p>
        </w:tc>
      </w:tr>
      <w:tr w:rsidR="00F13246" w:rsidRPr="004946A8" w14:paraId="63C18657" w14:textId="77777777" w:rsidTr="00EA0044">
        <w:trPr>
          <w:trHeight w:val="699"/>
        </w:trPr>
        <w:tc>
          <w:tcPr>
            <w:tcW w:w="750" w:type="dxa"/>
          </w:tcPr>
          <w:p w14:paraId="2A18B7AC" w14:textId="5F8D8B63" w:rsidR="00F13246" w:rsidRDefault="00D76C2B" w:rsidP="006B373C">
            <w:pPr>
              <w:jc w:val="center"/>
              <w:rPr>
                <w:sz w:val="22"/>
                <w:szCs w:val="22"/>
              </w:rPr>
            </w:pPr>
            <w:r>
              <w:rPr>
                <w:sz w:val="22"/>
                <w:szCs w:val="22"/>
              </w:rPr>
              <w:lastRenderedPageBreak/>
              <w:t>5.</w:t>
            </w:r>
          </w:p>
        </w:tc>
        <w:tc>
          <w:tcPr>
            <w:tcW w:w="2795" w:type="dxa"/>
            <w:shd w:val="clear" w:color="auto" w:fill="auto"/>
          </w:tcPr>
          <w:p w14:paraId="114B1927" w14:textId="1E97C622" w:rsidR="00F13246" w:rsidRDefault="00CB7936" w:rsidP="006B373C">
            <w:pPr>
              <w:rPr>
                <w:sz w:val="22"/>
                <w:szCs w:val="22"/>
              </w:rPr>
            </w:pPr>
            <w:r>
              <w:rPr>
                <w:sz w:val="22"/>
                <w:szCs w:val="22"/>
              </w:rPr>
              <w:t xml:space="preserve">Lietuvos Respublikos žemės ūkio ministerijos 2021 m. liepos 15 d. raštas. Nr. </w:t>
            </w:r>
            <w:r w:rsidR="006C521A" w:rsidRPr="006C521A">
              <w:rPr>
                <w:sz w:val="22"/>
                <w:szCs w:val="22"/>
              </w:rPr>
              <w:t>2D-2014 (11.56 E )</w:t>
            </w:r>
          </w:p>
        </w:tc>
        <w:tc>
          <w:tcPr>
            <w:tcW w:w="6378" w:type="dxa"/>
            <w:shd w:val="clear" w:color="auto" w:fill="auto"/>
          </w:tcPr>
          <w:p w14:paraId="0910B494" w14:textId="76FB5E4D" w:rsidR="00F13246" w:rsidRPr="00523EA2" w:rsidRDefault="006C521A" w:rsidP="006C521A">
            <w:pPr>
              <w:pStyle w:val="ListParagraph"/>
              <w:ind w:left="28" w:firstLine="430"/>
              <w:jc w:val="both"/>
              <w:rPr>
                <w:sz w:val="22"/>
                <w:szCs w:val="22"/>
              </w:rPr>
            </w:pPr>
            <w:r>
              <w:rPr>
                <w:sz w:val="22"/>
                <w:szCs w:val="22"/>
              </w:rPr>
              <w:t>„</w:t>
            </w:r>
            <w:r w:rsidRPr="006C521A">
              <w:rPr>
                <w:sz w:val="22"/>
                <w:szCs w:val="22"/>
              </w:rPr>
              <w:t>ŽŪM, kaip viena iš alkoholinių gėrimų gamybos reglamentavimo kompetentingų institucijų, nuolat sulaukia smulkiųjų gamintojų skundų ir prašymų dėl jiems tenkančios neproporcingos, lyginant su didžiosiomis įmonėmis, finansinės naštos, kurią sukelia Lietuvos Respublikos alkoholio kontrolės įstatymo (toliau – Įstatymas)  11 straipsnio 2 dalyje pateiktas reikalavimas, kad kiekviena Lietuvos Respublikoje pagaminta alkoholio produktų partija privalo turėti šių produktų atitiktį patvirtinantį dokumentą, kurį išduoda patvirtinta laboratorija. Siekdami sureguliuoti gamintojams, ypač  smulkiesiems, tenkančią naštą ir atsižvelgdami į tai, kad alkoholinių gėrimų gamyba priskiriama labai mažos arba mažos rizikos grupėms, siūlytume Projekto 8 punkte pateiktą Įstatymo 11 straipsnio 2 dalies formuluotę patikslinti, kad kiekviena Lietuvos Respublikoje pagaminta alkoholio produktų partija privalėtų turėti jos gamintojo išduotą atitikties deklaraciją, kuri remtųsi įmonėje įdiegta savikontrolės sistema bei pagal nustatytą dažnumą (poreikį) išduotais patvirtinančiais atestuotos laboratorijos tyrimais (tyrimų dažnumas galėtų būti siejamas su įmonės gamybos apimtimis: mažesni kiekiai – mažesnė rizika). Reikalavimas Valstybinei maisto ir veterinarijos tarnybai patvirtinti laboratorijų, turinčių teisę išduoti tokius dokumentus, sąrašą, liktų galioti.</w:t>
            </w:r>
            <w:r>
              <w:rPr>
                <w:sz w:val="22"/>
                <w:szCs w:val="22"/>
              </w:rPr>
              <w:t>“</w:t>
            </w:r>
          </w:p>
        </w:tc>
        <w:tc>
          <w:tcPr>
            <w:tcW w:w="5528" w:type="dxa"/>
            <w:shd w:val="clear" w:color="auto" w:fill="auto"/>
          </w:tcPr>
          <w:p w14:paraId="79AE006D" w14:textId="77777777" w:rsidR="006C521A" w:rsidRPr="006C521A" w:rsidRDefault="006C521A" w:rsidP="006C521A">
            <w:pPr>
              <w:jc w:val="both"/>
              <w:rPr>
                <w:b/>
                <w:sz w:val="22"/>
                <w:szCs w:val="22"/>
              </w:rPr>
            </w:pPr>
            <w:r w:rsidRPr="006C521A">
              <w:rPr>
                <w:b/>
                <w:sz w:val="22"/>
                <w:szCs w:val="22"/>
              </w:rPr>
              <w:t>Neatsižvelgta.</w:t>
            </w:r>
          </w:p>
          <w:p w14:paraId="0579A1FD" w14:textId="77777777" w:rsidR="00F13246" w:rsidRDefault="006C521A" w:rsidP="006C521A">
            <w:pPr>
              <w:jc w:val="both"/>
              <w:rPr>
                <w:sz w:val="22"/>
                <w:szCs w:val="22"/>
              </w:rPr>
            </w:pPr>
            <w:r w:rsidRPr="006C521A">
              <w:rPr>
                <w:sz w:val="22"/>
                <w:szCs w:val="22"/>
              </w:rPr>
              <w:t>Kadangi pasiūlymas nėra susijęs su Įstatymo projekto priemonėmis, pasiūlymas nevertintinas.</w:t>
            </w:r>
          </w:p>
          <w:p w14:paraId="60EC4936" w14:textId="73A8491F" w:rsidR="00471A89" w:rsidRPr="00685B88" w:rsidRDefault="000976C6" w:rsidP="006C521A">
            <w:pPr>
              <w:jc w:val="both"/>
              <w:rPr>
                <w:sz w:val="22"/>
                <w:szCs w:val="22"/>
              </w:rPr>
            </w:pPr>
            <w:r>
              <w:rPr>
                <w:sz w:val="22"/>
                <w:szCs w:val="22"/>
              </w:rPr>
              <w:t xml:space="preserve">Informuojame, kad, </w:t>
            </w:r>
            <w:r w:rsidR="00471A89" w:rsidRPr="00471A89">
              <w:rPr>
                <w:sz w:val="22"/>
                <w:szCs w:val="22"/>
              </w:rPr>
              <w:t>Ministerijai rengiant naują įstatymo projektą</w:t>
            </w:r>
            <w:r>
              <w:rPr>
                <w:sz w:val="22"/>
                <w:szCs w:val="22"/>
              </w:rPr>
              <w:t>,</w:t>
            </w:r>
            <w:r w:rsidR="00471A89" w:rsidRPr="00471A89">
              <w:rPr>
                <w:sz w:val="22"/>
                <w:szCs w:val="22"/>
              </w:rPr>
              <w:t xml:space="preserve"> įvertinsime jūsų pateiktą pasiūlymą.</w:t>
            </w:r>
          </w:p>
        </w:tc>
      </w:tr>
      <w:tr w:rsidR="006B373C" w:rsidRPr="004946A8" w14:paraId="1AA5A8B7" w14:textId="77777777" w:rsidTr="00EA0044">
        <w:trPr>
          <w:trHeight w:val="699"/>
        </w:trPr>
        <w:tc>
          <w:tcPr>
            <w:tcW w:w="750" w:type="dxa"/>
          </w:tcPr>
          <w:p w14:paraId="3ED1EA19" w14:textId="065AF797" w:rsidR="006B373C" w:rsidRPr="004946A8" w:rsidRDefault="00A514E3" w:rsidP="006B373C">
            <w:pPr>
              <w:jc w:val="center"/>
              <w:rPr>
                <w:sz w:val="22"/>
                <w:szCs w:val="22"/>
              </w:rPr>
            </w:pPr>
            <w:r>
              <w:rPr>
                <w:sz w:val="22"/>
                <w:szCs w:val="22"/>
                <w:lang w:val="en-US"/>
              </w:rPr>
              <w:t>6</w:t>
            </w:r>
            <w:r w:rsidR="00097BBE">
              <w:rPr>
                <w:sz w:val="22"/>
                <w:szCs w:val="22"/>
              </w:rPr>
              <w:t>.</w:t>
            </w:r>
          </w:p>
        </w:tc>
        <w:tc>
          <w:tcPr>
            <w:tcW w:w="2795" w:type="dxa"/>
            <w:shd w:val="clear" w:color="auto" w:fill="auto"/>
          </w:tcPr>
          <w:p w14:paraId="160E9C59" w14:textId="0E2B055D" w:rsidR="006B373C" w:rsidRPr="004946A8" w:rsidRDefault="00B04966" w:rsidP="00AE58BA">
            <w:pPr>
              <w:rPr>
                <w:sz w:val="22"/>
                <w:szCs w:val="22"/>
              </w:rPr>
            </w:pPr>
            <w:r>
              <w:rPr>
                <w:sz w:val="22"/>
                <w:szCs w:val="22"/>
              </w:rPr>
              <w:t>L</w:t>
            </w:r>
            <w:r w:rsidR="00AE58BA">
              <w:rPr>
                <w:sz w:val="22"/>
                <w:szCs w:val="22"/>
              </w:rPr>
              <w:t xml:space="preserve">ietuvos alkoholinių gėrimų gamintojų ir importuotojų asociacijos 2021 m. liepos 12 d. raštas </w:t>
            </w:r>
          </w:p>
        </w:tc>
        <w:tc>
          <w:tcPr>
            <w:tcW w:w="6378" w:type="dxa"/>
            <w:shd w:val="clear" w:color="auto" w:fill="auto"/>
          </w:tcPr>
          <w:p w14:paraId="1D1CB65D" w14:textId="37A1CFA2" w:rsidR="005C0E59" w:rsidRPr="005C0E59" w:rsidRDefault="002A7EE0" w:rsidP="00AC7B86">
            <w:pPr>
              <w:jc w:val="both"/>
              <w:rPr>
                <w:sz w:val="22"/>
                <w:szCs w:val="22"/>
                <w:lang w:eastAsia="en-US"/>
              </w:rPr>
            </w:pPr>
            <w:r>
              <w:rPr>
                <w:sz w:val="22"/>
                <w:szCs w:val="22"/>
              </w:rPr>
              <w:t>„</w:t>
            </w:r>
            <w:r w:rsidR="005C0E59" w:rsidRPr="005C0E59">
              <w:rPr>
                <w:sz w:val="22"/>
                <w:szCs w:val="22"/>
                <w:lang w:eastAsia="en-US"/>
              </w:rPr>
              <w:t>Pritariame Ministerijos siūlymui patikslinti Įstatymo 22 straipsnio 2 dalį, nurodant, kad asmenims</w:t>
            </w:r>
            <w:r w:rsidR="00D26AC5">
              <w:rPr>
                <w:sz w:val="22"/>
                <w:szCs w:val="22"/>
                <w:lang w:eastAsia="en-US"/>
              </w:rPr>
              <w:t xml:space="preserve"> </w:t>
            </w:r>
            <w:r w:rsidR="005C0E59" w:rsidRPr="005C0E59">
              <w:rPr>
                <w:sz w:val="22"/>
                <w:szCs w:val="22"/>
                <w:lang w:eastAsia="en-US"/>
              </w:rPr>
              <w:t>nuo 18 iki 20 metų draudimas turėti alkoholinių gėrimų netaikomas, kai tai yra susiję su darbo</w:t>
            </w:r>
            <w:r w:rsidR="00D26AC5">
              <w:rPr>
                <w:sz w:val="22"/>
                <w:szCs w:val="22"/>
                <w:lang w:eastAsia="en-US"/>
              </w:rPr>
              <w:t xml:space="preserve"> </w:t>
            </w:r>
            <w:r w:rsidR="005C0E59" w:rsidRPr="005C0E59">
              <w:rPr>
                <w:sz w:val="22"/>
                <w:szCs w:val="22"/>
                <w:lang w:eastAsia="en-US"/>
              </w:rPr>
              <w:t>veikloje naudojamais alkoholiniais gėrimais, tačiau manome, kad Ministerija dėl šio įstatymo</w:t>
            </w:r>
            <w:r w:rsidR="00D26AC5">
              <w:rPr>
                <w:sz w:val="22"/>
                <w:szCs w:val="22"/>
                <w:lang w:eastAsia="en-US"/>
              </w:rPr>
              <w:t xml:space="preserve"> </w:t>
            </w:r>
            <w:r w:rsidR="005C0E59" w:rsidRPr="005C0E59">
              <w:rPr>
                <w:sz w:val="22"/>
                <w:szCs w:val="22"/>
                <w:lang w:eastAsia="en-US"/>
              </w:rPr>
              <w:t>projektu siūlomo keisti punkto turėtų pasisakyti iš esmės.</w:t>
            </w:r>
          </w:p>
          <w:p w14:paraId="0DDB7582" w14:textId="7AF82183" w:rsidR="005C0E59" w:rsidRDefault="005C0E59" w:rsidP="002A7EE0">
            <w:pPr>
              <w:ind w:firstLine="1162"/>
              <w:jc w:val="both"/>
              <w:rPr>
                <w:sz w:val="22"/>
                <w:szCs w:val="22"/>
                <w:lang w:eastAsia="en-US"/>
              </w:rPr>
            </w:pPr>
            <w:r w:rsidRPr="005C0E59">
              <w:rPr>
                <w:sz w:val="22"/>
                <w:szCs w:val="22"/>
                <w:lang w:eastAsia="en-US"/>
              </w:rPr>
              <w:t>Norime atkreipti dėmesį, kad toks siūlomas reguliavimas galimai sudarytų sąlygas itin nelygiai</w:t>
            </w:r>
            <w:r w:rsidR="00D26AC5">
              <w:rPr>
                <w:sz w:val="22"/>
                <w:szCs w:val="22"/>
                <w:lang w:eastAsia="en-US"/>
              </w:rPr>
              <w:t xml:space="preserve"> </w:t>
            </w:r>
            <w:r w:rsidRPr="005C0E59">
              <w:rPr>
                <w:sz w:val="22"/>
                <w:szCs w:val="22"/>
                <w:lang w:eastAsia="en-US"/>
              </w:rPr>
              <w:t>konkurencijai tarp alkoholinius gėrimus gaminančių ir jais prekiaujančių bendrovių Lietuvoje.</w:t>
            </w:r>
            <w:r w:rsidR="00D26AC5">
              <w:rPr>
                <w:sz w:val="22"/>
                <w:szCs w:val="22"/>
                <w:lang w:eastAsia="en-US"/>
              </w:rPr>
              <w:t xml:space="preserve"> </w:t>
            </w:r>
            <w:r w:rsidRPr="005C0E59">
              <w:rPr>
                <w:sz w:val="22"/>
                <w:szCs w:val="22"/>
                <w:lang w:eastAsia="en-US"/>
              </w:rPr>
              <w:lastRenderedPageBreak/>
              <w:t>Įstatymo projekte nėra aiškiai pagrindžiama, kodėl asmenys nuo 18 metų amžiaus iki 20 metų</w:t>
            </w:r>
            <w:r w:rsidR="00D26AC5">
              <w:rPr>
                <w:sz w:val="22"/>
                <w:szCs w:val="22"/>
                <w:lang w:eastAsia="en-US"/>
              </w:rPr>
              <w:t xml:space="preserve"> </w:t>
            </w:r>
            <w:r w:rsidRPr="005C0E59">
              <w:rPr>
                <w:sz w:val="22"/>
                <w:szCs w:val="22"/>
                <w:lang w:eastAsia="en-US"/>
              </w:rPr>
              <w:t>amžiaus iš esmės galėtų pasirinkti pirkti ir vartoti tik alų, sidrą bei vyną. Nėra pateikiama argumentų</w:t>
            </w:r>
            <w:r w:rsidR="00D26AC5">
              <w:rPr>
                <w:sz w:val="22"/>
                <w:szCs w:val="22"/>
                <w:lang w:eastAsia="en-US"/>
              </w:rPr>
              <w:t xml:space="preserve"> </w:t>
            </w:r>
            <w:r w:rsidRPr="005C0E59">
              <w:rPr>
                <w:sz w:val="22"/>
                <w:szCs w:val="22"/>
                <w:lang w:eastAsia="en-US"/>
              </w:rPr>
              <w:t>kodėl išskiriami būtent šie alkoholiniai gėrimai ir(ar) jų produktai.</w:t>
            </w:r>
          </w:p>
          <w:p w14:paraId="5F1E0DD6" w14:textId="6671F4B1" w:rsidR="005C0E59" w:rsidRPr="00D26AC5" w:rsidRDefault="005C0E59" w:rsidP="00D26AC5">
            <w:pPr>
              <w:pStyle w:val="ListParagraph"/>
              <w:ind w:left="28" w:firstLine="1150"/>
              <w:jc w:val="both"/>
              <w:rPr>
                <w:sz w:val="22"/>
                <w:szCs w:val="22"/>
              </w:rPr>
            </w:pPr>
            <w:r w:rsidRPr="005C0E59">
              <w:rPr>
                <w:sz w:val="22"/>
                <w:szCs w:val="22"/>
              </w:rPr>
              <w:t>Taip pat atkreipiame dėmesį, kad esant tokiam reguliavimui mažmeninės prekybos vietose bei</w:t>
            </w:r>
            <w:r w:rsidR="00D26AC5">
              <w:rPr>
                <w:sz w:val="22"/>
                <w:szCs w:val="22"/>
              </w:rPr>
              <w:t xml:space="preserve"> </w:t>
            </w:r>
            <w:r w:rsidRPr="00D26AC5">
              <w:rPr>
                <w:sz w:val="22"/>
                <w:szCs w:val="22"/>
              </w:rPr>
              <w:t>viešojo maitinimo įstaigose asmuo nuo 18 iki 20 metų amžiaus negalės įsigyti alkoholinių gėrimų</w:t>
            </w:r>
            <w:r w:rsidR="00D26AC5">
              <w:rPr>
                <w:sz w:val="22"/>
                <w:szCs w:val="22"/>
              </w:rPr>
              <w:t xml:space="preserve"> </w:t>
            </w:r>
            <w:r w:rsidRPr="00D26AC5">
              <w:rPr>
                <w:sz w:val="22"/>
                <w:szCs w:val="22"/>
              </w:rPr>
              <w:t>kokteilių, kurie yra maišomi su kitais nealkoholiniais gėrimais, kadangi sudėtinga išmatuoti tokio</w:t>
            </w:r>
            <w:r w:rsidR="00D26AC5">
              <w:rPr>
                <w:sz w:val="22"/>
                <w:szCs w:val="22"/>
              </w:rPr>
              <w:t xml:space="preserve"> </w:t>
            </w:r>
            <w:r w:rsidRPr="00D26AC5">
              <w:rPr>
                <w:sz w:val="22"/>
                <w:szCs w:val="22"/>
              </w:rPr>
              <w:t>gėrimo alkoholio koncentraciją momentiškai, nors pagal alkoholio koncentraciją toks kokteilis</w:t>
            </w:r>
            <w:r w:rsidR="00D26AC5">
              <w:rPr>
                <w:sz w:val="22"/>
                <w:szCs w:val="22"/>
              </w:rPr>
              <w:t xml:space="preserve"> </w:t>
            </w:r>
            <w:r w:rsidRPr="00D26AC5">
              <w:rPr>
                <w:sz w:val="22"/>
                <w:szCs w:val="22"/>
              </w:rPr>
              <w:t>dažniausiai turi iki 5-10% alkoholio koncentracijos, tačiau remiantis teisės aktais jo įsigijimas</w:t>
            </w:r>
            <w:r w:rsidR="00D26AC5">
              <w:rPr>
                <w:sz w:val="22"/>
                <w:szCs w:val="22"/>
              </w:rPr>
              <w:t xml:space="preserve"> </w:t>
            </w:r>
            <w:r w:rsidRPr="00D26AC5">
              <w:rPr>
                <w:sz w:val="22"/>
                <w:szCs w:val="22"/>
              </w:rPr>
              <w:t>minėtiems asmenims nebus galimas. Tokia taikoma politika skirstant galimybes įsigyti labai</w:t>
            </w:r>
            <w:r>
              <w:t xml:space="preserve"> </w:t>
            </w:r>
            <w:r w:rsidRPr="00D26AC5">
              <w:rPr>
                <w:sz w:val="22"/>
                <w:szCs w:val="22"/>
              </w:rPr>
              <w:t>konkrečius alkoholinius gėrimus pagal laipsnį itin išskirtų Lietuvą iš Europos Sąjungos ir kaimyninių</w:t>
            </w:r>
            <w:r w:rsidR="00D26AC5">
              <w:rPr>
                <w:sz w:val="22"/>
                <w:szCs w:val="22"/>
              </w:rPr>
              <w:t xml:space="preserve"> </w:t>
            </w:r>
            <w:r w:rsidRPr="00D26AC5">
              <w:rPr>
                <w:sz w:val="22"/>
                <w:szCs w:val="22"/>
              </w:rPr>
              <w:t>valstybių. Pabrėžiame, kad mūsų, medikų, visuomenės sveikatos specialistų ir kitų ekspertų</w:t>
            </w:r>
            <w:r w:rsidR="00D26AC5">
              <w:rPr>
                <w:sz w:val="22"/>
                <w:szCs w:val="22"/>
              </w:rPr>
              <w:t xml:space="preserve"> </w:t>
            </w:r>
            <w:r w:rsidRPr="00D26AC5">
              <w:rPr>
                <w:sz w:val="22"/>
                <w:szCs w:val="22"/>
              </w:rPr>
              <w:t>vertinimu alkoholio vartojimo sukeliama žala priklauso ne nuo alkoholio stiprumo, o nuo</w:t>
            </w:r>
            <w:r w:rsidR="00D26AC5">
              <w:rPr>
                <w:sz w:val="22"/>
                <w:szCs w:val="22"/>
              </w:rPr>
              <w:t xml:space="preserve"> </w:t>
            </w:r>
            <w:r w:rsidRPr="00D26AC5">
              <w:rPr>
                <w:sz w:val="22"/>
                <w:szCs w:val="22"/>
              </w:rPr>
              <w:t>suvartojamo kiekio, tad šis siūlymas nesprendžia jokių problemų tik pagerina sąlygas tam</w:t>
            </w:r>
            <w:r w:rsidR="00D26AC5">
              <w:rPr>
                <w:sz w:val="22"/>
                <w:szCs w:val="22"/>
              </w:rPr>
              <w:t xml:space="preserve"> </w:t>
            </w:r>
            <w:r w:rsidRPr="00D26AC5">
              <w:rPr>
                <w:sz w:val="22"/>
                <w:szCs w:val="22"/>
              </w:rPr>
              <w:t>tikriems gamintojams bei importuotojams sukuriant unikalų pardavimo kanalą tam tikrai</w:t>
            </w:r>
            <w:r w:rsidR="00D26AC5">
              <w:rPr>
                <w:sz w:val="22"/>
                <w:szCs w:val="22"/>
              </w:rPr>
              <w:t xml:space="preserve"> </w:t>
            </w:r>
            <w:r w:rsidRPr="00D26AC5">
              <w:rPr>
                <w:sz w:val="22"/>
                <w:szCs w:val="22"/>
              </w:rPr>
              <w:t>auditorijai.</w:t>
            </w:r>
          </w:p>
          <w:p w14:paraId="0062C3AF" w14:textId="787ABC02" w:rsidR="00AC7B86" w:rsidRPr="007942A4" w:rsidRDefault="005C0E59" w:rsidP="007942A4">
            <w:pPr>
              <w:pStyle w:val="ListParagraph"/>
              <w:ind w:left="28" w:firstLine="1150"/>
              <w:jc w:val="both"/>
              <w:rPr>
                <w:sz w:val="22"/>
                <w:szCs w:val="22"/>
              </w:rPr>
            </w:pPr>
            <w:r w:rsidRPr="005C0E59">
              <w:rPr>
                <w:sz w:val="22"/>
                <w:szCs w:val="22"/>
              </w:rPr>
              <w:t>Pažymime, kad dabar galiojančiame Alkoholio kontrolės įstatyme yra ir daugiau nuostatų, kurios</w:t>
            </w:r>
            <w:r w:rsidR="00D26AC5">
              <w:rPr>
                <w:sz w:val="22"/>
                <w:szCs w:val="22"/>
              </w:rPr>
              <w:t xml:space="preserve"> </w:t>
            </w:r>
            <w:r w:rsidRPr="00D26AC5">
              <w:rPr>
                <w:sz w:val="22"/>
                <w:szCs w:val="22"/>
              </w:rPr>
              <w:t>iškreipia konkurenciją, kuomet tam tikrose vietose ar renginiuose galima prekiauti išskirtinai tik tam</w:t>
            </w:r>
            <w:r w:rsidR="007942A4">
              <w:rPr>
                <w:sz w:val="22"/>
                <w:szCs w:val="22"/>
              </w:rPr>
              <w:t xml:space="preserve"> </w:t>
            </w:r>
            <w:r w:rsidRPr="007942A4">
              <w:rPr>
                <w:sz w:val="22"/>
                <w:szCs w:val="22"/>
              </w:rPr>
              <w:t>tikrais alkoholiniais gėrimais. Šiuo metu yra susidariusi diskriminacinė situacija, kai renginių metu</w:t>
            </w:r>
            <w:r w:rsidR="007942A4">
              <w:rPr>
                <w:sz w:val="22"/>
                <w:szCs w:val="22"/>
              </w:rPr>
              <w:t xml:space="preserve"> </w:t>
            </w:r>
            <w:r w:rsidRPr="007942A4">
              <w:rPr>
                <w:sz w:val="22"/>
                <w:szCs w:val="22"/>
              </w:rPr>
              <w:t>yra sudaromas barjeras prekiauti vynu ar alkoholiniais kokteiliais, kure, kaip rodo tyrimų duomenys,</w:t>
            </w:r>
            <w:r w:rsidR="007942A4">
              <w:rPr>
                <w:sz w:val="22"/>
                <w:szCs w:val="22"/>
              </w:rPr>
              <w:t xml:space="preserve"> </w:t>
            </w:r>
            <w:r w:rsidRPr="007942A4">
              <w:rPr>
                <w:sz w:val="22"/>
                <w:szCs w:val="22"/>
              </w:rPr>
              <w:t>yra labiausiai vartojami tarp saikingiausiai alkoholį vartojančių, didmiesčiuose ir miestuose</w:t>
            </w:r>
            <w:r w:rsidR="007942A4">
              <w:rPr>
                <w:sz w:val="22"/>
                <w:szCs w:val="22"/>
              </w:rPr>
              <w:t xml:space="preserve"> </w:t>
            </w:r>
            <w:r w:rsidRPr="007942A4">
              <w:rPr>
                <w:sz w:val="22"/>
                <w:szCs w:val="22"/>
              </w:rPr>
              <w:t>gyvenančių asmenų. Pagal dabar galiojantį reguliavimą renginių metu galima prekiauti tik</w:t>
            </w:r>
            <w:r w:rsidR="007942A4">
              <w:rPr>
                <w:sz w:val="22"/>
                <w:szCs w:val="22"/>
              </w:rPr>
              <w:t xml:space="preserve"> </w:t>
            </w:r>
            <w:r w:rsidRPr="007942A4">
              <w:rPr>
                <w:sz w:val="22"/>
                <w:szCs w:val="22"/>
              </w:rPr>
              <w:t>fermentuotais, tačiau ne stipresniais kaip 7,5% alkoholiniais gėrimais (tik alumi ir sidru). Neaišku</w:t>
            </w:r>
            <w:r w:rsidR="00AC7B86">
              <w:t xml:space="preserve"> </w:t>
            </w:r>
            <w:r w:rsidR="00AC7B86" w:rsidRPr="007942A4">
              <w:rPr>
                <w:sz w:val="22"/>
                <w:szCs w:val="22"/>
              </w:rPr>
              <w:t>kodėl šiose vietose sukuriama galimybė išimtinai prekiauti tik alumi bei sidru (natūralios</w:t>
            </w:r>
            <w:r w:rsidR="007942A4">
              <w:rPr>
                <w:sz w:val="22"/>
                <w:szCs w:val="22"/>
              </w:rPr>
              <w:t xml:space="preserve"> </w:t>
            </w:r>
            <w:r w:rsidR="00AC7B86" w:rsidRPr="007942A4">
              <w:rPr>
                <w:sz w:val="22"/>
                <w:szCs w:val="22"/>
              </w:rPr>
              <w:t>fermentacijos) neleidžiant prekiauti kitais, nors ir tiek pat laipsnių turinčiais, alkoholinių gėrimų</w:t>
            </w:r>
            <w:r w:rsidR="007942A4">
              <w:rPr>
                <w:sz w:val="22"/>
                <w:szCs w:val="22"/>
              </w:rPr>
              <w:t xml:space="preserve"> </w:t>
            </w:r>
            <w:r w:rsidR="00AC7B86" w:rsidRPr="007942A4">
              <w:rPr>
                <w:sz w:val="22"/>
                <w:szCs w:val="22"/>
              </w:rPr>
              <w:t>produktais ar jų mišiniais.</w:t>
            </w:r>
          </w:p>
          <w:p w14:paraId="4990BEF3" w14:textId="4E4021B2" w:rsidR="006B373C" w:rsidRPr="007942A4" w:rsidRDefault="00AC7B86" w:rsidP="007942A4">
            <w:pPr>
              <w:pStyle w:val="ListParagraph"/>
              <w:ind w:left="28" w:firstLine="458"/>
              <w:jc w:val="both"/>
              <w:rPr>
                <w:sz w:val="22"/>
                <w:szCs w:val="22"/>
              </w:rPr>
            </w:pPr>
            <w:r w:rsidRPr="00AC7B86">
              <w:rPr>
                <w:sz w:val="22"/>
                <w:szCs w:val="22"/>
              </w:rPr>
              <w:t>Tikimės, kad Ekonomikos ir inovacijų ministerija įvertins mūsų pateiktus argumentus ir dar kartą</w:t>
            </w:r>
            <w:r w:rsidR="007942A4">
              <w:rPr>
                <w:sz w:val="22"/>
                <w:szCs w:val="22"/>
              </w:rPr>
              <w:t xml:space="preserve"> </w:t>
            </w:r>
            <w:r w:rsidRPr="007942A4">
              <w:rPr>
                <w:sz w:val="22"/>
                <w:szCs w:val="22"/>
              </w:rPr>
              <w:t>apsvarstys teikiamą Vyriausybės nutarimo projektą. Siūlome siūlyti palikti vienodą amžiaus ribą</w:t>
            </w:r>
            <w:r w:rsidR="007942A4">
              <w:rPr>
                <w:sz w:val="22"/>
                <w:szCs w:val="22"/>
              </w:rPr>
              <w:t xml:space="preserve"> </w:t>
            </w:r>
            <w:r w:rsidRPr="007942A4">
              <w:rPr>
                <w:sz w:val="22"/>
                <w:szCs w:val="22"/>
              </w:rPr>
              <w:t xml:space="preserve">įsigyti, vartoti bei laikyti visiems alkoholiniams gėrimams nepaisant jų </w:t>
            </w:r>
            <w:r w:rsidRPr="007942A4">
              <w:rPr>
                <w:sz w:val="22"/>
                <w:szCs w:val="22"/>
              </w:rPr>
              <w:lastRenderedPageBreak/>
              <w:t>alkoholio</w:t>
            </w:r>
            <w:r w:rsidR="007942A4">
              <w:rPr>
                <w:sz w:val="22"/>
                <w:szCs w:val="22"/>
              </w:rPr>
              <w:t xml:space="preserve"> </w:t>
            </w:r>
            <w:r w:rsidRPr="007942A4">
              <w:rPr>
                <w:sz w:val="22"/>
                <w:szCs w:val="22"/>
              </w:rPr>
              <w:t>koncentracijos ir siūlyti priimti sprendimą tik dėl bendro amžiaus cenzo nekuriant</w:t>
            </w:r>
            <w:r w:rsidR="007942A4">
              <w:rPr>
                <w:sz w:val="22"/>
                <w:szCs w:val="22"/>
              </w:rPr>
              <w:t xml:space="preserve"> </w:t>
            </w:r>
            <w:r w:rsidRPr="007942A4">
              <w:rPr>
                <w:sz w:val="22"/>
                <w:szCs w:val="22"/>
              </w:rPr>
              <w:t>papildomų konkurencinių pranašumų vieniems ar kitiems produktų gamintojams ir</w:t>
            </w:r>
            <w:r w:rsidR="007942A4">
              <w:rPr>
                <w:sz w:val="22"/>
                <w:szCs w:val="22"/>
              </w:rPr>
              <w:t xml:space="preserve"> </w:t>
            </w:r>
            <w:r w:rsidRPr="007942A4">
              <w:rPr>
                <w:sz w:val="22"/>
                <w:szCs w:val="22"/>
              </w:rPr>
              <w:t>pardavėjams skirstant alkoholinius gėrimus pagal koncentraciją. Tarp septynių Tarptautinės</w:t>
            </w:r>
            <w:r w:rsidR="007942A4">
              <w:rPr>
                <w:sz w:val="22"/>
                <w:szCs w:val="22"/>
              </w:rPr>
              <w:t xml:space="preserve"> </w:t>
            </w:r>
            <w:r w:rsidRPr="007942A4">
              <w:rPr>
                <w:sz w:val="22"/>
                <w:szCs w:val="22"/>
              </w:rPr>
              <w:t>ekonominio bendradarbiavimo ir plėtros organizacijos (EBPO) rekomendacijų užtikrinti geresnį</w:t>
            </w:r>
            <w:r>
              <w:t xml:space="preserve"> </w:t>
            </w:r>
            <w:r w:rsidRPr="007942A4">
              <w:rPr>
                <w:sz w:val="22"/>
                <w:szCs w:val="22"/>
              </w:rPr>
              <w:t>reguliavimą valstybėse narėse yra pabrėžiama, kad valstybėms reikia siekti, jog</w:t>
            </w:r>
            <w:r w:rsidR="007942A4">
              <w:rPr>
                <w:sz w:val="22"/>
                <w:szCs w:val="22"/>
              </w:rPr>
              <w:t xml:space="preserve"> </w:t>
            </w:r>
            <w:r w:rsidRPr="007942A4">
              <w:rPr>
                <w:sz w:val="22"/>
                <w:szCs w:val="22"/>
              </w:rPr>
              <w:t>reguliavimas būtų nuspėjamas, numatytos priemonės pasiektų savo rezultatus (kitu atveju</w:t>
            </w:r>
            <w:r w:rsidR="007942A4">
              <w:rPr>
                <w:sz w:val="22"/>
                <w:szCs w:val="22"/>
              </w:rPr>
              <w:t xml:space="preserve"> </w:t>
            </w:r>
            <w:r w:rsidRPr="007942A4">
              <w:rPr>
                <w:sz w:val="22"/>
                <w:szCs w:val="22"/>
              </w:rPr>
              <w:t>jų reikėtų atsisakyti), politiniai sprendimai būtų nediskriminaciniai ir galiotų vienodai</w:t>
            </w:r>
            <w:r w:rsidR="007942A4">
              <w:rPr>
                <w:sz w:val="22"/>
                <w:szCs w:val="22"/>
              </w:rPr>
              <w:t xml:space="preserve"> </w:t>
            </w:r>
            <w:r w:rsidRPr="007942A4">
              <w:rPr>
                <w:sz w:val="22"/>
                <w:szCs w:val="22"/>
              </w:rPr>
              <w:t>visiems.</w:t>
            </w:r>
            <w:r w:rsidR="002A7EE0">
              <w:rPr>
                <w:sz w:val="22"/>
                <w:szCs w:val="22"/>
              </w:rPr>
              <w:t>“</w:t>
            </w:r>
            <w:r w:rsidRPr="007942A4">
              <w:rPr>
                <w:sz w:val="22"/>
                <w:szCs w:val="22"/>
              </w:rPr>
              <w:t xml:space="preserve"> </w:t>
            </w:r>
          </w:p>
        </w:tc>
        <w:tc>
          <w:tcPr>
            <w:tcW w:w="5528" w:type="dxa"/>
            <w:shd w:val="clear" w:color="auto" w:fill="auto"/>
          </w:tcPr>
          <w:p w14:paraId="610C06B4" w14:textId="1BEDDCD2" w:rsidR="00DC2149" w:rsidRDefault="00DC2149" w:rsidP="002F48AB">
            <w:pPr>
              <w:jc w:val="both"/>
              <w:rPr>
                <w:b/>
                <w:sz w:val="22"/>
                <w:szCs w:val="22"/>
              </w:rPr>
            </w:pPr>
            <w:r w:rsidRPr="00DC2149">
              <w:rPr>
                <w:b/>
                <w:sz w:val="22"/>
                <w:szCs w:val="22"/>
              </w:rPr>
              <w:lastRenderedPageBreak/>
              <w:t>Neatsižvelgta.</w:t>
            </w:r>
          </w:p>
          <w:p w14:paraId="33813B8A" w14:textId="72A35BCF" w:rsidR="00EF63E1" w:rsidRDefault="00F9784D" w:rsidP="009D56D3">
            <w:pPr>
              <w:jc w:val="both"/>
              <w:rPr>
                <w:sz w:val="22"/>
                <w:szCs w:val="22"/>
              </w:rPr>
            </w:pPr>
            <w:r>
              <w:rPr>
                <w:sz w:val="22"/>
                <w:szCs w:val="22"/>
              </w:rPr>
              <w:t xml:space="preserve">Įstatymo projekto rengėjai aiškinamajame rašte nurodo, kad jie siekia </w:t>
            </w:r>
            <w:r w:rsidR="009D56D3">
              <w:rPr>
                <w:sz w:val="22"/>
                <w:szCs w:val="22"/>
              </w:rPr>
              <w:t xml:space="preserve">balanso tarp visuomenės ir asmens sveikatai palaikyti būtinų priemonių. </w:t>
            </w:r>
          </w:p>
          <w:p w14:paraId="30D2EF59" w14:textId="77777777" w:rsidR="008437DD" w:rsidRDefault="00387A41" w:rsidP="00C51CA8">
            <w:pPr>
              <w:jc w:val="both"/>
              <w:rPr>
                <w:sz w:val="22"/>
                <w:szCs w:val="22"/>
              </w:rPr>
            </w:pPr>
            <w:r w:rsidRPr="00C51CA8">
              <w:rPr>
                <w:sz w:val="22"/>
                <w:szCs w:val="22"/>
              </w:rPr>
              <w:t>Atkreiptinas dėmesys, kad vadovaujantis Alkoholio kontrolės įstatymo 4 straipsnio 1 dalimi</w:t>
            </w:r>
            <w:r w:rsidR="0013499C" w:rsidRPr="00C51CA8">
              <w:rPr>
                <w:sz w:val="22"/>
                <w:szCs w:val="22"/>
              </w:rPr>
              <w:t xml:space="preserve"> alkoholinių gėrimų </w:t>
            </w:r>
            <w:r w:rsidRPr="00C51CA8">
              <w:rPr>
                <w:sz w:val="22"/>
                <w:szCs w:val="22"/>
              </w:rPr>
              <w:t xml:space="preserve">apskaitai, gamybai, įvežimui, importui, eksportui, prekybai ir vartojimui </w:t>
            </w:r>
            <w:r w:rsidR="0013499C" w:rsidRPr="00C51CA8">
              <w:rPr>
                <w:sz w:val="22"/>
                <w:szCs w:val="22"/>
              </w:rPr>
              <w:t>yra taikomas ypatingas valstybi</w:t>
            </w:r>
            <w:r w:rsidRPr="00C51CA8">
              <w:rPr>
                <w:sz w:val="22"/>
                <w:szCs w:val="22"/>
              </w:rPr>
              <w:t xml:space="preserve">nio reguliavimo </w:t>
            </w:r>
            <w:r w:rsidR="0013499C" w:rsidRPr="00C51CA8">
              <w:rPr>
                <w:sz w:val="22"/>
                <w:szCs w:val="22"/>
              </w:rPr>
              <w:t>rėžimas</w:t>
            </w:r>
            <w:r w:rsidRPr="00C51CA8">
              <w:rPr>
                <w:sz w:val="22"/>
                <w:szCs w:val="22"/>
              </w:rPr>
              <w:t>. Vadovaujantis šia nuostata bei</w:t>
            </w:r>
            <w:r w:rsidR="0013499C" w:rsidRPr="00C51CA8">
              <w:rPr>
                <w:sz w:val="22"/>
                <w:szCs w:val="22"/>
              </w:rPr>
              <w:t xml:space="preserve"> Lietuvos </w:t>
            </w:r>
            <w:r w:rsidR="0013499C" w:rsidRPr="00C51CA8">
              <w:rPr>
                <w:sz w:val="22"/>
                <w:szCs w:val="22"/>
              </w:rPr>
              <w:lastRenderedPageBreak/>
              <w:t>Respublikos Konstitucinio Teism</w:t>
            </w:r>
            <w:r w:rsidRPr="00C51CA8">
              <w:rPr>
                <w:sz w:val="22"/>
                <w:szCs w:val="22"/>
              </w:rPr>
              <w:t>o</w:t>
            </w:r>
            <w:r w:rsidR="00DB0127" w:rsidRPr="00C51CA8">
              <w:rPr>
                <w:sz w:val="22"/>
                <w:szCs w:val="22"/>
              </w:rPr>
              <w:t xml:space="preserve"> formuojam</w:t>
            </w:r>
            <w:r w:rsidRPr="00C51CA8">
              <w:rPr>
                <w:sz w:val="22"/>
                <w:szCs w:val="22"/>
              </w:rPr>
              <w:t>a praktika</w:t>
            </w:r>
            <w:r w:rsidR="00A20D65">
              <w:rPr>
                <w:sz w:val="22"/>
                <w:szCs w:val="22"/>
              </w:rPr>
              <w:t>,</w:t>
            </w:r>
            <w:r w:rsidR="00DB0127" w:rsidRPr="00C51CA8">
              <w:rPr>
                <w:sz w:val="22"/>
                <w:szCs w:val="22"/>
              </w:rPr>
              <w:t xml:space="preserve"> </w:t>
            </w:r>
            <w:r w:rsidR="005F1FDF" w:rsidRPr="00C51CA8">
              <w:rPr>
                <w:sz w:val="22"/>
                <w:szCs w:val="22"/>
              </w:rPr>
              <w:t xml:space="preserve">ūkinės veikslo laisvė </w:t>
            </w:r>
            <w:r w:rsidR="00C51CA8" w:rsidRPr="00C51CA8">
              <w:rPr>
                <w:sz w:val="22"/>
                <w:szCs w:val="22"/>
              </w:rPr>
              <w:t xml:space="preserve">nėra absoliuti ir gali būti ribojama, atsižvelgiant į prielaidas pakenkti žmonių sveikatai, viešajai tvarkai, visuomenės narių saugumui, valstybės ekonominiams interesams (ūkio sistemai, finansinei tvarkai ir kt.). </w:t>
            </w:r>
          </w:p>
          <w:p w14:paraId="5514B680" w14:textId="77777777" w:rsidR="00A20D65" w:rsidRDefault="00A20D65" w:rsidP="00C51CA8">
            <w:pPr>
              <w:jc w:val="both"/>
              <w:rPr>
                <w:sz w:val="22"/>
                <w:szCs w:val="22"/>
              </w:rPr>
            </w:pPr>
            <w:r w:rsidRPr="00A20D65">
              <w:rPr>
                <w:sz w:val="22"/>
                <w:szCs w:val="22"/>
              </w:rPr>
              <w:t>Pažymėtina, kad Įstatymo projekto nuostata, kuria diferencijuojamas amžius, nuo kurio leidžiama laikyti, gabenti ir vartoti alkoholinius gėrimus, ir alkoholinių gėrimų stiprumas, įtvirtinant, kad asmenims nuo 18 iki 20 metų amžiaus siūloma leisti vartoti alkoholinius gėrimus iki 15 proc. stiprumo, reikia vertinti įstatymo tikslų ir principų kontekste. Manytina, kad Įstatymo projektu siūloma leistina alkoholinių gėrimų stiprumo riba asmenims nuo 18 metų iki 20 metų amžiaus, yra proporcinga įvertinus galimą žalą tokių asmenų sveikatai ir ūkiui.</w:t>
            </w:r>
          </w:p>
          <w:p w14:paraId="7405B961" w14:textId="736F3F0D" w:rsidR="00A70D2D" w:rsidRPr="00A20D65" w:rsidRDefault="00A70D2D" w:rsidP="00C51CA8">
            <w:pPr>
              <w:jc w:val="both"/>
              <w:rPr>
                <w:sz w:val="22"/>
                <w:szCs w:val="22"/>
              </w:rPr>
            </w:pPr>
            <w:r>
              <w:rPr>
                <w:sz w:val="22"/>
                <w:szCs w:val="22"/>
              </w:rPr>
              <w:t>Papildomai informuojame, kad, Ministerijai rengiant naują įstatymo projektą, pakartotinai įvertinsime Jūsų pateikt</w:t>
            </w:r>
            <w:r w:rsidR="000976C6">
              <w:rPr>
                <w:sz w:val="22"/>
                <w:szCs w:val="22"/>
              </w:rPr>
              <w:t>ą pasiūlymą ir pastabas.</w:t>
            </w:r>
            <w:r>
              <w:rPr>
                <w:sz w:val="22"/>
                <w:szCs w:val="22"/>
              </w:rPr>
              <w:t xml:space="preserve"> </w:t>
            </w:r>
          </w:p>
        </w:tc>
      </w:tr>
      <w:tr w:rsidR="00A71165" w:rsidRPr="004946A8" w14:paraId="26C2E73A" w14:textId="77777777" w:rsidTr="00EA0044">
        <w:trPr>
          <w:trHeight w:val="699"/>
        </w:trPr>
        <w:tc>
          <w:tcPr>
            <w:tcW w:w="750" w:type="dxa"/>
          </w:tcPr>
          <w:p w14:paraId="4F02C538" w14:textId="61D254CD" w:rsidR="00A71165" w:rsidRDefault="00A71165" w:rsidP="006B373C">
            <w:pPr>
              <w:jc w:val="center"/>
              <w:rPr>
                <w:sz w:val="22"/>
                <w:szCs w:val="22"/>
                <w:lang w:val="en-US"/>
              </w:rPr>
            </w:pPr>
            <w:r>
              <w:rPr>
                <w:sz w:val="22"/>
                <w:szCs w:val="22"/>
                <w:lang w:val="en-US"/>
              </w:rPr>
              <w:lastRenderedPageBreak/>
              <w:t>7.</w:t>
            </w:r>
          </w:p>
        </w:tc>
        <w:tc>
          <w:tcPr>
            <w:tcW w:w="2795" w:type="dxa"/>
            <w:shd w:val="clear" w:color="auto" w:fill="auto"/>
          </w:tcPr>
          <w:p w14:paraId="3854D208" w14:textId="7019B533" w:rsidR="00A71165" w:rsidRDefault="00A71165" w:rsidP="00AE58BA">
            <w:pPr>
              <w:rPr>
                <w:sz w:val="22"/>
                <w:szCs w:val="22"/>
              </w:rPr>
            </w:pPr>
            <w:r>
              <w:rPr>
                <w:sz w:val="22"/>
                <w:szCs w:val="22"/>
              </w:rPr>
              <w:t>Lietuvos Respublikos vidaus reikalų ministerijos 2021 m. liepos 16 d. raštas Nr.</w:t>
            </w:r>
            <w:r>
              <w:t xml:space="preserve"> </w:t>
            </w:r>
            <w:r w:rsidRPr="00A71165">
              <w:rPr>
                <w:sz w:val="22"/>
                <w:szCs w:val="22"/>
              </w:rPr>
              <w:t>1D-4114</w:t>
            </w:r>
            <w:r>
              <w:rPr>
                <w:sz w:val="22"/>
                <w:szCs w:val="22"/>
              </w:rPr>
              <w:t xml:space="preserve"> </w:t>
            </w:r>
          </w:p>
        </w:tc>
        <w:tc>
          <w:tcPr>
            <w:tcW w:w="6378" w:type="dxa"/>
            <w:shd w:val="clear" w:color="auto" w:fill="auto"/>
          </w:tcPr>
          <w:p w14:paraId="732926C9" w14:textId="5DCC4207" w:rsidR="00A71165" w:rsidRPr="00A71165" w:rsidRDefault="00A71165" w:rsidP="00A71165">
            <w:pPr>
              <w:jc w:val="both"/>
              <w:rPr>
                <w:sz w:val="22"/>
                <w:szCs w:val="22"/>
              </w:rPr>
            </w:pPr>
            <w:r>
              <w:rPr>
                <w:sz w:val="22"/>
                <w:szCs w:val="22"/>
              </w:rPr>
              <w:t>„</w:t>
            </w:r>
            <w:r w:rsidRPr="00A71165">
              <w:rPr>
                <w:sz w:val="22"/>
                <w:szCs w:val="22"/>
              </w:rPr>
              <w:t>Lietuvos Respublikos alkoholio kontrolės įstatymo 17 straipsnio 4 dalyje nustatyta, kad „&lt;...&gt; Fiziniams asmenims draudžiama vartoti, laikyti ir gabenti alkoholio produktus atidarytoje pakuotėje automobilių salonuose, išskyrus autotransporto priemones, kurių salonas yra stacionariai atskirtas nuo vairuotojo vietos. &lt;...&gt;“, tačiau ANK 484 straipsnio 1 dalyje atsakomybė nustatyta tik dėl alkoholinių gėrimų ir kitų, naudojant spiritą pagamintų svaigalų gėrimo automobilių salonuose, išskyrus autotransporto priemones, kurių salonas yra stacionariai atskirtas nuo vairuotojo vietos. Atsakomybė už alkoholio produktų laikymą ir gabenimą atidarytoje pakuotėje šiandien ANK nenustatyta.</w:t>
            </w:r>
          </w:p>
          <w:p w14:paraId="0CC1F3E5" w14:textId="77777777" w:rsidR="00A71165" w:rsidRPr="00A71165" w:rsidRDefault="00A71165" w:rsidP="00A71165">
            <w:pPr>
              <w:jc w:val="both"/>
              <w:rPr>
                <w:sz w:val="22"/>
                <w:szCs w:val="22"/>
              </w:rPr>
            </w:pPr>
            <w:r w:rsidRPr="00A71165">
              <w:rPr>
                <w:sz w:val="22"/>
                <w:szCs w:val="22"/>
              </w:rPr>
              <w:t>ANK 484 straipsnis nustato atsakomybę už alkoholinių gėrimų gėrimą viešosiose vietose. Lietuvos vyriausiasis administracinis teismas 2009 m. kovo 13 d. nutarime (administracinė byla Nr. N-62-4320/2009) pažymėjo, kad privataus automobilio salonas negali būti vertinamas kaip viešoji vieta. Be to, minėtame nutarime Lietuvos vyriausiasis administracinis teismas pažymėjo, kad įstatymo leidėjas, įtvirtindamas draudimą Lietuvos Respublikos alkoholio kontrolės įstatymo 17 straipsnio 4 dalyje, siekė sumažinti neblaivių vairuotojų sukeltų eismo įvykių skaičių bei jų žalingas pasekmes. ANK XXIV skyrius, kuriame nustatyta atsakomybė už alkoholinių gėrimų vartojimą viešosiose vietose, apima administracinius nusižengimus, susijusius išimtinai tik su viešąja tvarka. Atkreiptinas dėmesys, kad nusižengimai, susiję su eismo saugumu, nustatyti ANK XXII skyriuje „Administraciniai nusižengimai, susiję su transportu ir kelių ūkiu“.</w:t>
            </w:r>
          </w:p>
          <w:p w14:paraId="07B649DF" w14:textId="77777777" w:rsidR="00A71165" w:rsidRPr="00A71165" w:rsidRDefault="00A71165" w:rsidP="00A71165">
            <w:pPr>
              <w:jc w:val="both"/>
              <w:rPr>
                <w:sz w:val="22"/>
                <w:szCs w:val="22"/>
              </w:rPr>
            </w:pPr>
            <w:r w:rsidRPr="00A71165">
              <w:rPr>
                <w:sz w:val="22"/>
                <w:szCs w:val="22"/>
              </w:rPr>
              <w:t>Atsižvelgdami į tai, kas išdėstyta, siūlome ANK 484 straipsnio 1 dalyje išbraukti nuostatą „automobilių salonuose, išskyrus autotransporto priemones, kurių salonas yra stacionariai atskirtas nuo vairuotojo vietos“ ir papildyti ANK nauju 422</w:t>
            </w:r>
            <w:r w:rsidRPr="00C41485">
              <w:rPr>
                <w:sz w:val="22"/>
                <w:szCs w:val="22"/>
                <w:vertAlign w:val="superscript"/>
              </w:rPr>
              <w:t>1</w:t>
            </w:r>
            <w:r w:rsidRPr="00A71165">
              <w:rPr>
                <w:sz w:val="22"/>
                <w:szCs w:val="22"/>
              </w:rPr>
              <w:t xml:space="preserve"> straipsniu bei jį išdėstyti taip:</w:t>
            </w:r>
          </w:p>
          <w:p w14:paraId="773CB3E5" w14:textId="77777777" w:rsidR="00A71165" w:rsidRPr="00A71165" w:rsidRDefault="00A71165" w:rsidP="00A71165">
            <w:pPr>
              <w:jc w:val="both"/>
              <w:rPr>
                <w:sz w:val="22"/>
                <w:szCs w:val="22"/>
              </w:rPr>
            </w:pPr>
            <w:r w:rsidRPr="00A71165">
              <w:rPr>
                <w:sz w:val="22"/>
                <w:szCs w:val="22"/>
              </w:rPr>
              <w:t>„422</w:t>
            </w:r>
            <w:r w:rsidRPr="00C41485">
              <w:rPr>
                <w:sz w:val="22"/>
                <w:szCs w:val="22"/>
                <w:vertAlign w:val="superscript"/>
              </w:rPr>
              <w:t>1</w:t>
            </w:r>
            <w:r w:rsidRPr="00A71165">
              <w:rPr>
                <w:sz w:val="22"/>
                <w:szCs w:val="22"/>
              </w:rPr>
              <w:t xml:space="preserve"> straipsnis. Neteisėtas alkoholio produktų vartojimas, laikymas ir gabenimas transporto priemonėse</w:t>
            </w:r>
          </w:p>
          <w:p w14:paraId="290A4AD5" w14:textId="7FB69691" w:rsidR="00A71165" w:rsidRDefault="00A71165" w:rsidP="00A71165">
            <w:pPr>
              <w:jc w:val="both"/>
              <w:rPr>
                <w:sz w:val="22"/>
                <w:szCs w:val="22"/>
              </w:rPr>
            </w:pPr>
            <w:r w:rsidRPr="00A71165">
              <w:rPr>
                <w:sz w:val="22"/>
                <w:szCs w:val="22"/>
              </w:rPr>
              <w:t>1. Alkoholio produktų vartojimas, laikymas ir gabenimas atidarytoje pakuotėje automobilių salonuose, išskyrus transporto priemones, kurių salonas yra stacionariai atskirtas nuo vairuotojo vietos, užtraukia baudą nuo dvidešimt iki vieno šimto eurų.</w:t>
            </w:r>
            <w:r>
              <w:rPr>
                <w:sz w:val="22"/>
                <w:szCs w:val="22"/>
              </w:rPr>
              <w:t>“</w:t>
            </w:r>
          </w:p>
        </w:tc>
        <w:tc>
          <w:tcPr>
            <w:tcW w:w="5528" w:type="dxa"/>
            <w:shd w:val="clear" w:color="auto" w:fill="auto"/>
          </w:tcPr>
          <w:p w14:paraId="4C3A0A7D" w14:textId="77777777" w:rsidR="00A71165" w:rsidRDefault="00A71165" w:rsidP="002F48AB">
            <w:pPr>
              <w:jc w:val="both"/>
              <w:rPr>
                <w:b/>
                <w:sz w:val="22"/>
                <w:szCs w:val="22"/>
              </w:rPr>
            </w:pPr>
            <w:r>
              <w:rPr>
                <w:b/>
                <w:sz w:val="22"/>
                <w:szCs w:val="22"/>
              </w:rPr>
              <w:t>Atsižvelgta iš dalies.</w:t>
            </w:r>
          </w:p>
          <w:p w14:paraId="056AF2CE" w14:textId="71315861" w:rsidR="00E9639B" w:rsidRDefault="00C41485" w:rsidP="002F48AB">
            <w:pPr>
              <w:jc w:val="both"/>
              <w:rPr>
                <w:sz w:val="22"/>
                <w:szCs w:val="22"/>
              </w:rPr>
            </w:pPr>
            <w:r>
              <w:rPr>
                <w:sz w:val="22"/>
                <w:szCs w:val="22"/>
              </w:rPr>
              <w:t>Įvert</w:t>
            </w:r>
            <w:r w:rsidR="00E9639B">
              <w:rPr>
                <w:sz w:val="22"/>
                <w:szCs w:val="22"/>
              </w:rPr>
              <w:t xml:space="preserve">inus pastabą, nuspręsta siūlyti </w:t>
            </w:r>
            <w:r w:rsidR="00AE5725">
              <w:rPr>
                <w:sz w:val="22"/>
                <w:szCs w:val="22"/>
              </w:rPr>
              <w:t xml:space="preserve">patikslinti Įstatymo projektą ir </w:t>
            </w:r>
            <w:r w:rsidR="00E9639B" w:rsidRPr="00E9639B">
              <w:rPr>
                <w:sz w:val="22"/>
                <w:szCs w:val="22"/>
              </w:rPr>
              <w:t>panaikinti draudimą laikyti ir gabenti alkoholio produktus atidarytoje pakuotėje automobilio salone bei palikti draudimą vartoti alkoholinius gėrimus</w:t>
            </w:r>
            <w:bookmarkStart w:id="0" w:name="_GoBack"/>
            <w:bookmarkEnd w:id="0"/>
            <w:r w:rsidR="00E9639B">
              <w:rPr>
                <w:sz w:val="22"/>
                <w:szCs w:val="22"/>
              </w:rPr>
              <w:t xml:space="preserve">. </w:t>
            </w:r>
          </w:p>
          <w:p w14:paraId="0AE5A3A0" w14:textId="3B979621" w:rsidR="00A71165" w:rsidRPr="00DC2149" w:rsidRDefault="00E9639B" w:rsidP="002F48AB">
            <w:pPr>
              <w:jc w:val="both"/>
              <w:rPr>
                <w:b/>
                <w:sz w:val="22"/>
                <w:szCs w:val="22"/>
              </w:rPr>
            </w:pPr>
            <w:r>
              <w:rPr>
                <w:sz w:val="22"/>
                <w:szCs w:val="22"/>
              </w:rPr>
              <w:t>Pritarus pastabai pasiūlyta atsakomybę už alkoholinių gėrimų vartojimą</w:t>
            </w:r>
            <w:r>
              <w:t xml:space="preserve"> </w:t>
            </w:r>
            <w:r w:rsidRPr="00E9639B">
              <w:rPr>
                <w:sz w:val="22"/>
                <w:szCs w:val="22"/>
              </w:rPr>
              <w:t>atidarytoje pakuotėje automobilio salone</w:t>
            </w:r>
            <w:r w:rsidR="00AE5725">
              <w:rPr>
                <w:sz w:val="22"/>
                <w:szCs w:val="22"/>
              </w:rPr>
              <w:t xml:space="preserve"> išdėstyti naujame ANK 422</w:t>
            </w:r>
            <w:r w:rsidR="00AE5725" w:rsidRPr="00AE5725">
              <w:rPr>
                <w:sz w:val="22"/>
                <w:szCs w:val="22"/>
                <w:vertAlign w:val="superscript"/>
              </w:rPr>
              <w:t>1</w:t>
            </w:r>
            <w:r w:rsidR="00AE5725">
              <w:rPr>
                <w:sz w:val="22"/>
                <w:szCs w:val="22"/>
              </w:rPr>
              <w:t xml:space="preserve"> straipsnyje.</w:t>
            </w:r>
          </w:p>
        </w:tc>
      </w:tr>
      <w:tr w:rsidR="00A71165" w:rsidRPr="004946A8" w14:paraId="69ABA033" w14:textId="77777777" w:rsidTr="00EA0044">
        <w:trPr>
          <w:trHeight w:val="699"/>
        </w:trPr>
        <w:tc>
          <w:tcPr>
            <w:tcW w:w="750" w:type="dxa"/>
          </w:tcPr>
          <w:p w14:paraId="4EFD332B" w14:textId="6AF928AD" w:rsidR="00A71165" w:rsidRDefault="00A71165" w:rsidP="006B373C">
            <w:pPr>
              <w:jc w:val="center"/>
              <w:rPr>
                <w:sz w:val="22"/>
                <w:szCs w:val="22"/>
                <w:lang w:val="en-US"/>
              </w:rPr>
            </w:pPr>
            <w:r>
              <w:rPr>
                <w:sz w:val="22"/>
                <w:szCs w:val="22"/>
                <w:lang w:val="en-US"/>
              </w:rPr>
              <w:t>8.</w:t>
            </w:r>
          </w:p>
        </w:tc>
        <w:tc>
          <w:tcPr>
            <w:tcW w:w="2795" w:type="dxa"/>
            <w:shd w:val="clear" w:color="auto" w:fill="auto"/>
          </w:tcPr>
          <w:p w14:paraId="62A0CF9C" w14:textId="68B74C50" w:rsidR="00A71165" w:rsidRDefault="00A71165" w:rsidP="00AE58BA">
            <w:pPr>
              <w:rPr>
                <w:sz w:val="22"/>
                <w:szCs w:val="22"/>
              </w:rPr>
            </w:pPr>
            <w:r>
              <w:rPr>
                <w:sz w:val="22"/>
                <w:szCs w:val="22"/>
              </w:rPr>
              <w:t xml:space="preserve">Policijos departamento prie Lietuvos Respublikos vidaus reikalų ministerijos </w:t>
            </w:r>
            <w:r w:rsidR="00854130">
              <w:rPr>
                <w:sz w:val="22"/>
                <w:szCs w:val="22"/>
              </w:rPr>
              <w:t xml:space="preserve">2021 m. liepos 14 d. raštas Nr. </w:t>
            </w:r>
            <w:r w:rsidR="00854130" w:rsidRPr="00854130">
              <w:rPr>
                <w:sz w:val="22"/>
                <w:szCs w:val="22"/>
              </w:rPr>
              <w:t>5-S-12034</w:t>
            </w:r>
          </w:p>
        </w:tc>
        <w:tc>
          <w:tcPr>
            <w:tcW w:w="6378" w:type="dxa"/>
            <w:shd w:val="clear" w:color="auto" w:fill="auto"/>
          </w:tcPr>
          <w:p w14:paraId="6B39A5D7" w14:textId="5955BCAF" w:rsidR="00854130" w:rsidRPr="00854130" w:rsidRDefault="00854130" w:rsidP="00854130">
            <w:pPr>
              <w:jc w:val="both"/>
              <w:rPr>
                <w:sz w:val="22"/>
                <w:szCs w:val="22"/>
              </w:rPr>
            </w:pPr>
            <w:r>
              <w:rPr>
                <w:sz w:val="22"/>
                <w:szCs w:val="22"/>
              </w:rPr>
              <w:t>„</w:t>
            </w:r>
            <w:r w:rsidRPr="00854130">
              <w:rPr>
                <w:sz w:val="22"/>
                <w:szCs w:val="22"/>
              </w:rPr>
              <w:t>Pažymėtina, kad Lietuvos Respublikos alkoholio kontrolės įstatymo 17 straipsnio 4 dalyje nustatyta, kad „&lt;...&gt; Fiziniams asmenims draudžiama vartoti, laikyti ir gabenti alkoholio produktus atidarytoje pakuotėje automobilių salonuose, išskyrus autotransporto priemones, kurių salonas yra stacionariai atskirtas nuo vairuotojo vietos. &lt;...&gt;“, tačiau ANK 484 straipsnio 1 dalyje atsakomybė nustatyta tik dėl alkoholinių gėrimų ir kitų naudojant spiritą pagamintų svaigalų gėrimo automobilių salonuose, išskyrus autotransporto priemones, kurių salonas yra stacionariai atskirtas nuo vairuotojo vietos. Atsakomybė už alkoholio produktų laikymą ir gabenimą atidarytoje pakuotėje šiandien ANK nenustatyta.</w:t>
            </w:r>
          </w:p>
          <w:p w14:paraId="1D9C18FA" w14:textId="77777777" w:rsidR="00854130" w:rsidRPr="00854130" w:rsidRDefault="00854130" w:rsidP="00854130">
            <w:pPr>
              <w:jc w:val="both"/>
              <w:rPr>
                <w:sz w:val="22"/>
                <w:szCs w:val="22"/>
              </w:rPr>
            </w:pPr>
            <w:r w:rsidRPr="00854130">
              <w:rPr>
                <w:sz w:val="22"/>
                <w:szCs w:val="22"/>
              </w:rPr>
              <w:t>Pažymėtina ir tai, kad ANK 484 straipsnis nustato atsakomybę už alkoholinių gėrimų gėrimą viešosiose vietose. Lietuvos vyriausiasis administracinis teismas 2009 m. kovo 13 d. nutarime (administracinė byla Nr. N-62-4320/2009) pažymėjo, kad privatus automobilis negali būti vertinama kaip viešoji vieta. Be to, minėtame nutarime Lietuvos vyriausiasis administracinis teismas pažymėjo, kad įstatymo leidėjas, įtvirtindamas draudimą Lietuvos Respublikos alkoholio kontrolės įstatymo 17 straipsnio 4 dalyje, siekė sumažinti girtų vairuotojų sukeltų eismo įvykių skaičių bei jų žalingas pasekmes, o ANK XXIV skyrius, kuriame nustatyta atsakomybė už alkoholinių gėrimų gėrimą viešosiose vietose, apima administracinius nusižengimus, susijusius išimtinai tik su viešąja tvarka. Atkreiptinas dėmesys, kad nusižengimai, susiję su eismo saugumu, nustatyti ANK XXII skyriuje „Administraciniai nusižengimai, susiję su transportu ir kelių ūkiu“.</w:t>
            </w:r>
          </w:p>
          <w:p w14:paraId="0876E9A5" w14:textId="77777777" w:rsidR="00854130" w:rsidRPr="00854130" w:rsidRDefault="00854130" w:rsidP="00854130">
            <w:pPr>
              <w:jc w:val="both"/>
              <w:rPr>
                <w:sz w:val="22"/>
                <w:szCs w:val="22"/>
              </w:rPr>
            </w:pPr>
            <w:r w:rsidRPr="00854130">
              <w:rPr>
                <w:sz w:val="22"/>
                <w:szCs w:val="22"/>
              </w:rPr>
              <w:t>Atsižvelgdami į tai, kas išdėstyta, siūlome ANK 484 straipsnio 1 dalyje išbraukti nuostatą „automobilių salonuose, išskyrus autotransporto priemones, kurių salonas yra stacionariai atskirtas nuo vairuotojo vietos“, patikslinti ją įvertinus šio rašto 2 punkte pateiktus siūlymus ir papildyti ANK nauju 422</w:t>
            </w:r>
            <w:r w:rsidRPr="00C41485">
              <w:rPr>
                <w:sz w:val="22"/>
                <w:szCs w:val="22"/>
                <w:vertAlign w:val="superscript"/>
              </w:rPr>
              <w:t>1</w:t>
            </w:r>
            <w:r w:rsidRPr="00854130">
              <w:rPr>
                <w:sz w:val="22"/>
                <w:szCs w:val="22"/>
              </w:rPr>
              <w:t xml:space="preserve"> straipsniu bei jį išdėstyti taip:</w:t>
            </w:r>
          </w:p>
          <w:p w14:paraId="54EE029B" w14:textId="77777777" w:rsidR="00854130" w:rsidRPr="00854130" w:rsidRDefault="00854130" w:rsidP="00854130">
            <w:pPr>
              <w:jc w:val="both"/>
              <w:rPr>
                <w:sz w:val="22"/>
                <w:szCs w:val="22"/>
              </w:rPr>
            </w:pPr>
            <w:r w:rsidRPr="00854130">
              <w:rPr>
                <w:sz w:val="22"/>
                <w:szCs w:val="22"/>
              </w:rPr>
              <w:t>„422</w:t>
            </w:r>
            <w:r w:rsidRPr="00C41485">
              <w:rPr>
                <w:sz w:val="22"/>
                <w:szCs w:val="22"/>
                <w:vertAlign w:val="superscript"/>
              </w:rPr>
              <w:t>1</w:t>
            </w:r>
            <w:r w:rsidRPr="00854130">
              <w:rPr>
                <w:sz w:val="22"/>
                <w:szCs w:val="22"/>
              </w:rPr>
              <w:t xml:space="preserve"> straipsnis. Neteisėtas alkoholio produktų vartojimas ir gabenimas transporto priemonėse</w:t>
            </w:r>
          </w:p>
          <w:p w14:paraId="49E6DFD5" w14:textId="77777777" w:rsidR="00854130" w:rsidRPr="00854130" w:rsidRDefault="00854130" w:rsidP="00854130">
            <w:pPr>
              <w:jc w:val="both"/>
              <w:rPr>
                <w:sz w:val="22"/>
                <w:szCs w:val="22"/>
              </w:rPr>
            </w:pPr>
            <w:r w:rsidRPr="00854130">
              <w:rPr>
                <w:sz w:val="22"/>
                <w:szCs w:val="22"/>
              </w:rPr>
              <w:t>1. Alkoholio produktų vartojimas, laikymas ir gabenimas atidarytoje pakuotėje automobilių salonuose, išskyrus transporto priemones, kurių salonas yra stacionariai atskirtas nuo vairuotojo vietos,</w:t>
            </w:r>
          </w:p>
          <w:p w14:paraId="3925BAF5" w14:textId="77777777" w:rsidR="00854130" w:rsidRPr="00854130" w:rsidRDefault="00854130" w:rsidP="00854130">
            <w:pPr>
              <w:jc w:val="both"/>
              <w:rPr>
                <w:sz w:val="22"/>
                <w:szCs w:val="22"/>
              </w:rPr>
            </w:pPr>
            <w:r w:rsidRPr="00854130">
              <w:rPr>
                <w:sz w:val="22"/>
                <w:szCs w:val="22"/>
              </w:rPr>
              <w:t>užtraukia baudą nuo keturiasdešimt iki vieno šimto eurų.</w:t>
            </w:r>
          </w:p>
          <w:p w14:paraId="778214E7" w14:textId="77777777" w:rsidR="00854130" w:rsidRPr="00854130" w:rsidRDefault="00854130" w:rsidP="00854130">
            <w:pPr>
              <w:jc w:val="both"/>
              <w:rPr>
                <w:sz w:val="22"/>
                <w:szCs w:val="22"/>
              </w:rPr>
            </w:pPr>
            <w:r w:rsidRPr="00854130">
              <w:rPr>
                <w:sz w:val="22"/>
                <w:szCs w:val="22"/>
              </w:rPr>
              <w:t>2. Šio straipsnio 1 dalyje numatytas administracinis nusižengimas, padarytas pakartotinai,</w:t>
            </w:r>
          </w:p>
          <w:p w14:paraId="4E498F74" w14:textId="5468E232" w:rsidR="00A71165" w:rsidRDefault="00854130" w:rsidP="00854130">
            <w:pPr>
              <w:jc w:val="both"/>
              <w:rPr>
                <w:sz w:val="22"/>
                <w:szCs w:val="22"/>
              </w:rPr>
            </w:pPr>
            <w:r w:rsidRPr="00854130">
              <w:rPr>
                <w:sz w:val="22"/>
                <w:szCs w:val="22"/>
              </w:rPr>
              <w:t>užtraukia baudą nuo vieno šimto iki vieno šimtų keturiasdešimt eurų.“</w:t>
            </w:r>
          </w:p>
        </w:tc>
        <w:tc>
          <w:tcPr>
            <w:tcW w:w="5528" w:type="dxa"/>
            <w:shd w:val="clear" w:color="auto" w:fill="auto"/>
          </w:tcPr>
          <w:p w14:paraId="5A1F08A6" w14:textId="77777777" w:rsidR="00854130" w:rsidRDefault="00854130" w:rsidP="002F48AB">
            <w:pPr>
              <w:jc w:val="both"/>
              <w:rPr>
                <w:b/>
                <w:sz w:val="22"/>
                <w:szCs w:val="22"/>
              </w:rPr>
            </w:pPr>
            <w:r>
              <w:rPr>
                <w:b/>
                <w:sz w:val="22"/>
                <w:szCs w:val="22"/>
              </w:rPr>
              <w:t>Atsižvelgta iš dalies.</w:t>
            </w:r>
          </w:p>
          <w:p w14:paraId="771131AD" w14:textId="6F1C65D5" w:rsidR="00A71165" w:rsidRPr="00854130" w:rsidRDefault="00854130" w:rsidP="002F48AB">
            <w:pPr>
              <w:jc w:val="both"/>
              <w:rPr>
                <w:sz w:val="22"/>
                <w:szCs w:val="22"/>
              </w:rPr>
            </w:pPr>
            <w:r w:rsidRPr="00854130">
              <w:rPr>
                <w:sz w:val="22"/>
                <w:szCs w:val="22"/>
              </w:rPr>
              <w:t>Žiūrėti argumentus prie Vidaus reikalų ministerijos pastabos įvertinimo.</w:t>
            </w:r>
          </w:p>
        </w:tc>
      </w:tr>
    </w:tbl>
    <w:p w14:paraId="539A78EF" w14:textId="77777777" w:rsidR="006677D5" w:rsidRPr="004946A8" w:rsidRDefault="006677D5" w:rsidP="00B65B65">
      <w:pPr>
        <w:jc w:val="center"/>
        <w:rPr>
          <w:b/>
          <w:sz w:val="22"/>
          <w:szCs w:val="22"/>
        </w:rPr>
      </w:pPr>
    </w:p>
    <w:sectPr w:rsidR="006677D5" w:rsidRPr="004946A8" w:rsidSect="004946A8">
      <w:headerReference w:type="even" r:id="rId11"/>
      <w:headerReference w:type="default" r:id="rId12"/>
      <w:pgSz w:w="16838" w:h="11906" w:orient="landscape"/>
      <w:pgMar w:top="1021" w:right="536" w:bottom="102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E11C" w16cex:dateUtc="2021-08-03T12:37:00Z"/>
  <w16cex:commentExtensible w16cex:durableId="24B53A13" w16cex:dateUtc="2021-08-04T13:08:00Z"/>
  <w16cex:commentExtensible w16cex:durableId="24B3E3AF" w16cex:dateUtc="2021-08-03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CADD3D" w16cid:durableId="24B3E11C"/>
  <w16cid:commentId w16cid:paraId="3D535A11" w16cid:durableId="24B53A13"/>
  <w16cid:commentId w16cid:paraId="3DDD8C02" w16cid:durableId="24B3E3AF"/>
  <w16cid:commentId w16cid:paraId="014D7552" w16cid:durableId="24B537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A346" w14:textId="77777777" w:rsidR="00683E17" w:rsidRDefault="00683E17">
      <w:r>
        <w:separator/>
      </w:r>
    </w:p>
  </w:endnote>
  <w:endnote w:type="continuationSeparator" w:id="0">
    <w:p w14:paraId="32115A58" w14:textId="77777777" w:rsidR="00683E17" w:rsidRDefault="0068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BA"/>
    <w:family w:val="swiss"/>
    <w:pitch w:val="variable"/>
    <w:sig w:usb0="E1002AFF" w:usb1="C0000002" w:usb2="00000008" w:usb3="00000000" w:csb0="000101FF"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1EC5" w14:textId="77777777" w:rsidR="00683E17" w:rsidRDefault="00683E17">
      <w:r>
        <w:separator/>
      </w:r>
    </w:p>
  </w:footnote>
  <w:footnote w:type="continuationSeparator" w:id="0">
    <w:p w14:paraId="351D190B" w14:textId="77777777" w:rsidR="00683E17" w:rsidRDefault="00683E17">
      <w:r>
        <w:continuationSeparator/>
      </w:r>
    </w:p>
  </w:footnote>
  <w:footnote w:id="1">
    <w:p w14:paraId="17A61BE7" w14:textId="263C0DF6" w:rsidR="009078A4" w:rsidRDefault="009078A4">
      <w:pPr>
        <w:pStyle w:val="FootnoteText"/>
      </w:pPr>
      <w:r>
        <w:rPr>
          <w:rStyle w:val="FootnoteReference"/>
        </w:rPr>
        <w:footnoteRef/>
      </w:r>
      <w:r>
        <w:t xml:space="preserve"> </w:t>
      </w:r>
      <w:hyperlink r:id="rId1" w:anchor="/" w:history="1">
        <w:r w:rsidR="00474717" w:rsidRPr="00C32D29">
          <w:rPr>
            <w:rStyle w:val="Hyperlink"/>
          </w:rPr>
          <w:t>https://osp.stat.gov.lt/statistiniu-rodikliu-analize?hash=a0e6602a-efa5-42ec-8422-d02f27a7c0ab#/</w:t>
        </w:r>
      </w:hyperlink>
      <w:r w:rsidR="0047471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C39F" w14:textId="77777777" w:rsidR="00082F83" w:rsidRDefault="00082F83" w:rsidP="002524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28580" w14:textId="77777777" w:rsidR="00082F83" w:rsidRDefault="00082F83" w:rsidP="003377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7527B" w14:textId="75176621" w:rsidR="00082F83" w:rsidRDefault="00082F83" w:rsidP="002524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5725">
      <w:rPr>
        <w:rStyle w:val="PageNumber"/>
        <w:noProof/>
      </w:rPr>
      <w:t>14</w:t>
    </w:r>
    <w:r>
      <w:rPr>
        <w:rStyle w:val="PageNumber"/>
      </w:rPr>
      <w:fldChar w:fldCharType="end"/>
    </w:r>
  </w:p>
  <w:p w14:paraId="1C33E51E" w14:textId="77777777" w:rsidR="00082F83" w:rsidRDefault="00082F83" w:rsidP="0033775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8E8"/>
    <w:multiLevelType w:val="hybridMultilevel"/>
    <w:tmpl w:val="06D6874C"/>
    <w:lvl w:ilvl="0" w:tplc="FA4004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E0272C"/>
    <w:multiLevelType w:val="hybridMultilevel"/>
    <w:tmpl w:val="26A86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B0150A"/>
    <w:multiLevelType w:val="hybridMultilevel"/>
    <w:tmpl w:val="A56A64DE"/>
    <w:lvl w:ilvl="0" w:tplc="213656B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D606E6"/>
    <w:multiLevelType w:val="hybridMultilevel"/>
    <w:tmpl w:val="E0FA6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D82C6F"/>
    <w:multiLevelType w:val="hybridMultilevel"/>
    <w:tmpl w:val="D8B63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7C2071"/>
    <w:multiLevelType w:val="hybridMultilevel"/>
    <w:tmpl w:val="61463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8A5436"/>
    <w:multiLevelType w:val="hybridMultilevel"/>
    <w:tmpl w:val="6882DE72"/>
    <w:lvl w:ilvl="0" w:tplc="93F002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2F6EAD"/>
    <w:multiLevelType w:val="hybridMultilevel"/>
    <w:tmpl w:val="5510D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981591"/>
    <w:multiLevelType w:val="hybridMultilevel"/>
    <w:tmpl w:val="8B109062"/>
    <w:lvl w:ilvl="0" w:tplc="D7206A6E">
      <w:start w:val="2018"/>
      <w:numFmt w:val="bullet"/>
      <w:lvlText w:val="-"/>
      <w:lvlJc w:val="left"/>
      <w:pPr>
        <w:ind w:left="1080" w:hanging="360"/>
      </w:pPr>
      <w:rPr>
        <w:rFonts w:ascii="Times New Roman" w:eastAsia="PMingLiU"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FCB30F5"/>
    <w:multiLevelType w:val="hybridMultilevel"/>
    <w:tmpl w:val="C662246C"/>
    <w:lvl w:ilvl="0" w:tplc="EAEACF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71601B1"/>
    <w:multiLevelType w:val="hybridMultilevel"/>
    <w:tmpl w:val="B29A4D24"/>
    <w:lvl w:ilvl="0" w:tplc="39BE9ABC">
      <w:start w:val="1"/>
      <w:numFmt w:val="decimal"/>
      <w:lvlText w:val="%1."/>
      <w:lvlJc w:val="left"/>
      <w:pPr>
        <w:ind w:left="1283" w:hanging="825"/>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1" w15:restartNumberingAfterBreak="0">
    <w:nsid w:val="3D995A15"/>
    <w:multiLevelType w:val="hybridMultilevel"/>
    <w:tmpl w:val="8C668B0E"/>
    <w:lvl w:ilvl="0" w:tplc="5FA0D268">
      <w:start w:val="1"/>
      <w:numFmt w:val="decimal"/>
      <w:lvlText w:val="%1."/>
      <w:lvlJc w:val="left"/>
      <w:pPr>
        <w:ind w:left="1773" w:hanging="360"/>
      </w:pPr>
      <w:rPr>
        <w:rFonts w:hint="default"/>
        <w:color w:val="auto"/>
      </w:rPr>
    </w:lvl>
    <w:lvl w:ilvl="1" w:tplc="04270019" w:tentative="1">
      <w:start w:val="1"/>
      <w:numFmt w:val="lowerLetter"/>
      <w:lvlText w:val="%2."/>
      <w:lvlJc w:val="left"/>
      <w:pPr>
        <w:ind w:left="2493" w:hanging="360"/>
      </w:pPr>
    </w:lvl>
    <w:lvl w:ilvl="2" w:tplc="0427001B" w:tentative="1">
      <w:start w:val="1"/>
      <w:numFmt w:val="lowerRoman"/>
      <w:lvlText w:val="%3."/>
      <w:lvlJc w:val="right"/>
      <w:pPr>
        <w:ind w:left="3213" w:hanging="180"/>
      </w:pPr>
    </w:lvl>
    <w:lvl w:ilvl="3" w:tplc="0427000F" w:tentative="1">
      <w:start w:val="1"/>
      <w:numFmt w:val="decimal"/>
      <w:lvlText w:val="%4."/>
      <w:lvlJc w:val="left"/>
      <w:pPr>
        <w:ind w:left="3933" w:hanging="360"/>
      </w:pPr>
    </w:lvl>
    <w:lvl w:ilvl="4" w:tplc="04270019" w:tentative="1">
      <w:start w:val="1"/>
      <w:numFmt w:val="lowerLetter"/>
      <w:lvlText w:val="%5."/>
      <w:lvlJc w:val="left"/>
      <w:pPr>
        <w:ind w:left="4653" w:hanging="360"/>
      </w:pPr>
    </w:lvl>
    <w:lvl w:ilvl="5" w:tplc="0427001B" w:tentative="1">
      <w:start w:val="1"/>
      <w:numFmt w:val="lowerRoman"/>
      <w:lvlText w:val="%6."/>
      <w:lvlJc w:val="right"/>
      <w:pPr>
        <w:ind w:left="5373" w:hanging="180"/>
      </w:pPr>
    </w:lvl>
    <w:lvl w:ilvl="6" w:tplc="0427000F" w:tentative="1">
      <w:start w:val="1"/>
      <w:numFmt w:val="decimal"/>
      <w:lvlText w:val="%7."/>
      <w:lvlJc w:val="left"/>
      <w:pPr>
        <w:ind w:left="6093" w:hanging="360"/>
      </w:pPr>
    </w:lvl>
    <w:lvl w:ilvl="7" w:tplc="04270019" w:tentative="1">
      <w:start w:val="1"/>
      <w:numFmt w:val="lowerLetter"/>
      <w:lvlText w:val="%8."/>
      <w:lvlJc w:val="left"/>
      <w:pPr>
        <w:ind w:left="6813" w:hanging="360"/>
      </w:pPr>
    </w:lvl>
    <w:lvl w:ilvl="8" w:tplc="0427001B" w:tentative="1">
      <w:start w:val="1"/>
      <w:numFmt w:val="lowerRoman"/>
      <w:lvlText w:val="%9."/>
      <w:lvlJc w:val="right"/>
      <w:pPr>
        <w:ind w:left="7533" w:hanging="180"/>
      </w:pPr>
    </w:lvl>
  </w:abstractNum>
  <w:abstractNum w:abstractNumId="12" w15:restartNumberingAfterBreak="0">
    <w:nsid w:val="42462A41"/>
    <w:multiLevelType w:val="hybridMultilevel"/>
    <w:tmpl w:val="4A74B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2139E7"/>
    <w:multiLevelType w:val="multilevel"/>
    <w:tmpl w:val="42BC8648"/>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D937CF"/>
    <w:multiLevelType w:val="hybridMultilevel"/>
    <w:tmpl w:val="A002DDCE"/>
    <w:lvl w:ilvl="0" w:tplc="3580BB9A">
      <w:start w:val="1"/>
      <w:numFmt w:val="decimal"/>
      <w:lvlText w:val="%1."/>
      <w:lvlJc w:val="left"/>
      <w:pPr>
        <w:ind w:left="1773" w:hanging="360"/>
      </w:pPr>
      <w:rPr>
        <w:rFonts w:hint="default"/>
      </w:rPr>
    </w:lvl>
    <w:lvl w:ilvl="1" w:tplc="04270019" w:tentative="1">
      <w:start w:val="1"/>
      <w:numFmt w:val="lowerLetter"/>
      <w:lvlText w:val="%2."/>
      <w:lvlJc w:val="left"/>
      <w:pPr>
        <w:ind w:left="2493" w:hanging="360"/>
      </w:pPr>
    </w:lvl>
    <w:lvl w:ilvl="2" w:tplc="0427001B" w:tentative="1">
      <w:start w:val="1"/>
      <w:numFmt w:val="lowerRoman"/>
      <w:lvlText w:val="%3."/>
      <w:lvlJc w:val="right"/>
      <w:pPr>
        <w:ind w:left="3213" w:hanging="180"/>
      </w:pPr>
    </w:lvl>
    <w:lvl w:ilvl="3" w:tplc="0427000F" w:tentative="1">
      <w:start w:val="1"/>
      <w:numFmt w:val="decimal"/>
      <w:lvlText w:val="%4."/>
      <w:lvlJc w:val="left"/>
      <w:pPr>
        <w:ind w:left="3933" w:hanging="360"/>
      </w:pPr>
    </w:lvl>
    <w:lvl w:ilvl="4" w:tplc="04270019" w:tentative="1">
      <w:start w:val="1"/>
      <w:numFmt w:val="lowerLetter"/>
      <w:lvlText w:val="%5."/>
      <w:lvlJc w:val="left"/>
      <w:pPr>
        <w:ind w:left="4653" w:hanging="360"/>
      </w:pPr>
    </w:lvl>
    <w:lvl w:ilvl="5" w:tplc="0427001B" w:tentative="1">
      <w:start w:val="1"/>
      <w:numFmt w:val="lowerRoman"/>
      <w:lvlText w:val="%6."/>
      <w:lvlJc w:val="right"/>
      <w:pPr>
        <w:ind w:left="5373" w:hanging="180"/>
      </w:pPr>
    </w:lvl>
    <w:lvl w:ilvl="6" w:tplc="0427000F" w:tentative="1">
      <w:start w:val="1"/>
      <w:numFmt w:val="decimal"/>
      <w:lvlText w:val="%7."/>
      <w:lvlJc w:val="left"/>
      <w:pPr>
        <w:ind w:left="6093" w:hanging="360"/>
      </w:pPr>
    </w:lvl>
    <w:lvl w:ilvl="7" w:tplc="04270019" w:tentative="1">
      <w:start w:val="1"/>
      <w:numFmt w:val="lowerLetter"/>
      <w:lvlText w:val="%8."/>
      <w:lvlJc w:val="left"/>
      <w:pPr>
        <w:ind w:left="6813" w:hanging="360"/>
      </w:pPr>
    </w:lvl>
    <w:lvl w:ilvl="8" w:tplc="0427001B" w:tentative="1">
      <w:start w:val="1"/>
      <w:numFmt w:val="lowerRoman"/>
      <w:lvlText w:val="%9."/>
      <w:lvlJc w:val="right"/>
      <w:pPr>
        <w:ind w:left="7533" w:hanging="180"/>
      </w:pPr>
    </w:lvl>
  </w:abstractNum>
  <w:abstractNum w:abstractNumId="15" w15:restartNumberingAfterBreak="0">
    <w:nsid w:val="60E616A0"/>
    <w:multiLevelType w:val="hybridMultilevel"/>
    <w:tmpl w:val="DBDC1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D07472"/>
    <w:multiLevelType w:val="hybridMultilevel"/>
    <w:tmpl w:val="C2D26FDA"/>
    <w:lvl w:ilvl="0" w:tplc="06A2D0F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1D062F"/>
    <w:multiLevelType w:val="hybridMultilevel"/>
    <w:tmpl w:val="76AC35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996BD5"/>
    <w:multiLevelType w:val="multilevel"/>
    <w:tmpl w:val="330A75F2"/>
    <w:lvl w:ilvl="0">
      <w:start w:val="1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0" w15:restartNumberingAfterBreak="0">
    <w:nsid w:val="6C955015"/>
    <w:multiLevelType w:val="hybridMultilevel"/>
    <w:tmpl w:val="96FA7432"/>
    <w:lvl w:ilvl="0" w:tplc="586EE4D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A3A59C8"/>
    <w:multiLevelType w:val="hybridMultilevel"/>
    <w:tmpl w:val="90E4E202"/>
    <w:lvl w:ilvl="0" w:tplc="34A861D4">
      <w:start w:val="1"/>
      <w:numFmt w:val="decimal"/>
      <w:lvlText w:val="%1."/>
      <w:lvlJc w:val="left"/>
      <w:pPr>
        <w:ind w:left="1283" w:hanging="825"/>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22" w15:restartNumberingAfterBreak="0">
    <w:nsid w:val="7FAF3A17"/>
    <w:multiLevelType w:val="hybridMultilevel"/>
    <w:tmpl w:val="A77605C8"/>
    <w:lvl w:ilvl="0" w:tplc="9E4E9020">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num w:numId="1">
    <w:abstractNumId w:val="2"/>
  </w:num>
  <w:num w:numId="2">
    <w:abstractNumId w:val="14"/>
  </w:num>
  <w:num w:numId="3">
    <w:abstractNumId w:val="11"/>
  </w:num>
  <w:num w:numId="4">
    <w:abstractNumId w:val="9"/>
  </w:num>
  <w:num w:numId="5">
    <w:abstractNumId w:val="8"/>
  </w:num>
  <w:num w:numId="6">
    <w:abstractNumId w:val="5"/>
  </w:num>
  <w:num w:numId="7">
    <w:abstractNumId w:val="17"/>
  </w:num>
  <w:num w:numId="8">
    <w:abstractNumId w:val="15"/>
  </w:num>
  <w:num w:numId="9">
    <w:abstractNumId w:val="18"/>
  </w:num>
  <w:num w:numId="10">
    <w:abstractNumId w:val="0"/>
  </w:num>
  <w:num w:numId="11">
    <w:abstractNumId w:val="19"/>
  </w:num>
  <w:num w:numId="12">
    <w:abstractNumId w:val="20"/>
  </w:num>
  <w:num w:numId="13">
    <w:abstractNumId w:val="13"/>
  </w:num>
  <w:num w:numId="14">
    <w:abstractNumId w:val="7"/>
  </w:num>
  <w:num w:numId="15">
    <w:abstractNumId w:val="4"/>
  </w:num>
  <w:num w:numId="16">
    <w:abstractNumId w:val="12"/>
  </w:num>
  <w:num w:numId="17">
    <w:abstractNumId w:val="16"/>
  </w:num>
  <w:num w:numId="18">
    <w:abstractNumId w:val="3"/>
  </w:num>
  <w:num w:numId="19">
    <w:abstractNumId w:val="22"/>
  </w:num>
  <w:num w:numId="20">
    <w:abstractNumId w:val="6"/>
  </w:num>
  <w:num w:numId="21">
    <w:abstractNumId w:val="2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E5"/>
    <w:rsid w:val="0000138D"/>
    <w:rsid w:val="00001BA7"/>
    <w:rsid w:val="0000219D"/>
    <w:rsid w:val="00005859"/>
    <w:rsid w:val="00007559"/>
    <w:rsid w:val="00007F5F"/>
    <w:rsid w:val="00010A0D"/>
    <w:rsid w:val="00011597"/>
    <w:rsid w:val="00011CB1"/>
    <w:rsid w:val="00015B33"/>
    <w:rsid w:val="00020203"/>
    <w:rsid w:val="00020F92"/>
    <w:rsid w:val="000232A4"/>
    <w:rsid w:val="00026866"/>
    <w:rsid w:val="00033E35"/>
    <w:rsid w:val="00041310"/>
    <w:rsid w:val="0004264A"/>
    <w:rsid w:val="00044FAB"/>
    <w:rsid w:val="00045913"/>
    <w:rsid w:val="00047389"/>
    <w:rsid w:val="00051482"/>
    <w:rsid w:val="00052945"/>
    <w:rsid w:val="00053599"/>
    <w:rsid w:val="0005729A"/>
    <w:rsid w:val="0006182D"/>
    <w:rsid w:val="000642EE"/>
    <w:rsid w:val="000648A2"/>
    <w:rsid w:val="000653CB"/>
    <w:rsid w:val="000653D3"/>
    <w:rsid w:val="00070A19"/>
    <w:rsid w:val="0007248D"/>
    <w:rsid w:val="0007361B"/>
    <w:rsid w:val="000755C4"/>
    <w:rsid w:val="0007600C"/>
    <w:rsid w:val="00082F83"/>
    <w:rsid w:val="000854EB"/>
    <w:rsid w:val="0009008A"/>
    <w:rsid w:val="00090869"/>
    <w:rsid w:val="00090995"/>
    <w:rsid w:val="00093D07"/>
    <w:rsid w:val="000942D1"/>
    <w:rsid w:val="00094591"/>
    <w:rsid w:val="000976C6"/>
    <w:rsid w:val="00097BBE"/>
    <w:rsid w:val="00097D12"/>
    <w:rsid w:val="000A07A1"/>
    <w:rsid w:val="000A3187"/>
    <w:rsid w:val="000A3220"/>
    <w:rsid w:val="000A337F"/>
    <w:rsid w:val="000A501D"/>
    <w:rsid w:val="000A6F88"/>
    <w:rsid w:val="000B08EC"/>
    <w:rsid w:val="000B1A80"/>
    <w:rsid w:val="000B1DEF"/>
    <w:rsid w:val="000B558E"/>
    <w:rsid w:val="000B69EC"/>
    <w:rsid w:val="000C1D65"/>
    <w:rsid w:val="000D1E8C"/>
    <w:rsid w:val="000D2264"/>
    <w:rsid w:val="000D255A"/>
    <w:rsid w:val="000D28D8"/>
    <w:rsid w:val="000D441C"/>
    <w:rsid w:val="000D5E46"/>
    <w:rsid w:val="000D714D"/>
    <w:rsid w:val="000D7D3C"/>
    <w:rsid w:val="000E0178"/>
    <w:rsid w:val="000E15D4"/>
    <w:rsid w:val="000E3DD3"/>
    <w:rsid w:val="000E496B"/>
    <w:rsid w:val="000E4C71"/>
    <w:rsid w:val="000E57AC"/>
    <w:rsid w:val="000E788B"/>
    <w:rsid w:val="000F2352"/>
    <w:rsid w:val="000F3431"/>
    <w:rsid w:val="000F37A5"/>
    <w:rsid w:val="000F5C8D"/>
    <w:rsid w:val="000F7A28"/>
    <w:rsid w:val="001003E9"/>
    <w:rsid w:val="00101044"/>
    <w:rsid w:val="00103983"/>
    <w:rsid w:val="00104B67"/>
    <w:rsid w:val="0010508D"/>
    <w:rsid w:val="00111F1A"/>
    <w:rsid w:val="00112C30"/>
    <w:rsid w:val="00112F15"/>
    <w:rsid w:val="00114577"/>
    <w:rsid w:val="00116AA1"/>
    <w:rsid w:val="00117E38"/>
    <w:rsid w:val="00121F9E"/>
    <w:rsid w:val="0012243F"/>
    <w:rsid w:val="00124B22"/>
    <w:rsid w:val="00125129"/>
    <w:rsid w:val="00126338"/>
    <w:rsid w:val="0013092F"/>
    <w:rsid w:val="001337B9"/>
    <w:rsid w:val="0013499C"/>
    <w:rsid w:val="00134D08"/>
    <w:rsid w:val="00134F01"/>
    <w:rsid w:val="00136E61"/>
    <w:rsid w:val="00140A32"/>
    <w:rsid w:val="00141C1C"/>
    <w:rsid w:val="00141CB4"/>
    <w:rsid w:val="00144846"/>
    <w:rsid w:val="001450B6"/>
    <w:rsid w:val="00146BA7"/>
    <w:rsid w:val="00151F12"/>
    <w:rsid w:val="001542D3"/>
    <w:rsid w:val="00170890"/>
    <w:rsid w:val="00175157"/>
    <w:rsid w:val="001826B2"/>
    <w:rsid w:val="00182845"/>
    <w:rsid w:val="001837C9"/>
    <w:rsid w:val="0018412E"/>
    <w:rsid w:val="0018569D"/>
    <w:rsid w:val="00185726"/>
    <w:rsid w:val="0018680B"/>
    <w:rsid w:val="00192D38"/>
    <w:rsid w:val="00193D61"/>
    <w:rsid w:val="001946D6"/>
    <w:rsid w:val="00194E5B"/>
    <w:rsid w:val="001958C4"/>
    <w:rsid w:val="0019600A"/>
    <w:rsid w:val="001969E3"/>
    <w:rsid w:val="001A47D5"/>
    <w:rsid w:val="001B1E86"/>
    <w:rsid w:val="001B25F9"/>
    <w:rsid w:val="001B47DF"/>
    <w:rsid w:val="001B5353"/>
    <w:rsid w:val="001C09A2"/>
    <w:rsid w:val="001C1981"/>
    <w:rsid w:val="001C369D"/>
    <w:rsid w:val="001C3805"/>
    <w:rsid w:val="001C3BFA"/>
    <w:rsid w:val="001C4B10"/>
    <w:rsid w:val="001C65F5"/>
    <w:rsid w:val="001C6E34"/>
    <w:rsid w:val="001D1A5C"/>
    <w:rsid w:val="001D4217"/>
    <w:rsid w:val="001D5E61"/>
    <w:rsid w:val="001E1172"/>
    <w:rsid w:val="001E431E"/>
    <w:rsid w:val="001E4930"/>
    <w:rsid w:val="001F2647"/>
    <w:rsid w:val="001F7715"/>
    <w:rsid w:val="001F7F9D"/>
    <w:rsid w:val="00201FE4"/>
    <w:rsid w:val="00203648"/>
    <w:rsid w:val="00207585"/>
    <w:rsid w:val="00210C7B"/>
    <w:rsid w:val="00212025"/>
    <w:rsid w:val="002170DA"/>
    <w:rsid w:val="002207E5"/>
    <w:rsid w:val="00224DBC"/>
    <w:rsid w:val="00225AD0"/>
    <w:rsid w:val="00226DE2"/>
    <w:rsid w:val="0023066B"/>
    <w:rsid w:val="002319C8"/>
    <w:rsid w:val="00231F85"/>
    <w:rsid w:val="002343BB"/>
    <w:rsid w:val="00234B68"/>
    <w:rsid w:val="00234E1B"/>
    <w:rsid w:val="00236D4E"/>
    <w:rsid w:val="002373B6"/>
    <w:rsid w:val="00242259"/>
    <w:rsid w:val="00242538"/>
    <w:rsid w:val="00242A86"/>
    <w:rsid w:val="00243E5E"/>
    <w:rsid w:val="00244D0B"/>
    <w:rsid w:val="002512C5"/>
    <w:rsid w:val="00252465"/>
    <w:rsid w:val="00252B1E"/>
    <w:rsid w:val="00253410"/>
    <w:rsid w:val="002536A2"/>
    <w:rsid w:val="00256E16"/>
    <w:rsid w:val="0026003B"/>
    <w:rsid w:val="00262071"/>
    <w:rsid w:val="0026332A"/>
    <w:rsid w:val="00263BA6"/>
    <w:rsid w:val="00266A8B"/>
    <w:rsid w:val="0027156D"/>
    <w:rsid w:val="00271ABB"/>
    <w:rsid w:val="00272D29"/>
    <w:rsid w:val="0027355F"/>
    <w:rsid w:val="00274FB2"/>
    <w:rsid w:val="002770F3"/>
    <w:rsid w:val="00277544"/>
    <w:rsid w:val="00280D67"/>
    <w:rsid w:val="00281A45"/>
    <w:rsid w:val="00282C9C"/>
    <w:rsid w:val="00283F80"/>
    <w:rsid w:val="00286FB9"/>
    <w:rsid w:val="002908A1"/>
    <w:rsid w:val="00291AD2"/>
    <w:rsid w:val="00294734"/>
    <w:rsid w:val="00295879"/>
    <w:rsid w:val="00296561"/>
    <w:rsid w:val="00297ABE"/>
    <w:rsid w:val="00297F60"/>
    <w:rsid w:val="002A0A9C"/>
    <w:rsid w:val="002A28C2"/>
    <w:rsid w:val="002A2EB2"/>
    <w:rsid w:val="002A4B94"/>
    <w:rsid w:val="002A4EF1"/>
    <w:rsid w:val="002A5D62"/>
    <w:rsid w:val="002A7EE0"/>
    <w:rsid w:val="002B2832"/>
    <w:rsid w:val="002B34DC"/>
    <w:rsid w:val="002B5EF2"/>
    <w:rsid w:val="002C18AC"/>
    <w:rsid w:val="002C191F"/>
    <w:rsid w:val="002C3E1F"/>
    <w:rsid w:val="002C4723"/>
    <w:rsid w:val="002D00E9"/>
    <w:rsid w:val="002D0F70"/>
    <w:rsid w:val="002D253E"/>
    <w:rsid w:val="002D2F6F"/>
    <w:rsid w:val="002D3599"/>
    <w:rsid w:val="002D439E"/>
    <w:rsid w:val="002D5BEF"/>
    <w:rsid w:val="002D62D8"/>
    <w:rsid w:val="002D723A"/>
    <w:rsid w:val="002E0604"/>
    <w:rsid w:val="002E14DB"/>
    <w:rsid w:val="002E1724"/>
    <w:rsid w:val="002E22C4"/>
    <w:rsid w:val="002E36F8"/>
    <w:rsid w:val="002E387B"/>
    <w:rsid w:val="002E3909"/>
    <w:rsid w:val="002E4E4F"/>
    <w:rsid w:val="002F2969"/>
    <w:rsid w:val="002F4362"/>
    <w:rsid w:val="002F48AB"/>
    <w:rsid w:val="002F6799"/>
    <w:rsid w:val="002F7EFD"/>
    <w:rsid w:val="002F7F75"/>
    <w:rsid w:val="00303FA4"/>
    <w:rsid w:val="003040A9"/>
    <w:rsid w:val="003044BD"/>
    <w:rsid w:val="00305D78"/>
    <w:rsid w:val="003072F8"/>
    <w:rsid w:val="00307E99"/>
    <w:rsid w:val="003102F7"/>
    <w:rsid w:val="00311F3B"/>
    <w:rsid w:val="00321813"/>
    <w:rsid w:val="00323EB5"/>
    <w:rsid w:val="00324C8E"/>
    <w:rsid w:val="00332F59"/>
    <w:rsid w:val="00334009"/>
    <w:rsid w:val="0033499F"/>
    <w:rsid w:val="00334C96"/>
    <w:rsid w:val="003368DB"/>
    <w:rsid w:val="003375B9"/>
    <w:rsid w:val="0033775E"/>
    <w:rsid w:val="00341394"/>
    <w:rsid w:val="00341DFB"/>
    <w:rsid w:val="00342237"/>
    <w:rsid w:val="003460F7"/>
    <w:rsid w:val="00351ED7"/>
    <w:rsid w:val="00352C31"/>
    <w:rsid w:val="00353B55"/>
    <w:rsid w:val="0035605E"/>
    <w:rsid w:val="00360AA1"/>
    <w:rsid w:val="0036247A"/>
    <w:rsid w:val="00363507"/>
    <w:rsid w:val="00365148"/>
    <w:rsid w:val="00365FB0"/>
    <w:rsid w:val="003660AB"/>
    <w:rsid w:val="003661E9"/>
    <w:rsid w:val="00366D5F"/>
    <w:rsid w:val="0037032F"/>
    <w:rsid w:val="00370D0F"/>
    <w:rsid w:val="003725C3"/>
    <w:rsid w:val="00373A78"/>
    <w:rsid w:val="003744BB"/>
    <w:rsid w:val="0037504A"/>
    <w:rsid w:val="00376D36"/>
    <w:rsid w:val="00377602"/>
    <w:rsid w:val="0038083B"/>
    <w:rsid w:val="003808CD"/>
    <w:rsid w:val="003815BC"/>
    <w:rsid w:val="003836F3"/>
    <w:rsid w:val="00383F43"/>
    <w:rsid w:val="00384C0D"/>
    <w:rsid w:val="00387A41"/>
    <w:rsid w:val="00391C1C"/>
    <w:rsid w:val="00393612"/>
    <w:rsid w:val="003A2FD4"/>
    <w:rsid w:val="003A4695"/>
    <w:rsid w:val="003A5581"/>
    <w:rsid w:val="003A6964"/>
    <w:rsid w:val="003B32AC"/>
    <w:rsid w:val="003B3639"/>
    <w:rsid w:val="003B68B1"/>
    <w:rsid w:val="003C62A5"/>
    <w:rsid w:val="003C70A8"/>
    <w:rsid w:val="003D14C3"/>
    <w:rsid w:val="003D2903"/>
    <w:rsid w:val="003D31B0"/>
    <w:rsid w:val="003D35D7"/>
    <w:rsid w:val="003D4D40"/>
    <w:rsid w:val="003E2EEB"/>
    <w:rsid w:val="003E4282"/>
    <w:rsid w:val="003E4C51"/>
    <w:rsid w:val="003E58E4"/>
    <w:rsid w:val="003E6D12"/>
    <w:rsid w:val="003E7BD6"/>
    <w:rsid w:val="003F0743"/>
    <w:rsid w:val="003F1147"/>
    <w:rsid w:val="003F18D8"/>
    <w:rsid w:val="003F4620"/>
    <w:rsid w:val="003F4B59"/>
    <w:rsid w:val="003F7B56"/>
    <w:rsid w:val="00401229"/>
    <w:rsid w:val="004027C0"/>
    <w:rsid w:val="0040407E"/>
    <w:rsid w:val="004046D8"/>
    <w:rsid w:val="00410B40"/>
    <w:rsid w:val="004143C6"/>
    <w:rsid w:val="0041471C"/>
    <w:rsid w:val="00414DA6"/>
    <w:rsid w:val="00422A71"/>
    <w:rsid w:val="00426388"/>
    <w:rsid w:val="004331E6"/>
    <w:rsid w:val="00436993"/>
    <w:rsid w:val="00437B2C"/>
    <w:rsid w:val="0044037D"/>
    <w:rsid w:val="0044267C"/>
    <w:rsid w:val="004442D6"/>
    <w:rsid w:val="00444CE5"/>
    <w:rsid w:val="00445EEE"/>
    <w:rsid w:val="0044733A"/>
    <w:rsid w:val="00453292"/>
    <w:rsid w:val="0045349E"/>
    <w:rsid w:val="00453DAA"/>
    <w:rsid w:val="00455742"/>
    <w:rsid w:val="00456C2F"/>
    <w:rsid w:val="00457BB7"/>
    <w:rsid w:val="00462062"/>
    <w:rsid w:val="0046221A"/>
    <w:rsid w:val="00462507"/>
    <w:rsid w:val="00463299"/>
    <w:rsid w:val="00463ACE"/>
    <w:rsid w:val="0046412E"/>
    <w:rsid w:val="0046514E"/>
    <w:rsid w:val="00467F73"/>
    <w:rsid w:val="00471A89"/>
    <w:rsid w:val="00473724"/>
    <w:rsid w:val="00474717"/>
    <w:rsid w:val="00476024"/>
    <w:rsid w:val="00476263"/>
    <w:rsid w:val="0048513C"/>
    <w:rsid w:val="004875DD"/>
    <w:rsid w:val="00487D04"/>
    <w:rsid w:val="00490188"/>
    <w:rsid w:val="004902DA"/>
    <w:rsid w:val="004905A4"/>
    <w:rsid w:val="00493857"/>
    <w:rsid w:val="004946A8"/>
    <w:rsid w:val="00495BB7"/>
    <w:rsid w:val="004A5155"/>
    <w:rsid w:val="004B2390"/>
    <w:rsid w:val="004B42D8"/>
    <w:rsid w:val="004B7B21"/>
    <w:rsid w:val="004C0753"/>
    <w:rsid w:val="004C260B"/>
    <w:rsid w:val="004C413E"/>
    <w:rsid w:val="004C65A9"/>
    <w:rsid w:val="004C6F8B"/>
    <w:rsid w:val="004D106C"/>
    <w:rsid w:val="004D1624"/>
    <w:rsid w:val="004D1781"/>
    <w:rsid w:val="004D1C70"/>
    <w:rsid w:val="004D21DE"/>
    <w:rsid w:val="004D3418"/>
    <w:rsid w:val="004D507C"/>
    <w:rsid w:val="004D51AF"/>
    <w:rsid w:val="004D657B"/>
    <w:rsid w:val="004D7F5F"/>
    <w:rsid w:val="004E21AE"/>
    <w:rsid w:val="004E2A62"/>
    <w:rsid w:val="004E7CEB"/>
    <w:rsid w:val="004F22C0"/>
    <w:rsid w:val="004F3B6C"/>
    <w:rsid w:val="004F5CF9"/>
    <w:rsid w:val="004F6018"/>
    <w:rsid w:val="005010D1"/>
    <w:rsid w:val="00501EA6"/>
    <w:rsid w:val="00507E2D"/>
    <w:rsid w:val="005101B5"/>
    <w:rsid w:val="00510527"/>
    <w:rsid w:val="005126FD"/>
    <w:rsid w:val="00516A54"/>
    <w:rsid w:val="0052183C"/>
    <w:rsid w:val="00523EA2"/>
    <w:rsid w:val="00525A9C"/>
    <w:rsid w:val="0052628A"/>
    <w:rsid w:val="00531301"/>
    <w:rsid w:val="00534EF7"/>
    <w:rsid w:val="00541DA4"/>
    <w:rsid w:val="0054227E"/>
    <w:rsid w:val="00542F38"/>
    <w:rsid w:val="00543DBF"/>
    <w:rsid w:val="00543EF4"/>
    <w:rsid w:val="0054626B"/>
    <w:rsid w:val="00546C51"/>
    <w:rsid w:val="00547483"/>
    <w:rsid w:val="0055255D"/>
    <w:rsid w:val="00556249"/>
    <w:rsid w:val="0056087E"/>
    <w:rsid w:val="0056220F"/>
    <w:rsid w:val="00563F2C"/>
    <w:rsid w:val="00564045"/>
    <w:rsid w:val="005663DD"/>
    <w:rsid w:val="00566FCD"/>
    <w:rsid w:val="0056701A"/>
    <w:rsid w:val="0056708F"/>
    <w:rsid w:val="005703FF"/>
    <w:rsid w:val="00570E7C"/>
    <w:rsid w:val="00575330"/>
    <w:rsid w:val="00575CE7"/>
    <w:rsid w:val="00577AF8"/>
    <w:rsid w:val="0058216C"/>
    <w:rsid w:val="00583BF9"/>
    <w:rsid w:val="00584EB6"/>
    <w:rsid w:val="005868E7"/>
    <w:rsid w:val="00586C0A"/>
    <w:rsid w:val="005900AF"/>
    <w:rsid w:val="00592BC0"/>
    <w:rsid w:val="00593059"/>
    <w:rsid w:val="0059437E"/>
    <w:rsid w:val="00595601"/>
    <w:rsid w:val="00595811"/>
    <w:rsid w:val="005963B4"/>
    <w:rsid w:val="00596D9C"/>
    <w:rsid w:val="005A056A"/>
    <w:rsid w:val="005A0853"/>
    <w:rsid w:val="005A3E92"/>
    <w:rsid w:val="005A4975"/>
    <w:rsid w:val="005A4D27"/>
    <w:rsid w:val="005A66DE"/>
    <w:rsid w:val="005A7276"/>
    <w:rsid w:val="005B1704"/>
    <w:rsid w:val="005B1E75"/>
    <w:rsid w:val="005B2091"/>
    <w:rsid w:val="005B289E"/>
    <w:rsid w:val="005B7889"/>
    <w:rsid w:val="005C0E59"/>
    <w:rsid w:val="005C30D9"/>
    <w:rsid w:val="005D1F4C"/>
    <w:rsid w:val="005D2083"/>
    <w:rsid w:val="005D36EF"/>
    <w:rsid w:val="005D3D41"/>
    <w:rsid w:val="005D3E01"/>
    <w:rsid w:val="005D619B"/>
    <w:rsid w:val="005E0FCF"/>
    <w:rsid w:val="005E1354"/>
    <w:rsid w:val="005E33B9"/>
    <w:rsid w:val="005E4339"/>
    <w:rsid w:val="005E60B2"/>
    <w:rsid w:val="005E6789"/>
    <w:rsid w:val="005E72DB"/>
    <w:rsid w:val="005E77AC"/>
    <w:rsid w:val="005E7ACA"/>
    <w:rsid w:val="005F0367"/>
    <w:rsid w:val="005F0614"/>
    <w:rsid w:val="005F09AE"/>
    <w:rsid w:val="005F1FDF"/>
    <w:rsid w:val="005F4015"/>
    <w:rsid w:val="005F434B"/>
    <w:rsid w:val="005F4FD7"/>
    <w:rsid w:val="00600D56"/>
    <w:rsid w:val="00600FC8"/>
    <w:rsid w:val="00601807"/>
    <w:rsid w:val="00602771"/>
    <w:rsid w:val="00607BD4"/>
    <w:rsid w:val="00612D39"/>
    <w:rsid w:val="00613759"/>
    <w:rsid w:val="006142E6"/>
    <w:rsid w:val="00615511"/>
    <w:rsid w:val="0061578E"/>
    <w:rsid w:val="00616180"/>
    <w:rsid w:val="006166EA"/>
    <w:rsid w:val="00616972"/>
    <w:rsid w:val="00616F69"/>
    <w:rsid w:val="006171FC"/>
    <w:rsid w:val="00622767"/>
    <w:rsid w:val="006249B6"/>
    <w:rsid w:val="00624CEB"/>
    <w:rsid w:val="00626542"/>
    <w:rsid w:val="00626B19"/>
    <w:rsid w:val="00626EAA"/>
    <w:rsid w:val="0062756E"/>
    <w:rsid w:val="0063014C"/>
    <w:rsid w:val="00630435"/>
    <w:rsid w:val="00631645"/>
    <w:rsid w:val="006327CA"/>
    <w:rsid w:val="00632963"/>
    <w:rsid w:val="00632BCB"/>
    <w:rsid w:val="006339A4"/>
    <w:rsid w:val="00633D0B"/>
    <w:rsid w:val="00634999"/>
    <w:rsid w:val="00634A7E"/>
    <w:rsid w:val="00635F26"/>
    <w:rsid w:val="00637428"/>
    <w:rsid w:val="00637AED"/>
    <w:rsid w:val="00637B66"/>
    <w:rsid w:val="00640B59"/>
    <w:rsid w:val="0064116C"/>
    <w:rsid w:val="006457A2"/>
    <w:rsid w:val="00650265"/>
    <w:rsid w:val="006515AF"/>
    <w:rsid w:val="00655F68"/>
    <w:rsid w:val="00657FBB"/>
    <w:rsid w:val="006610E9"/>
    <w:rsid w:val="0066322A"/>
    <w:rsid w:val="0066476B"/>
    <w:rsid w:val="006658B1"/>
    <w:rsid w:val="0066695A"/>
    <w:rsid w:val="006677D5"/>
    <w:rsid w:val="0067135C"/>
    <w:rsid w:val="00671ACD"/>
    <w:rsid w:val="00671C98"/>
    <w:rsid w:val="00671DF5"/>
    <w:rsid w:val="006726D7"/>
    <w:rsid w:val="00673985"/>
    <w:rsid w:val="00677E37"/>
    <w:rsid w:val="006822D2"/>
    <w:rsid w:val="006823C7"/>
    <w:rsid w:val="00683BAB"/>
    <w:rsid w:val="00683E17"/>
    <w:rsid w:val="006845F0"/>
    <w:rsid w:val="006848FB"/>
    <w:rsid w:val="006849D4"/>
    <w:rsid w:val="00685822"/>
    <w:rsid w:val="00685824"/>
    <w:rsid w:val="00685B88"/>
    <w:rsid w:val="00686438"/>
    <w:rsid w:val="006946E3"/>
    <w:rsid w:val="00694A3B"/>
    <w:rsid w:val="00694BF3"/>
    <w:rsid w:val="00695100"/>
    <w:rsid w:val="006951F0"/>
    <w:rsid w:val="00695A3A"/>
    <w:rsid w:val="00697DB1"/>
    <w:rsid w:val="006A2043"/>
    <w:rsid w:val="006A349B"/>
    <w:rsid w:val="006A49DD"/>
    <w:rsid w:val="006A6E04"/>
    <w:rsid w:val="006B0A46"/>
    <w:rsid w:val="006B373C"/>
    <w:rsid w:val="006B4BFF"/>
    <w:rsid w:val="006C1BEF"/>
    <w:rsid w:val="006C2ECA"/>
    <w:rsid w:val="006C3757"/>
    <w:rsid w:val="006C45D9"/>
    <w:rsid w:val="006C488A"/>
    <w:rsid w:val="006C521A"/>
    <w:rsid w:val="006C599F"/>
    <w:rsid w:val="006D11DB"/>
    <w:rsid w:val="006D3974"/>
    <w:rsid w:val="006D4956"/>
    <w:rsid w:val="006D4C6A"/>
    <w:rsid w:val="006D4F85"/>
    <w:rsid w:val="006D6EB0"/>
    <w:rsid w:val="006E0D35"/>
    <w:rsid w:val="006E3D20"/>
    <w:rsid w:val="006E4262"/>
    <w:rsid w:val="006E5152"/>
    <w:rsid w:val="006F16E5"/>
    <w:rsid w:val="006F2056"/>
    <w:rsid w:val="006F21DB"/>
    <w:rsid w:val="006F2624"/>
    <w:rsid w:val="006F4DFF"/>
    <w:rsid w:val="006F619F"/>
    <w:rsid w:val="006F65D8"/>
    <w:rsid w:val="006F6C3A"/>
    <w:rsid w:val="006F7DB3"/>
    <w:rsid w:val="006F7F29"/>
    <w:rsid w:val="00701BBE"/>
    <w:rsid w:val="00703AF2"/>
    <w:rsid w:val="007045F1"/>
    <w:rsid w:val="00704D3E"/>
    <w:rsid w:val="00705993"/>
    <w:rsid w:val="00707FB1"/>
    <w:rsid w:val="0071147D"/>
    <w:rsid w:val="00712667"/>
    <w:rsid w:val="00713347"/>
    <w:rsid w:val="0071438C"/>
    <w:rsid w:val="0071602B"/>
    <w:rsid w:val="007229C1"/>
    <w:rsid w:val="00724E6E"/>
    <w:rsid w:val="00725E74"/>
    <w:rsid w:val="007308B8"/>
    <w:rsid w:val="00730F93"/>
    <w:rsid w:val="007409C1"/>
    <w:rsid w:val="00744E1B"/>
    <w:rsid w:val="007464C9"/>
    <w:rsid w:val="00747A97"/>
    <w:rsid w:val="00753158"/>
    <w:rsid w:val="00754FD0"/>
    <w:rsid w:val="00757B02"/>
    <w:rsid w:val="0076094A"/>
    <w:rsid w:val="00762231"/>
    <w:rsid w:val="00763631"/>
    <w:rsid w:val="00763F3D"/>
    <w:rsid w:val="007669AB"/>
    <w:rsid w:val="00770127"/>
    <w:rsid w:val="00770532"/>
    <w:rsid w:val="00777F8D"/>
    <w:rsid w:val="007804F3"/>
    <w:rsid w:val="00781A1E"/>
    <w:rsid w:val="00782454"/>
    <w:rsid w:val="0078376A"/>
    <w:rsid w:val="00783C59"/>
    <w:rsid w:val="007846AF"/>
    <w:rsid w:val="00786E7B"/>
    <w:rsid w:val="0078750A"/>
    <w:rsid w:val="00787FF1"/>
    <w:rsid w:val="007910CE"/>
    <w:rsid w:val="00791306"/>
    <w:rsid w:val="007927D2"/>
    <w:rsid w:val="007942A4"/>
    <w:rsid w:val="007A39ED"/>
    <w:rsid w:val="007A5923"/>
    <w:rsid w:val="007B0B97"/>
    <w:rsid w:val="007B0C57"/>
    <w:rsid w:val="007B25F7"/>
    <w:rsid w:val="007B6178"/>
    <w:rsid w:val="007B7710"/>
    <w:rsid w:val="007B7FB0"/>
    <w:rsid w:val="007C0641"/>
    <w:rsid w:val="007C4FDA"/>
    <w:rsid w:val="007C745A"/>
    <w:rsid w:val="007D06A3"/>
    <w:rsid w:val="007D1483"/>
    <w:rsid w:val="007D1A55"/>
    <w:rsid w:val="007D2779"/>
    <w:rsid w:val="007D2B70"/>
    <w:rsid w:val="007D3475"/>
    <w:rsid w:val="007D3B7F"/>
    <w:rsid w:val="007D3F4B"/>
    <w:rsid w:val="007D40F3"/>
    <w:rsid w:val="007D45F8"/>
    <w:rsid w:val="007D50F2"/>
    <w:rsid w:val="007D7E29"/>
    <w:rsid w:val="007E1646"/>
    <w:rsid w:val="007E2280"/>
    <w:rsid w:val="007E3BD1"/>
    <w:rsid w:val="007E41EC"/>
    <w:rsid w:val="007E5569"/>
    <w:rsid w:val="007E5A76"/>
    <w:rsid w:val="007F3C9B"/>
    <w:rsid w:val="007F6BFA"/>
    <w:rsid w:val="00800B63"/>
    <w:rsid w:val="0080263D"/>
    <w:rsid w:val="0080628A"/>
    <w:rsid w:val="00813F0F"/>
    <w:rsid w:val="008148B0"/>
    <w:rsid w:val="008156A1"/>
    <w:rsid w:val="00817A2A"/>
    <w:rsid w:val="00820DB7"/>
    <w:rsid w:val="00825289"/>
    <w:rsid w:val="00826F07"/>
    <w:rsid w:val="00826F76"/>
    <w:rsid w:val="008272CA"/>
    <w:rsid w:val="00833C55"/>
    <w:rsid w:val="008378FA"/>
    <w:rsid w:val="008437DD"/>
    <w:rsid w:val="00845288"/>
    <w:rsid w:val="00845A43"/>
    <w:rsid w:val="00845E01"/>
    <w:rsid w:val="00850C01"/>
    <w:rsid w:val="00851447"/>
    <w:rsid w:val="008514FD"/>
    <w:rsid w:val="0085224A"/>
    <w:rsid w:val="00853415"/>
    <w:rsid w:val="00854130"/>
    <w:rsid w:val="00854595"/>
    <w:rsid w:val="008561E7"/>
    <w:rsid w:val="00856729"/>
    <w:rsid w:val="00866E5F"/>
    <w:rsid w:val="00882F14"/>
    <w:rsid w:val="008901F1"/>
    <w:rsid w:val="008932A2"/>
    <w:rsid w:val="00895C06"/>
    <w:rsid w:val="00896AA0"/>
    <w:rsid w:val="00897570"/>
    <w:rsid w:val="008A0398"/>
    <w:rsid w:val="008A2A44"/>
    <w:rsid w:val="008A5BE2"/>
    <w:rsid w:val="008A6EFF"/>
    <w:rsid w:val="008A73A5"/>
    <w:rsid w:val="008A7FFA"/>
    <w:rsid w:val="008B04A6"/>
    <w:rsid w:val="008B2ADA"/>
    <w:rsid w:val="008C1918"/>
    <w:rsid w:val="008C1FB1"/>
    <w:rsid w:val="008C3DB5"/>
    <w:rsid w:val="008C591E"/>
    <w:rsid w:val="008C69B6"/>
    <w:rsid w:val="008C756C"/>
    <w:rsid w:val="008C7B11"/>
    <w:rsid w:val="008C7EFD"/>
    <w:rsid w:val="008D08B7"/>
    <w:rsid w:val="008D435C"/>
    <w:rsid w:val="008D4637"/>
    <w:rsid w:val="008D6F7E"/>
    <w:rsid w:val="008E01CB"/>
    <w:rsid w:val="008E1FEF"/>
    <w:rsid w:val="008E4386"/>
    <w:rsid w:val="008E4A6E"/>
    <w:rsid w:val="008E645A"/>
    <w:rsid w:val="008E754B"/>
    <w:rsid w:val="008F0EC1"/>
    <w:rsid w:val="008F16BD"/>
    <w:rsid w:val="008F26A1"/>
    <w:rsid w:val="008F2ECC"/>
    <w:rsid w:val="008F4934"/>
    <w:rsid w:val="008F52CD"/>
    <w:rsid w:val="008F5FA6"/>
    <w:rsid w:val="008F784E"/>
    <w:rsid w:val="008F7EE7"/>
    <w:rsid w:val="009026B6"/>
    <w:rsid w:val="00904EDB"/>
    <w:rsid w:val="009050AA"/>
    <w:rsid w:val="009058C8"/>
    <w:rsid w:val="009078A4"/>
    <w:rsid w:val="00911CD7"/>
    <w:rsid w:val="009129FD"/>
    <w:rsid w:val="0091352E"/>
    <w:rsid w:val="00915E8E"/>
    <w:rsid w:val="009176A4"/>
    <w:rsid w:val="009201B1"/>
    <w:rsid w:val="00922F44"/>
    <w:rsid w:val="00923308"/>
    <w:rsid w:val="00923A16"/>
    <w:rsid w:val="009264EF"/>
    <w:rsid w:val="00927DCE"/>
    <w:rsid w:val="009377B8"/>
    <w:rsid w:val="009449C5"/>
    <w:rsid w:val="00945F97"/>
    <w:rsid w:val="00946853"/>
    <w:rsid w:val="00947755"/>
    <w:rsid w:val="00952C1E"/>
    <w:rsid w:val="00953CE8"/>
    <w:rsid w:val="00955400"/>
    <w:rsid w:val="00964284"/>
    <w:rsid w:val="00965B3B"/>
    <w:rsid w:val="00966CF6"/>
    <w:rsid w:val="00967620"/>
    <w:rsid w:val="00970E14"/>
    <w:rsid w:val="0097191A"/>
    <w:rsid w:val="0097682A"/>
    <w:rsid w:val="0098083E"/>
    <w:rsid w:val="00980CC5"/>
    <w:rsid w:val="00982007"/>
    <w:rsid w:val="00982F71"/>
    <w:rsid w:val="009854C8"/>
    <w:rsid w:val="00986512"/>
    <w:rsid w:val="00992BAF"/>
    <w:rsid w:val="009951FA"/>
    <w:rsid w:val="009960E7"/>
    <w:rsid w:val="00997609"/>
    <w:rsid w:val="009A0436"/>
    <w:rsid w:val="009A055E"/>
    <w:rsid w:val="009A14DD"/>
    <w:rsid w:val="009A3E2F"/>
    <w:rsid w:val="009A58EC"/>
    <w:rsid w:val="009B3992"/>
    <w:rsid w:val="009B5B33"/>
    <w:rsid w:val="009B78F6"/>
    <w:rsid w:val="009C3A67"/>
    <w:rsid w:val="009C4968"/>
    <w:rsid w:val="009C4A1D"/>
    <w:rsid w:val="009C5911"/>
    <w:rsid w:val="009D0042"/>
    <w:rsid w:val="009D1885"/>
    <w:rsid w:val="009D2C65"/>
    <w:rsid w:val="009D3C72"/>
    <w:rsid w:val="009D3CF3"/>
    <w:rsid w:val="009D56D3"/>
    <w:rsid w:val="009D5F62"/>
    <w:rsid w:val="009E11E5"/>
    <w:rsid w:val="009E2293"/>
    <w:rsid w:val="009E3779"/>
    <w:rsid w:val="009E3F4F"/>
    <w:rsid w:val="009E5819"/>
    <w:rsid w:val="009E5EB2"/>
    <w:rsid w:val="009F2D5E"/>
    <w:rsid w:val="009F462C"/>
    <w:rsid w:val="009F69F6"/>
    <w:rsid w:val="009F6FC0"/>
    <w:rsid w:val="009F7842"/>
    <w:rsid w:val="00A02461"/>
    <w:rsid w:val="00A0282C"/>
    <w:rsid w:val="00A03529"/>
    <w:rsid w:val="00A0516B"/>
    <w:rsid w:val="00A11B15"/>
    <w:rsid w:val="00A160AF"/>
    <w:rsid w:val="00A177F9"/>
    <w:rsid w:val="00A203A0"/>
    <w:rsid w:val="00A20D65"/>
    <w:rsid w:val="00A223E6"/>
    <w:rsid w:val="00A24E61"/>
    <w:rsid w:val="00A25FF3"/>
    <w:rsid w:val="00A27AC2"/>
    <w:rsid w:val="00A31F21"/>
    <w:rsid w:val="00A40207"/>
    <w:rsid w:val="00A403D2"/>
    <w:rsid w:val="00A43891"/>
    <w:rsid w:val="00A446C1"/>
    <w:rsid w:val="00A449A5"/>
    <w:rsid w:val="00A44FC1"/>
    <w:rsid w:val="00A50735"/>
    <w:rsid w:val="00A514E3"/>
    <w:rsid w:val="00A57C53"/>
    <w:rsid w:val="00A61347"/>
    <w:rsid w:val="00A6642F"/>
    <w:rsid w:val="00A66596"/>
    <w:rsid w:val="00A6698B"/>
    <w:rsid w:val="00A708BB"/>
    <w:rsid w:val="00A70D2D"/>
    <w:rsid w:val="00A71165"/>
    <w:rsid w:val="00A735EE"/>
    <w:rsid w:val="00A81092"/>
    <w:rsid w:val="00A8219E"/>
    <w:rsid w:val="00A82CC5"/>
    <w:rsid w:val="00A83A84"/>
    <w:rsid w:val="00A842B8"/>
    <w:rsid w:val="00A87178"/>
    <w:rsid w:val="00A8784E"/>
    <w:rsid w:val="00A93856"/>
    <w:rsid w:val="00A95AAB"/>
    <w:rsid w:val="00A95E2E"/>
    <w:rsid w:val="00A95FF2"/>
    <w:rsid w:val="00A96C10"/>
    <w:rsid w:val="00A97F9F"/>
    <w:rsid w:val="00AA33B5"/>
    <w:rsid w:val="00AA3B9F"/>
    <w:rsid w:val="00AB01ED"/>
    <w:rsid w:val="00AB0407"/>
    <w:rsid w:val="00AB1D71"/>
    <w:rsid w:val="00AB27CA"/>
    <w:rsid w:val="00AB5884"/>
    <w:rsid w:val="00AB6311"/>
    <w:rsid w:val="00AB6D4F"/>
    <w:rsid w:val="00AB6E7D"/>
    <w:rsid w:val="00AB7672"/>
    <w:rsid w:val="00AB7DCC"/>
    <w:rsid w:val="00AB7FD2"/>
    <w:rsid w:val="00AC11EC"/>
    <w:rsid w:val="00AC135D"/>
    <w:rsid w:val="00AC1BBF"/>
    <w:rsid w:val="00AC454B"/>
    <w:rsid w:val="00AC5064"/>
    <w:rsid w:val="00AC5B5B"/>
    <w:rsid w:val="00AC7B86"/>
    <w:rsid w:val="00AD045F"/>
    <w:rsid w:val="00AD0CFF"/>
    <w:rsid w:val="00AD2135"/>
    <w:rsid w:val="00AD22D3"/>
    <w:rsid w:val="00AD253D"/>
    <w:rsid w:val="00AD3B2D"/>
    <w:rsid w:val="00AD6A9A"/>
    <w:rsid w:val="00AD7C28"/>
    <w:rsid w:val="00AD7E8E"/>
    <w:rsid w:val="00AE3E28"/>
    <w:rsid w:val="00AE5725"/>
    <w:rsid w:val="00AE58BA"/>
    <w:rsid w:val="00AE60B4"/>
    <w:rsid w:val="00AE6B75"/>
    <w:rsid w:val="00AE753B"/>
    <w:rsid w:val="00AF249E"/>
    <w:rsid w:val="00AF3E7F"/>
    <w:rsid w:val="00AF4642"/>
    <w:rsid w:val="00AF5447"/>
    <w:rsid w:val="00AF7234"/>
    <w:rsid w:val="00AF79FE"/>
    <w:rsid w:val="00AF7A03"/>
    <w:rsid w:val="00B01135"/>
    <w:rsid w:val="00B025DD"/>
    <w:rsid w:val="00B030C7"/>
    <w:rsid w:val="00B04675"/>
    <w:rsid w:val="00B04966"/>
    <w:rsid w:val="00B04EB4"/>
    <w:rsid w:val="00B06DE0"/>
    <w:rsid w:val="00B072FE"/>
    <w:rsid w:val="00B10B8D"/>
    <w:rsid w:val="00B1156D"/>
    <w:rsid w:val="00B120CD"/>
    <w:rsid w:val="00B16B58"/>
    <w:rsid w:val="00B17417"/>
    <w:rsid w:val="00B175CC"/>
    <w:rsid w:val="00B17BC7"/>
    <w:rsid w:val="00B20781"/>
    <w:rsid w:val="00B22AB9"/>
    <w:rsid w:val="00B2497A"/>
    <w:rsid w:val="00B24A6C"/>
    <w:rsid w:val="00B3073A"/>
    <w:rsid w:val="00B31DCB"/>
    <w:rsid w:val="00B31E34"/>
    <w:rsid w:val="00B3220C"/>
    <w:rsid w:val="00B35027"/>
    <w:rsid w:val="00B35791"/>
    <w:rsid w:val="00B35A9C"/>
    <w:rsid w:val="00B36719"/>
    <w:rsid w:val="00B410DC"/>
    <w:rsid w:val="00B42439"/>
    <w:rsid w:val="00B42DC6"/>
    <w:rsid w:val="00B4589D"/>
    <w:rsid w:val="00B466A7"/>
    <w:rsid w:val="00B47BBF"/>
    <w:rsid w:val="00B47F68"/>
    <w:rsid w:val="00B53ED2"/>
    <w:rsid w:val="00B5419B"/>
    <w:rsid w:val="00B54B81"/>
    <w:rsid w:val="00B62595"/>
    <w:rsid w:val="00B63349"/>
    <w:rsid w:val="00B63490"/>
    <w:rsid w:val="00B6470A"/>
    <w:rsid w:val="00B65B65"/>
    <w:rsid w:val="00B700E3"/>
    <w:rsid w:val="00B71F96"/>
    <w:rsid w:val="00B729C3"/>
    <w:rsid w:val="00B76C86"/>
    <w:rsid w:val="00B8006F"/>
    <w:rsid w:val="00B80BEA"/>
    <w:rsid w:val="00B81367"/>
    <w:rsid w:val="00B81421"/>
    <w:rsid w:val="00B830F9"/>
    <w:rsid w:val="00B83B04"/>
    <w:rsid w:val="00B83BDB"/>
    <w:rsid w:val="00B90680"/>
    <w:rsid w:val="00B93001"/>
    <w:rsid w:val="00B9476C"/>
    <w:rsid w:val="00B95218"/>
    <w:rsid w:val="00B95BF7"/>
    <w:rsid w:val="00B9641C"/>
    <w:rsid w:val="00B972F5"/>
    <w:rsid w:val="00BA6692"/>
    <w:rsid w:val="00BB52C4"/>
    <w:rsid w:val="00BB733D"/>
    <w:rsid w:val="00BC1009"/>
    <w:rsid w:val="00BC23BE"/>
    <w:rsid w:val="00BC343A"/>
    <w:rsid w:val="00BC3B79"/>
    <w:rsid w:val="00BC580F"/>
    <w:rsid w:val="00BD3BCD"/>
    <w:rsid w:val="00BD6F77"/>
    <w:rsid w:val="00BE03D9"/>
    <w:rsid w:val="00BE3CD7"/>
    <w:rsid w:val="00BE71FF"/>
    <w:rsid w:val="00BE7B6B"/>
    <w:rsid w:val="00BF065A"/>
    <w:rsid w:val="00BF098F"/>
    <w:rsid w:val="00BF0BBE"/>
    <w:rsid w:val="00BF3A2C"/>
    <w:rsid w:val="00BF65C3"/>
    <w:rsid w:val="00C00CCB"/>
    <w:rsid w:val="00C03296"/>
    <w:rsid w:val="00C0459A"/>
    <w:rsid w:val="00C05236"/>
    <w:rsid w:val="00C10819"/>
    <w:rsid w:val="00C11426"/>
    <w:rsid w:val="00C11EE8"/>
    <w:rsid w:val="00C16938"/>
    <w:rsid w:val="00C175DF"/>
    <w:rsid w:val="00C23E96"/>
    <w:rsid w:val="00C250A7"/>
    <w:rsid w:val="00C25426"/>
    <w:rsid w:val="00C2546C"/>
    <w:rsid w:val="00C25DC8"/>
    <w:rsid w:val="00C26C5A"/>
    <w:rsid w:val="00C33FB9"/>
    <w:rsid w:val="00C34D49"/>
    <w:rsid w:val="00C35B08"/>
    <w:rsid w:val="00C35F36"/>
    <w:rsid w:val="00C37395"/>
    <w:rsid w:val="00C37DB1"/>
    <w:rsid w:val="00C41485"/>
    <w:rsid w:val="00C46252"/>
    <w:rsid w:val="00C505EC"/>
    <w:rsid w:val="00C51A34"/>
    <w:rsid w:val="00C51CA8"/>
    <w:rsid w:val="00C534D9"/>
    <w:rsid w:val="00C558B5"/>
    <w:rsid w:val="00C60578"/>
    <w:rsid w:val="00C61740"/>
    <w:rsid w:val="00C625B8"/>
    <w:rsid w:val="00C651F2"/>
    <w:rsid w:val="00C6614F"/>
    <w:rsid w:val="00C66BB1"/>
    <w:rsid w:val="00C66D31"/>
    <w:rsid w:val="00C67D8E"/>
    <w:rsid w:val="00C67F10"/>
    <w:rsid w:val="00C70BA5"/>
    <w:rsid w:val="00C72AEE"/>
    <w:rsid w:val="00C73821"/>
    <w:rsid w:val="00C75E85"/>
    <w:rsid w:val="00C800F8"/>
    <w:rsid w:val="00C80356"/>
    <w:rsid w:val="00C8372D"/>
    <w:rsid w:val="00C83943"/>
    <w:rsid w:val="00C908B1"/>
    <w:rsid w:val="00C919B2"/>
    <w:rsid w:val="00C93220"/>
    <w:rsid w:val="00C9411E"/>
    <w:rsid w:val="00C96EB2"/>
    <w:rsid w:val="00C96FF8"/>
    <w:rsid w:val="00C977D9"/>
    <w:rsid w:val="00C97C6F"/>
    <w:rsid w:val="00CA01FB"/>
    <w:rsid w:val="00CA11AA"/>
    <w:rsid w:val="00CA4370"/>
    <w:rsid w:val="00CA5FE0"/>
    <w:rsid w:val="00CA6C06"/>
    <w:rsid w:val="00CA718C"/>
    <w:rsid w:val="00CB0502"/>
    <w:rsid w:val="00CB562B"/>
    <w:rsid w:val="00CB7024"/>
    <w:rsid w:val="00CB77A0"/>
    <w:rsid w:val="00CB7936"/>
    <w:rsid w:val="00CC356E"/>
    <w:rsid w:val="00CC45B5"/>
    <w:rsid w:val="00CC769E"/>
    <w:rsid w:val="00CD1859"/>
    <w:rsid w:val="00CD2082"/>
    <w:rsid w:val="00CD3027"/>
    <w:rsid w:val="00CD770D"/>
    <w:rsid w:val="00CE00EF"/>
    <w:rsid w:val="00CE05DE"/>
    <w:rsid w:val="00CE2582"/>
    <w:rsid w:val="00CE2DA6"/>
    <w:rsid w:val="00CE3429"/>
    <w:rsid w:val="00CE46B2"/>
    <w:rsid w:val="00CE5328"/>
    <w:rsid w:val="00CE60FA"/>
    <w:rsid w:val="00CE7969"/>
    <w:rsid w:val="00CF1F97"/>
    <w:rsid w:val="00CF3A39"/>
    <w:rsid w:val="00CF6F76"/>
    <w:rsid w:val="00CF7EF4"/>
    <w:rsid w:val="00CF7FA7"/>
    <w:rsid w:val="00D00FA0"/>
    <w:rsid w:val="00D0385F"/>
    <w:rsid w:val="00D04297"/>
    <w:rsid w:val="00D044A6"/>
    <w:rsid w:val="00D06B98"/>
    <w:rsid w:val="00D11BF3"/>
    <w:rsid w:val="00D11FF4"/>
    <w:rsid w:val="00D1273E"/>
    <w:rsid w:val="00D15CF6"/>
    <w:rsid w:val="00D207A5"/>
    <w:rsid w:val="00D22FD0"/>
    <w:rsid w:val="00D24CD6"/>
    <w:rsid w:val="00D26333"/>
    <w:rsid w:val="00D26563"/>
    <w:rsid w:val="00D26AC5"/>
    <w:rsid w:val="00D26F7A"/>
    <w:rsid w:val="00D279D8"/>
    <w:rsid w:val="00D30872"/>
    <w:rsid w:val="00D31A0A"/>
    <w:rsid w:val="00D31D90"/>
    <w:rsid w:val="00D325FD"/>
    <w:rsid w:val="00D33350"/>
    <w:rsid w:val="00D338E8"/>
    <w:rsid w:val="00D33D8C"/>
    <w:rsid w:val="00D3598A"/>
    <w:rsid w:val="00D366A6"/>
    <w:rsid w:val="00D37E17"/>
    <w:rsid w:val="00D40355"/>
    <w:rsid w:val="00D40379"/>
    <w:rsid w:val="00D40C85"/>
    <w:rsid w:val="00D42A6F"/>
    <w:rsid w:val="00D42C53"/>
    <w:rsid w:val="00D4431A"/>
    <w:rsid w:val="00D46B36"/>
    <w:rsid w:val="00D5210E"/>
    <w:rsid w:val="00D52271"/>
    <w:rsid w:val="00D52C57"/>
    <w:rsid w:val="00D5501A"/>
    <w:rsid w:val="00D555C7"/>
    <w:rsid w:val="00D60030"/>
    <w:rsid w:val="00D615D9"/>
    <w:rsid w:val="00D617CD"/>
    <w:rsid w:val="00D67E57"/>
    <w:rsid w:val="00D700FC"/>
    <w:rsid w:val="00D70E2C"/>
    <w:rsid w:val="00D72D6E"/>
    <w:rsid w:val="00D74261"/>
    <w:rsid w:val="00D74D72"/>
    <w:rsid w:val="00D76C2B"/>
    <w:rsid w:val="00D80DC3"/>
    <w:rsid w:val="00D816A5"/>
    <w:rsid w:val="00D82C85"/>
    <w:rsid w:val="00D83FDC"/>
    <w:rsid w:val="00D8521C"/>
    <w:rsid w:val="00D85D4C"/>
    <w:rsid w:val="00D86970"/>
    <w:rsid w:val="00D86A8E"/>
    <w:rsid w:val="00D8733A"/>
    <w:rsid w:val="00D90386"/>
    <w:rsid w:val="00D90D23"/>
    <w:rsid w:val="00D926CD"/>
    <w:rsid w:val="00D92F3A"/>
    <w:rsid w:val="00D93668"/>
    <w:rsid w:val="00D94FEB"/>
    <w:rsid w:val="00D977E1"/>
    <w:rsid w:val="00DA0AF7"/>
    <w:rsid w:val="00DA1B89"/>
    <w:rsid w:val="00DA4E5F"/>
    <w:rsid w:val="00DB0127"/>
    <w:rsid w:val="00DB04D4"/>
    <w:rsid w:val="00DB244E"/>
    <w:rsid w:val="00DB3716"/>
    <w:rsid w:val="00DB3B9D"/>
    <w:rsid w:val="00DB5609"/>
    <w:rsid w:val="00DB5EA0"/>
    <w:rsid w:val="00DB63CE"/>
    <w:rsid w:val="00DB72EC"/>
    <w:rsid w:val="00DC00CC"/>
    <w:rsid w:val="00DC0B2D"/>
    <w:rsid w:val="00DC1C43"/>
    <w:rsid w:val="00DC2149"/>
    <w:rsid w:val="00DC2D4F"/>
    <w:rsid w:val="00DC2FF0"/>
    <w:rsid w:val="00DC49AB"/>
    <w:rsid w:val="00DC5915"/>
    <w:rsid w:val="00DC5A62"/>
    <w:rsid w:val="00DD0D9B"/>
    <w:rsid w:val="00DD3683"/>
    <w:rsid w:val="00DD7954"/>
    <w:rsid w:val="00DE0958"/>
    <w:rsid w:val="00DE21A3"/>
    <w:rsid w:val="00DE23FC"/>
    <w:rsid w:val="00DE531E"/>
    <w:rsid w:val="00DE7CC7"/>
    <w:rsid w:val="00DF0A5D"/>
    <w:rsid w:val="00DF1330"/>
    <w:rsid w:val="00DF3055"/>
    <w:rsid w:val="00DF4332"/>
    <w:rsid w:val="00DF6BD8"/>
    <w:rsid w:val="00DF7252"/>
    <w:rsid w:val="00DF73D9"/>
    <w:rsid w:val="00DF75F7"/>
    <w:rsid w:val="00E00961"/>
    <w:rsid w:val="00E00A39"/>
    <w:rsid w:val="00E02494"/>
    <w:rsid w:val="00E027A6"/>
    <w:rsid w:val="00E028DF"/>
    <w:rsid w:val="00E044F9"/>
    <w:rsid w:val="00E04975"/>
    <w:rsid w:val="00E06967"/>
    <w:rsid w:val="00E11DE8"/>
    <w:rsid w:val="00E132BF"/>
    <w:rsid w:val="00E135A3"/>
    <w:rsid w:val="00E14BDB"/>
    <w:rsid w:val="00E16137"/>
    <w:rsid w:val="00E21808"/>
    <w:rsid w:val="00E22D29"/>
    <w:rsid w:val="00E24120"/>
    <w:rsid w:val="00E24648"/>
    <w:rsid w:val="00E2614E"/>
    <w:rsid w:val="00E27CFD"/>
    <w:rsid w:val="00E352C5"/>
    <w:rsid w:val="00E3761B"/>
    <w:rsid w:val="00E3791F"/>
    <w:rsid w:val="00E37B5C"/>
    <w:rsid w:val="00E41E93"/>
    <w:rsid w:val="00E4228A"/>
    <w:rsid w:val="00E4304D"/>
    <w:rsid w:val="00E431CF"/>
    <w:rsid w:val="00E43AC6"/>
    <w:rsid w:val="00E4590D"/>
    <w:rsid w:val="00E468F4"/>
    <w:rsid w:val="00E47476"/>
    <w:rsid w:val="00E47578"/>
    <w:rsid w:val="00E5094B"/>
    <w:rsid w:val="00E5219F"/>
    <w:rsid w:val="00E53BBB"/>
    <w:rsid w:val="00E5560B"/>
    <w:rsid w:val="00E55B54"/>
    <w:rsid w:val="00E578F6"/>
    <w:rsid w:val="00E605D8"/>
    <w:rsid w:val="00E61D36"/>
    <w:rsid w:val="00E62F29"/>
    <w:rsid w:val="00E642B0"/>
    <w:rsid w:val="00E649E9"/>
    <w:rsid w:val="00E650D9"/>
    <w:rsid w:val="00E66EE0"/>
    <w:rsid w:val="00E7159C"/>
    <w:rsid w:val="00E71F6D"/>
    <w:rsid w:val="00E76A9D"/>
    <w:rsid w:val="00E77499"/>
    <w:rsid w:val="00E77C7D"/>
    <w:rsid w:val="00E81994"/>
    <w:rsid w:val="00E84121"/>
    <w:rsid w:val="00E8483D"/>
    <w:rsid w:val="00E8619F"/>
    <w:rsid w:val="00E876C7"/>
    <w:rsid w:val="00E90071"/>
    <w:rsid w:val="00E906A7"/>
    <w:rsid w:val="00E91C62"/>
    <w:rsid w:val="00E92FC7"/>
    <w:rsid w:val="00E94000"/>
    <w:rsid w:val="00E9639B"/>
    <w:rsid w:val="00EA0044"/>
    <w:rsid w:val="00EA6917"/>
    <w:rsid w:val="00EA6C13"/>
    <w:rsid w:val="00EA6DD0"/>
    <w:rsid w:val="00EB0179"/>
    <w:rsid w:val="00EB1405"/>
    <w:rsid w:val="00EB16E4"/>
    <w:rsid w:val="00EB2E1C"/>
    <w:rsid w:val="00EB2E21"/>
    <w:rsid w:val="00EB3354"/>
    <w:rsid w:val="00EB545E"/>
    <w:rsid w:val="00EB5CC0"/>
    <w:rsid w:val="00EB6088"/>
    <w:rsid w:val="00EB75E4"/>
    <w:rsid w:val="00EB7ED2"/>
    <w:rsid w:val="00EC0458"/>
    <w:rsid w:val="00EC1031"/>
    <w:rsid w:val="00EC1123"/>
    <w:rsid w:val="00EC2D58"/>
    <w:rsid w:val="00EC5171"/>
    <w:rsid w:val="00EC5394"/>
    <w:rsid w:val="00EC53D4"/>
    <w:rsid w:val="00EC6327"/>
    <w:rsid w:val="00ED195C"/>
    <w:rsid w:val="00ED4415"/>
    <w:rsid w:val="00ED46D4"/>
    <w:rsid w:val="00ED5F48"/>
    <w:rsid w:val="00ED652D"/>
    <w:rsid w:val="00EE0DFF"/>
    <w:rsid w:val="00EE23B9"/>
    <w:rsid w:val="00EE2E8A"/>
    <w:rsid w:val="00EE4FEE"/>
    <w:rsid w:val="00EE5ABB"/>
    <w:rsid w:val="00EE6A22"/>
    <w:rsid w:val="00EF406A"/>
    <w:rsid w:val="00EF59A2"/>
    <w:rsid w:val="00EF63E1"/>
    <w:rsid w:val="00EF6444"/>
    <w:rsid w:val="00EF7432"/>
    <w:rsid w:val="00F0127B"/>
    <w:rsid w:val="00F0326C"/>
    <w:rsid w:val="00F03335"/>
    <w:rsid w:val="00F03649"/>
    <w:rsid w:val="00F041C9"/>
    <w:rsid w:val="00F05155"/>
    <w:rsid w:val="00F05A8A"/>
    <w:rsid w:val="00F06233"/>
    <w:rsid w:val="00F076E0"/>
    <w:rsid w:val="00F07BF4"/>
    <w:rsid w:val="00F13246"/>
    <w:rsid w:val="00F15010"/>
    <w:rsid w:val="00F15DA1"/>
    <w:rsid w:val="00F16FF8"/>
    <w:rsid w:val="00F17404"/>
    <w:rsid w:val="00F22B14"/>
    <w:rsid w:val="00F23F72"/>
    <w:rsid w:val="00F25673"/>
    <w:rsid w:val="00F2773D"/>
    <w:rsid w:val="00F31D0E"/>
    <w:rsid w:val="00F33123"/>
    <w:rsid w:val="00F34C5C"/>
    <w:rsid w:val="00F34ECB"/>
    <w:rsid w:val="00F350E7"/>
    <w:rsid w:val="00F4140E"/>
    <w:rsid w:val="00F4241C"/>
    <w:rsid w:val="00F43819"/>
    <w:rsid w:val="00F43CE6"/>
    <w:rsid w:val="00F4525B"/>
    <w:rsid w:val="00F5065F"/>
    <w:rsid w:val="00F5513A"/>
    <w:rsid w:val="00F55DEE"/>
    <w:rsid w:val="00F56EBB"/>
    <w:rsid w:val="00F62D58"/>
    <w:rsid w:val="00F63195"/>
    <w:rsid w:val="00F72506"/>
    <w:rsid w:val="00F7323A"/>
    <w:rsid w:val="00F733B8"/>
    <w:rsid w:val="00F76197"/>
    <w:rsid w:val="00F76FC4"/>
    <w:rsid w:val="00F81517"/>
    <w:rsid w:val="00F867B4"/>
    <w:rsid w:val="00F86FE1"/>
    <w:rsid w:val="00F91D01"/>
    <w:rsid w:val="00F93A6C"/>
    <w:rsid w:val="00F954E8"/>
    <w:rsid w:val="00F95956"/>
    <w:rsid w:val="00F9784D"/>
    <w:rsid w:val="00FA0293"/>
    <w:rsid w:val="00FA152E"/>
    <w:rsid w:val="00FB22E5"/>
    <w:rsid w:val="00FB24FB"/>
    <w:rsid w:val="00FB2A7E"/>
    <w:rsid w:val="00FB2A9B"/>
    <w:rsid w:val="00FB3446"/>
    <w:rsid w:val="00FB49BD"/>
    <w:rsid w:val="00FB4FD6"/>
    <w:rsid w:val="00FB55F4"/>
    <w:rsid w:val="00FC0526"/>
    <w:rsid w:val="00FC0AF0"/>
    <w:rsid w:val="00FC220C"/>
    <w:rsid w:val="00FC2F75"/>
    <w:rsid w:val="00FC5B16"/>
    <w:rsid w:val="00FC6C2B"/>
    <w:rsid w:val="00FE151C"/>
    <w:rsid w:val="00FE387B"/>
    <w:rsid w:val="00FE3FD2"/>
    <w:rsid w:val="00FF36E4"/>
    <w:rsid w:val="00FF3EB5"/>
    <w:rsid w:val="00FF5233"/>
    <w:rsid w:val="00FF6229"/>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6116"/>
  <w15:docId w15:val="{7DF4C360-3B5C-4FCB-8280-B41DA1E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DiagramaCharChar">
    <w:name w:val="Diagrama Diagrama2 Diagrama Char Char"/>
    <w:basedOn w:val="Normal"/>
    <w:rsid w:val="002207E5"/>
    <w:pPr>
      <w:spacing w:after="160" w:line="240" w:lineRule="exact"/>
    </w:pPr>
    <w:rPr>
      <w:rFonts w:ascii="Tahoma" w:hAnsi="Tahoma"/>
      <w:sz w:val="20"/>
      <w:szCs w:val="20"/>
      <w:lang w:eastAsia="en-US"/>
    </w:rPr>
  </w:style>
  <w:style w:type="paragraph" w:styleId="BodyTextIndent2">
    <w:name w:val="Body Text Indent 2"/>
    <w:basedOn w:val="Normal"/>
    <w:rsid w:val="00112C30"/>
    <w:pPr>
      <w:ind w:left="1080" w:firstLine="30"/>
      <w:jc w:val="both"/>
    </w:pPr>
    <w:rPr>
      <w:sz w:val="22"/>
      <w:szCs w:val="20"/>
      <w:lang w:eastAsia="en-US"/>
    </w:rPr>
  </w:style>
  <w:style w:type="paragraph" w:styleId="BodyText">
    <w:name w:val="Body Text"/>
    <w:basedOn w:val="Normal"/>
    <w:link w:val="BodyTextChar"/>
    <w:unhideWhenUsed/>
    <w:rsid w:val="0066476B"/>
    <w:pPr>
      <w:spacing w:before="100" w:beforeAutospacing="1" w:after="100" w:afterAutospacing="1"/>
    </w:pPr>
  </w:style>
  <w:style w:type="character" w:customStyle="1" w:styleId="BodyTextChar">
    <w:name w:val="Body Text Char"/>
    <w:link w:val="BodyText"/>
    <w:rsid w:val="0066476B"/>
    <w:rPr>
      <w:sz w:val="24"/>
      <w:szCs w:val="24"/>
      <w:lang w:val="lt-LT" w:eastAsia="lt-LT" w:bidi="ar-SA"/>
    </w:rPr>
  </w:style>
  <w:style w:type="character" w:styleId="CommentReference">
    <w:name w:val="annotation reference"/>
    <w:uiPriority w:val="99"/>
    <w:semiHidden/>
    <w:rsid w:val="0066476B"/>
    <w:rPr>
      <w:sz w:val="16"/>
      <w:szCs w:val="16"/>
    </w:rPr>
  </w:style>
  <w:style w:type="paragraph" w:styleId="CommentText">
    <w:name w:val="annotation text"/>
    <w:basedOn w:val="Normal"/>
    <w:link w:val="CommentTextChar"/>
    <w:uiPriority w:val="99"/>
    <w:rsid w:val="0066476B"/>
    <w:rPr>
      <w:sz w:val="20"/>
      <w:szCs w:val="20"/>
    </w:rPr>
  </w:style>
  <w:style w:type="paragraph" w:styleId="BalloonText">
    <w:name w:val="Balloon Text"/>
    <w:basedOn w:val="Normal"/>
    <w:semiHidden/>
    <w:rsid w:val="0066476B"/>
    <w:rPr>
      <w:rFonts w:ascii="Tahoma" w:hAnsi="Tahoma" w:cs="Tahoma"/>
      <w:sz w:val="16"/>
      <w:szCs w:val="16"/>
    </w:rPr>
  </w:style>
  <w:style w:type="character" w:styleId="Hyperlink">
    <w:name w:val="Hyperlink"/>
    <w:rsid w:val="0066476B"/>
    <w:rPr>
      <w:color w:val="0000FF"/>
      <w:u w:val="single"/>
    </w:rPr>
  </w:style>
  <w:style w:type="paragraph" w:styleId="HTMLPreformatted">
    <w:name w:val="HTML Preformatted"/>
    <w:basedOn w:val="Normal"/>
    <w:rsid w:val="0066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3D35D7"/>
    <w:pPr>
      <w:tabs>
        <w:tab w:val="center" w:pos="4153"/>
        <w:tab w:val="right" w:pos="8306"/>
      </w:tabs>
    </w:pPr>
    <w:rPr>
      <w:lang w:eastAsia="en-US"/>
    </w:rPr>
  </w:style>
  <w:style w:type="character" w:customStyle="1" w:styleId="HeaderChar">
    <w:name w:val="Header Char"/>
    <w:link w:val="Header"/>
    <w:rsid w:val="003D35D7"/>
    <w:rPr>
      <w:sz w:val="24"/>
      <w:szCs w:val="24"/>
      <w:lang w:val="lt-LT" w:eastAsia="en-US" w:bidi="ar-SA"/>
    </w:rPr>
  </w:style>
  <w:style w:type="character" w:styleId="PageNumber">
    <w:name w:val="page number"/>
    <w:basedOn w:val="DefaultParagraphFont"/>
    <w:rsid w:val="0033775E"/>
  </w:style>
  <w:style w:type="paragraph" w:customStyle="1" w:styleId="DiagramaCharCharDiagramaCharCharDiagramaCharChar">
    <w:name w:val="Diagrama Char Char Diagrama Char Char Diagrama Char Char"/>
    <w:basedOn w:val="Normal"/>
    <w:rsid w:val="00134F01"/>
    <w:pPr>
      <w:spacing w:after="160" w:line="240" w:lineRule="exact"/>
    </w:pPr>
    <w:rPr>
      <w:rFonts w:ascii="Tahoma" w:hAnsi="Tahoma"/>
      <w:sz w:val="20"/>
      <w:szCs w:val="20"/>
      <w:lang w:eastAsia="en-US"/>
    </w:rPr>
  </w:style>
  <w:style w:type="paragraph" w:styleId="BodyTextIndent3">
    <w:name w:val="Body Text Indent 3"/>
    <w:basedOn w:val="Normal"/>
    <w:rsid w:val="00365148"/>
    <w:pPr>
      <w:spacing w:after="120"/>
      <w:ind w:left="283"/>
    </w:pPr>
    <w:rPr>
      <w:sz w:val="16"/>
      <w:szCs w:val="16"/>
    </w:rPr>
  </w:style>
  <w:style w:type="paragraph" w:styleId="BodyText3">
    <w:name w:val="Body Text 3"/>
    <w:basedOn w:val="Normal"/>
    <w:rsid w:val="0026003B"/>
    <w:pPr>
      <w:spacing w:after="120"/>
    </w:pPr>
    <w:rPr>
      <w:sz w:val="16"/>
      <w:szCs w:val="16"/>
    </w:rPr>
  </w:style>
  <w:style w:type="paragraph" w:customStyle="1" w:styleId="DiagramaDiagrama2DiagramaCharCharDiagramaDiagramaDiagrama">
    <w:name w:val="Diagrama Diagrama2 Diagrama Char Char Diagrama Diagrama Diagrama"/>
    <w:basedOn w:val="Normal"/>
    <w:rsid w:val="00866E5F"/>
    <w:pPr>
      <w:spacing w:after="160" w:line="240" w:lineRule="exact"/>
    </w:pPr>
    <w:rPr>
      <w:rFonts w:ascii="Tahoma" w:hAnsi="Tahoma"/>
      <w:sz w:val="20"/>
      <w:szCs w:val="20"/>
      <w:lang w:eastAsia="en-US"/>
    </w:rPr>
  </w:style>
  <w:style w:type="paragraph" w:customStyle="1" w:styleId="DiagramaDiagramaDiagrama">
    <w:name w:val="Diagrama Diagrama Diagrama"/>
    <w:basedOn w:val="Normal"/>
    <w:rsid w:val="00DB3716"/>
    <w:pPr>
      <w:spacing w:after="160" w:line="240" w:lineRule="exact"/>
    </w:pPr>
    <w:rPr>
      <w:rFonts w:ascii="Tahoma" w:eastAsia="MS Mincho" w:hAnsi="Tahoma"/>
      <w:sz w:val="20"/>
      <w:szCs w:val="20"/>
      <w:lang w:val="en-US" w:eastAsia="en-US"/>
    </w:rPr>
  </w:style>
  <w:style w:type="paragraph" w:styleId="Footer">
    <w:name w:val="footer"/>
    <w:basedOn w:val="Normal"/>
    <w:link w:val="FooterChar"/>
    <w:uiPriority w:val="99"/>
    <w:unhideWhenUsed/>
    <w:rsid w:val="000B1A80"/>
    <w:pPr>
      <w:tabs>
        <w:tab w:val="center" w:pos="4819"/>
        <w:tab w:val="right" w:pos="9638"/>
      </w:tabs>
    </w:pPr>
  </w:style>
  <w:style w:type="character" w:customStyle="1" w:styleId="FooterChar">
    <w:name w:val="Footer Char"/>
    <w:link w:val="Footer"/>
    <w:uiPriority w:val="99"/>
    <w:rsid w:val="000B1A80"/>
    <w:rPr>
      <w:sz w:val="24"/>
      <w:szCs w:val="24"/>
    </w:rPr>
  </w:style>
  <w:style w:type="character" w:customStyle="1" w:styleId="CommentTextChar">
    <w:name w:val="Comment Text Char"/>
    <w:link w:val="CommentText"/>
    <w:uiPriority w:val="99"/>
    <w:rsid w:val="004143C6"/>
  </w:style>
  <w:style w:type="character" w:customStyle="1" w:styleId="apple-converted-space">
    <w:name w:val="apple-converted-space"/>
    <w:rsid w:val="004143C6"/>
  </w:style>
  <w:style w:type="character" w:customStyle="1" w:styleId="mdialogpagemmetadatatree01">
    <w:name w:val="m_dialogpage_m_metadatatree_01"/>
    <w:basedOn w:val="DefaultParagraphFont"/>
    <w:rsid w:val="00E94000"/>
    <w:rPr>
      <w:strike w:val="0"/>
      <w:dstrike w:val="0"/>
      <w:u w:val="none"/>
      <w:effect w:val="none"/>
    </w:rPr>
  </w:style>
  <w:style w:type="paragraph" w:styleId="ListParagraph">
    <w:name w:val="List Paragraph"/>
    <w:basedOn w:val="Normal"/>
    <w:uiPriority w:val="34"/>
    <w:qFormat/>
    <w:rsid w:val="00EA6DD0"/>
    <w:pPr>
      <w:ind w:left="720"/>
      <w:contextualSpacing/>
    </w:pPr>
    <w:rPr>
      <w:szCs w:val="20"/>
      <w:lang w:eastAsia="en-US"/>
    </w:rPr>
  </w:style>
  <w:style w:type="paragraph" w:styleId="CommentSubject">
    <w:name w:val="annotation subject"/>
    <w:basedOn w:val="CommentText"/>
    <w:next w:val="CommentText"/>
    <w:link w:val="CommentSubjectChar"/>
    <w:uiPriority w:val="99"/>
    <w:semiHidden/>
    <w:unhideWhenUsed/>
    <w:rsid w:val="00F4241C"/>
    <w:rPr>
      <w:b/>
      <w:bCs/>
    </w:rPr>
  </w:style>
  <w:style w:type="character" w:customStyle="1" w:styleId="CommentSubjectChar">
    <w:name w:val="Comment Subject Char"/>
    <w:basedOn w:val="CommentTextChar"/>
    <w:link w:val="CommentSubject"/>
    <w:uiPriority w:val="99"/>
    <w:semiHidden/>
    <w:rsid w:val="00F4241C"/>
    <w:rPr>
      <w:b/>
      <w:bCs/>
    </w:rPr>
  </w:style>
  <w:style w:type="paragraph" w:styleId="Revision">
    <w:name w:val="Revision"/>
    <w:hidden/>
    <w:uiPriority w:val="99"/>
    <w:semiHidden/>
    <w:rsid w:val="003C70A8"/>
    <w:rPr>
      <w:sz w:val="24"/>
      <w:szCs w:val="24"/>
    </w:rPr>
  </w:style>
  <w:style w:type="paragraph" w:customStyle="1" w:styleId="Hyperlink1">
    <w:name w:val="Hyperlink1"/>
    <w:basedOn w:val="Normal"/>
    <w:rsid w:val="009A0436"/>
    <w:pPr>
      <w:spacing w:before="100" w:beforeAutospacing="1" w:after="100" w:afterAutospacing="1"/>
      <w:jc w:val="both"/>
    </w:pPr>
  </w:style>
  <w:style w:type="paragraph" w:styleId="FootnoteText">
    <w:name w:val="footnote text"/>
    <w:basedOn w:val="Normal"/>
    <w:link w:val="FootnoteTextChar"/>
    <w:uiPriority w:val="99"/>
    <w:semiHidden/>
    <w:unhideWhenUsed/>
    <w:rsid w:val="003460F7"/>
    <w:rPr>
      <w:sz w:val="20"/>
      <w:szCs w:val="20"/>
    </w:rPr>
  </w:style>
  <w:style w:type="character" w:customStyle="1" w:styleId="FootnoteTextChar">
    <w:name w:val="Footnote Text Char"/>
    <w:basedOn w:val="DefaultParagraphFont"/>
    <w:link w:val="FootnoteText"/>
    <w:uiPriority w:val="99"/>
    <w:semiHidden/>
    <w:rsid w:val="003460F7"/>
  </w:style>
  <w:style w:type="character" w:styleId="FootnoteReference">
    <w:name w:val="footnote reference"/>
    <w:basedOn w:val="DefaultParagraphFont"/>
    <w:uiPriority w:val="99"/>
    <w:semiHidden/>
    <w:unhideWhenUsed/>
    <w:rsid w:val="003460F7"/>
    <w:rPr>
      <w:vertAlign w:val="superscript"/>
    </w:rPr>
  </w:style>
  <w:style w:type="character" w:customStyle="1" w:styleId="Bodytext2ItalicSpacing-1pt">
    <w:name w:val="Body text (2) + Italic;Spacing -1 pt"/>
    <w:basedOn w:val="DefaultParagraphFont"/>
    <w:rsid w:val="00ED5F48"/>
    <w:rPr>
      <w:rFonts w:ascii="Verdana" w:eastAsia="Verdana" w:hAnsi="Verdana" w:cs="Verdana"/>
      <w:b w:val="0"/>
      <w:bCs w:val="0"/>
      <w:i/>
      <w:iCs/>
      <w:smallCaps w:val="0"/>
      <w:strike w:val="0"/>
      <w:color w:val="000000"/>
      <w:spacing w:val="-20"/>
      <w:w w:val="100"/>
      <w:position w:val="0"/>
      <w:sz w:val="19"/>
      <w:szCs w:val="19"/>
      <w:u w:val="none"/>
      <w:lang w:val="lt-LT" w:eastAsia="lt-LT" w:bidi="lt-LT"/>
    </w:rPr>
  </w:style>
  <w:style w:type="character" w:customStyle="1" w:styleId="Footnote">
    <w:name w:val="Footnote_"/>
    <w:basedOn w:val="DefaultParagraphFont"/>
    <w:link w:val="Footnote0"/>
    <w:rsid w:val="00ED5F48"/>
    <w:rPr>
      <w:rFonts w:ascii="Verdana" w:eastAsia="Verdana" w:hAnsi="Verdana" w:cs="Verdana"/>
      <w:sz w:val="15"/>
      <w:szCs w:val="15"/>
      <w:shd w:val="clear" w:color="auto" w:fill="FFFFFF"/>
    </w:rPr>
  </w:style>
  <w:style w:type="character" w:customStyle="1" w:styleId="Footnote3">
    <w:name w:val="Footnote (3)_"/>
    <w:basedOn w:val="DefaultParagraphFont"/>
    <w:rsid w:val="00ED5F48"/>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Footnote3TrebuchetMS">
    <w:name w:val="Footnote (3) + Trebuchet MS"/>
    <w:basedOn w:val="Footnote3"/>
    <w:rsid w:val="00ED5F48"/>
    <w:rPr>
      <w:rFonts w:ascii="Trebuchet MS" w:eastAsia="Trebuchet MS" w:hAnsi="Trebuchet MS" w:cs="Trebuchet MS"/>
      <w:b w:val="0"/>
      <w:bCs w:val="0"/>
      <w:i w:val="0"/>
      <w:iCs w:val="0"/>
      <w:smallCaps w:val="0"/>
      <w:strike w:val="0"/>
      <w:color w:val="000000"/>
      <w:spacing w:val="0"/>
      <w:w w:val="100"/>
      <w:position w:val="0"/>
      <w:sz w:val="14"/>
      <w:szCs w:val="14"/>
      <w:u w:val="none"/>
      <w:lang w:val="en-US" w:eastAsia="en-US" w:bidi="en-US"/>
    </w:rPr>
  </w:style>
  <w:style w:type="character" w:customStyle="1" w:styleId="Footnote30">
    <w:name w:val="Footnote (3)"/>
    <w:basedOn w:val="Footnote3"/>
    <w:rsid w:val="00ED5F48"/>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single"/>
      <w:lang w:val="en-US" w:eastAsia="en-US" w:bidi="en-US"/>
    </w:rPr>
  </w:style>
  <w:style w:type="paragraph" w:customStyle="1" w:styleId="Footnote0">
    <w:name w:val="Footnote"/>
    <w:basedOn w:val="Normal"/>
    <w:link w:val="Footnote"/>
    <w:rsid w:val="00ED5F48"/>
    <w:pPr>
      <w:widowControl w:val="0"/>
      <w:shd w:val="clear" w:color="auto" w:fill="FFFFFF"/>
      <w:spacing w:line="0" w:lineRule="atLeast"/>
      <w:jc w:val="both"/>
    </w:pPr>
    <w:rPr>
      <w:rFonts w:ascii="Verdana" w:eastAsia="Verdana" w:hAnsi="Verdana" w:cs="Verdana"/>
      <w:sz w:val="15"/>
      <w:szCs w:val="15"/>
    </w:rPr>
  </w:style>
  <w:style w:type="paragraph" w:customStyle="1" w:styleId="KTpstrnum">
    <w:name w:val="KT pstr num"/>
    <w:basedOn w:val="Normal"/>
    <w:link w:val="KTpstrnumChar"/>
    <w:qFormat/>
    <w:rsid w:val="001337B9"/>
    <w:pPr>
      <w:numPr>
        <w:numId w:val="11"/>
      </w:numPr>
      <w:jc w:val="both"/>
    </w:pPr>
    <w:rPr>
      <w:rFonts w:eastAsiaTheme="minorHAnsi" w:cstheme="minorBidi"/>
      <w:lang w:eastAsia="en-US"/>
    </w:rPr>
  </w:style>
  <w:style w:type="character" w:customStyle="1" w:styleId="KTpstrnumChar">
    <w:name w:val="KT pstr num Char"/>
    <w:basedOn w:val="DefaultParagraphFont"/>
    <w:link w:val="KTpstrnum"/>
    <w:rsid w:val="001337B9"/>
    <w:rPr>
      <w:rFonts w:eastAsiaTheme="minorHAnsi" w:cstheme="minorBidi"/>
      <w:sz w:val="24"/>
      <w:szCs w:val="24"/>
      <w:lang w:eastAsia="en-US"/>
    </w:rPr>
  </w:style>
  <w:style w:type="character" w:customStyle="1" w:styleId="Bodytext2">
    <w:name w:val="Body text (2)_"/>
    <w:basedOn w:val="DefaultParagraphFont"/>
    <w:link w:val="Bodytext20"/>
    <w:rsid w:val="00126338"/>
    <w:rPr>
      <w:shd w:val="clear" w:color="auto" w:fill="FFFFFF"/>
    </w:rPr>
  </w:style>
  <w:style w:type="paragraph" w:customStyle="1" w:styleId="Bodytext20">
    <w:name w:val="Body text (2)"/>
    <w:basedOn w:val="Normal"/>
    <w:link w:val="Bodytext2"/>
    <w:rsid w:val="00126338"/>
    <w:pPr>
      <w:widowControl w:val="0"/>
      <w:shd w:val="clear" w:color="auto" w:fill="FFFFFF"/>
      <w:spacing w:after="180" w:line="249" w:lineRule="exact"/>
      <w:ind w:hanging="620"/>
    </w:pPr>
    <w:rPr>
      <w:sz w:val="20"/>
      <w:szCs w:val="20"/>
    </w:rPr>
  </w:style>
  <w:style w:type="character" w:styleId="FollowedHyperlink">
    <w:name w:val="FollowedHyperlink"/>
    <w:basedOn w:val="DefaultParagraphFont"/>
    <w:uiPriority w:val="99"/>
    <w:semiHidden/>
    <w:unhideWhenUsed/>
    <w:rsid w:val="004747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9527">
      <w:bodyDiv w:val="1"/>
      <w:marLeft w:val="0"/>
      <w:marRight w:val="0"/>
      <w:marTop w:val="0"/>
      <w:marBottom w:val="0"/>
      <w:divBdr>
        <w:top w:val="none" w:sz="0" w:space="0" w:color="auto"/>
        <w:left w:val="none" w:sz="0" w:space="0" w:color="auto"/>
        <w:bottom w:val="none" w:sz="0" w:space="0" w:color="auto"/>
        <w:right w:val="none" w:sz="0" w:space="0" w:color="auto"/>
      </w:divBdr>
    </w:div>
    <w:div w:id="1472870680">
      <w:bodyDiv w:val="1"/>
      <w:marLeft w:val="0"/>
      <w:marRight w:val="0"/>
      <w:marTop w:val="0"/>
      <w:marBottom w:val="0"/>
      <w:divBdr>
        <w:top w:val="none" w:sz="0" w:space="0" w:color="auto"/>
        <w:left w:val="none" w:sz="0" w:space="0" w:color="auto"/>
        <w:bottom w:val="none" w:sz="0" w:space="0" w:color="auto"/>
        <w:right w:val="none" w:sz="0" w:space="0" w:color="auto"/>
      </w:divBdr>
    </w:div>
    <w:div w:id="1635713386">
      <w:bodyDiv w:val="1"/>
      <w:marLeft w:val="0"/>
      <w:marRight w:val="0"/>
      <w:marTop w:val="0"/>
      <w:marBottom w:val="300"/>
      <w:divBdr>
        <w:top w:val="none" w:sz="0" w:space="0" w:color="auto"/>
        <w:left w:val="none" w:sz="0" w:space="0" w:color="auto"/>
        <w:bottom w:val="none" w:sz="0" w:space="0" w:color="auto"/>
        <w:right w:val="none" w:sz="0" w:space="0" w:color="auto"/>
      </w:divBdr>
      <w:divsChild>
        <w:div w:id="349452394">
          <w:marLeft w:val="0"/>
          <w:marRight w:val="0"/>
          <w:marTop w:val="0"/>
          <w:marBottom w:val="0"/>
          <w:divBdr>
            <w:top w:val="none" w:sz="0" w:space="0" w:color="auto"/>
            <w:left w:val="none" w:sz="0" w:space="0" w:color="auto"/>
            <w:bottom w:val="none" w:sz="0" w:space="0" w:color="auto"/>
            <w:right w:val="none" w:sz="0" w:space="0" w:color="auto"/>
          </w:divBdr>
          <w:divsChild>
            <w:div w:id="1509980489">
              <w:marLeft w:val="0"/>
              <w:marRight w:val="0"/>
              <w:marTop w:val="0"/>
              <w:marBottom w:val="0"/>
              <w:divBdr>
                <w:top w:val="none" w:sz="0" w:space="0" w:color="auto"/>
                <w:left w:val="none" w:sz="0" w:space="0" w:color="auto"/>
                <w:bottom w:val="none" w:sz="0" w:space="0" w:color="auto"/>
                <w:right w:val="none" w:sz="0" w:space="0" w:color="auto"/>
              </w:divBdr>
              <w:divsChild>
                <w:div w:id="465129113">
                  <w:marLeft w:val="-150"/>
                  <w:marRight w:val="-150"/>
                  <w:marTop w:val="0"/>
                  <w:marBottom w:val="0"/>
                  <w:divBdr>
                    <w:top w:val="none" w:sz="0" w:space="0" w:color="auto"/>
                    <w:left w:val="none" w:sz="0" w:space="0" w:color="auto"/>
                    <w:bottom w:val="none" w:sz="0" w:space="0" w:color="auto"/>
                    <w:right w:val="none" w:sz="0" w:space="0" w:color="auto"/>
                  </w:divBdr>
                  <w:divsChild>
                    <w:div w:id="1745570211">
                      <w:marLeft w:val="0"/>
                      <w:marRight w:val="0"/>
                      <w:marTop w:val="0"/>
                      <w:marBottom w:val="0"/>
                      <w:divBdr>
                        <w:top w:val="none" w:sz="0" w:space="0" w:color="auto"/>
                        <w:left w:val="none" w:sz="0" w:space="0" w:color="auto"/>
                        <w:bottom w:val="none" w:sz="0" w:space="0" w:color="auto"/>
                        <w:right w:val="none" w:sz="0" w:space="0" w:color="auto"/>
                      </w:divBdr>
                      <w:divsChild>
                        <w:div w:id="1210341768">
                          <w:marLeft w:val="0"/>
                          <w:marRight w:val="0"/>
                          <w:marTop w:val="0"/>
                          <w:marBottom w:val="0"/>
                          <w:divBdr>
                            <w:top w:val="single" w:sz="6" w:space="23" w:color="E7E7E7"/>
                            <w:left w:val="single" w:sz="6" w:space="23" w:color="E7E7E7"/>
                            <w:bottom w:val="single" w:sz="6" w:space="23" w:color="E7E7E7"/>
                            <w:right w:val="single" w:sz="6" w:space="23" w:color="E7E7E7"/>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osp.stat.gov.lt/statistiniu-rodikliu-analize?hash=a0e6602a-efa5-42ec-8422-d02f27a7c0ab"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12" ma:contentTypeDescription="Kurkite naują dokumentą." ma:contentTypeScope="" ma:versionID="4b49b66e44fc9f5ade21bfb7de9061df">
  <xsd:schema xmlns:xsd="http://www.w3.org/2001/XMLSchema" xmlns:xs="http://www.w3.org/2001/XMLSchema" xmlns:p="http://schemas.microsoft.com/office/2006/metadata/properties" xmlns:ns3="5649728f-47b1-4d52-978b-b9b8d86c0f7a" xmlns:ns4="f6dfddb8-52b4-499f-9e2e-9bd851338342" targetNamespace="http://schemas.microsoft.com/office/2006/metadata/properties" ma:root="true" ma:fieldsID="dd9574d6eb765fcbec15a3f498dc185b" ns3:_="" ns4:_="">
    <xsd:import namespace="5649728f-47b1-4d52-978b-b9b8d86c0f7a"/>
    <xsd:import namespace="f6dfddb8-52b4-499f-9e2e-9bd8513383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dfddb8-52b4-499f-9e2e-9bd85133834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0993-09ED-4D02-8C68-D523A457A3FD}">
  <ds:schemaRefs>
    <ds:schemaRef ds:uri="http://schemas.microsoft.com/office/infopath/2007/PartnerControls"/>
    <ds:schemaRef ds:uri="http://schemas.microsoft.com/office/2006/metadata/properties"/>
    <ds:schemaRef ds:uri="http://purl.org/dc/elements/1.1/"/>
    <ds:schemaRef ds:uri="f6dfddb8-52b4-499f-9e2e-9bd851338342"/>
    <ds:schemaRef ds:uri="http://purl.org/dc/terms/"/>
    <ds:schemaRef ds:uri="http://schemas.openxmlformats.org/package/2006/metadata/core-properties"/>
    <ds:schemaRef ds:uri="http://schemas.microsoft.com/office/2006/documentManagement/types"/>
    <ds:schemaRef ds:uri="5649728f-47b1-4d52-978b-b9b8d86c0f7a"/>
    <ds:schemaRef ds:uri="http://www.w3.org/XML/1998/namespace"/>
    <ds:schemaRef ds:uri="http://purl.org/dc/dcmitype/"/>
  </ds:schemaRefs>
</ds:datastoreItem>
</file>

<file path=customXml/itemProps2.xml><?xml version="1.0" encoding="utf-8"?>
<ds:datastoreItem xmlns:ds="http://schemas.openxmlformats.org/officeDocument/2006/customXml" ds:itemID="{91044A53-4C8E-4FFD-AA23-E0C43E5894CD}">
  <ds:schemaRefs>
    <ds:schemaRef ds:uri="http://schemas.microsoft.com/sharepoint/v3/contenttype/forms"/>
  </ds:schemaRefs>
</ds:datastoreItem>
</file>

<file path=customXml/itemProps3.xml><?xml version="1.0" encoding="utf-8"?>
<ds:datastoreItem xmlns:ds="http://schemas.openxmlformats.org/officeDocument/2006/customXml" ds:itemID="{3FB46F17-D909-4D2F-8A05-0AAF06D2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f6dfddb8-52b4-499f-9e2e-9bd851338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C9470-BFD5-4FDD-8D9A-5769DC7D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27479</Words>
  <Characters>15664</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DERINIMO PAŽYMA</vt:lpstr>
      <vt:lpstr>DERINIMO PAŽYMA</vt:lpstr>
    </vt:vector>
  </TitlesOfParts>
  <Company>LR finansų ministerija</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2021-08-13T06:19:00Z</dcterms:created>
  <dc:creator>du</dc:creator>
  <cp:lastModifiedBy>Burlėgienė Inga</cp:lastModifiedBy>
  <cp:lastPrinted>2021-08-13T06:20:00Z</cp:lastPrinted>
  <dcterms:modified xsi:type="dcterms:W3CDTF">2021-08-13T07:36:00Z</dcterms:modified>
  <cp:revision>3</cp:revision>
  <dc:title>DERINIMO PAŽYMA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