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A0EE90" w14:textId="77777777" w:rsidR="001503D3" w:rsidRDefault="00D511CB">
      <w:pPr>
        <w:pStyle w:val="Style2"/>
        <w:shd w:val="clear" w:color="auto" w:fill="auto"/>
        <w:ind w:firstLine="0"/>
      </w:pPr>
      <w:r>
        <w:t>LIETUVOS RESPUBLIKOS VYRIAUSYBES KANCELIARIJA</w:t>
      </w:r>
      <w:r>
        <w:br/>
      </w:r>
      <w:r w:rsidR="00FC315D">
        <w:t xml:space="preserve">EKONOMIKOS </w:t>
      </w:r>
      <w:r w:rsidR="0044445F">
        <w:t xml:space="preserve">POLITIKOS GRUPĖ </w:t>
      </w:r>
    </w:p>
    <w:p w14:paraId="7EED051E" w14:textId="77777777" w:rsidR="00331E26" w:rsidRDefault="001503D3" w:rsidP="001503D3">
      <w:pPr>
        <w:pStyle w:val="Style2"/>
        <w:shd w:val="clear" w:color="auto" w:fill="auto"/>
        <w:spacing w:after="0" w:line="240" w:lineRule="auto"/>
        <w:ind w:firstLine="0"/>
      </w:pPr>
      <w:r>
        <w:t>PAŽYMA</w:t>
      </w:r>
    </w:p>
    <w:p w14:paraId="65EA4502" w14:textId="7FA39C56" w:rsidR="00331E26" w:rsidRDefault="00D511CB" w:rsidP="001503D3">
      <w:pPr>
        <w:pStyle w:val="Style2"/>
        <w:shd w:val="clear" w:color="auto" w:fill="auto"/>
        <w:spacing w:after="0" w:line="240" w:lineRule="auto"/>
        <w:ind w:firstLine="0"/>
      </w:pPr>
      <w:r>
        <w:t>DĖL VALSTYBINĖS ENER</w:t>
      </w:r>
      <w:r w:rsidR="001503D3">
        <w:t xml:space="preserve">GETIKOS </w:t>
      </w:r>
      <w:r w:rsidR="00855B96">
        <w:t>REGULIAVIMO TARYBOS</w:t>
      </w:r>
      <w:r w:rsidR="001503D3">
        <w:br/>
        <w:t>20</w:t>
      </w:r>
      <w:r w:rsidR="008D5A10">
        <w:t>20</w:t>
      </w:r>
      <w:r>
        <w:t xml:space="preserve"> METŲ VEIKLOS ATASKAITOS</w:t>
      </w:r>
      <w:r>
        <w:br/>
      </w:r>
    </w:p>
    <w:p w14:paraId="67665A55" w14:textId="77777777" w:rsidR="001503D3" w:rsidRDefault="00D511CB" w:rsidP="001503D3">
      <w:pPr>
        <w:pStyle w:val="Style4"/>
        <w:shd w:val="clear" w:color="auto" w:fill="auto"/>
        <w:ind w:left="4640" w:right="3920" w:firstLine="544"/>
        <w:rPr>
          <w:lang w:val="en-US" w:eastAsia="en-US" w:bidi="en-US"/>
        </w:rPr>
      </w:pPr>
      <w:r>
        <w:rPr>
          <w:lang w:val="en-US" w:eastAsia="en-US" w:bidi="en-US"/>
        </w:rPr>
        <w:t>Nr.</w:t>
      </w:r>
    </w:p>
    <w:p w14:paraId="5CA44B57" w14:textId="77777777" w:rsidR="00331E26" w:rsidRDefault="00D511CB" w:rsidP="001503D3">
      <w:pPr>
        <w:pStyle w:val="Style4"/>
        <w:shd w:val="clear" w:color="auto" w:fill="auto"/>
        <w:ind w:left="4640" w:right="3920"/>
        <w:jc w:val="center"/>
      </w:pPr>
      <w:r>
        <w:t>Vilnius</w:t>
      </w:r>
    </w:p>
    <w:p w14:paraId="25EB27FE" w14:textId="42B1931E" w:rsidR="00331E26" w:rsidRPr="00F160B5" w:rsidRDefault="001503D3">
      <w:pPr>
        <w:pStyle w:val="Style4"/>
        <w:shd w:val="clear" w:color="auto" w:fill="auto"/>
        <w:spacing w:line="274" w:lineRule="exact"/>
        <w:ind w:firstLine="0"/>
        <w:jc w:val="both"/>
      </w:pPr>
      <w:r w:rsidRPr="00F160B5">
        <w:rPr>
          <w:rStyle w:val="CharStyle6"/>
        </w:rPr>
        <w:t>Ataskaitos teikėjas</w:t>
      </w:r>
      <w:r w:rsidR="00D511CB" w:rsidRPr="00F160B5">
        <w:rPr>
          <w:rStyle w:val="CharStyle6"/>
        </w:rPr>
        <w:t xml:space="preserve">: </w:t>
      </w:r>
      <w:r w:rsidR="00D511CB" w:rsidRPr="00F160B5">
        <w:t xml:space="preserve">Valstybinė energetikos </w:t>
      </w:r>
      <w:r w:rsidR="00855B96">
        <w:t>reguliavimo taryba</w:t>
      </w:r>
      <w:r w:rsidR="00B53B7B">
        <w:t xml:space="preserve"> </w:t>
      </w:r>
    </w:p>
    <w:p w14:paraId="4969F784" w14:textId="76B88AA6" w:rsidR="001503D3" w:rsidRPr="00F160B5" w:rsidRDefault="001503D3">
      <w:pPr>
        <w:pStyle w:val="Style2"/>
        <w:shd w:val="clear" w:color="auto" w:fill="auto"/>
        <w:spacing w:after="0" w:line="274" w:lineRule="exact"/>
        <w:ind w:firstLine="0"/>
        <w:jc w:val="both"/>
        <w:rPr>
          <w:b w:val="0"/>
        </w:rPr>
      </w:pPr>
      <w:r w:rsidRPr="00F160B5">
        <w:t>Ataskaitos t</w:t>
      </w:r>
      <w:r w:rsidR="00D511CB" w:rsidRPr="00F160B5">
        <w:t xml:space="preserve">ikslas: </w:t>
      </w:r>
      <w:r w:rsidR="00D511CB" w:rsidRPr="00F160B5">
        <w:rPr>
          <w:b w:val="0"/>
        </w:rPr>
        <w:t xml:space="preserve">pristatyti Vyriausybei </w:t>
      </w:r>
      <w:r w:rsidRPr="00F160B5">
        <w:rPr>
          <w:b w:val="0"/>
        </w:rPr>
        <w:t>20</w:t>
      </w:r>
      <w:r w:rsidR="008D5A10">
        <w:rPr>
          <w:b w:val="0"/>
        </w:rPr>
        <w:t>20</w:t>
      </w:r>
      <w:r w:rsidRPr="00F160B5">
        <w:rPr>
          <w:b w:val="0"/>
        </w:rPr>
        <w:t xml:space="preserve"> metų</w:t>
      </w:r>
      <w:r w:rsidR="00D511CB" w:rsidRPr="00F160B5">
        <w:rPr>
          <w:b w:val="0"/>
        </w:rPr>
        <w:t xml:space="preserve"> </w:t>
      </w:r>
      <w:r w:rsidR="00372A9D">
        <w:rPr>
          <w:b w:val="0"/>
        </w:rPr>
        <w:t>VERT</w:t>
      </w:r>
      <w:r w:rsidR="00AE7272">
        <w:rPr>
          <w:b w:val="0"/>
        </w:rPr>
        <w:t xml:space="preserve"> </w:t>
      </w:r>
      <w:r w:rsidR="00D511CB" w:rsidRPr="00F160B5">
        <w:rPr>
          <w:b w:val="0"/>
        </w:rPr>
        <w:t>veiklos rezultatus.</w:t>
      </w:r>
      <w:r w:rsidRPr="00F160B5">
        <w:rPr>
          <w:b w:val="0"/>
        </w:rPr>
        <w:t xml:space="preserve"> </w:t>
      </w:r>
    </w:p>
    <w:p w14:paraId="01495E4B" w14:textId="5AE0CAAC" w:rsidR="00331E26" w:rsidRDefault="00D511CB">
      <w:pPr>
        <w:pStyle w:val="Style2"/>
        <w:shd w:val="clear" w:color="auto" w:fill="auto"/>
        <w:spacing w:after="0" w:line="274" w:lineRule="exact"/>
        <w:ind w:firstLine="0"/>
        <w:jc w:val="both"/>
        <w:rPr>
          <w:b w:val="0"/>
        </w:rPr>
      </w:pPr>
      <w:r w:rsidRPr="00F160B5">
        <w:rPr>
          <w:b w:val="0"/>
        </w:rPr>
        <w:t xml:space="preserve">Vyriausybei </w:t>
      </w:r>
      <w:r w:rsidR="00372A9D">
        <w:rPr>
          <w:b w:val="0"/>
        </w:rPr>
        <w:t>VERT</w:t>
      </w:r>
      <w:r w:rsidRPr="00F160B5">
        <w:rPr>
          <w:b w:val="0"/>
        </w:rPr>
        <w:t xml:space="preserve"> metinę veiklos ataskaitą teikia vadovaudamasi Energetikos įstatymo 8 straipsnio 13 dalimi.</w:t>
      </w:r>
    </w:p>
    <w:p w14:paraId="3F7B723F" w14:textId="65F63BC2" w:rsidR="000F13EF" w:rsidRPr="000F13EF" w:rsidRDefault="000F13EF">
      <w:pPr>
        <w:pStyle w:val="Style2"/>
        <w:shd w:val="clear" w:color="auto" w:fill="auto"/>
        <w:spacing w:after="0" w:line="274" w:lineRule="exact"/>
        <w:ind w:firstLine="0"/>
        <w:jc w:val="both"/>
        <w:rPr>
          <w:bCs w:val="0"/>
        </w:rPr>
      </w:pPr>
      <w:r w:rsidRPr="000F13EF">
        <w:rPr>
          <w:bCs w:val="0"/>
        </w:rPr>
        <w:t xml:space="preserve">Pagrindiniai VERT </w:t>
      </w:r>
      <w:r w:rsidRPr="000F13EF">
        <w:rPr>
          <w:bCs w:val="0"/>
          <w:lang w:val="en-GB"/>
        </w:rPr>
        <w:t xml:space="preserve">2020 </w:t>
      </w:r>
      <w:r w:rsidRPr="000F13EF">
        <w:rPr>
          <w:bCs w:val="0"/>
        </w:rPr>
        <w:t>m. veiklos prioritetai:</w:t>
      </w:r>
    </w:p>
    <w:p w14:paraId="641C81DD" w14:textId="16D7A0D2" w:rsidR="000F13EF" w:rsidRPr="000F13EF" w:rsidRDefault="000F13EF" w:rsidP="0086709B">
      <w:pPr>
        <w:pStyle w:val="Sraopastraipa"/>
        <w:widowControl/>
        <w:numPr>
          <w:ilvl w:val="0"/>
          <w:numId w:val="6"/>
        </w:numPr>
        <w:autoSpaceDE w:val="0"/>
        <w:autoSpaceDN w:val="0"/>
        <w:adjustRightInd w:val="0"/>
        <w:rPr>
          <w:lang w:bidi="ar-SA"/>
        </w:rPr>
      </w:pPr>
      <w:r w:rsidRPr="000F13EF">
        <w:rPr>
          <w:lang w:bidi="ar-SA"/>
        </w:rPr>
        <w:t xml:space="preserve">integracija į vieningą Europos Sąjungos (ES) energetikos rinką ir reguliavimo aplinką. </w:t>
      </w:r>
    </w:p>
    <w:p w14:paraId="34AEFA97" w14:textId="6815F095" w:rsidR="000F13EF" w:rsidRPr="000F13EF" w:rsidRDefault="000F13EF" w:rsidP="0086709B">
      <w:pPr>
        <w:pStyle w:val="Sraopastraipa"/>
        <w:widowControl/>
        <w:numPr>
          <w:ilvl w:val="0"/>
          <w:numId w:val="6"/>
        </w:numPr>
        <w:autoSpaceDE w:val="0"/>
        <w:autoSpaceDN w:val="0"/>
        <w:adjustRightInd w:val="0"/>
        <w:rPr>
          <w:lang w:bidi="ar-SA"/>
        </w:rPr>
      </w:pPr>
      <w:r w:rsidRPr="000F13EF">
        <w:rPr>
          <w:lang w:bidi="ar-SA"/>
        </w:rPr>
        <w:t xml:space="preserve">skaidrių, nediskriminuojančių, prognozuojamų veiklos sąlygų sektoriuose užtikrinimas, skatinant konkurenciją, savireguliaciją ir patikimą, saugų, energetikos įrenginių eksploatavimą. </w:t>
      </w:r>
    </w:p>
    <w:p w14:paraId="37D03DA2" w14:textId="2CBB7B44" w:rsidR="000F13EF" w:rsidRPr="000F13EF" w:rsidRDefault="000F13EF" w:rsidP="0086709B">
      <w:pPr>
        <w:pStyle w:val="Sraopastraipa"/>
        <w:widowControl/>
        <w:numPr>
          <w:ilvl w:val="0"/>
          <w:numId w:val="6"/>
        </w:numPr>
        <w:autoSpaceDE w:val="0"/>
        <w:autoSpaceDN w:val="0"/>
        <w:adjustRightInd w:val="0"/>
        <w:rPr>
          <w:lang w:bidi="ar-SA"/>
        </w:rPr>
      </w:pPr>
      <w:r w:rsidRPr="000F13EF">
        <w:rPr>
          <w:lang w:bidi="ar-SA"/>
        </w:rPr>
        <w:t xml:space="preserve">reguliuojamų ir kitų prižiūrimų ūkio subjektų veiklos efektyvumo didinimas. </w:t>
      </w:r>
    </w:p>
    <w:p w14:paraId="76B326D4" w14:textId="2F74B233" w:rsidR="00331E26" w:rsidRDefault="000F13EF" w:rsidP="0086709B">
      <w:pPr>
        <w:pStyle w:val="Style4"/>
        <w:numPr>
          <w:ilvl w:val="0"/>
          <w:numId w:val="6"/>
        </w:numPr>
        <w:shd w:val="clear" w:color="auto" w:fill="auto"/>
        <w:spacing w:line="274" w:lineRule="exact"/>
        <w:jc w:val="both"/>
      </w:pPr>
      <w:r w:rsidRPr="000F13EF">
        <w:rPr>
          <w:lang w:bidi="ar-SA"/>
        </w:rPr>
        <w:t xml:space="preserve">funkcijų auditas ir vidinių procesų optimizavimas. </w:t>
      </w:r>
      <w:r w:rsidR="00FD7A44" w:rsidRPr="000F13EF">
        <w:t xml:space="preserve">  </w:t>
      </w:r>
    </w:p>
    <w:p w14:paraId="100DFACA" w14:textId="035AD49A" w:rsidR="000F13EF" w:rsidRDefault="000F13EF" w:rsidP="000F13EF">
      <w:pPr>
        <w:pStyle w:val="Style4"/>
        <w:shd w:val="clear" w:color="auto" w:fill="auto"/>
        <w:spacing w:line="274" w:lineRule="exact"/>
        <w:ind w:firstLine="0"/>
        <w:jc w:val="both"/>
      </w:pPr>
    </w:p>
    <w:p w14:paraId="4E9ADAC8" w14:textId="2E03B262" w:rsidR="000F13EF" w:rsidRPr="000F13EF" w:rsidRDefault="000F13EF" w:rsidP="000F13EF">
      <w:pPr>
        <w:pStyle w:val="Style4"/>
        <w:shd w:val="clear" w:color="auto" w:fill="auto"/>
        <w:spacing w:line="274" w:lineRule="exact"/>
        <w:ind w:firstLine="0"/>
        <w:jc w:val="both"/>
        <w:rPr>
          <w:b/>
          <w:bCs/>
        </w:rPr>
      </w:pPr>
      <w:r>
        <w:rPr>
          <w:b/>
          <w:bCs/>
        </w:rPr>
        <w:t>Pagrindiniai reguliuojamų sektorių rodikliai</w:t>
      </w:r>
      <w:r w:rsidRPr="000F13EF">
        <w:rPr>
          <w:b/>
          <w:bCs/>
        </w:rPr>
        <w:t xml:space="preserve">: </w:t>
      </w:r>
    </w:p>
    <w:p w14:paraId="51E58D13" w14:textId="77777777" w:rsidR="00A55D59" w:rsidRPr="000F13EF" w:rsidRDefault="00A55D59" w:rsidP="001503D3">
      <w:pPr>
        <w:pStyle w:val="Style2"/>
        <w:shd w:val="clear" w:color="auto" w:fill="auto"/>
        <w:spacing w:after="0"/>
        <w:ind w:firstLine="0"/>
        <w:jc w:val="both"/>
      </w:pPr>
    </w:p>
    <w:p w14:paraId="6E61F33B" w14:textId="2852C6FF" w:rsidR="00A55D59" w:rsidRPr="00F160B5" w:rsidRDefault="00A55D59" w:rsidP="00A55D59">
      <w:pPr>
        <w:pStyle w:val="Style4"/>
        <w:pBdr>
          <w:top w:val="single" w:sz="4" w:space="1" w:color="auto"/>
          <w:left w:val="single" w:sz="4" w:space="4" w:color="auto"/>
          <w:bottom w:val="single" w:sz="4" w:space="1" w:color="auto"/>
          <w:right w:val="single" w:sz="4" w:space="4" w:color="auto"/>
        </w:pBdr>
        <w:shd w:val="clear" w:color="auto" w:fill="FFC000"/>
        <w:tabs>
          <w:tab w:val="left" w:pos="426"/>
        </w:tabs>
        <w:spacing w:line="266" w:lineRule="exact"/>
        <w:ind w:firstLine="0"/>
        <w:jc w:val="both"/>
      </w:pPr>
      <w:r w:rsidRPr="00F160B5">
        <w:t>20</w:t>
      </w:r>
      <w:r w:rsidR="008D5A10">
        <w:t>20</w:t>
      </w:r>
      <w:r w:rsidRPr="00F160B5">
        <w:t xml:space="preserve"> m. dėl </w:t>
      </w:r>
      <w:r w:rsidR="00F160B5">
        <w:t>V</w:t>
      </w:r>
      <w:r w:rsidR="000F13EF">
        <w:t>ERT</w:t>
      </w:r>
      <w:r w:rsidRPr="00F160B5">
        <w:t xml:space="preserve"> sprendimų kainodaros srityje </w:t>
      </w:r>
      <w:r w:rsidRPr="00F160B5">
        <w:rPr>
          <w:b/>
        </w:rPr>
        <w:t xml:space="preserve">vartotojai sutaupė </w:t>
      </w:r>
      <w:r w:rsidR="000F13EF">
        <w:rPr>
          <w:b/>
        </w:rPr>
        <w:t>32,12</w:t>
      </w:r>
      <w:r w:rsidRPr="00F160B5">
        <w:rPr>
          <w:b/>
        </w:rPr>
        <w:t xml:space="preserve"> mln.</w:t>
      </w:r>
      <w:r w:rsidRPr="00F160B5">
        <w:t xml:space="preserve"> </w:t>
      </w:r>
      <w:r w:rsidR="00F160B5">
        <w:t>eurų</w:t>
      </w:r>
      <w:r w:rsidRPr="00F160B5">
        <w:t xml:space="preserve">: iš jų elektros sektoriuje – </w:t>
      </w:r>
      <w:r w:rsidR="000F13EF">
        <w:t>16,3</w:t>
      </w:r>
      <w:r w:rsidRPr="00F160B5">
        <w:t xml:space="preserve"> mln., dujų – </w:t>
      </w:r>
      <w:r w:rsidR="000F13EF">
        <w:t>12</w:t>
      </w:r>
      <w:r w:rsidRPr="00F160B5">
        <w:t>,</w:t>
      </w:r>
      <w:r w:rsidR="000F13EF">
        <w:t>02</w:t>
      </w:r>
      <w:r w:rsidRPr="00F160B5">
        <w:t xml:space="preserve"> mln., šilumos sektoriuje – </w:t>
      </w:r>
      <w:r w:rsidR="00B3012A">
        <w:t>5,4</w:t>
      </w:r>
      <w:r w:rsidRPr="00F160B5">
        <w:t xml:space="preserve"> mln. ir vandens sektoriuje – </w:t>
      </w:r>
      <w:r w:rsidR="003E4A31">
        <w:t>0,</w:t>
      </w:r>
      <w:r w:rsidR="00B3012A">
        <w:t>4</w:t>
      </w:r>
      <w:r w:rsidRPr="00F160B5">
        <w:t xml:space="preserve"> mln. eurų. </w:t>
      </w:r>
    </w:p>
    <w:p w14:paraId="3EBD1CC3" w14:textId="77777777" w:rsidR="00A55D59" w:rsidRPr="00F160B5" w:rsidRDefault="00A55D59" w:rsidP="00A55D59">
      <w:pPr>
        <w:pStyle w:val="Style4"/>
        <w:shd w:val="clear" w:color="auto" w:fill="auto"/>
        <w:tabs>
          <w:tab w:val="left" w:pos="426"/>
        </w:tabs>
        <w:spacing w:line="266" w:lineRule="exact"/>
        <w:ind w:left="426" w:firstLine="0"/>
        <w:jc w:val="both"/>
      </w:pPr>
    </w:p>
    <w:p w14:paraId="78054844" w14:textId="5A09C6E8" w:rsidR="00A55D59" w:rsidRPr="00F160B5" w:rsidRDefault="00A55D59" w:rsidP="00A55D59">
      <w:pPr>
        <w:pStyle w:val="Style4"/>
        <w:pBdr>
          <w:top w:val="single" w:sz="4" w:space="1" w:color="auto"/>
          <w:left w:val="single" w:sz="4" w:space="4" w:color="auto"/>
          <w:bottom w:val="single" w:sz="4" w:space="1" w:color="auto"/>
          <w:right w:val="single" w:sz="4" w:space="4" w:color="auto"/>
        </w:pBdr>
        <w:shd w:val="clear" w:color="auto" w:fill="FFC000"/>
        <w:spacing w:line="274" w:lineRule="exact"/>
        <w:ind w:firstLine="0"/>
        <w:jc w:val="both"/>
      </w:pPr>
      <w:r w:rsidRPr="00F160B5">
        <w:t>20</w:t>
      </w:r>
      <w:r w:rsidR="008D5A10">
        <w:t>20</w:t>
      </w:r>
      <w:r w:rsidRPr="00F160B5">
        <w:t xml:space="preserve"> m. visų reguliuojamų sektorių </w:t>
      </w:r>
      <w:r w:rsidRPr="00F160B5">
        <w:rPr>
          <w:b/>
        </w:rPr>
        <w:t>investicijos</w:t>
      </w:r>
      <w:r w:rsidRPr="00F160B5">
        <w:t xml:space="preserve"> sudarė </w:t>
      </w:r>
      <w:r w:rsidR="003E4A31">
        <w:rPr>
          <w:b/>
        </w:rPr>
        <w:t>4</w:t>
      </w:r>
      <w:r w:rsidR="00B3012A">
        <w:rPr>
          <w:b/>
        </w:rPr>
        <w:t>34</w:t>
      </w:r>
      <w:r w:rsidR="003E4A31">
        <w:rPr>
          <w:b/>
        </w:rPr>
        <w:t>,</w:t>
      </w:r>
      <w:r w:rsidR="00B3012A">
        <w:rPr>
          <w:b/>
        </w:rPr>
        <w:t>66</w:t>
      </w:r>
      <w:r w:rsidRPr="00F160B5">
        <w:rPr>
          <w:b/>
        </w:rPr>
        <w:t xml:space="preserve"> mln. </w:t>
      </w:r>
      <w:r w:rsidRPr="00F160B5">
        <w:t xml:space="preserve">eurų, </w:t>
      </w:r>
      <w:r w:rsidRPr="00F160B5">
        <w:rPr>
          <w:b/>
        </w:rPr>
        <w:t>pajamos</w:t>
      </w:r>
      <w:r w:rsidRPr="00F160B5">
        <w:t xml:space="preserve"> – </w:t>
      </w:r>
      <w:r w:rsidR="00B3012A">
        <w:rPr>
          <w:b/>
        </w:rPr>
        <w:t>1766</w:t>
      </w:r>
      <w:r w:rsidRPr="00F160B5">
        <w:rPr>
          <w:b/>
        </w:rPr>
        <w:t>,</w:t>
      </w:r>
      <w:r w:rsidR="00B3012A">
        <w:rPr>
          <w:b/>
        </w:rPr>
        <w:t>94</w:t>
      </w:r>
      <w:r w:rsidRPr="00F160B5">
        <w:t xml:space="preserve"> </w:t>
      </w:r>
      <w:r w:rsidRPr="00F160B5">
        <w:rPr>
          <w:b/>
        </w:rPr>
        <w:t>mln.</w:t>
      </w:r>
      <w:r w:rsidRPr="00F160B5">
        <w:t xml:space="preserve"> eurų.</w:t>
      </w:r>
    </w:p>
    <w:p w14:paraId="7DB25A53" w14:textId="77777777" w:rsidR="00A55D59" w:rsidRPr="00F160B5" w:rsidRDefault="00A55D59" w:rsidP="00A55D59">
      <w:pPr>
        <w:pStyle w:val="Style4"/>
        <w:shd w:val="clear" w:color="auto" w:fill="auto"/>
        <w:spacing w:line="274" w:lineRule="exact"/>
        <w:ind w:firstLine="0"/>
        <w:jc w:val="both"/>
        <w:rPr>
          <w:b/>
        </w:rPr>
      </w:pPr>
    </w:p>
    <w:p w14:paraId="3E402BA5" w14:textId="77777777" w:rsidR="00074819" w:rsidRPr="00F160B5" w:rsidRDefault="00A55D59" w:rsidP="001503D3">
      <w:pPr>
        <w:pStyle w:val="Style2"/>
        <w:shd w:val="clear" w:color="auto" w:fill="auto"/>
        <w:spacing w:after="0"/>
        <w:ind w:firstLine="0"/>
        <w:jc w:val="both"/>
      </w:pPr>
      <w:r w:rsidRPr="00F160B5">
        <w:t>Santrauka</w:t>
      </w:r>
      <w:r w:rsidR="00074819" w:rsidRPr="00F160B5">
        <w:t xml:space="preserve">. </w:t>
      </w:r>
    </w:p>
    <w:p w14:paraId="3ED73EC5" w14:textId="7029FC8F" w:rsidR="00074819" w:rsidRPr="00F160B5" w:rsidRDefault="00074819" w:rsidP="00074819">
      <w:pPr>
        <w:pStyle w:val="Style4"/>
        <w:numPr>
          <w:ilvl w:val="0"/>
          <w:numId w:val="1"/>
        </w:numPr>
        <w:shd w:val="clear" w:color="auto" w:fill="auto"/>
        <w:tabs>
          <w:tab w:val="left" w:pos="426"/>
        </w:tabs>
        <w:spacing w:line="278" w:lineRule="exact"/>
        <w:ind w:left="426" w:hanging="360"/>
        <w:jc w:val="both"/>
      </w:pPr>
      <w:r w:rsidRPr="00F160B5">
        <w:rPr>
          <w:b/>
          <w:bCs/>
        </w:rPr>
        <w:t>Elektros energetikos</w:t>
      </w:r>
      <w:r w:rsidRPr="00F160B5">
        <w:rPr>
          <w:bCs/>
        </w:rPr>
        <w:t xml:space="preserve"> sektoriuje </w:t>
      </w:r>
      <w:r w:rsidR="00372A9D">
        <w:rPr>
          <w:bCs/>
        </w:rPr>
        <w:t>VERT</w:t>
      </w:r>
      <w:r w:rsidRPr="00F160B5">
        <w:rPr>
          <w:bCs/>
        </w:rPr>
        <w:t xml:space="preserve"> reguliavimą taiko </w:t>
      </w:r>
      <w:r w:rsidR="00B3012A">
        <w:rPr>
          <w:b/>
          <w:bCs/>
        </w:rPr>
        <w:t>2956</w:t>
      </w:r>
      <w:r w:rsidRPr="00F160B5">
        <w:rPr>
          <w:bCs/>
        </w:rPr>
        <w:t xml:space="preserve"> ūkio subjektų (įskaitant elektros energijos iš atsinaujinančių išteklių gamintojus) atžvilgiu, </w:t>
      </w:r>
      <w:r w:rsidRPr="00F160B5">
        <w:rPr>
          <w:b/>
          <w:bCs/>
        </w:rPr>
        <w:t>gamtinių dujų</w:t>
      </w:r>
      <w:r w:rsidRPr="00F160B5">
        <w:rPr>
          <w:bCs/>
        </w:rPr>
        <w:t xml:space="preserve"> sektoriuje – </w:t>
      </w:r>
      <w:r w:rsidR="003E4A31">
        <w:rPr>
          <w:b/>
          <w:bCs/>
        </w:rPr>
        <w:t>3</w:t>
      </w:r>
      <w:r w:rsidR="00B3012A">
        <w:rPr>
          <w:b/>
          <w:bCs/>
        </w:rPr>
        <w:t>8</w:t>
      </w:r>
      <w:r w:rsidRPr="00F160B5">
        <w:rPr>
          <w:bCs/>
        </w:rPr>
        <w:t xml:space="preserve">, </w:t>
      </w:r>
      <w:r w:rsidRPr="00F160B5">
        <w:rPr>
          <w:b/>
          <w:bCs/>
        </w:rPr>
        <w:t>šilumos</w:t>
      </w:r>
      <w:r w:rsidRPr="00F160B5">
        <w:rPr>
          <w:bCs/>
        </w:rPr>
        <w:t xml:space="preserve">  sektoriuje – </w:t>
      </w:r>
      <w:r w:rsidRPr="00F160B5">
        <w:rPr>
          <w:b/>
          <w:bCs/>
        </w:rPr>
        <w:t>7</w:t>
      </w:r>
      <w:r w:rsidR="003E4A31">
        <w:rPr>
          <w:b/>
          <w:bCs/>
        </w:rPr>
        <w:t>7</w:t>
      </w:r>
      <w:r w:rsidRPr="00F160B5">
        <w:rPr>
          <w:bCs/>
        </w:rPr>
        <w:t xml:space="preserve">, geriamojo </w:t>
      </w:r>
      <w:bookmarkStart w:id="0" w:name="_Hlk513733615"/>
      <w:r w:rsidRPr="00F160B5">
        <w:rPr>
          <w:b/>
          <w:bCs/>
        </w:rPr>
        <w:t>vandens</w:t>
      </w:r>
      <w:r w:rsidRPr="00F160B5">
        <w:rPr>
          <w:bCs/>
        </w:rPr>
        <w:t xml:space="preserve"> tiekimo ir </w:t>
      </w:r>
      <w:r w:rsidRPr="00F160B5">
        <w:rPr>
          <w:b/>
          <w:bCs/>
        </w:rPr>
        <w:t>nuotekų</w:t>
      </w:r>
      <w:r w:rsidRPr="00F160B5">
        <w:rPr>
          <w:bCs/>
        </w:rPr>
        <w:t xml:space="preserve"> tvarkymo </w:t>
      </w:r>
      <w:bookmarkEnd w:id="0"/>
      <w:r w:rsidRPr="00F160B5">
        <w:rPr>
          <w:bCs/>
        </w:rPr>
        <w:t xml:space="preserve">sektoriuje – </w:t>
      </w:r>
      <w:r w:rsidRPr="00F160B5">
        <w:rPr>
          <w:b/>
          <w:bCs/>
        </w:rPr>
        <w:t>7</w:t>
      </w:r>
      <w:r w:rsidR="00B3012A">
        <w:rPr>
          <w:b/>
          <w:bCs/>
        </w:rPr>
        <w:t>5</w:t>
      </w:r>
      <w:r w:rsidR="00A54FCF" w:rsidRPr="00F160B5">
        <w:rPr>
          <w:b/>
          <w:bCs/>
        </w:rPr>
        <w:t xml:space="preserve">. Iš viso </w:t>
      </w:r>
      <w:r w:rsidR="00B3012A">
        <w:rPr>
          <w:b/>
          <w:bCs/>
        </w:rPr>
        <w:t>3146</w:t>
      </w:r>
      <w:r w:rsidR="00A54FCF" w:rsidRPr="00F160B5">
        <w:rPr>
          <w:b/>
          <w:bCs/>
        </w:rPr>
        <w:t xml:space="preserve"> subjektai. </w:t>
      </w:r>
      <w:r w:rsidRPr="00F160B5">
        <w:rPr>
          <w:bCs/>
        </w:rPr>
        <w:t xml:space="preserve"> </w:t>
      </w:r>
    </w:p>
    <w:p w14:paraId="628FDFA2" w14:textId="6074BE2A" w:rsidR="00331E26" w:rsidRPr="00F160B5" w:rsidRDefault="00D511CB" w:rsidP="00074819">
      <w:pPr>
        <w:pStyle w:val="Style4"/>
        <w:numPr>
          <w:ilvl w:val="0"/>
          <w:numId w:val="1"/>
        </w:numPr>
        <w:shd w:val="clear" w:color="auto" w:fill="auto"/>
        <w:tabs>
          <w:tab w:val="left" w:pos="426"/>
        </w:tabs>
        <w:spacing w:line="278" w:lineRule="exact"/>
        <w:ind w:left="426" w:hanging="360"/>
        <w:jc w:val="both"/>
      </w:pPr>
      <w:r w:rsidRPr="00F160B5">
        <w:t>20</w:t>
      </w:r>
      <w:r w:rsidR="008D5A10">
        <w:t>20</w:t>
      </w:r>
      <w:r w:rsidRPr="00F160B5">
        <w:t xml:space="preserve"> m. </w:t>
      </w:r>
      <w:r w:rsidR="001503D3" w:rsidRPr="00F160B5">
        <w:t xml:space="preserve">įvyko </w:t>
      </w:r>
      <w:r w:rsidR="003E4A31">
        <w:rPr>
          <w:b/>
        </w:rPr>
        <w:t>6</w:t>
      </w:r>
      <w:r w:rsidR="00B3012A">
        <w:rPr>
          <w:b/>
        </w:rPr>
        <w:t>9</w:t>
      </w:r>
      <w:r w:rsidR="001503D3" w:rsidRPr="00F160B5">
        <w:t xml:space="preserve"> </w:t>
      </w:r>
      <w:r w:rsidR="00372A9D">
        <w:t>VERT</w:t>
      </w:r>
      <w:r w:rsidR="001503D3" w:rsidRPr="00F160B5">
        <w:t xml:space="preserve"> posėdžiai, juose apsvarstyti </w:t>
      </w:r>
      <w:r w:rsidR="00B3012A">
        <w:rPr>
          <w:b/>
        </w:rPr>
        <w:t>1496</w:t>
      </w:r>
      <w:r w:rsidR="001503D3" w:rsidRPr="00F160B5">
        <w:t xml:space="preserve"> klausimai, priimti </w:t>
      </w:r>
      <w:r w:rsidR="00B3012A">
        <w:rPr>
          <w:b/>
        </w:rPr>
        <w:t>1619</w:t>
      </w:r>
      <w:r w:rsidR="001503D3" w:rsidRPr="00F160B5">
        <w:t xml:space="preserve"> nutarimai, iš jų </w:t>
      </w:r>
      <w:r w:rsidR="00B3012A">
        <w:rPr>
          <w:b/>
        </w:rPr>
        <w:t>61</w:t>
      </w:r>
      <w:r w:rsidR="001503D3" w:rsidRPr="00F160B5">
        <w:t xml:space="preserve"> – dėl reguliavimo tvarkos ir sąlygų.</w:t>
      </w:r>
    </w:p>
    <w:p w14:paraId="44834269" w14:textId="77B60191" w:rsidR="00074819" w:rsidRDefault="00074819" w:rsidP="00074819">
      <w:pPr>
        <w:pStyle w:val="Style4"/>
        <w:numPr>
          <w:ilvl w:val="0"/>
          <w:numId w:val="1"/>
        </w:numPr>
        <w:shd w:val="clear" w:color="auto" w:fill="auto"/>
        <w:tabs>
          <w:tab w:val="left" w:pos="426"/>
        </w:tabs>
        <w:spacing w:line="278" w:lineRule="exact"/>
        <w:ind w:left="426" w:hanging="360"/>
        <w:jc w:val="both"/>
      </w:pPr>
      <w:r w:rsidRPr="00F160B5">
        <w:t>20</w:t>
      </w:r>
      <w:r w:rsidR="008D5A10">
        <w:t>20</w:t>
      </w:r>
      <w:r w:rsidRPr="00F160B5">
        <w:t xml:space="preserve"> m. paskelbta </w:t>
      </w:r>
      <w:r w:rsidR="001D3058">
        <w:rPr>
          <w:b/>
        </w:rPr>
        <w:t>6</w:t>
      </w:r>
      <w:r w:rsidR="00B3012A">
        <w:rPr>
          <w:b/>
        </w:rPr>
        <w:t>9</w:t>
      </w:r>
      <w:r w:rsidRPr="00F160B5">
        <w:t xml:space="preserve"> vieš</w:t>
      </w:r>
      <w:r w:rsidR="001D3058">
        <w:t>osios</w:t>
      </w:r>
      <w:r w:rsidRPr="00F160B5">
        <w:t xml:space="preserve"> konsultacij</w:t>
      </w:r>
      <w:r w:rsidR="001D3058">
        <w:t>os</w:t>
      </w:r>
      <w:r w:rsidRPr="00F160B5">
        <w:t xml:space="preserve"> dėl teisės aktų projektų.</w:t>
      </w:r>
    </w:p>
    <w:p w14:paraId="1C6716C2" w14:textId="54F81D22" w:rsidR="00A2032B" w:rsidRPr="00F160B5" w:rsidRDefault="00A2032B" w:rsidP="00074819">
      <w:pPr>
        <w:pStyle w:val="Style4"/>
        <w:numPr>
          <w:ilvl w:val="0"/>
          <w:numId w:val="1"/>
        </w:numPr>
        <w:shd w:val="clear" w:color="auto" w:fill="auto"/>
        <w:tabs>
          <w:tab w:val="left" w:pos="426"/>
        </w:tabs>
        <w:spacing w:line="278" w:lineRule="exact"/>
        <w:ind w:left="426" w:hanging="360"/>
        <w:jc w:val="both"/>
      </w:pPr>
      <w:r>
        <w:t>VERT</w:t>
      </w:r>
      <w:r w:rsidRPr="00F160B5">
        <w:t xml:space="preserve"> yra įtraukta į</w:t>
      </w:r>
      <w:r>
        <w:t xml:space="preserve"> </w:t>
      </w:r>
      <w:r w:rsidRPr="00A2032B">
        <w:t>138 bylos</w:t>
      </w:r>
      <w:r w:rsidRPr="00F160B5">
        <w:t xml:space="preserve"> teismuose vykstančių bylų nagrinėjimą</w:t>
      </w:r>
      <w:r>
        <w:t xml:space="preserve">, kurių </w:t>
      </w:r>
      <w:r>
        <w:rPr>
          <w:lang w:val="en-GB"/>
        </w:rPr>
        <w:t xml:space="preserve">97 </w:t>
      </w:r>
      <w:r>
        <w:t xml:space="preserve">yra iš </w:t>
      </w:r>
      <w:r w:rsidR="0086709B">
        <w:t>ankstesnių</w:t>
      </w:r>
      <w:r>
        <w:t xml:space="preserve"> laikotarpių. </w:t>
      </w:r>
    </w:p>
    <w:p w14:paraId="24F9D705" w14:textId="344AED9D" w:rsidR="00A55D59" w:rsidRPr="00A2032B" w:rsidRDefault="00A55D59" w:rsidP="00A2032B">
      <w:pPr>
        <w:pStyle w:val="Style4"/>
        <w:shd w:val="clear" w:color="auto" w:fill="auto"/>
        <w:tabs>
          <w:tab w:val="left" w:pos="426"/>
        </w:tabs>
        <w:spacing w:line="274" w:lineRule="exact"/>
        <w:ind w:left="66" w:firstLine="0"/>
        <w:jc w:val="both"/>
        <w:rPr>
          <w:b/>
        </w:rPr>
      </w:pPr>
    </w:p>
    <w:p w14:paraId="1FBAA945" w14:textId="61A71AD7" w:rsidR="003624F2" w:rsidRDefault="001D3058" w:rsidP="001D3058">
      <w:pPr>
        <w:pStyle w:val="Style4"/>
        <w:spacing w:line="274" w:lineRule="exact"/>
        <w:ind w:firstLine="0"/>
        <w:jc w:val="center"/>
        <w:rPr>
          <w:b/>
          <w:bCs/>
        </w:rPr>
      </w:pPr>
      <w:r w:rsidRPr="001D3058">
        <w:rPr>
          <w:b/>
          <w:bCs/>
        </w:rPr>
        <w:t xml:space="preserve">Pagrindiniai </w:t>
      </w:r>
      <w:r w:rsidRPr="001D3058">
        <w:rPr>
          <w:b/>
          <w:bCs/>
          <w:lang w:val="en-GB"/>
        </w:rPr>
        <w:t>20</w:t>
      </w:r>
      <w:r w:rsidR="008D5A10">
        <w:rPr>
          <w:b/>
          <w:bCs/>
          <w:lang w:val="en-GB"/>
        </w:rPr>
        <w:t>20</w:t>
      </w:r>
      <w:r w:rsidRPr="001D3058">
        <w:rPr>
          <w:b/>
          <w:bCs/>
          <w:lang w:val="en-GB"/>
        </w:rPr>
        <w:t xml:space="preserve"> m. </w:t>
      </w:r>
      <w:r w:rsidR="00C4091A">
        <w:rPr>
          <w:b/>
          <w:bCs/>
        </w:rPr>
        <w:t>darbai</w:t>
      </w:r>
      <w:r w:rsidRPr="001D3058">
        <w:rPr>
          <w:b/>
          <w:bCs/>
        </w:rPr>
        <w:t>.</w:t>
      </w:r>
    </w:p>
    <w:p w14:paraId="56FC765C" w14:textId="77777777" w:rsidR="00C4091A" w:rsidRDefault="00C4091A" w:rsidP="001D3058">
      <w:pPr>
        <w:pStyle w:val="Style4"/>
        <w:spacing w:line="274" w:lineRule="exact"/>
        <w:ind w:firstLine="0"/>
        <w:jc w:val="center"/>
        <w:rPr>
          <w:b/>
          <w:bCs/>
        </w:rPr>
      </w:pPr>
    </w:p>
    <w:p w14:paraId="70450B82" w14:textId="59226989" w:rsidR="0044353B" w:rsidRDefault="0044353B" w:rsidP="00C4091A">
      <w:pPr>
        <w:pStyle w:val="Style4"/>
        <w:numPr>
          <w:ilvl w:val="0"/>
          <w:numId w:val="5"/>
        </w:numPr>
        <w:spacing w:line="274" w:lineRule="exact"/>
        <w:jc w:val="both"/>
      </w:pPr>
      <w:r w:rsidRPr="0044353B">
        <w:t>2020 m. birželio 23 d. Lietuvos, Latvijos, Estijos nacionalinės energetikos reguliavimo institucijos pasirašė tarpusavio supratimo memorandumą. Memorandumas numato nacionalinių energetikos reguliavimo institucijų glaudesnį bendradarbiavimą siekiant sukurti efektyviai veikiančias elektros energijos rinkas Baltijos šalyse.</w:t>
      </w:r>
    </w:p>
    <w:p w14:paraId="18379380" w14:textId="6A6703F4" w:rsidR="0044353B" w:rsidRDefault="0044353B" w:rsidP="00C4091A">
      <w:pPr>
        <w:pStyle w:val="Style4"/>
        <w:numPr>
          <w:ilvl w:val="0"/>
          <w:numId w:val="5"/>
        </w:numPr>
        <w:spacing w:line="274" w:lineRule="exact"/>
        <w:jc w:val="both"/>
      </w:pPr>
      <w:r w:rsidRPr="0044353B">
        <w:t xml:space="preserve">2020 m. lapkričio mėn. </w:t>
      </w:r>
      <w:r w:rsidR="00372A9D">
        <w:t>VERT</w:t>
      </w:r>
      <w:r w:rsidRPr="0044353B">
        <w:t xml:space="preserve"> prisijungė prie Lietuvos Vandenilio platformos, kurioje, bendradarbiaujant su kitomis valstybės institucijomis, pramonės, verslo asociacijų, mokslinių tyrimų institutų atstovais, bus siekiama skatinti vandenilio technologijų plėtrą Lietuvoje. </w:t>
      </w:r>
    </w:p>
    <w:p w14:paraId="2A87561B" w14:textId="2469C000" w:rsidR="0044353B" w:rsidRDefault="0044353B" w:rsidP="00C4091A">
      <w:pPr>
        <w:pStyle w:val="Style4"/>
        <w:numPr>
          <w:ilvl w:val="0"/>
          <w:numId w:val="5"/>
        </w:numPr>
        <w:spacing w:line="274" w:lineRule="exact"/>
        <w:jc w:val="both"/>
      </w:pPr>
      <w:r w:rsidRPr="0044353B">
        <w:t xml:space="preserve">Taryba iki 2020 m. gruodžio 31 d. patikslino 986 savivaldybių išduotus leidimus verstis prekyba nefasuotais naftos produktais ir suskystintomis naftos dujomis, nekeičiant šiuose leidimuose nurodytų duomenų. </w:t>
      </w:r>
      <w:r w:rsidR="00372A9D">
        <w:t>P</w:t>
      </w:r>
      <w:r w:rsidRPr="0044353B">
        <w:t>ašalin</w:t>
      </w:r>
      <w:r w:rsidR="00372A9D">
        <w:t>us</w:t>
      </w:r>
      <w:r w:rsidRPr="0044353B">
        <w:t xml:space="preserve"> teisinio reguliavimo spragas </w:t>
      </w:r>
      <w:r w:rsidR="00372A9D">
        <w:t>VERT dabar</w:t>
      </w:r>
      <w:r w:rsidRPr="0044353B">
        <w:t xml:space="preserve"> turi </w:t>
      </w:r>
      <w:r w:rsidR="00372A9D">
        <w:t xml:space="preserve">visas </w:t>
      </w:r>
      <w:r w:rsidRPr="0044353B">
        <w:t>teisines sąlygas veiksmingai ir efektyviai kontroliuoti asmenis, turinčius leidimą prekiauti naftos produktais ir (ar) suskystintomis naftos dujomis.</w:t>
      </w:r>
    </w:p>
    <w:p w14:paraId="2E558D67" w14:textId="0994BF9B" w:rsidR="00C4091A" w:rsidRDefault="0044353B" w:rsidP="00C4091A">
      <w:pPr>
        <w:pStyle w:val="Style4"/>
        <w:numPr>
          <w:ilvl w:val="0"/>
          <w:numId w:val="5"/>
        </w:numPr>
        <w:spacing w:line="274" w:lineRule="exact"/>
        <w:jc w:val="both"/>
      </w:pPr>
      <w:r w:rsidRPr="0044353B">
        <w:lastRenderedPageBreak/>
        <w:t>Atliktas konkurencijos elektros energijos rezervinės galios rinkoje veiksmingumo tyrimas. Nustatyta, kad rinkos koncentracijos laipsnis yra didelis, egzistuoja įėjimo į rinką barjerai dėl infrastruktūros, kurią valdant  galima teikti elektros energijos rezervinės galios paslaugas ir kurios sukūrimui reikalingi nemaži finansiniai ištekliai, todėl konkurencija rinkoje yra neveiksminga.</w:t>
      </w:r>
    </w:p>
    <w:p w14:paraId="6366A63D" w14:textId="07F788AF" w:rsidR="0044353B" w:rsidRDefault="0044353B" w:rsidP="00C4091A">
      <w:pPr>
        <w:pStyle w:val="Style4"/>
        <w:numPr>
          <w:ilvl w:val="0"/>
          <w:numId w:val="5"/>
        </w:numPr>
        <w:spacing w:line="274" w:lineRule="exact"/>
        <w:jc w:val="both"/>
      </w:pPr>
      <w:r w:rsidRPr="0044353B">
        <w:t>Patvirtinta naujos redakcijos šilumos kainų nustatymo metodika. Joje išdėstyta, kaip apskaičiuojamos vartotojams taikomos galutinės šilumos kainos pirmaisiais bei antraisiais ir vėlesniaisiais šilumos bazinės kainos galiojimo metais.</w:t>
      </w:r>
    </w:p>
    <w:p w14:paraId="3E435C65" w14:textId="2710E653" w:rsidR="00372A9D" w:rsidRDefault="00372A9D" w:rsidP="00C4091A">
      <w:pPr>
        <w:pStyle w:val="Style4"/>
        <w:numPr>
          <w:ilvl w:val="0"/>
          <w:numId w:val="5"/>
        </w:numPr>
        <w:spacing w:line="274" w:lineRule="exact"/>
        <w:jc w:val="both"/>
      </w:pPr>
      <w:r w:rsidRPr="00372A9D">
        <w:t>Suderinta Pradinės elektros energijos paklausos nustatymo metodika, kuri skirta nustatyti vartotojo pradinę elektros energijos paklausą bei elektros energijos paklausos pokytį. Pagal metodiką apskaičiuotas pradinės elektros energijos paklausos kiekis bus naudojamas nepriklausomo telkėjo suteiktų paslaugų kiekiui nustatyti.</w:t>
      </w:r>
    </w:p>
    <w:p w14:paraId="414B875D" w14:textId="7B08DAE1" w:rsidR="0044353B" w:rsidRPr="00C4091A" w:rsidRDefault="0044353B" w:rsidP="0044353B">
      <w:pPr>
        <w:pStyle w:val="Style4"/>
        <w:spacing w:line="274" w:lineRule="exact"/>
        <w:ind w:left="720" w:firstLine="0"/>
        <w:jc w:val="both"/>
      </w:pPr>
    </w:p>
    <w:p w14:paraId="1A23B0D0" w14:textId="77777777" w:rsidR="001D3058" w:rsidRPr="001D3058" w:rsidRDefault="001D3058" w:rsidP="001D3058">
      <w:pPr>
        <w:pStyle w:val="Style4"/>
        <w:spacing w:line="274" w:lineRule="exact"/>
        <w:ind w:firstLine="0"/>
        <w:jc w:val="both"/>
        <w:rPr>
          <w:b/>
          <w:bCs/>
          <w:lang w:val="en-GB"/>
        </w:rPr>
      </w:pPr>
    </w:p>
    <w:p w14:paraId="6642E271" w14:textId="77777777" w:rsidR="003624F2" w:rsidRPr="00F160B5" w:rsidRDefault="003624F2" w:rsidP="00372815">
      <w:pPr>
        <w:pStyle w:val="Style4"/>
        <w:spacing w:line="274" w:lineRule="exact"/>
        <w:ind w:firstLine="0"/>
        <w:jc w:val="both"/>
      </w:pPr>
    </w:p>
    <w:p w14:paraId="2EF602D0" w14:textId="77777777" w:rsidR="00331E26" w:rsidRPr="00F160B5" w:rsidRDefault="00D511CB" w:rsidP="00A55D59">
      <w:pPr>
        <w:pStyle w:val="Style2"/>
        <w:shd w:val="clear" w:color="auto" w:fill="auto"/>
        <w:spacing w:after="0"/>
        <w:ind w:firstLine="0"/>
        <w:jc w:val="both"/>
      </w:pPr>
      <w:r w:rsidRPr="00F160B5">
        <w:t>Dalykinio vertimo išvada:</w:t>
      </w:r>
      <w:r w:rsidR="00A55D59" w:rsidRPr="00F160B5">
        <w:t xml:space="preserve"> </w:t>
      </w:r>
      <w:r w:rsidR="00A55D59" w:rsidRPr="00F160B5">
        <w:rPr>
          <w:b w:val="0"/>
        </w:rPr>
        <w:t>s</w:t>
      </w:r>
      <w:r w:rsidRPr="00F160B5">
        <w:rPr>
          <w:b w:val="0"/>
        </w:rPr>
        <w:t>iūl</w:t>
      </w:r>
      <w:r w:rsidR="00A55D59" w:rsidRPr="00F160B5">
        <w:rPr>
          <w:b w:val="0"/>
        </w:rPr>
        <w:t>ytina</w:t>
      </w:r>
      <w:r w:rsidRPr="00F160B5">
        <w:rPr>
          <w:b w:val="0"/>
        </w:rPr>
        <w:t xml:space="preserve"> klausimą svarstyti Vyriausybės pasitarime.</w:t>
      </w:r>
    </w:p>
    <w:p w14:paraId="2ED69F69" w14:textId="77777777" w:rsidR="00A55D59" w:rsidRPr="00F160B5" w:rsidRDefault="00A55D59">
      <w:pPr>
        <w:pStyle w:val="Style4"/>
        <w:shd w:val="clear" w:color="auto" w:fill="auto"/>
        <w:tabs>
          <w:tab w:val="left" w:pos="7853"/>
        </w:tabs>
        <w:ind w:firstLine="0"/>
        <w:jc w:val="both"/>
      </w:pPr>
    </w:p>
    <w:p w14:paraId="7AAE3B4F" w14:textId="77777777" w:rsidR="00A55D59" w:rsidRPr="00F160B5" w:rsidRDefault="00A55D59">
      <w:pPr>
        <w:pStyle w:val="Style4"/>
        <w:shd w:val="clear" w:color="auto" w:fill="auto"/>
        <w:tabs>
          <w:tab w:val="left" w:pos="7853"/>
        </w:tabs>
        <w:ind w:firstLine="0"/>
        <w:jc w:val="both"/>
      </w:pPr>
    </w:p>
    <w:p w14:paraId="0926406F" w14:textId="77777777" w:rsidR="00F160B5" w:rsidRPr="00F160B5" w:rsidRDefault="00F160B5">
      <w:pPr>
        <w:pStyle w:val="Style4"/>
        <w:shd w:val="clear" w:color="auto" w:fill="auto"/>
        <w:tabs>
          <w:tab w:val="left" w:pos="7853"/>
        </w:tabs>
        <w:ind w:firstLine="0"/>
        <w:jc w:val="both"/>
      </w:pPr>
    </w:p>
    <w:p w14:paraId="1B82AA2F" w14:textId="67EDEC9F" w:rsidR="00F160B5" w:rsidRPr="00F160B5" w:rsidRDefault="0086709B" w:rsidP="00F160B5">
      <w:pPr>
        <w:tabs>
          <w:tab w:val="left" w:pos="7088"/>
        </w:tabs>
        <w:contextualSpacing/>
      </w:pPr>
      <w:r>
        <w:t>G</w:t>
      </w:r>
      <w:r w:rsidR="00F160B5" w:rsidRPr="00F160B5">
        <w:t xml:space="preserve">rupės patarėja                                       </w:t>
      </w:r>
      <w:r>
        <w:t xml:space="preserve">                         </w:t>
      </w:r>
      <w:r w:rsidR="00F160B5" w:rsidRPr="00F160B5">
        <w:t xml:space="preserve">         Šarūnė Navickaitė-Dulaitienė                             </w:t>
      </w:r>
    </w:p>
    <w:p w14:paraId="7EC787F7" w14:textId="77777777" w:rsidR="00F160B5" w:rsidRPr="00F160B5" w:rsidRDefault="00F160B5">
      <w:pPr>
        <w:pStyle w:val="Style4"/>
        <w:shd w:val="clear" w:color="auto" w:fill="auto"/>
        <w:tabs>
          <w:tab w:val="left" w:pos="7853"/>
        </w:tabs>
        <w:ind w:firstLine="0"/>
        <w:jc w:val="both"/>
      </w:pPr>
    </w:p>
    <w:sectPr w:rsidR="00F160B5" w:rsidRPr="00F160B5" w:rsidSect="00F160B5">
      <w:pgSz w:w="11909" w:h="16838"/>
      <w:pgMar w:top="568" w:right="540" w:bottom="1099" w:left="138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821C6E" w14:textId="77777777" w:rsidR="00CC3C50" w:rsidRDefault="00CC3C50">
      <w:r>
        <w:separator/>
      </w:r>
    </w:p>
  </w:endnote>
  <w:endnote w:type="continuationSeparator" w:id="0">
    <w:p w14:paraId="0D34536F" w14:textId="77777777" w:rsidR="00CC3C50" w:rsidRDefault="00CC3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3B2111" w14:textId="77777777" w:rsidR="00CC3C50" w:rsidRDefault="00CC3C50"/>
  </w:footnote>
  <w:footnote w:type="continuationSeparator" w:id="0">
    <w:p w14:paraId="6020E9D4" w14:textId="77777777" w:rsidR="00CC3C50" w:rsidRDefault="00CC3C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F55A3"/>
    <w:multiLevelType w:val="multilevel"/>
    <w:tmpl w:val="26085D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C42D7A"/>
    <w:multiLevelType w:val="hybridMultilevel"/>
    <w:tmpl w:val="A39E8C6A"/>
    <w:lvl w:ilvl="0" w:tplc="DCD0D4F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1915718"/>
    <w:multiLevelType w:val="hybridMultilevel"/>
    <w:tmpl w:val="1C6CE30E"/>
    <w:lvl w:ilvl="0" w:tplc="97DA0106">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6F92240"/>
    <w:multiLevelType w:val="hybridMultilevel"/>
    <w:tmpl w:val="3380182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CEC7BE0"/>
    <w:multiLevelType w:val="hybridMultilevel"/>
    <w:tmpl w:val="6724586A"/>
    <w:lvl w:ilvl="0" w:tplc="DCD0D4F0">
      <w:start w:val="201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9400A4C"/>
    <w:multiLevelType w:val="hybridMultilevel"/>
    <w:tmpl w:val="047C86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1296"/>
  <w:hyphenationZone w:val="396"/>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31E26"/>
    <w:rsid w:val="000019D8"/>
    <w:rsid w:val="0001303F"/>
    <w:rsid w:val="00052162"/>
    <w:rsid w:val="00074819"/>
    <w:rsid w:val="000C3F92"/>
    <w:rsid w:val="000F13EF"/>
    <w:rsid w:val="001503D3"/>
    <w:rsid w:val="001A555F"/>
    <w:rsid w:val="001D3058"/>
    <w:rsid w:val="001E4B14"/>
    <w:rsid w:val="00260024"/>
    <w:rsid w:val="0032061A"/>
    <w:rsid w:val="00331E26"/>
    <w:rsid w:val="003624F2"/>
    <w:rsid w:val="003645A5"/>
    <w:rsid w:val="00372815"/>
    <w:rsid w:val="00372A9D"/>
    <w:rsid w:val="003A49FF"/>
    <w:rsid w:val="003E4A31"/>
    <w:rsid w:val="0044353B"/>
    <w:rsid w:val="0044445F"/>
    <w:rsid w:val="005818FA"/>
    <w:rsid w:val="005D24DC"/>
    <w:rsid w:val="006F7917"/>
    <w:rsid w:val="00745ECA"/>
    <w:rsid w:val="00762C45"/>
    <w:rsid w:val="007F2C39"/>
    <w:rsid w:val="00833949"/>
    <w:rsid w:val="00855B96"/>
    <w:rsid w:val="0086709B"/>
    <w:rsid w:val="008D5A10"/>
    <w:rsid w:val="009003C0"/>
    <w:rsid w:val="00950C8A"/>
    <w:rsid w:val="009562D3"/>
    <w:rsid w:val="009B63A3"/>
    <w:rsid w:val="00A2032B"/>
    <w:rsid w:val="00A35F6C"/>
    <w:rsid w:val="00A54FCF"/>
    <w:rsid w:val="00A55D59"/>
    <w:rsid w:val="00AE7272"/>
    <w:rsid w:val="00B3012A"/>
    <w:rsid w:val="00B53B7B"/>
    <w:rsid w:val="00B93991"/>
    <w:rsid w:val="00C4091A"/>
    <w:rsid w:val="00CC3C50"/>
    <w:rsid w:val="00CC491F"/>
    <w:rsid w:val="00D11607"/>
    <w:rsid w:val="00D511CB"/>
    <w:rsid w:val="00D55C1A"/>
    <w:rsid w:val="00D71DB7"/>
    <w:rsid w:val="00D74D27"/>
    <w:rsid w:val="00D859B5"/>
    <w:rsid w:val="00E42B73"/>
    <w:rsid w:val="00F160B5"/>
    <w:rsid w:val="00F44AED"/>
    <w:rsid w:val="00FC315D"/>
    <w:rsid w:val="00FD7A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06451"/>
  <w15:docId w15:val="{3E002283-7DBE-40B0-AAD6-488FA398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3">
    <w:name w:val="Char Style 3"/>
    <w:basedOn w:val="Numatytasispastraiposriftas"/>
    <w:link w:val="Style2"/>
    <w:rPr>
      <w:b/>
      <w:bCs/>
      <w:i w:val="0"/>
      <w:iCs w:val="0"/>
      <w:smallCaps w:val="0"/>
      <w:strike w:val="0"/>
      <w:u w:val="none"/>
    </w:rPr>
  </w:style>
  <w:style w:type="character" w:customStyle="1" w:styleId="CharStyle5">
    <w:name w:val="Char Style 5"/>
    <w:basedOn w:val="Numatytasispastraiposriftas"/>
    <w:link w:val="Style4"/>
    <w:rPr>
      <w:b w:val="0"/>
      <w:bCs w:val="0"/>
      <w:i w:val="0"/>
      <w:iCs w:val="0"/>
      <w:smallCaps w:val="0"/>
      <w:strike w:val="0"/>
      <w:u w:val="none"/>
    </w:rPr>
  </w:style>
  <w:style w:type="character" w:customStyle="1" w:styleId="CharStyle6">
    <w:name w:val="Char Style 6"/>
    <w:basedOn w:val="CharStyle5"/>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CharStyle7">
    <w:name w:val="Char Style 7"/>
    <w:basedOn w:val="CharStyle3"/>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CharStyle8">
    <w:name w:val="Char Style 8"/>
    <w:basedOn w:val="CharStyle5"/>
    <w:rPr>
      <w:rFonts w:ascii="Times New Roman" w:eastAsia="Times New Roman" w:hAnsi="Times New Roman" w:cs="Times New Roman"/>
      <w:b w:val="0"/>
      <w:bCs w:val="0"/>
      <w:i/>
      <w:iCs/>
      <w:smallCaps w:val="0"/>
      <w:strike w:val="0"/>
      <w:color w:val="000000"/>
      <w:spacing w:val="0"/>
      <w:w w:val="100"/>
      <w:position w:val="0"/>
      <w:sz w:val="24"/>
      <w:szCs w:val="24"/>
      <w:u w:val="none"/>
      <w:lang w:val="lt-LT" w:eastAsia="lt-LT" w:bidi="lt-LT"/>
    </w:rPr>
  </w:style>
  <w:style w:type="character" w:customStyle="1" w:styleId="CharStyle9">
    <w:name w:val="Char Style 9"/>
    <w:basedOn w:val="CharStyle5"/>
    <w:rPr>
      <w:rFonts w:ascii="Times New Roman" w:eastAsia="Times New Roman" w:hAnsi="Times New Roman" w:cs="Times New Roman"/>
      <w:b w:val="0"/>
      <w:bCs w:val="0"/>
      <w:i w:val="0"/>
      <w:iCs w:val="0"/>
      <w:smallCaps w:val="0"/>
      <w:strike w:val="0"/>
      <w:color w:val="92D050"/>
      <w:spacing w:val="0"/>
      <w:w w:val="100"/>
      <w:position w:val="0"/>
      <w:sz w:val="24"/>
      <w:szCs w:val="24"/>
      <w:u w:val="none"/>
      <w:lang w:val="lt-LT" w:eastAsia="lt-LT" w:bidi="lt-LT"/>
    </w:rPr>
  </w:style>
  <w:style w:type="character" w:customStyle="1" w:styleId="CharStyle10">
    <w:name w:val="Char Style 10"/>
    <w:basedOn w:val="CharStyle5"/>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lt-LT" w:eastAsia="lt-LT" w:bidi="lt-LT"/>
    </w:rPr>
  </w:style>
  <w:style w:type="paragraph" w:customStyle="1" w:styleId="Style2">
    <w:name w:val="Style 2"/>
    <w:basedOn w:val="prastasis"/>
    <w:link w:val="CharStyle3"/>
    <w:pPr>
      <w:shd w:val="clear" w:color="auto" w:fill="FFFFFF"/>
      <w:spacing w:after="260" w:line="278" w:lineRule="exact"/>
      <w:ind w:hanging="360"/>
      <w:jc w:val="center"/>
    </w:pPr>
    <w:rPr>
      <w:b/>
      <w:bCs/>
    </w:rPr>
  </w:style>
  <w:style w:type="paragraph" w:customStyle="1" w:styleId="Style4">
    <w:name w:val="Style 4"/>
    <w:basedOn w:val="prastasis"/>
    <w:link w:val="CharStyle5"/>
    <w:pPr>
      <w:shd w:val="clear" w:color="auto" w:fill="FFFFFF"/>
      <w:spacing w:line="336" w:lineRule="exact"/>
      <w:ind w:hanging="1000"/>
    </w:pPr>
  </w:style>
  <w:style w:type="paragraph" w:customStyle="1" w:styleId="Default">
    <w:name w:val="Default"/>
    <w:rsid w:val="001503D3"/>
    <w:pPr>
      <w:widowControl/>
      <w:autoSpaceDE w:val="0"/>
      <w:autoSpaceDN w:val="0"/>
      <w:adjustRightInd w:val="0"/>
    </w:pPr>
    <w:rPr>
      <w:color w:val="000000"/>
      <w:lang w:bidi="ar-SA"/>
    </w:rPr>
  </w:style>
  <w:style w:type="paragraph" w:styleId="Sraopastraipa">
    <w:name w:val="List Paragraph"/>
    <w:basedOn w:val="prastasis"/>
    <w:uiPriority w:val="34"/>
    <w:qFormat/>
    <w:rsid w:val="00A55D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1342</TotalTime>
  <Pages>2</Pages>
  <Words>2603</Words>
  <Characters>1485</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2018-05-10T13:08:00Z</dcterms:created>
  <dc:creator>Evelina Grincevičiūtė</dc:creator>
  <cp:lastModifiedBy>Šarūnė Navickaitė</cp:lastModifiedBy>
  <dcterms:modified xsi:type="dcterms:W3CDTF">2021-05-12T06:24:00Z</dcterms:modified>
  <cp:revision>34</cp:revision>
</cp:coreProperties>
</file>