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845" w:rsidRDefault="003537CC">
      <w:pPr>
        <w:spacing w:after="326" w:line="259" w:lineRule="auto"/>
        <w:ind w:left="1133" w:right="0" w:firstLine="0"/>
      </w:pPr>
      <w:bookmarkStart w:id="0" w:name="_GoBack"/>
      <w:bookmarkEnd w:id="0"/>
      <w:r>
        <w:rPr>
          <w:sz w:val="2"/>
        </w:rPr>
        <w:t xml:space="preserve">  </w:t>
      </w:r>
    </w:p>
    <w:p w:rsidR="00996845" w:rsidRDefault="003537CC">
      <w:pPr>
        <w:spacing w:after="0" w:line="259" w:lineRule="auto"/>
        <w:ind w:left="1131" w:right="0" w:firstLine="0"/>
        <w:jc w:val="center"/>
      </w:pPr>
      <w:r>
        <w:rPr>
          <w:noProof/>
        </w:rPr>
        <w:drawing>
          <wp:anchor distT="0" distB="0" distL="114300" distR="114300" simplePos="0" relativeHeight="251658240" behindDoc="0" locked="0" layoutInCell="1" allowOverlap="0">
            <wp:simplePos x="0" y="0"/>
            <wp:positionH relativeFrom="column">
              <wp:posOffset>718438</wp:posOffset>
            </wp:positionH>
            <wp:positionV relativeFrom="paragraph">
              <wp:posOffset>-47599</wp:posOffset>
            </wp:positionV>
            <wp:extent cx="1087393" cy="89485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a:stretch>
                      <a:fillRect/>
                    </a:stretch>
                  </pic:blipFill>
                  <pic:spPr>
                    <a:xfrm>
                      <a:off x="0" y="0"/>
                      <a:ext cx="1087393" cy="894850"/>
                    </a:xfrm>
                    <a:prstGeom prst="rect">
                      <a:avLst/>
                    </a:prstGeom>
                  </pic:spPr>
                </pic:pic>
              </a:graphicData>
            </a:graphic>
          </wp:anchor>
        </w:drawing>
      </w:r>
      <w:r>
        <w:rPr>
          <w:rFonts w:ascii="Arial" w:eastAsia="Arial" w:hAnsi="Arial" w:cs="Arial"/>
          <w:b/>
          <w:sz w:val="23"/>
        </w:rPr>
        <w:t xml:space="preserve"> </w:t>
      </w:r>
    </w:p>
    <w:p w:rsidR="00996845" w:rsidRDefault="003537CC">
      <w:pPr>
        <w:spacing w:after="0" w:line="259" w:lineRule="auto"/>
        <w:ind w:left="1131" w:right="0" w:firstLine="0"/>
        <w:jc w:val="center"/>
      </w:pPr>
      <w:r>
        <w:rPr>
          <w:rFonts w:ascii="Arial" w:eastAsia="Arial" w:hAnsi="Arial" w:cs="Arial"/>
          <w:b/>
          <w:sz w:val="23"/>
        </w:rPr>
        <w:t xml:space="preserve"> </w:t>
      </w:r>
    </w:p>
    <w:p w:rsidR="00996845" w:rsidRDefault="003537CC">
      <w:pPr>
        <w:spacing w:after="0" w:line="259" w:lineRule="auto"/>
        <w:ind w:left="1131" w:right="0" w:firstLine="0"/>
        <w:jc w:val="center"/>
      </w:pPr>
      <w:r>
        <w:rPr>
          <w:rFonts w:ascii="Arial" w:eastAsia="Arial" w:hAnsi="Arial" w:cs="Arial"/>
          <w:b/>
          <w:sz w:val="23"/>
        </w:rPr>
        <w:t xml:space="preserve"> </w:t>
      </w:r>
    </w:p>
    <w:p w:rsidR="00996845" w:rsidRDefault="003537CC">
      <w:pPr>
        <w:spacing w:after="0" w:line="259" w:lineRule="auto"/>
        <w:ind w:left="1131" w:right="0" w:firstLine="0"/>
        <w:jc w:val="center"/>
      </w:pPr>
      <w:r>
        <w:rPr>
          <w:rFonts w:ascii="Arial" w:eastAsia="Arial" w:hAnsi="Arial" w:cs="Arial"/>
          <w:b/>
          <w:sz w:val="23"/>
        </w:rPr>
        <w:t xml:space="preserve"> </w:t>
      </w:r>
    </w:p>
    <w:p w:rsidR="00996845" w:rsidRDefault="003537CC">
      <w:pPr>
        <w:spacing w:after="0" w:line="259" w:lineRule="auto"/>
        <w:ind w:left="1131" w:right="0" w:firstLine="0"/>
      </w:pPr>
      <w:r>
        <w:rPr>
          <w:rFonts w:ascii="Arial" w:eastAsia="Arial" w:hAnsi="Arial" w:cs="Arial"/>
          <w:b/>
          <w:color w:val="4D4D4D"/>
          <w:sz w:val="23"/>
        </w:rPr>
        <w:t xml:space="preserve">Europos Sąjungos </w:t>
      </w:r>
    </w:p>
    <w:p w:rsidR="00996845" w:rsidRDefault="003537CC">
      <w:pPr>
        <w:spacing w:after="0" w:line="259" w:lineRule="auto"/>
        <w:ind w:left="1131" w:right="0" w:firstLine="0"/>
        <w:jc w:val="center"/>
      </w:pPr>
      <w:r>
        <w:rPr>
          <w:rFonts w:ascii="Arial" w:eastAsia="Arial" w:hAnsi="Arial" w:cs="Arial"/>
          <w:b/>
          <w:sz w:val="23"/>
        </w:rPr>
        <w:t xml:space="preserve"> </w:t>
      </w:r>
    </w:p>
    <w:p w:rsidR="00996845" w:rsidRDefault="003537CC">
      <w:pPr>
        <w:tabs>
          <w:tab w:val="center" w:pos="3221"/>
          <w:tab w:val="center" w:pos="3600"/>
          <w:tab w:val="center" w:pos="6678"/>
        </w:tabs>
        <w:spacing w:after="150" w:line="259" w:lineRule="auto"/>
        <w:ind w:left="0" w:right="0" w:firstLine="0"/>
      </w:pPr>
      <w:r>
        <w:rPr>
          <w:rFonts w:ascii="Calibri" w:eastAsia="Calibri" w:hAnsi="Calibri" w:cs="Calibri"/>
          <w:sz w:val="22"/>
        </w:rPr>
        <w:tab/>
      </w:r>
      <w:r>
        <w:rPr>
          <w:rFonts w:ascii="Arial" w:eastAsia="Arial" w:hAnsi="Arial" w:cs="Arial"/>
          <w:b/>
          <w:color w:val="4D4D4D"/>
          <w:sz w:val="23"/>
        </w:rPr>
        <w:t>Taryba</w:t>
      </w:r>
      <w:r>
        <w:rPr>
          <w:rFonts w:ascii="Arial" w:eastAsia="Arial" w:hAnsi="Arial" w:cs="Arial"/>
          <w:b/>
          <w:sz w:val="23"/>
        </w:rPr>
        <w:t xml:space="preserve"> </w:t>
      </w:r>
      <w:r>
        <w:rPr>
          <w:rFonts w:ascii="Arial" w:eastAsia="Arial" w:hAnsi="Arial" w:cs="Arial"/>
          <w:b/>
          <w:sz w:val="23"/>
        </w:rPr>
        <w:tab/>
      </w:r>
      <w:r>
        <w:rPr>
          <w:rFonts w:ascii="Arial" w:eastAsia="Arial" w:hAnsi="Arial" w:cs="Arial"/>
          <w:b/>
          <w:color w:val="4D4D4D"/>
          <w:sz w:val="23"/>
        </w:rPr>
        <w:t xml:space="preserve"> </w:t>
      </w:r>
      <w:r>
        <w:rPr>
          <w:rFonts w:ascii="Arial" w:eastAsia="Arial" w:hAnsi="Arial" w:cs="Arial"/>
          <w:b/>
          <w:color w:val="4D4D4D"/>
          <w:sz w:val="23"/>
        </w:rPr>
        <w:tab/>
      </w:r>
      <w:r>
        <w:rPr>
          <w:rFonts w:ascii="Arial" w:eastAsia="Arial" w:hAnsi="Arial" w:cs="Arial"/>
          <w:b/>
          <w:sz w:val="23"/>
        </w:rPr>
        <w:t xml:space="preserve">  </w:t>
      </w:r>
    </w:p>
    <w:p w:rsidR="00996845" w:rsidRDefault="003537CC">
      <w:pPr>
        <w:tabs>
          <w:tab w:val="center" w:pos="2845"/>
          <w:tab w:val="center" w:pos="8397"/>
        </w:tabs>
        <w:spacing w:after="22" w:line="259" w:lineRule="auto"/>
        <w:ind w:left="0" w:right="0" w:firstLine="0"/>
      </w:pPr>
      <w:r>
        <w:rPr>
          <w:rFonts w:ascii="Calibri" w:eastAsia="Calibri" w:hAnsi="Calibri" w:cs="Calibri"/>
          <w:sz w:val="22"/>
        </w:rPr>
        <w:tab/>
      </w:r>
      <w:r>
        <w:rPr>
          <w:rFonts w:ascii="Arial" w:eastAsia="Arial" w:hAnsi="Arial" w:cs="Arial"/>
          <w:color w:val="4D4D4D"/>
          <w:sz w:val="23"/>
        </w:rPr>
        <w:t xml:space="preserve"> </w:t>
      </w:r>
      <w:r>
        <w:rPr>
          <w:rFonts w:ascii="Arial" w:eastAsia="Arial" w:hAnsi="Arial" w:cs="Arial"/>
          <w:color w:val="4D4D4D"/>
          <w:sz w:val="23"/>
        </w:rPr>
        <w:tab/>
      </w:r>
      <w:r>
        <w:rPr>
          <w:rFonts w:ascii="Arial" w:eastAsia="Arial" w:hAnsi="Arial" w:cs="Arial"/>
          <w:b/>
          <w:sz w:val="23"/>
        </w:rPr>
        <w:t xml:space="preserve">Briuselis, 2020 m. spalio 2 d. </w:t>
      </w:r>
    </w:p>
    <w:p w:rsidR="00996845" w:rsidRDefault="003537CC">
      <w:pPr>
        <w:spacing w:after="22" w:line="259" w:lineRule="auto"/>
        <w:ind w:left="6678" w:right="3913" w:firstLine="147"/>
      </w:pPr>
      <w:r>
        <w:rPr>
          <w:rFonts w:ascii="Arial" w:eastAsia="Arial" w:hAnsi="Arial" w:cs="Arial"/>
          <w:b/>
          <w:sz w:val="23"/>
        </w:rPr>
        <w:t xml:space="preserve">(OR. en)   </w:t>
      </w:r>
    </w:p>
    <w:p w:rsidR="00996845" w:rsidRDefault="003537CC">
      <w:pPr>
        <w:spacing w:after="0" w:line="259" w:lineRule="auto"/>
        <w:ind w:left="2014" w:right="0" w:firstLine="0"/>
        <w:jc w:val="center"/>
      </w:pPr>
      <w:r>
        <w:rPr>
          <w:rFonts w:ascii="Arial" w:eastAsia="Arial" w:hAnsi="Arial" w:cs="Arial"/>
          <w:b/>
          <w:sz w:val="23"/>
        </w:rPr>
        <w:t xml:space="preserve"> </w:t>
      </w:r>
    </w:p>
    <w:p w:rsidR="00996845" w:rsidRDefault="003537CC">
      <w:pPr>
        <w:spacing w:after="0" w:line="259" w:lineRule="auto"/>
        <w:ind w:left="3228" w:right="307" w:hanging="10"/>
        <w:jc w:val="center"/>
      </w:pPr>
      <w:r>
        <w:rPr>
          <w:rFonts w:ascii="Arial" w:eastAsia="Arial" w:hAnsi="Arial" w:cs="Arial"/>
          <w:b/>
          <w:sz w:val="23"/>
        </w:rPr>
        <w:t xml:space="preserve">11385/20 </w:t>
      </w:r>
    </w:p>
    <w:p w:rsidR="00996845" w:rsidRDefault="003537CC">
      <w:pPr>
        <w:spacing w:after="0" w:line="233" w:lineRule="auto"/>
        <w:ind w:left="3054" w:right="4811" w:firstLine="0"/>
        <w:jc w:val="center"/>
      </w:pPr>
      <w:r>
        <w:rPr>
          <w:rFonts w:ascii="Arial" w:eastAsia="Arial" w:hAnsi="Arial" w:cs="Arial"/>
          <w:b/>
          <w:sz w:val="23"/>
        </w:rPr>
        <w:t xml:space="preserve">  </w:t>
      </w:r>
      <w:r>
        <w:rPr>
          <w:rFonts w:ascii="Arial" w:eastAsia="Arial" w:hAnsi="Arial" w:cs="Arial"/>
          <w:b/>
          <w:sz w:val="23"/>
        </w:rPr>
        <w:tab/>
        <w:t xml:space="preserve"> </w:t>
      </w:r>
      <w:r>
        <w:rPr>
          <w:rFonts w:ascii="Arial" w:eastAsia="Arial" w:hAnsi="Arial" w:cs="Arial"/>
          <w:b/>
          <w:sz w:val="23"/>
        </w:rPr>
        <w:tab/>
        <w:t xml:space="preserve"> </w:t>
      </w:r>
    </w:p>
    <w:p w:rsidR="00996845" w:rsidRDefault="003537CC">
      <w:pPr>
        <w:spacing w:after="0" w:line="259" w:lineRule="auto"/>
        <w:ind w:left="3228" w:right="516" w:hanging="10"/>
        <w:jc w:val="center"/>
      </w:pPr>
      <w:r>
        <w:rPr>
          <w:rFonts w:ascii="Arial" w:eastAsia="Arial" w:hAnsi="Arial" w:cs="Arial"/>
          <w:b/>
          <w:sz w:val="23"/>
        </w:rPr>
        <w:t xml:space="preserve">LIMITE </w:t>
      </w:r>
    </w:p>
    <w:p w:rsidR="00996845" w:rsidRDefault="003537CC">
      <w:pPr>
        <w:spacing w:after="0" w:line="259" w:lineRule="auto"/>
        <w:ind w:left="2014" w:right="0" w:firstLine="0"/>
        <w:jc w:val="center"/>
      </w:pPr>
      <w:r>
        <w:rPr>
          <w:rFonts w:ascii="Arial" w:eastAsia="Arial" w:hAnsi="Arial" w:cs="Arial"/>
          <w:b/>
          <w:sz w:val="23"/>
        </w:rPr>
        <w:t xml:space="preserve"> </w:t>
      </w:r>
    </w:p>
    <w:p w:rsidR="00996845" w:rsidRDefault="003537CC">
      <w:pPr>
        <w:spacing w:after="0" w:line="259" w:lineRule="auto"/>
        <w:ind w:left="3228" w:right="305" w:hanging="10"/>
        <w:jc w:val="center"/>
      </w:pPr>
      <w:r>
        <w:rPr>
          <w:rFonts w:ascii="Arial" w:eastAsia="Arial" w:hAnsi="Arial" w:cs="Arial"/>
          <w:b/>
          <w:sz w:val="23"/>
        </w:rPr>
        <w:t xml:space="preserve">EPPO 44 </w:t>
      </w:r>
    </w:p>
    <w:p w:rsidR="00996845" w:rsidRDefault="003537CC">
      <w:pPr>
        <w:spacing w:after="0" w:line="259" w:lineRule="auto"/>
        <w:ind w:left="3228" w:right="0" w:hanging="10"/>
        <w:jc w:val="center"/>
      </w:pPr>
      <w:r>
        <w:rPr>
          <w:rFonts w:ascii="Arial" w:eastAsia="Arial" w:hAnsi="Arial" w:cs="Arial"/>
          <w:b/>
          <w:sz w:val="23"/>
        </w:rPr>
        <w:t xml:space="preserve">COPEN 267 </w:t>
      </w:r>
    </w:p>
    <w:p w:rsidR="00996845" w:rsidRDefault="003537CC">
      <w:pPr>
        <w:tabs>
          <w:tab w:val="center" w:pos="3054"/>
          <w:tab w:val="center" w:pos="4976"/>
          <w:tab w:val="center" w:pos="7235"/>
        </w:tabs>
        <w:spacing w:after="22" w:line="259" w:lineRule="auto"/>
        <w:ind w:left="0" w:right="0" w:firstLine="0"/>
      </w:pPr>
      <w:r>
        <w:rPr>
          <w:rFonts w:ascii="Calibri" w:eastAsia="Calibri" w:hAnsi="Calibri" w:cs="Calibri"/>
          <w:sz w:val="22"/>
        </w:rPr>
        <w:tab/>
      </w:r>
      <w:r>
        <w:rPr>
          <w:rFonts w:ascii="Arial" w:eastAsia="Arial" w:hAnsi="Arial" w:cs="Arial"/>
          <w:b/>
          <w:sz w:val="23"/>
        </w:rPr>
        <w:t xml:space="preserve"> </w:t>
      </w:r>
      <w:r>
        <w:rPr>
          <w:rFonts w:ascii="Arial" w:eastAsia="Arial" w:hAnsi="Arial" w:cs="Arial"/>
          <w:b/>
          <w:sz w:val="23"/>
        </w:rPr>
        <w:tab/>
        <w:t xml:space="preserve"> </w:t>
      </w:r>
      <w:r>
        <w:rPr>
          <w:rFonts w:ascii="Arial" w:eastAsia="Arial" w:hAnsi="Arial" w:cs="Arial"/>
          <w:b/>
          <w:sz w:val="23"/>
        </w:rPr>
        <w:tab/>
        <w:t xml:space="preserve">FIN 681 </w:t>
      </w:r>
    </w:p>
    <w:p w:rsidR="00996845" w:rsidRDefault="003537CC">
      <w:pPr>
        <w:spacing w:after="0" w:line="259" w:lineRule="auto"/>
        <w:ind w:left="3228" w:right="462" w:hanging="10"/>
        <w:jc w:val="center"/>
      </w:pPr>
      <w:r>
        <w:rPr>
          <w:rFonts w:ascii="Arial" w:eastAsia="Arial" w:hAnsi="Arial" w:cs="Arial"/>
          <w:b/>
          <w:sz w:val="23"/>
        </w:rPr>
        <w:t xml:space="preserve">GAF 48 </w:t>
      </w:r>
    </w:p>
    <w:p w:rsidR="00996845" w:rsidRDefault="003537CC">
      <w:pPr>
        <w:spacing w:after="0" w:line="259" w:lineRule="auto"/>
        <w:ind w:left="3228" w:right="334" w:hanging="10"/>
        <w:jc w:val="center"/>
      </w:pPr>
      <w:r>
        <w:rPr>
          <w:rFonts w:ascii="Arial" w:eastAsia="Arial" w:hAnsi="Arial" w:cs="Arial"/>
          <w:b/>
          <w:sz w:val="23"/>
        </w:rPr>
        <w:t xml:space="preserve">CSC 258 </w:t>
      </w:r>
    </w:p>
    <w:p w:rsidR="00996845" w:rsidRDefault="003537CC">
      <w:pPr>
        <w:spacing w:after="433" w:line="259" w:lineRule="auto"/>
        <w:ind w:left="282" w:right="0" w:firstLine="0"/>
      </w:pPr>
      <w:r>
        <w:rPr>
          <w:rFonts w:ascii="Arial" w:eastAsia="Arial" w:hAnsi="Arial" w:cs="Arial"/>
          <w:b/>
          <w:sz w:val="2"/>
        </w:rPr>
        <w:t xml:space="preserve"> </w:t>
      </w:r>
    </w:p>
    <w:p w:rsidR="00996845" w:rsidRDefault="003537CC">
      <w:pPr>
        <w:pStyle w:val="Antrat1"/>
      </w:pPr>
      <w:r>
        <w:t xml:space="preserve">PRANEŠIMAS DĖL „I“ PUNKTO </w:t>
      </w:r>
    </w:p>
    <w:tbl>
      <w:tblPr>
        <w:tblStyle w:val="TableGrid"/>
        <w:tblW w:w="9684" w:type="dxa"/>
        <w:tblInd w:w="1121" w:type="dxa"/>
        <w:tblCellMar>
          <w:top w:w="65" w:type="dxa"/>
        </w:tblCellMar>
        <w:tblLook w:val="04A0" w:firstRow="1" w:lastRow="0" w:firstColumn="1" w:lastColumn="0" w:noHBand="0" w:noVBand="1"/>
      </w:tblPr>
      <w:tblGrid>
        <w:gridCol w:w="2005"/>
        <w:gridCol w:w="7679"/>
      </w:tblGrid>
      <w:tr w:rsidR="00996845">
        <w:trPr>
          <w:trHeight w:val="373"/>
        </w:trPr>
        <w:tc>
          <w:tcPr>
            <w:tcW w:w="2005" w:type="dxa"/>
            <w:tcBorders>
              <w:top w:val="single" w:sz="4" w:space="0" w:color="000000"/>
              <w:left w:val="nil"/>
              <w:bottom w:val="nil"/>
              <w:right w:val="nil"/>
            </w:tcBorders>
          </w:tcPr>
          <w:p w:rsidR="00996845" w:rsidRDefault="003537CC">
            <w:pPr>
              <w:spacing w:after="0" w:line="259" w:lineRule="auto"/>
              <w:ind w:left="15" w:right="0" w:firstLine="0"/>
            </w:pPr>
            <w:r>
              <w:rPr>
                <w:rFonts w:ascii="Arial" w:eastAsia="Arial" w:hAnsi="Arial" w:cs="Arial"/>
                <w:sz w:val="23"/>
              </w:rPr>
              <w:t xml:space="preserve">nuo: </w:t>
            </w:r>
          </w:p>
        </w:tc>
        <w:tc>
          <w:tcPr>
            <w:tcW w:w="7679" w:type="dxa"/>
            <w:tcBorders>
              <w:top w:val="single" w:sz="4" w:space="0" w:color="000000"/>
              <w:left w:val="nil"/>
              <w:bottom w:val="nil"/>
              <w:right w:val="nil"/>
            </w:tcBorders>
          </w:tcPr>
          <w:p w:rsidR="00996845" w:rsidRDefault="003537CC">
            <w:pPr>
              <w:spacing w:after="0" w:line="259" w:lineRule="auto"/>
              <w:ind w:left="0" w:right="0" w:firstLine="0"/>
            </w:pPr>
            <w:r>
              <w:rPr>
                <w:rFonts w:ascii="Arial" w:eastAsia="Arial" w:hAnsi="Arial" w:cs="Arial"/>
                <w:sz w:val="23"/>
              </w:rPr>
              <w:t xml:space="preserve">Tarybos generalinio sekretoriato </w:t>
            </w:r>
          </w:p>
        </w:tc>
      </w:tr>
      <w:tr w:rsidR="00996845">
        <w:trPr>
          <w:trHeight w:val="326"/>
        </w:trPr>
        <w:tc>
          <w:tcPr>
            <w:tcW w:w="2005" w:type="dxa"/>
            <w:tcBorders>
              <w:top w:val="nil"/>
              <w:left w:val="nil"/>
              <w:bottom w:val="single" w:sz="4" w:space="0" w:color="000000"/>
              <w:right w:val="nil"/>
            </w:tcBorders>
          </w:tcPr>
          <w:p w:rsidR="00996845" w:rsidRDefault="003537CC">
            <w:pPr>
              <w:spacing w:after="0" w:line="259" w:lineRule="auto"/>
              <w:ind w:left="15" w:right="0" w:firstLine="0"/>
            </w:pPr>
            <w:r>
              <w:rPr>
                <w:rFonts w:ascii="Arial" w:eastAsia="Arial" w:hAnsi="Arial" w:cs="Arial"/>
                <w:sz w:val="23"/>
              </w:rPr>
              <w:t xml:space="preserve">kam: </w:t>
            </w:r>
          </w:p>
        </w:tc>
        <w:tc>
          <w:tcPr>
            <w:tcW w:w="7679" w:type="dxa"/>
            <w:tcBorders>
              <w:top w:val="nil"/>
              <w:left w:val="nil"/>
              <w:bottom w:val="single" w:sz="4" w:space="0" w:color="000000"/>
              <w:right w:val="nil"/>
            </w:tcBorders>
          </w:tcPr>
          <w:p w:rsidR="00996845" w:rsidRDefault="003537CC">
            <w:pPr>
              <w:spacing w:after="0" w:line="259" w:lineRule="auto"/>
              <w:ind w:left="0" w:right="0" w:firstLine="0"/>
            </w:pPr>
            <w:r>
              <w:rPr>
                <w:rFonts w:ascii="Arial" w:eastAsia="Arial" w:hAnsi="Arial" w:cs="Arial"/>
                <w:sz w:val="23"/>
              </w:rPr>
              <w:t xml:space="preserve">Nuolatinių atstovų komitetui (COREPER II) </w:t>
            </w:r>
          </w:p>
        </w:tc>
      </w:tr>
      <w:tr w:rsidR="00996845">
        <w:trPr>
          <w:trHeight w:val="1921"/>
        </w:trPr>
        <w:tc>
          <w:tcPr>
            <w:tcW w:w="2005" w:type="dxa"/>
            <w:tcBorders>
              <w:top w:val="single" w:sz="4" w:space="0" w:color="000000"/>
              <w:left w:val="nil"/>
              <w:bottom w:val="single" w:sz="4" w:space="0" w:color="000000"/>
              <w:right w:val="nil"/>
            </w:tcBorders>
          </w:tcPr>
          <w:p w:rsidR="00996845" w:rsidRDefault="003537CC">
            <w:pPr>
              <w:spacing w:after="0" w:line="259" w:lineRule="auto"/>
              <w:ind w:left="15" w:right="0" w:firstLine="0"/>
            </w:pPr>
            <w:r>
              <w:rPr>
                <w:rFonts w:ascii="Arial" w:eastAsia="Arial" w:hAnsi="Arial" w:cs="Arial"/>
                <w:sz w:val="23"/>
              </w:rPr>
              <w:t xml:space="preserve">Dalykas: </w:t>
            </w:r>
          </w:p>
        </w:tc>
        <w:tc>
          <w:tcPr>
            <w:tcW w:w="7679" w:type="dxa"/>
            <w:tcBorders>
              <w:top w:val="single" w:sz="4" w:space="0" w:color="000000"/>
              <w:left w:val="nil"/>
              <w:bottom w:val="single" w:sz="4" w:space="0" w:color="000000"/>
              <w:right w:val="nil"/>
            </w:tcBorders>
          </w:tcPr>
          <w:p w:rsidR="00996845" w:rsidRDefault="003537CC">
            <w:pPr>
              <w:numPr>
                <w:ilvl w:val="0"/>
                <w:numId w:val="5"/>
              </w:numPr>
              <w:spacing w:after="78" w:line="240" w:lineRule="auto"/>
              <w:ind w:right="0" w:firstLine="0"/>
            </w:pPr>
            <w:r>
              <w:rPr>
                <w:rFonts w:ascii="Arial" w:eastAsia="Arial" w:hAnsi="Arial" w:cs="Arial"/>
                <w:sz w:val="23"/>
              </w:rPr>
              <w:t xml:space="preserve">Pareiškimo dėl pranešimo apie Europos prokuratūrą kaip kompetentingą teisminę instituciją pagal 1959 m. Europos konvenciją dėl savitarpio pagalbos baudžiamosiose bylose ir jos protokolus projektas </w:t>
            </w:r>
          </w:p>
          <w:p w:rsidR="00996845" w:rsidRDefault="003537CC">
            <w:pPr>
              <w:numPr>
                <w:ilvl w:val="0"/>
                <w:numId w:val="5"/>
              </w:numPr>
              <w:spacing w:after="60" w:line="259" w:lineRule="auto"/>
              <w:ind w:right="0" w:firstLine="0"/>
            </w:pPr>
            <w:r>
              <w:rPr>
                <w:rFonts w:ascii="Arial" w:eastAsia="Arial" w:hAnsi="Arial" w:cs="Arial"/>
                <w:sz w:val="23"/>
              </w:rPr>
              <w:t xml:space="preserve">Papildomų pareiškimų projektai </w:t>
            </w:r>
          </w:p>
          <w:p w:rsidR="00996845" w:rsidRDefault="003537CC">
            <w:pPr>
              <w:numPr>
                <w:ilvl w:val="0"/>
                <w:numId w:val="6"/>
              </w:numPr>
              <w:spacing w:after="57" w:line="259" w:lineRule="auto"/>
              <w:ind w:right="0" w:hanging="192"/>
            </w:pPr>
            <w:r>
              <w:rPr>
                <w:rFonts w:ascii="Arial" w:eastAsia="Arial" w:hAnsi="Arial" w:cs="Arial"/>
                <w:sz w:val="23"/>
              </w:rPr>
              <w:t xml:space="preserve">patvirtinimas </w:t>
            </w:r>
          </w:p>
          <w:p w:rsidR="00996845" w:rsidRDefault="003537CC">
            <w:pPr>
              <w:numPr>
                <w:ilvl w:val="0"/>
                <w:numId w:val="6"/>
              </w:numPr>
              <w:spacing w:after="0" w:line="259" w:lineRule="auto"/>
              <w:ind w:right="0" w:hanging="192"/>
            </w:pPr>
            <w:r>
              <w:rPr>
                <w:rFonts w:ascii="Arial" w:eastAsia="Arial" w:hAnsi="Arial" w:cs="Arial"/>
                <w:sz w:val="23"/>
              </w:rPr>
              <w:t xml:space="preserve">rašytinės procedūros pradėjimas </w:t>
            </w:r>
          </w:p>
        </w:tc>
      </w:tr>
    </w:tbl>
    <w:p w:rsidR="00996845" w:rsidRDefault="003537CC">
      <w:pPr>
        <w:spacing w:after="2778"/>
      </w:pPr>
      <w:r>
        <w:t>1.</w:t>
      </w:r>
      <w:r>
        <w:rPr>
          <w:rFonts w:ascii="Arial" w:eastAsia="Arial" w:hAnsi="Arial" w:cs="Arial"/>
        </w:rPr>
        <w:t xml:space="preserve"> </w:t>
      </w:r>
      <w:r>
        <w:rPr>
          <w:rFonts w:ascii="Arial" w:eastAsia="Arial" w:hAnsi="Arial" w:cs="Arial"/>
        </w:rPr>
        <w:tab/>
      </w:r>
      <w:r>
        <w:t xml:space="preserve">Europos prokuratūros santykių su trečiosiomis valstybėmis ir tarptautinėmis organizacijomis pagal Tarybos reglamento (ES) 2017/1939 (Europos prokuratūros reglamentas) </w:t>
      </w:r>
      <w:r>
        <w:rPr>
          <w:b/>
          <w:vertAlign w:val="superscript"/>
        </w:rPr>
        <w:t>1</w:t>
      </w:r>
      <w:r>
        <w:t xml:space="preserve"> klausimas buvo aptartas 2019 m. spalio 23 d. Teisminio bendradarbiavimo baudžiamosiose bylose darbo grupės posėdyje ir 2019 m. gruodžio 16 d. „Pirmininkaujančios valstybės narės draugų“ formato Bendradarbiavimo baudžiamosiose bylose darbo grupės posėdyje. </w:t>
      </w:r>
    </w:p>
    <w:p w:rsidR="00996845" w:rsidRDefault="003537CC">
      <w:pPr>
        <w:spacing w:after="0" w:line="259" w:lineRule="auto"/>
        <w:ind w:left="1133" w:right="0" w:firstLine="0"/>
      </w:pPr>
      <w:r>
        <w:rPr>
          <w:strike/>
        </w:rPr>
        <w:lastRenderedPageBreak/>
        <w:t xml:space="preserve">                                                </w:t>
      </w:r>
      <w:r>
        <w:t xml:space="preserve"> </w:t>
      </w:r>
    </w:p>
    <w:p w:rsidR="00996845" w:rsidRDefault="003537CC">
      <w:pPr>
        <w:spacing w:after="0" w:line="249" w:lineRule="auto"/>
        <w:ind w:left="1700" w:right="0" w:hanging="567"/>
      </w:pPr>
      <w:r>
        <w:rPr>
          <w:b/>
          <w:vertAlign w:val="superscript"/>
        </w:rPr>
        <w:t>1</w:t>
      </w:r>
      <w:r>
        <w:t xml:space="preserve"> </w:t>
      </w:r>
      <w:r>
        <w:tab/>
      </w:r>
      <w:r>
        <w:rPr>
          <w:color w:val="444444"/>
        </w:rPr>
        <w:t>2017 m. spalio 12 d. Tarybos reglamentas (ES) 2017/1939, kuriuo įgyvendinamas tvirtesnis bendradarbiavimas Europos prokuratūros įsteigimo srityje (OL L 283, 2017 10 31, p. 1).</w:t>
      </w:r>
      <w:r>
        <w:t xml:space="preserve"> </w:t>
      </w:r>
    </w:p>
    <w:p w:rsidR="00996845" w:rsidRDefault="003537CC">
      <w:pPr>
        <w:spacing w:after="889" w:line="259" w:lineRule="auto"/>
        <w:ind w:left="0" w:right="0" w:firstLine="0"/>
      </w:pPr>
      <w:r>
        <w:rPr>
          <w:sz w:val="2"/>
        </w:rPr>
        <w:t xml:space="preserve">  </w:t>
      </w:r>
    </w:p>
    <w:p w:rsidR="00996845" w:rsidRDefault="003537CC">
      <w:pPr>
        <w:numPr>
          <w:ilvl w:val="0"/>
          <w:numId w:val="1"/>
        </w:numPr>
        <w:ind w:right="1358" w:hanging="567"/>
      </w:pPr>
      <w:r>
        <w:t xml:space="preserve">Toliau vyko techninio lygmens diskusijos šia tema, daugiausia dėmesio skiriant toliau nurodytiems klausimams, remiantis pirmininkaujančios valstybės narės pranešime (dok. 15190/19) pateiktais pasiūlymais: </w:t>
      </w:r>
    </w:p>
    <w:p w:rsidR="00996845" w:rsidRDefault="003537CC">
      <w:pPr>
        <w:numPr>
          <w:ilvl w:val="1"/>
          <w:numId w:val="1"/>
        </w:numPr>
        <w:ind w:right="723" w:hanging="566"/>
      </w:pPr>
      <w:r>
        <w:t xml:space="preserve">pareiškimo dėl pranešimo apie Europos prokuratūrą kaip kompetentingą teisminę instituciją pagal 1959 m. Europos konvenciją dėl savitarpio pagalbos baudžiamosiose bylose ir jos protokolus, papildyto paaiškinimais dėl jo teisinių pasekmių, projekto tekstas; </w:t>
      </w:r>
    </w:p>
    <w:p w:rsidR="00996845" w:rsidRDefault="003537CC">
      <w:pPr>
        <w:numPr>
          <w:ilvl w:val="1"/>
          <w:numId w:val="1"/>
        </w:numPr>
        <w:spacing w:after="357" w:line="259" w:lineRule="auto"/>
        <w:ind w:right="723" w:hanging="566"/>
      </w:pPr>
      <w:r>
        <w:t xml:space="preserve">papildomų pareiškimų projektų tekstas. </w:t>
      </w:r>
    </w:p>
    <w:p w:rsidR="00996845" w:rsidRDefault="003537CC">
      <w:pPr>
        <w:numPr>
          <w:ilvl w:val="0"/>
          <w:numId w:val="1"/>
        </w:numPr>
        <w:ind w:right="1358" w:hanging="567"/>
      </w:pPr>
      <w:r>
        <w:t xml:space="preserve">2020 m. vasario 19 d. posėdyje ir 2020 m. liepos 16 d. ir rugsėjo 22 d. neformaliuose vaizdo konferencijos posėdžiuose Teisminio bendradarbiavimo baudžiamosiose bylose darbo grupė apsvarstė tolesnius pirmininkaujančios valstybės narės pateiktus kompromisinius pasiūlymus dėl pareiškimo teksto projekto ir papildomo pareiškimo teksto projekto kaip nurodyta 2 punkte. </w:t>
      </w:r>
    </w:p>
    <w:p w:rsidR="00996845" w:rsidRDefault="003537CC">
      <w:pPr>
        <w:numPr>
          <w:ilvl w:val="0"/>
          <w:numId w:val="1"/>
        </w:numPr>
        <w:ind w:right="1358" w:hanging="567"/>
      </w:pPr>
      <w:r>
        <w:t xml:space="preserve">2020 m. rugsėjo 22 d. neformaliame vaizdo konferencijos posėdyje delegacijos pritarė pirmininkaujančios valstybės narės kompromisinių pasiūlymų tekstui, išdėstytam dok. 10396/20. Taikant supaprastintą rašytinę procedūrą buvo patvirtintas susitarimas techniniu lygmeniu dėl pareiškimo projekto ir papildomų pareiškimų projektų teksto, kaip išdėstyta šio pranešimo priede. </w:t>
      </w:r>
    </w:p>
    <w:p w:rsidR="00996845" w:rsidRDefault="003537CC">
      <w:pPr>
        <w:numPr>
          <w:ilvl w:val="0"/>
          <w:numId w:val="1"/>
        </w:numPr>
        <w:spacing w:after="355" w:line="259" w:lineRule="auto"/>
        <w:ind w:right="1358" w:hanging="567"/>
      </w:pPr>
      <w:r>
        <w:t xml:space="preserve">Nuolatinių atstovų komiteto prašoma: </w:t>
      </w:r>
    </w:p>
    <w:p w:rsidR="00996845" w:rsidRDefault="003537CC">
      <w:pPr>
        <w:numPr>
          <w:ilvl w:val="1"/>
          <w:numId w:val="2"/>
        </w:numPr>
        <w:ind w:right="1070" w:hanging="566"/>
      </w:pPr>
      <w:r>
        <w:t xml:space="preserve">patvirtinti techniniu lygmeniu pasiektą susitarimą ir patvirtinti pareiškimo dėl pranešimo apie Europos prokuratūrą kaip kompetentingą teisminę instituciją pagal 1959 m. Europos konvencijos dėl savitarpio pagalbos baudžiamosiose bylose 24 straipsnį ir jos protokolus, papildyto paaiškinimais dėl jo teisinių pasekmių, pavyzdinio teksto projektą, taip pat papildomų pareiškimų pavyzdinių tekstų projektus, kaip išdėstyta šio pranešimo priede; </w:t>
      </w:r>
    </w:p>
    <w:p w:rsidR="00996845" w:rsidRDefault="003537CC">
      <w:pPr>
        <w:numPr>
          <w:ilvl w:val="1"/>
          <w:numId w:val="2"/>
        </w:numPr>
        <w:spacing w:after="0"/>
        <w:ind w:right="1070" w:hanging="566"/>
      </w:pPr>
      <w:r>
        <w:lastRenderedPageBreak/>
        <w:t xml:space="preserve">paprašyti valstybių narių, kurios dalyvauja tvirtesniame bendradarbiavime Europos prokuratūros įsteigimo srityje, naudoti šio pranešimo priede išdėstytus pavyzdinius tekstus teikiant pranešimą Europos Tarybai pagal Europos prokuratūros reglamento 104 straipsnio 4 dalį, siekiant užtikrinti, kad pareiškimai įsigaliotų ne vėliau negu </w:t>
      </w:r>
    </w:p>
    <w:p w:rsidR="00996845" w:rsidRDefault="003537CC">
      <w:pPr>
        <w:spacing w:after="79" w:line="259" w:lineRule="auto"/>
        <w:ind w:left="2266" w:right="11" w:firstLine="0"/>
      </w:pPr>
      <w:r>
        <w:t xml:space="preserve">Europos prokuratūra prisiims tyrimo ir baudžiamojo persekiojimo užduotis pagal </w:t>
      </w:r>
    </w:p>
    <w:p w:rsidR="00996845" w:rsidRDefault="003537CC">
      <w:pPr>
        <w:spacing w:line="259" w:lineRule="auto"/>
        <w:ind w:left="2266" w:right="11" w:firstLine="0"/>
      </w:pPr>
      <w:r>
        <w:t xml:space="preserve">Europos prokuratūros reglamento 120 straipsnio 2 dalį; </w:t>
      </w:r>
    </w:p>
    <w:p w:rsidR="00996845" w:rsidRDefault="003537CC">
      <w:pPr>
        <w:spacing w:after="802" w:line="259" w:lineRule="auto"/>
        <w:ind w:left="0" w:right="0" w:firstLine="0"/>
      </w:pPr>
      <w:r>
        <w:rPr>
          <w:sz w:val="2"/>
        </w:rPr>
        <w:t xml:space="preserve">  </w:t>
      </w:r>
    </w:p>
    <w:p w:rsidR="00996845" w:rsidRDefault="003537CC">
      <w:pPr>
        <w:spacing w:after="477"/>
        <w:ind w:left="2276" w:right="433"/>
      </w:pPr>
      <w:r>
        <w:t xml:space="preserve">- </w:t>
      </w:r>
      <w:r>
        <w:tab/>
        <w:t xml:space="preserve">pagal Tarybos darbo tvarkos taisyklių 12 straipsnio 1 dalies pirmą pastraipą ir Tarybos sprendimo 2020/430 1 straipsnį nuspręsti, kad Taryba turėtų taikyti rašytinę procedūrą pareiškimo dėl pranešimo dėl Europos prokuratūros kaip kompetentingos teisminės institucijos pagal 1959 m. Europos konvenciją dėl savitarpio pagalbos baudžiamosiose bylose ir jos protokolus, papildyto paaiškinimais dėl jo teisinių pasekmių, pavyzdiniam tekstui ir papildomų pareiškimų pavyzdiniam tekstui patvirtinti. </w:t>
      </w:r>
    </w:p>
    <w:p w:rsidR="00996845" w:rsidRDefault="003537CC">
      <w:pPr>
        <w:spacing w:after="0" w:line="259" w:lineRule="auto"/>
        <w:ind w:left="266" w:right="0" w:firstLine="0"/>
        <w:jc w:val="center"/>
      </w:pPr>
      <w:r>
        <w:rPr>
          <w:b/>
        </w:rPr>
        <w:t xml:space="preserve"> </w:t>
      </w:r>
    </w:p>
    <w:p w:rsidR="00996845" w:rsidRDefault="003537CC">
      <w:pPr>
        <w:spacing w:after="0" w:line="259" w:lineRule="auto"/>
        <w:ind w:left="4506" w:right="0" w:firstLine="0"/>
      </w:pPr>
      <w:r>
        <w:rPr>
          <w:rFonts w:ascii="Calibri" w:eastAsia="Calibri" w:hAnsi="Calibri" w:cs="Calibri"/>
          <w:noProof/>
          <w:sz w:val="22"/>
        </w:rPr>
        <mc:AlternateContent>
          <mc:Choice Requires="wpg">
            <w:drawing>
              <wp:inline distT="0" distB="0" distL="0" distR="0">
                <wp:extent cx="1839722" cy="6096"/>
                <wp:effectExtent l="0" t="0" r="0" b="0"/>
                <wp:docPr id="4457" name="Group 4457"/>
                <wp:cNvGraphicFramePr/>
                <a:graphic xmlns:a="http://schemas.openxmlformats.org/drawingml/2006/main">
                  <a:graphicData uri="http://schemas.microsoft.com/office/word/2010/wordprocessingGroup">
                    <wpg:wgp>
                      <wpg:cNvGrpSpPr/>
                      <wpg:grpSpPr>
                        <a:xfrm>
                          <a:off x="0" y="0"/>
                          <a:ext cx="1839722" cy="6096"/>
                          <a:chOff x="0" y="0"/>
                          <a:chExt cx="1839722" cy="6096"/>
                        </a:xfrm>
                      </wpg:grpSpPr>
                      <wps:wsp>
                        <wps:cNvPr id="5972" name="Shape 5972"/>
                        <wps:cNvSpPr/>
                        <wps:spPr>
                          <a:xfrm>
                            <a:off x="0" y="0"/>
                            <a:ext cx="1839722" cy="9144"/>
                          </a:xfrm>
                          <a:custGeom>
                            <a:avLst/>
                            <a:gdLst/>
                            <a:ahLst/>
                            <a:cxnLst/>
                            <a:rect l="0" t="0" r="0" b="0"/>
                            <a:pathLst>
                              <a:path w="1839722" h="9144">
                                <a:moveTo>
                                  <a:pt x="0" y="0"/>
                                </a:moveTo>
                                <a:lnTo>
                                  <a:pt x="1839722" y="0"/>
                                </a:lnTo>
                                <a:lnTo>
                                  <a:pt x="18397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FC4BCC" id="Group 4457" o:spid="_x0000_s1026" style="width:144.85pt;height:.5pt;mso-position-horizontal-relative:char;mso-position-vertical-relative:line" coordsize="18397,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dwEPfwIAAFUGAAAOAAAAZHJzL2Uyb0RvYy54bWykVU1v2zAMvQ/YfxB0X+xkadoYcXpYt1yG rVi7H6DI8gcgS4KkxMm/H0XbipEOxZDlYNMU+cT3RDGbx1MryVFY12iV0/kspUQorotGVTn9/frt 0wMlzjNVMKmVyOlZOPq4/fhh05lMLHStZSEsARDlss7ktPbeZEnieC1a5mbaCAWLpbYt8/Bpq6Sw rAP0ViaLNF0lnbaFsZoL58D71C/SLeKXpeD+Z1k64YnMKdTm8WnxuQ/PZLthWWWZqRs+lMFuqKJl jYJNI9QT84wcbPMGqm241U6XfsZ1m+iybLhADsBmnl6x2Vl9MMilyrrKRJlA2iudboblP47PljRF TpfLu3tKFGvhlHBjgh4QqDNVBnE7a17Msx0cVf8VOJ9K24Y3sCEnlPYcpRUnTzg45w+f1/eLBSUc 1lbpetUrz2s4njdJvP76XloybpmEymIhnYEWcheV3P+p9FIzI1B8F9gPKt0Bi1EljCDoQVEwLkrk Mgdq3aTPer5cBn0iUZbxg/M7oVFndvzuPCxDtxWjxerR4ic1mhba/93GN8yHvAAVTNJNDqrOKdYR Flt9FK8aw/zVaUGNl1WpplHxzMd2gNgxYnwbxJtGTsiPQeO7D4ZrDID/GIY3PO4LRuCJykbu4Jyq K1WQATbhDOZRKZnHi902HgaVbFqQaHGfphdgQAut1582Wv4sRRBLql+ihMuFlyI4nK32X6QlRxbG Ef4QnElTs8E7HPwQiqUiTsgvGykj5BxT/wbZt84QHPIETsKYmfaZfKimH4cwVID0OBRBlJiEO2vl Y76CUY5lTtgGc6+LMw4IFATuIkqDswt5DHM2DMfpN0Zd/g22fwAAAP//AwBQSwMEFAAGAAgAAAAh AHOkxmTaAAAAAwEAAA8AAABkcnMvZG93bnJldi54bWxMj0FLw0AQhe+C/2EZwZvdpKLWmE0pRT0V wVYQb9PsNAnNzobsNkn/vaMXvTwY3uO9b/Ll5Fo1UB8azwbSWQKKuPS24crAx+7lZgEqRGSLrWcy cKYAy+LyIsfM+pHfadjGSkkJhwwN1DF2mdahrMlhmPmOWLyD7x1GOftK2x5HKXetnifJvXbYsCzU 2NG6pvK4PTkDryOOq9v0edgcD+vz1+7u7XOTkjHXV9PqCVSkKf6F4Qdf0KEQpr0/sQ2qNSCPxF8V b754fAC1l1ACusj1f/biGwAA//8DAFBLAQItABQABgAIAAAAIQC2gziS/gAAAOEBAAATAAAAAAAA AAAAAAAAAAAAAABbQ29udGVudF9UeXBlc10ueG1sUEsBAi0AFAAGAAgAAAAhADj9If/WAAAAlAEA AAsAAAAAAAAAAAAAAAAALwEAAF9yZWxzLy5yZWxzUEsBAi0AFAAGAAgAAAAhAEd3AQ9/AgAAVQYA AA4AAAAAAAAAAAAAAAAALgIAAGRycy9lMm9Eb2MueG1sUEsBAi0AFAAGAAgAAAAhAHOkxmTaAAAA AwEAAA8AAAAAAAAAAAAAAAAA2QQAAGRycy9kb3ducmV2LnhtbFBLBQYAAAAABAAEAPMAAADgBQAA AAA= ">
                <v:shape id="Shape 5972" o:spid="_x0000_s1027" style="position:absolute;width:18397;height:91;visibility:visible;mso-wrap-style:square;v-text-anchor:top" coordsize="183972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nMlcYA AADdAAAADwAAAGRycy9kb3ducmV2LnhtbESPQWvCQBSE7wX/w/KE3nRTodpEVymCtghKa8XzM/ua hGbfxt3VpP++Kwg9DjPzDTNbdKYWV3K+sqzgaZiAIM6trrhQcPhaDV5A+ICssbZMCn7Jw2Lee5hh pm3Ln3Tdh0JECPsMFZQhNJmUPi/JoB/ahjh639YZDFG6QmqHbYSbWo6SZCwNVhwXSmxoWVL+s78Y BafjZSsnu7ePgprWrDdnV4XUKfXY716nIAJ14T98b79rBc/pZAS3N/EJyPkfAAAA//8DAFBLAQIt ABQABgAIAAAAIQDw94q7/QAAAOIBAAATAAAAAAAAAAAAAAAAAAAAAABbQ29udGVudF9UeXBlc10u eG1sUEsBAi0AFAAGAAgAAAAhADHdX2HSAAAAjwEAAAsAAAAAAAAAAAAAAAAALgEAAF9yZWxzLy5y ZWxzUEsBAi0AFAAGAAgAAAAhADMvBZ5BAAAAOQAAABAAAAAAAAAAAAAAAAAAKQIAAGRycy9zaGFw ZXhtbC54bWxQSwECLQAUAAYACAAAACEAbQnMlcYAAADdAAAADwAAAAAAAAAAAAAAAACYAgAAZHJz L2Rvd25yZXYueG1sUEsFBgAAAAAEAAQA9QAAAIsDAAAAAA== " path="m,l1839722,r,9144l,9144,,e" fillcolor="black" stroked="f" strokeweight="0">
                  <v:stroke miterlimit="83231f" joinstyle="miter"/>
                  <v:path arrowok="t" textboxrect="0,0,1839722,9144"/>
                </v:shape>
                <w10:anchorlock/>
              </v:group>
            </w:pict>
          </mc:Fallback>
        </mc:AlternateContent>
      </w:r>
    </w:p>
    <w:p w:rsidR="00996845" w:rsidRDefault="00996845">
      <w:pPr>
        <w:sectPr w:rsidR="00996845">
          <w:footerReference w:type="even" r:id="rId8"/>
          <w:footerReference w:type="default" r:id="rId9"/>
          <w:footerReference w:type="first" r:id="rId10"/>
          <w:pgSz w:w="11906" w:h="16838"/>
          <w:pgMar w:top="570" w:right="206" w:bottom="1595" w:left="0" w:header="567" w:footer="567" w:gutter="0"/>
          <w:cols w:space="1296"/>
        </w:sectPr>
      </w:pPr>
    </w:p>
    <w:p w:rsidR="00996845" w:rsidRDefault="003537CC">
      <w:pPr>
        <w:spacing w:after="593" w:line="259" w:lineRule="auto"/>
        <w:ind w:left="0" w:right="0" w:firstLine="0"/>
        <w:jc w:val="right"/>
      </w:pPr>
      <w:r>
        <w:rPr>
          <w:b/>
          <w:u w:val="single" w:color="000000"/>
        </w:rPr>
        <w:lastRenderedPageBreak/>
        <w:t>PRIEDAS</w:t>
      </w:r>
      <w:r>
        <w:rPr>
          <w:b/>
        </w:rPr>
        <w:t xml:space="preserve"> </w:t>
      </w:r>
    </w:p>
    <w:p w:rsidR="00996845" w:rsidRDefault="003537CC">
      <w:pPr>
        <w:spacing w:after="115" w:line="259" w:lineRule="auto"/>
        <w:ind w:left="0" w:right="0" w:firstLine="0"/>
      </w:pPr>
      <w:r>
        <w:rPr>
          <w:b/>
        </w:rPr>
        <w:t xml:space="preserve">Pareiškimo dėl pranešimo dėl Europos prokuratūros kaip kompetentingos teisminės </w:t>
      </w:r>
    </w:p>
    <w:p w:rsidR="00996845" w:rsidRDefault="003537CC">
      <w:pPr>
        <w:spacing w:after="238" w:line="356" w:lineRule="auto"/>
        <w:ind w:left="0" w:right="0" w:firstLine="0"/>
      </w:pPr>
      <w:r>
        <w:rPr>
          <w:b/>
        </w:rPr>
        <w:t xml:space="preserve">institucijos pagal 1959 m. Europos konvenciją dėl savitarpio pagalbos baudžiamosiose bylose ir jos protokolus pavyzdinio teksto projektas </w:t>
      </w:r>
    </w:p>
    <w:p w:rsidR="00996845" w:rsidRDefault="003537CC">
      <w:pPr>
        <w:ind w:left="0" w:right="11" w:firstLine="0"/>
      </w:pPr>
      <w:r>
        <w:t xml:space="preserve">Pagal Konvencijos [su pakeitimais, padarytais Konvencijos Antrojo papildomo protokolo 6 straipsniu,] </w:t>
      </w:r>
      <w:r>
        <w:rPr>
          <w:b/>
          <w:vertAlign w:val="superscript"/>
        </w:rPr>
        <w:footnoteReference w:id="1"/>
      </w:r>
      <w:r>
        <w:t xml:space="preserve"> 24 straipsnį … [valstybės narės pavadinimas] </w:t>
      </w:r>
      <w:r>
        <w:rPr>
          <w:vertAlign w:val="superscript"/>
        </w:rPr>
        <w:footnoteReference w:id="2"/>
      </w:r>
      <w:r>
        <w:t>, kaip Europos Sąjungos valstybė narė, dalyvaujanti tvirtesniame bendradarbiavime Europos prokuratūros įsteigimo srityje, pareiškia, kad Europos prokuratūra, besinaudojanti savo kompetencija kaip numatyta Tarybos reglamento (ES) 2017/1939 22, 23 ir 25 straipsniuose, laikoma teismine institucija savitarpio pagalbos prašymų pagal Konvenciją ir jos protokolus išdavimo tikslu, taip pat informacijos arba įrodymų, kuriuos Europos prokuratūra jau gavo ar gali gauti inicijavus tyrimą jos kompetencijai priklausančioje srityje, pateikimo kitos Susitariančiosios Šalies prašymu tikslu</w:t>
      </w:r>
      <w:r>
        <w:rPr>
          <w:b/>
        </w:rPr>
        <w:t>.</w:t>
      </w:r>
      <w:r>
        <w:t xml:space="preserve"> Europos prokuratūra taip pat laikoma teismine institucija informacijos apie jos kompetencijai, kaip numatyta Tarybos reglamento (ES) 2017/1939 22, 23 ir 25 straipsniuose, priklausančias nusikalstamas veikas gavimo pagal Konvencijos 21 straipsnį tikslu. Šis pareiškimas skirtas papildyti ankstesnį (-ius) pareiškimą (-us) </w:t>
      </w:r>
      <w:r>
        <w:rPr>
          <w:vertAlign w:val="superscript"/>
        </w:rPr>
        <w:footnoteReference w:id="3"/>
      </w:r>
      <w:r>
        <w:t xml:space="preserve">, padarytą (-us) … [valstybės narės pavadinimas] pagal Konvencijos 24 straipsnį. </w:t>
      </w:r>
    </w:p>
    <w:p w:rsidR="00996845" w:rsidRDefault="003537CC">
      <w:pPr>
        <w:spacing w:after="262"/>
        <w:ind w:left="0" w:right="11" w:firstLine="0"/>
      </w:pPr>
      <w:r>
        <w:t xml:space="preserve">Šio pareiškimo pagal Konvencijos 24 straipsnį atžvilgiu … [valstybės narės pavadinimas] pasinaudoja galimybe pareiškimo teisines pasekmes aiškinti taip: </w:t>
      </w:r>
    </w:p>
    <w:p w:rsidR="00996845" w:rsidRPr="008C3CA5" w:rsidRDefault="003537CC">
      <w:pPr>
        <w:numPr>
          <w:ilvl w:val="0"/>
          <w:numId w:val="3"/>
        </w:numPr>
        <w:spacing w:after="259"/>
        <w:ind w:right="11" w:hanging="566"/>
        <w:rPr>
          <w:highlight w:val="yellow"/>
        </w:rPr>
      </w:pPr>
      <w:r w:rsidRPr="008C3CA5">
        <w:rPr>
          <w:highlight w:val="yellow"/>
        </w:rPr>
        <w:t xml:space="preserve">Tais atvejais, kai Konvencijoje arba jos protokoluose daroma nuoroda į prašančiąją Šalį arba prašomąją Šalį, Europos prokuratūros išduotų arba jai adresuotų prašymų atveju tai aiškinama kaip nuoroda į kompetentingo Europos deleguotojo prokuroro, kurio </w:t>
      </w:r>
      <w:r w:rsidRPr="008C3CA5">
        <w:rPr>
          <w:highlight w:val="yellow"/>
        </w:rPr>
        <w:lastRenderedPageBreak/>
        <w:t xml:space="preserve">įgaliojimai ir funkcijos nurodyti Tarybos reglamento (ES) 2017/1939 13 straipsnyje, ES valstybę narę. </w:t>
      </w:r>
    </w:p>
    <w:p w:rsidR="00996845" w:rsidRPr="008C3CA5" w:rsidRDefault="003537CC">
      <w:pPr>
        <w:numPr>
          <w:ilvl w:val="0"/>
          <w:numId w:val="3"/>
        </w:numPr>
        <w:spacing w:after="261"/>
        <w:ind w:right="11" w:hanging="566"/>
        <w:rPr>
          <w:highlight w:val="yellow"/>
        </w:rPr>
      </w:pPr>
      <w:r w:rsidRPr="008C3CA5">
        <w:rPr>
          <w:highlight w:val="yellow"/>
        </w:rPr>
        <w:t xml:space="preserve">Tais atvejais, kai Konvencijoje arba jos protokoluose daroma nuoroda į prašančiosios arba prašomosios Šalies teisę, Europos prokuratūros išduotų arba jai adresuotų prašymų atveju tai aiškinama kaip nuoroda į Sąjungos teisę, visų pirma Tarybos reglamentą (ES) 2017/1939, taip pat į kompetentingo Europos deleguotojo prokuroro ES valstybės narės nacionalinę teisę, tiek, kiek ji taikytina pagal to reglamento 5 straipsnio 3 dalį. </w:t>
      </w:r>
    </w:p>
    <w:p w:rsidR="00996845" w:rsidRDefault="003537CC">
      <w:pPr>
        <w:numPr>
          <w:ilvl w:val="0"/>
          <w:numId w:val="3"/>
        </w:numPr>
        <w:spacing w:after="259"/>
        <w:ind w:right="11" w:hanging="566"/>
      </w:pPr>
      <w:r>
        <w:t xml:space="preserve">Tais atvejais, kai Konvencijoje arba jos protokoluose numatyta galimybė Šaliai daryti pareiškimus arba išlygas, visi tokie pareiškimai ir išlygos, kuriuos padarė … [valstybės narės pavadinimas], laikomi taikytini prašymų, kuriuos kita Šalis pateikė Europos prokuratūrai, atveju, kai … [valstybės narės pavadinimas] įsikūręs Europos deleguotasis prokuroras yra kompetentingas pagal Tarybos reglamento (ES) 2017/1939 13 straipsnio 1 dalį. </w:t>
      </w:r>
    </w:p>
    <w:p w:rsidR="00996845" w:rsidRDefault="003537CC">
      <w:pPr>
        <w:numPr>
          <w:ilvl w:val="0"/>
          <w:numId w:val="3"/>
        </w:numPr>
        <w:ind w:right="11" w:hanging="566"/>
      </w:pPr>
      <w:r>
        <w:t xml:space="preserve">Kaip teisminė prašančioji institucija pagal Konvencijos [su pakeitimais, padarytais Konvencijos Antrojo papildomo protokolo 6 straipsniu,] </w:t>
      </w:r>
      <w:r>
        <w:rPr>
          <w:b/>
          <w:vertAlign w:val="superscript"/>
        </w:rPr>
        <w:footnoteReference w:id="4"/>
      </w:r>
      <w:r>
        <w:t xml:space="preserve"> 24 straipsnį, Europos prokuratūra laikosi visų gautos informacijos ir įrodymų naudojimo sąlygų ar apribojimų, kuriuos gali nustatyti prašomoji Šalis remdamasi Konvencija ir jos protokolais. </w:t>
      </w:r>
    </w:p>
    <w:p w:rsidR="00996845" w:rsidRDefault="003537CC">
      <w:pPr>
        <w:numPr>
          <w:ilvl w:val="0"/>
          <w:numId w:val="3"/>
        </w:numPr>
        <w:spacing w:after="236" w:line="364" w:lineRule="auto"/>
        <w:ind w:right="11" w:hanging="566"/>
      </w:pPr>
      <w:r>
        <w:t xml:space="preserve">Konvencijos 12 straipsniu prašančiajai Šaliai nustatytos pareigos taip pat yra privalomos kompetentingo Europos deleguotojo prokuroro ES valstybės narės teisminėms institucijoms. Tas pats taikoma prašančiosios Šalies pareigoms pagal Konvencijos [su pakeitimais, padarytais Antrojo papildomo protokolo 3 straipsniu,] 11 straipsnį [ir Antrojo papildomo protokolo 13, 14 ir 23 straipsnius] </w:t>
      </w:r>
      <w:r>
        <w:rPr>
          <w:vertAlign w:val="superscript"/>
        </w:rPr>
        <w:footnoteReference w:id="5"/>
      </w:r>
      <w:r>
        <w:t xml:space="preserve"> Europos deleguotojo prokuroro, </w:t>
      </w:r>
      <w:r>
        <w:lastRenderedPageBreak/>
        <w:t xml:space="preserve">kompetentingo pagal Tarybos reglamento (ES) 2017/1939 13 straipsnio 1 dalį, ES valstybės narės atžvilgiu. </w:t>
      </w:r>
    </w:p>
    <w:p w:rsidR="00996845" w:rsidRDefault="003537CC">
      <w:pPr>
        <w:pStyle w:val="Antrat1"/>
        <w:spacing w:after="380"/>
        <w:ind w:left="0"/>
      </w:pPr>
      <w:r>
        <w:rPr>
          <w:rFonts w:ascii="Times New Roman" w:eastAsia="Times New Roman" w:hAnsi="Times New Roman" w:cs="Times New Roman"/>
          <w:sz w:val="24"/>
          <w:u w:val="single" w:color="000000"/>
        </w:rPr>
        <w:t>Papildomų pareiškimų pavyzdinių tekstų projektai</w:t>
      </w:r>
      <w:r>
        <w:rPr>
          <w:rFonts w:ascii="Times New Roman" w:eastAsia="Times New Roman" w:hAnsi="Times New Roman" w:cs="Times New Roman"/>
          <w:sz w:val="24"/>
        </w:rPr>
        <w:t xml:space="preserve"> </w:t>
      </w:r>
    </w:p>
    <w:p w:rsidR="00996845" w:rsidRDefault="003537CC">
      <w:pPr>
        <w:numPr>
          <w:ilvl w:val="0"/>
          <w:numId w:val="4"/>
        </w:numPr>
        <w:spacing w:after="10"/>
        <w:ind w:right="113" w:hanging="567"/>
      </w:pPr>
      <w:r>
        <w:t xml:space="preserve">Pagal Konvencijos [su pakeitimais, padarytais Konvencijos antrojo papildomo protokolo 4 straipsniu] </w:t>
      </w:r>
      <w:r>
        <w:rPr>
          <w:vertAlign w:val="superscript"/>
        </w:rPr>
        <w:footnoteReference w:id="6"/>
      </w:r>
      <w:r>
        <w:t xml:space="preserve"> 15 straipsnį … [valstybės narės pavadinimas] pareiškia, kad prašymai Europos prokuratūrai dėl savitarpio pagalbos, taip pat Susitariančiosios Šalies pagal Konvencijos </w:t>
      </w:r>
    </w:p>
    <w:p w:rsidR="00996845" w:rsidRDefault="003537CC">
      <w:pPr>
        <w:spacing w:after="115" w:line="259" w:lineRule="auto"/>
        <w:ind w:left="0" w:right="169" w:firstLine="0"/>
        <w:jc w:val="center"/>
      </w:pPr>
      <w:r>
        <w:t xml:space="preserve">21 straipsnį pateikta informacija tiesiogiai adresuojami Europos prokuratūrai [, o pagal </w:t>
      </w:r>
    </w:p>
    <w:p w:rsidR="00996845" w:rsidRDefault="003537CC">
      <w:pPr>
        <w:ind w:left="552" w:right="303" w:firstLine="0"/>
      </w:pPr>
      <w:r>
        <w:t xml:space="preserve">Konvencijos [su pakeitimais, padarytais Konvencijos Antrojo papildomo protokolo 4 straipsniu] 15 (…) straipsnį padarytas pareiškimas Europos prokuratūros atveju netaikoma] </w:t>
      </w:r>
      <w:r>
        <w:rPr>
          <w:vertAlign w:val="superscript"/>
        </w:rPr>
        <w:footnoteReference w:id="7"/>
      </w:r>
      <w:r>
        <w:rPr>
          <w:vertAlign w:val="superscript"/>
        </w:rPr>
        <w:footnoteReference w:id="8"/>
      </w:r>
      <w:r>
        <w:t xml:space="preserve">. Prašymai dėl savitarpio pagalbos siunčiami Europos prokuratūros centriniam biurui arba tos valstybės narės Europos deleguotojo (-ųjų) prokuroro (-ų) biurui (-ams). Europos prokuratūra, kai tinkama, tokį prašymą perduoda kompetentingoms nacionalinėms institucijoms, jei Europos prokuratūra konkrečiu atveju neturi kompetencijos arba ja nesinaudoja. </w:t>
      </w:r>
    </w:p>
    <w:p w:rsidR="00996845" w:rsidRDefault="003537CC">
      <w:pPr>
        <w:numPr>
          <w:ilvl w:val="0"/>
          <w:numId w:val="4"/>
        </w:numPr>
        <w:spacing w:after="257"/>
        <w:ind w:right="113" w:hanging="567"/>
      </w:pPr>
      <w:r>
        <w:t xml:space="preserve">Pagal Konvencijos [su pakeitimais, padarytais Konvencijos Antrojo papildomo protokolo 4 straipsniu] </w:t>
      </w:r>
      <w:r>
        <w:rPr>
          <w:vertAlign w:val="superscript"/>
        </w:rPr>
        <w:footnoteReference w:id="9"/>
      </w:r>
      <w:r>
        <w:t xml:space="preserve"> 15 straipsnį … [valstybės narės pavadinimas] taip pat pareiškia, kad prašymus pagal Konvencijos [su pakeitimais, padarytais Antrojo papildomo protokolo 3 straipsniu] 11 straipsnį [ir Antrojo papildomo protokolo 14 ir 13 straipsnius, kai juose daroma nuoroda į pirmiau minėtą 11 straipsnį] </w:t>
      </w:r>
      <w:r>
        <w:rPr>
          <w:vertAlign w:val="superscript"/>
        </w:rPr>
        <w:footnoteReference w:id="10"/>
      </w:r>
      <w:r>
        <w:t xml:space="preserve">, inicijuotus vieno iš toje ES valstybėje narėje esančių </w:t>
      </w:r>
      <w:r>
        <w:lastRenderedPageBreak/>
        <w:t xml:space="preserve">Europos deleguotųjų prokurorų, perduoda … [Teisingumo ministerija arba kita ES valstybės narės paskirta institucija]. </w:t>
      </w:r>
    </w:p>
    <w:p w:rsidR="00996845" w:rsidRDefault="003537CC">
      <w:pPr>
        <w:numPr>
          <w:ilvl w:val="0"/>
          <w:numId w:val="4"/>
        </w:numPr>
        <w:spacing w:after="0"/>
        <w:ind w:right="113" w:hanging="567"/>
      </w:pPr>
      <w:r>
        <w:t xml:space="preserve">Pagal Antrojo papildomo protokolo 33 straipsnio 2 dalį … [valstybės narės pavadinimas] pareiškia, kad tais atvejais, kai to protokolo 20 straipsnyje nurodyta jungtinė tyrimo grupė ketina veikti … [valstybės narės pavadinimas] teritorijoje, Europos prokuratūra gali veikti kaip „kompetentinga institucija“ pagal to protokolo 20 straipsnį </w:t>
      </w:r>
      <w:r>
        <w:rPr>
          <w:u w:val="single" w:color="000000"/>
        </w:rPr>
        <w:t>[</w:t>
      </w:r>
      <w:r>
        <w:t xml:space="preserve">tik gavus išankstinį … </w:t>
      </w:r>
    </w:p>
    <w:p w:rsidR="00996845" w:rsidRDefault="003537CC">
      <w:pPr>
        <w:spacing w:after="474"/>
        <w:ind w:left="552" w:right="11" w:firstLine="0"/>
      </w:pPr>
      <w:r>
        <w:t xml:space="preserve">[valstybės narės pavadinimas] teisminių institucijų sutikimą] / [tik iš anksto pranešus … [institucijos pavadinimas]] </w:t>
      </w:r>
      <w:r>
        <w:rPr>
          <w:vertAlign w:val="superscript"/>
        </w:rPr>
        <w:footnoteReference w:id="11"/>
      </w:r>
      <w:r>
        <w:t xml:space="preserve"> ir laikantis Tarybos reglamento (ES) 2017/1939 bei taikytinos nacionalinės teisės. </w:t>
      </w:r>
    </w:p>
    <w:p w:rsidR="00996845" w:rsidRDefault="003537CC">
      <w:pPr>
        <w:spacing w:after="0" w:line="259" w:lineRule="auto"/>
        <w:ind w:left="63" w:right="0" w:firstLine="0"/>
        <w:jc w:val="center"/>
      </w:pPr>
      <w:r>
        <w:rPr>
          <w:b/>
        </w:rPr>
        <w:t xml:space="preserve"> </w:t>
      </w:r>
    </w:p>
    <w:p w:rsidR="00996845" w:rsidRDefault="003537CC">
      <w:pPr>
        <w:spacing w:after="0" w:line="259" w:lineRule="auto"/>
        <w:ind w:left="3373" w:right="0" w:firstLine="0"/>
      </w:pPr>
      <w:r>
        <w:rPr>
          <w:rFonts w:ascii="Calibri" w:eastAsia="Calibri" w:hAnsi="Calibri" w:cs="Calibri"/>
          <w:noProof/>
          <w:sz w:val="22"/>
        </w:rPr>
        <mc:AlternateContent>
          <mc:Choice Requires="wpg">
            <w:drawing>
              <wp:inline distT="0" distB="0" distL="0" distR="0">
                <wp:extent cx="1839722" cy="6096"/>
                <wp:effectExtent l="0" t="0" r="0" b="0"/>
                <wp:docPr id="5363" name="Group 5363"/>
                <wp:cNvGraphicFramePr/>
                <a:graphic xmlns:a="http://schemas.openxmlformats.org/drawingml/2006/main">
                  <a:graphicData uri="http://schemas.microsoft.com/office/word/2010/wordprocessingGroup">
                    <wpg:wgp>
                      <wpg:cNvGrpSpPr/>
                      <wpg:grpSpPr>
                        <a:xfrm>
                          <a:off x="0" y="0"/>
                          <a:ext cx="1839722" cy="6096"/>
                          <a:chOff x="0" y="0"/>
                          <a:chExt cx="1839722" cy="6096"/>
                        </a:xfrm>
                      </wpg:grpSpPr>
                      <wps:wsp>
                        <wps:cNvPr id="5973" name="Shape 5973"/>
                        <wps:cNvSpPr/>
                        <wps:spPr>
                          <a:xfrm>
                            <a:off x="0" y="0"/>
                            <a:ext cx="1839722" cy="9144"/>
                          </a:xfrm>
                          <a:custGeom>
                            <a:avLst/>
                            <a:gdLst/>
                            <a:ahLst/>
                            <a:cxnLst/>
                            <a:rect l="0" t="0" r="0" b="0"/>
                            <a:pathLst>
                              <a:path w="1839722" h="9144">
                                <a:moveTo>
                                  <a:pt x="0" y="0"/>
                                </a:moveTo>
                                <a:lnTo>
                                  <a:pt x="1839722" y="0"/>
                                </a:lnTo>
                                <a:lnTo>
                                  <a:pt x="18397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B727FB" id="Group 5363" o:spid="_x0000_s1026" style="width:144.85pt;height:.5pt;mso-position-horizontal-relative:char;mso-position-vertical-relative:line" coordsize="18397,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HCfwIAAFUGAAAOAAAAZHJzL2Uyb0RvYy54bWykVU1v2zAMvQ/YfxB0X+wkbdoYcXpYt16G rWi7H6DI8gcgS4KkxMm/H0XbipEOxZDlYNPU4xP5RDGbh2MryUFY12iV0/kspUQorotGVTn9/fb9 yz0lzjNVMKmVyOlJOPqw/fxp05lMLHStZSEsARLlss7ktPbeZEnieC1a5mbaCAWLpbYt8/Bpq6Sw rAP2ViaLNF0lnbaFsZoL58D72C/SLfKXpeD+V1k64YnMKeTm8WnxuQvPZLthWWWZqRs+pMGuyKJl jYJNI9Uj84zsbfOOqm241U6XfsZ1m+iybLjAGqCaeXpRzZPVe4O1VFlXmSgTSHuh09W0/Ofh2ZKm yOntcrWkRLEWTgk3JugBgTpTZYB7subVPNvBUfVfoeZjadvwhmrIEaU9RWnF0RMOzvn9cn23WFDC YW2Vrle98ryG43kXxOtvH4Ul45ZJyCwm0hloIXdWyf2fSq81MwLFd6H6UaX1XVQJEeQ2eFAUxEWJ XOZArav0Wc9vbgJlLJRlfO/8k9CoMzv8cB6WoduK0WL1aPGjGk0L7f9h4xvmQ1ygCibpJgdV5xTz CIutPog3jTB/cVqQ43lVqikqnvnYDoAdEePbIN8UOSl+BI3vHgzXGAj/EYY3PO4LRqgTlY21g3Oq rlRBBtiEM5hHpWQeL3bbeBhUsmlBosVdmp6JgS20Xn/aaPmTFEEsqV5ECZcLL0VwOFvtvkpLDiyM I/whOZOmZoN3OPgBiqkiT4gvGykj5RxD/0bZt84ADnECJ2GMTPtIPmTTj0MYKlD0OBRBlBiEO2vl Y7yCUY5pTqoN5k4XJxwQKAjcRZQGZxfWMczZMByn34g6/xts/wAAAP//AwBQSwMEFAAGAAgAAAAh AHOkxmTaAAAAAwEAAA8AAABkcnMvZG93bnJldi54bWxMj0FLw0AQhe+C/2EZwZvdpKLWmE0pRT0V wVYQb9PsNAnNzobsNkn/vaMXvTwY3uO9b/Ll5Fo1UB8azwbSWQKKuPS24crAx+7lZgEqRGSLrWcy cKYAy+LyIsfM+pHfadjGSkkJhwwN1DF2mdahrMlhmPmOWLyD7x1GOftK2x5HKXetnifJvXbYsCzU 2NG6pvK4PTkDryOOq9v0edgcD+vz1+7u7XOTkjHXV9PqCVSkKf6F4Qdf0KEQpr0/sQ2qNSCPxF8V b754fAC1l1ACusj1f/biGwAA//8DAFBLAQItABQABgAIAAAAIQC2gziS/gAAAOEBAAATAAAAAAAA AAAAAAAAAAAAAABbQ29udGVudF9UeXBlc10ueG1sUEsBAi0AFAAGAAgAAAAhADj9If/WAAAAlAEA AAsAAAAAAAAAAAAAAAAALwEAAF9yZWxzLy5yZWxzUEsBAi0AFAAGAAgAAAAhAOn9McJ/AgAAVQYA AA4AAAAAAAAAAAAAAAAALgIAAGRycy9lMm9Eb2MueG1sUEsBAi0AFAAGAAgAAAAhAHOkxmTaAAAA AwEAAA8AAAAAAAAAAAAAAAAA2QQAAGRycy9kb3ducmV2LnhtbFBLBQYAAAAABAAEAPMAAADgBQAA AAA= ">
                <v:shape id="Shape 5973" o:spid="_x0000_s1027" style="position:absolute;width:18397;height:91;visibility:visible;mso-wrap-style:square;v-text-anchor:top" coordsize="1839722,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VpDsYA AADdAAAADwAAAGRycy9kb3ducmV2LnhtbESPW2sCMRSE3wv9D+EUfNNsFW9boxShKgWLN3w+3Zzu Lt2cbJPorv/eFAp9HGbmG2a2aE0lruR8aVnBcy8BQZxZXXKu4HR8605A+ICssbJMCm7kYTF/fJhh qm3De7oeQi4ihH2KCooQ6lRKnxVk0PdsTRy9L+sMhihdLrXDJsJNJftJMpIGS44LBda0LCj7PlyM gs/zZSvHH+tdTnVjVu8/rgxTp1TnqX19ARGoDf/hv/ZGKxhOxwP4fROfgJzfAQAA//8DAFBLAQIt ABQABgAIAAAAIQDw94q7/QAAAOIBAAATAAAAAAAAAAAAAAAAAAAAAABbQ29udGVudF9UeXBlc10u eG1sUEsBAi0AFAAGAAgAAAAhADHdX2HSAAAAjwEAAAsAAAAAAAAAAAAAAAAALgEAAF9yZWxzLy5y ZWxzUEsBAi0AFAAGAAgAAAAhADMvBZ5BAAAAOQAAABAAAAAAAAAAAAAAAAAAKQIAAGRycy9zaGFw ZXhtbC54bWxQSwECLQAUAAYACAAAACEAAkVpDsYAAADdAAAADwAAAAAAAAAAAAAAAACYAgAAZHJz L2Rvd25yZXYueG1sUEsFBgAAAAAEAAQA9QAAAIsDAAAAAA== " path="m,l1839722,r,9144l,9144,,e" fillcolor="black" stroked="f" strokeweight="0">
                  <v:stroke miterlimit="83231f" joinstyle="miter"/>
                  <v:path arrowok="t" textboxrect="0,0,1839722,9144"/>
                </v:shape>
                <w10:anchorlock/>
              </v:group>
            </w:pict>
          </mc:Fallback>
        </mc:AlternateContent>
      </w:r>
    </w:p>
    <w:sectPr w:rsidR="00996845">
      <w:footerReference w:type="even" r:id="rId11"/>
      <w:footerReference w:type="default" r:id="rId12"/>
      <w:footerReference w:type="first" r:id="rId13"/>
      <w:pgSz w:w="11906" w:h="16838"/>
      <w:pgMar w:top="1394" w:right="1136" w:bottom="1595" w:left="1133"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993" w:rsidRDefault="00CA0993">
      <w:pPr>
        <w:spacing w:after="0" w:line="240" w:lineRule="auto"/>
      </w:pPr>
      <w:r>
        <w:separator/>
      </w:r>
    </w:p>
  </w:endnote>
  <w:endnote w:type="continuationSeparator" w:id="0">
    <w:p w:rsidR="00CA0993" w:rsidRDefault="00CA0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1133"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710" name="Group 5710"/>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6" name="Shape 5976"/>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1E99F7" id="Group 5710" o:spid="_x0000_s1026" style="position:absolute;margin-left:56.65pt;margin-top:775.4pt;width:482.15pt;height:.5pt;z-index:251658240;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LEbsfwIAAFUGAAAOAAAAZHJzL2Uyb0RvYy54bWykVU1v2zAMvQ/YfxB8X2xnbbIYcXpYt1yG rWi7H6DI8gcgS4KkxMm/H0VbitEOxdDlYNPU4xP5RDHbu3MvyIkb2ylZJvkiSwiXTFWdbMrk9/P3 T18SYh2VFRVK8jK5cJvc7T5+2A664EvVKlFxQ4BE2mLQZdI6p4s0tazlPbULpbmExVqZnjr4NE1a GToAey/SZZat0kGZShvFuLXgvR8Xkx3y1zVn7lddW+6IKBPIzeHT4PPgn+luS4vGUN12bEqDviOL nnYSNo1U99RRcjTdK6q+Y0ZZVbsFU32q6rpjHGuAavLsRTV7o44aa2mKodFRJpD2hU7vpmU/Tw+G dFWZ3K5zEEjSHk4JNyboAYEG3RSA2xv9pB/M5GjGL1/zuTa9f0M15IzSXqK0/OwIA+cqX37O19AM DNZW2WY1Ks9aOJ5XQaz99lZYGrZMfWYxkUFDC9mrSvb/VHpqqeYovvXVB5U261VQCRHk1ntQFMRF iWxhQa136bPJb248ZSyUFuxo3Z4r1JmeflgHy9BtVbBoGyx2lsE00P5vNr6mzsd5Km+SYXZQbZlg Hn6xVyf+rBDmXpwW5HhdFXKOimce2gGwARHeGvnmyFnxARTeIxi6FAj/EYY3PO4Lhq8TlY21g3Ou rpBeBtiEUZhHtaAOL3bfORhUouthyi3XWXYlBjbfeuNpo+UugnuxhHzkNVwuvBTeYU1z+CoMOVE/ jvCH5FTolk7e6eAnKKaKPD6+7oSIlDmG/o1ybJ0J7OM4TsIYmY2RbMpmHIcwVKDoMBRBlBiEOyvp YryEUY5pzqr15kFVFxwQKAjcRZQGZxfWMc1ZPxzn34i6/hvs/gAAAP//AwBQSwMEFAAGAAgAAAAh ALMNv4TiAAAADgEAAA8AAABkcnMvZG93bnJldi54bWxMj8FqwzAQRO+F/oPYQm+NpBonwbUcQmh7 CoUmhdKbYm1sE0sylmI7f99NL+ltZ3eYfZOvJtuyAfvQeKdAzgQwdKU3jasUfO3fnpbAQtTO6NY7 VHDBAKvi/i7XmfGj+8RhFytGIS5kWkEdY5dxHsoarQ4z36Gj29H3VkeSfcVNr0cKty1/FmLOrW4c fah1h5say9PubBW8j3pcJ/J12J6Om8vPPv343kpU6vFhWr8AizjFmxmu+IQOBTEd/NmZwFrSMknI SkOaCipxtYjFYg7s8LeTS+BFzv/XKH4BAAD//wMAUEsBAi0AFAAGAAgAAAAhALaDOJL+AAAA4QEA ABMAAAAAAAAAAAAAAAAAAAAAAFtDb250ZW50X1R5cGVzXS54bWxQSwECLQAUAAYACAAAACEAOP0h /9YAAACUAQAACwAAAAAAAAAAAAAAAAAvAQAAX3JlbHMvLnJlbHNQSwECLQAUAAYACAAAACEAlyxG 7H8CAABVBgAADgAAAAAAAAAAAAAAAAAuAgAAZHJzL2Uyb0RvYy54bWxQSwECLQAUAAYACAAAACEA sw2/hOIAAAAOAQAADwAAAAAAAAAAAAAAAADZBAAAZHJzL2Rvd25yZXYueG1sUEsFBgAAAAAEAAQA 8wAAAOgFAAAAAA== ">
              <v:shape id="Shape 5976"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oQsYA AADdAAAADwAAAGRycy9kb3ducmV2LnhtbESPQWvCQBSE74L/YXlCL9JsWmgao6uUlhYFL7U5eHxk n0kw+zZkV5P8+64geBxm5htmtRlMI67UudqygpcoBkFcWF1zqSD/+35OQTiPrLGxTApGcrBZTycr zLTt+ZeuB1+KAGGXoYLK+zaT0hUVGXSRbYmDd7KdQR9kV0rdYR/gppGvcZxIgzWHhQpb+qyoOB8u RsF53ib4M98f49TlXzvdjCleaqWeZsPHEoSnwT/C9/ZWK3hbvCdwexOegFz/AwAA//8DAFBLAQIt ABQABgAIAAAAIQDw94q7/QAAAOIBAAATAAAAAAAAAAAAAAAAAAAAAABbQ29udGVudF9UeXBlc10u eG1sUEsBAi0AFAAGAAgAAAAhADHdX2HSAAAAjwEAAAsAAAAAAAAAAAAAAAAALgEAAF9yZWxzLy5y ZWxzUEsBAi0AFAAGAAgAAAAhADMvBZ5BAAAAOQAAABAAAAAAAAAAAAAAAAAAKQIAAGRycy9zaGFw ZXhtbC54bWxQSwECLQAUAAYACAAAACEAGO+oQsYAAADdAAAADwAAAAAAAAAAAAAAAACYAgAAZHJz L2Rvd25yZXYueG1sUEsFBgAAAAAEAAQA9QAAAIsDA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1586"/>
        <w:tab w:val="center" w:pos="6558"/>
        <w:tab w:val="center" w:pos="8398"/>
        <w:tab w:val="center" w:pos="10716"/>
      </w:tabs>
      <w:spacing w:after="108" w:line="259" w:lineRule="auto"/>
      <w:ind w:left="0" w:right="0" w:firstLine="0"/>
    </w:pPr>
    <w:r>
      <w:rPr>
        <w:rFonts w:ascii="Calibri" w:eastAsia="Calibri" w:hAnsi="Calibri" w:cs="Calibri"/>
        <w:sz w:val="22"/>
      </w:rPr>
      <w:tab/>
    </w:r>
    <w:r>
      <w:t xml:space="preserve">11385/20  </w:t>
    </w:r>
    <w:r>
      <w:tab/>
      <w:t xml:space="preserve"> </w:t>
    </w:r>
    <w:r>
      <w:tab/>
      <w:t xml:space="preserve">aa/JAV,mn/MN,jav </w:t>
    </w:r>
    <w:r>
      <w:tab/>
    </w:r>
    <w:r>
      <w:fldChar w:fldCharType="begin"/>
    </w:r>
    <w:r>
      <w:instrText xml:space="preserve"> PAGE   \* MERGEFORMAT </w:instrText>
    </w:r>
    <w:r>
      <w:fldChar w:fldCharType="separate"/>
    </w:r>
    <w:r>
      <w:t>1</w:t>
    </w:r>
    <w:r>
      <w:fldChar w:fldCharType="end"/>
    </w:r>
  </w:p>
  <w:p w:rsidR="00996845" w:rsidRDefault="003537CC">
    <w:pPr>
      <w:tabs>
        <w:tab w:val="center" w:pos="1133"/>
        <w:tab w:val="center" w:pos="5958"/>
        <w:tab w:val="center" w:pos="8076"/>
        <w:tab w:val="center" w:pos="10567"/>
      </w:tabs>
      <w:spacing w:after="0" w:line="259" w:lineRule="auto"/>
      <w:ind w:left="0" w:right="0" w:firstLine="0"/>
    </w:pPr>
    <w:r>
      <w:rPr>
        <w:rFonts w:ascii="Calibri" w:eastAsia="Calibri" w:hAnsi="Calibri" w:cs="Calibri"/>
        <w:sz w:val="22"/>
      </w:rPr>
      <w:tab/>
    </w:r>
    <w:r>
      <w:t xml:space="preserve"> </w:t>
    </w:r>
    <w:r>
      <w:tab/>
      <w:t xml:space="preserve">JAI.2 </w:t>
    </w:r>
    <w:r>
      <w:tab/>
    </w:r>
    <w:r>
      <w:rPr>
        <w:b/>
        <w:sz w:val="36"/>
      </w:rPr>
      <w:t xml:space="preserve">LIMITE </w:t>
    </w:r>
    <w:r>
      <w:rPr>
        <w:b/>
        <w:sz w:val="36"/>
      </w:rPr>
      <w:tab/>
      <w:t>LT</w:t>
    </w:r>
  </w:p>
  <w:p w:rsidR="00996845" w:rsidRDefault="003537CC">
    <w:pPr>
      <w:spacing w:after="0" w:line="259" w:lineRule="auto"/>
      <w:ind w:left="1133" w:right="0" w:firstLine="0"/>
    </w:pPr>
    <w:r>
      <w:rPr>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1133"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676" name="Group 5676"/>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5" name="Shape 5975"/>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D88261" id="Group 5676" o:spid="_x0000_s1026" style="position:absolute;margin-left:56.65pt;margin-top:775.4pt;width:482.15pt;height:.5pt;z-index:251659264;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CV1gAIAAFUGAAAOAAAAZHJzL2Uyb0RvYy54bWykVU1v2zAMvQ/YfxB8X21njbMYcXpYt1yG rWi7H6DI8gcgS4KkxMm/H0XbipEOxZDlYNPU4xP5RDGbh1MnyJEb2ypZROldEhEumSpbWRfR79fv n75ExDoqSyqU5EV05jZ62H78sOl1zheqUaLkhgCJtHmvi6hxTudxbFnDO2rvlOYSFitlOurg09Rx aWgP7J2IF0mSxb0ypTaKcWvB+zgsRlvkryrO3K+qstwRUUSQm8OnwefeP+Pthua1obpp2ZgGvSGL jrYSNg1Uj9RRcjDtG6quZUZZVbk7prpYVVXLONYA1aTJVTU7ow4aa6nzvtZBJpD2SqebadnP45Mh bVlEy2yVRUTSDk4JNyboAYF6XeeA2xn9op/M6KiHL1/zqTKdf0M15ITSnoO0/OQIA2eWLj6nK2gG BmtZss4G5VkDx/MmiDXf3guLpy1jn1lIpNfQQvaikv0/lV4aqjmKb331k0rr1XJSCRFk6T0oCuKC RDa3oNZN+qzT+3tPGQqlOTtYt+MKdabHH9bBMnRbOVm0mSx2kpNpoP3fbXxNnY/zVN4k/eygmiLC PPxip478VSHMXZ0W5HhZFXKOCmc+tQNgJ8T01sg3R86Kn0DTewDDNQbCf4ThDQ/7guHrRGVD7eCc qyuklwE2YRTmUSWow4vdtQ4GlWg7mHKLVZJciIHNt95w2mi5s+BeLCGfeQWXCy+Fd1hT778KQ47U jyP8ITkVuqGjdzz4EYqpIo+Pr1ohAmWKoX+jHFpnBPs4jpMwRCZDJBuzGcYhDBUoehqKIEoIwp2V dCFewijHNGfVenOvyjMOCBQE7iJKg7ML6xjnrB+O829EXf4Ntn8AAAD//wMAUEsDBBQABgAIAAAA IQCzDb+E4gAAAA4BAAAPAAAAZHJzL2Rvd25yZXYueG1sTI/BasMwEETvhf6D2EJvjaQaJ8G1HEJo ewqFJoXSm2JtbBNLMpZiO3/fTS/pbWd3mH2TrybbsgH70HinQM4EMHSlN42rFHzt356WwELUzujW O1RwwQCr4v4u15nxo/vEYRcrRiEuZFpBHWOXcR7KGq0OM9+ho9vR91ZHkn3FTa9HCrctfxZizq1u HH2odYebGsvT7mwVvI96XCfyddiejpvLzz79+N5KVOrxYVq/AIs4xZsZrviEDgUxHfzZmcBa0jJJ yEpDmgoqcbWIxWIO7PC3k0vgRc7/1yh+AQAA//8DAFBLAQItABQABgAIAAAAIQC2gziS/gAAAOEB AAATAAAAAAAAAAAAAAAAAAAAAABbQ29udGVudF9UeXBlc10ueG1sUEsBAi0AFAAGAAgAAAAhADj9 If/WAAAAlAEAAAsAAAAAAAAAAAAAAAAALwEAAF9yZWxzLy5yZWxzUEsBAi0AFAAGAAgAAAAhAEgQ JXWAAgAAVQYAAA4AAAAAAAAAAAAAAAAALgIAAGRycy9lMm9Eb2MueG1sUEsBAi0AFAAGAAgAAAAh ALMNv4TiAAAADgEAAA8AAAAAAAAAAAAAAAAA2gQAAGRycy9kb3ducmV2LnhtbFBLBQYAAAAABAAE APMAAADpBQAAAAA= ">
              <v:shape id="Shape 5975"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D02NcYA AADdAAAADwAAAGRycy9kb3ducmV2LnhtbESPQWvCQBSE7wX/w/KEXkQ3FaIxuopUWir00piDx0f2 mQSzb0N21eTfdwtCj8PMfMNsdr1pxJ06V1tW8DaLQBAXVtdcKshPH9MEhPPIGhvLpGAgB7vt6GWD qbYP/qF75ksRIOxSVFB536ZSuqIig25mW+LgXWxn0AfZlVJ3+Ahw08h5FC2kwZrDQoUtvVdUXLOb UXCdtAv8nHyfo8Tlh6NuhgRvtVKv436/BuGp9//hZ/tLK4hXyxj+3oQnILe/AAAA//8DAFBLAQIt ABQABgAIAAAAIQDw94q7/QAAAOIBAAATAAAAAAAAAAAAAAAAAAAAAABbQ29udGVudF9UeXBlc10u eG1sUEsBAi0AFAAGAAgAAAAhADHdX2HSAAAAjwEAAAsAAAAAAAAAAAAAAAAALgEAAF9yZWxzLy5y ZWxzUEsBAi0AFAAGAAgAAAAhADMvBZ5BAAAAOQAAABAAAAAAAAAAAAAAAAAAKQIAAGRycy9zaGFw ZXhtbC54bWxQSwECLQAUAAYACAAAACEA6D02NcYAAADdAAAADwAAAAAAAAAAAAAAAACYAgAAZHJz L2Rvd25yZXYueG1sUEsFBgAAAAAEAAQA9QAAAIsDA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1586"/>
        <w:tab w:val="center" w:pos="6558"/>
        <w:tab w:val="center" w:pos="8398"/>
        <w:tab w:val="center" w:pos="10716"/>
      </w:tabs>
      <w:spacing w:after="108" w:line="259" w:lineRule="auto"/>
      <w:ind w:left="0" w:right="0" w:firstLine="0"/>
    </w:pPr>
    <w:r>
      <w:rPr>
        <w:rFonts w:ascii="Calibri" w:eastAsia="Calibri" w:hAnsi="Calibri" w:cs="Calibri"/>
        <w:sz w:val="22"/>
      </w:rPr>
      <w:tab/>
    </w:r>
    <w:r>
      <w:t xml:space="preserve">11385/20  </w:t>
    </w:r>
    <w:r>
      <w:tab/>
      <w:t xml:space="preserve"> </w:t>
    </w:r>
    <w:r>
      <w:tab/>
      <w:t xml:space="preserve">aa/JAV,mn/MN,jav </w:t>
    </w:r>
    <w:r>
      <w:tab/>
    </w:r>
    <w:r>
      <w:fldChar w:fldCharType="begin"/>
    </w:r>
    <w:r>
      <w:instrText xml:space="preserve"> PAGE   \* MERGEFORMAT </w:instrText>
    </w:r>
    <w:r>
      <w:fldChar w:fldCharType="separate"/>
    </w:r>
    <w:r w:rsidR="00345FD8">
      <w:rPr>
        <w:noProof/>
      </w:rPr>
      <w:t>2</w:t>
    </w:r>
    <w:r>
      <w:fldChar w:fldCharType="end"/>
    </w:r>
  </w:p>
  <w:p w:rsidR="00996845" w:rsidRDefault="003537CC">
    <w:pPr>
      <w:tabs>
        <w:tab w:val="center" w:pos="1133"/>
        <w:tab w:val="center" w:pos="5958"/>
        <w:tab w:val="center" w:pos="8076"/>
        <w:tab w:val="center" w:pos="10567"/>
      </w:tabs>
      <w:spacing w:after="0" w:line="259" w:lineRule="auto"/>
      <w:ind w:left="0" w:right="0" w:firstLine="0"/>
    </w:pPr>
    <w:r>
      <w:rPr>
        <w:rFonts w:ascii="Calibri" w:eastAsia="Calibri" w:hAnsi="Calibri" w:cs="Calibri"/>
        <w:sz w:val="22"/>
      </w:rPr>
      <w:tab/>
    </w:r>
    <w:r>
      <w:t xml:space="preserve"> </w:t>
    </w:r>
    <w:r>
      <w:tab/>
      <w:t xml:space="preserve">JAI.2 </w:t>
    </w:r>
    <w:r>
      <w:tab/>
    </w:r>
    <w:r>
      <w:rPr>
        <w:b/>
        <w:sz w:val="36"/>
      </w:rPr>
      <w:t xml:space="preserve">LIMITE </w:t>
    </w:r>
    <w:r>
      <w:rPr>
        <w:b/>
        <w:sz w:val="36"/>
      </w:rPr>
      <w:tab/>
      <w:t>LT</w:t>
    </w:r>
  </w:p>
  <w:p w:rsidR="00996845" w:rsidRDefault="003537CC">
    <w:pPr>
      <w:spacing w:after="0" w:line="259" w:lineRule="auto"/>
      <w:ind w:left="1133" w:right="0" w:firstLine="0"/>
    </w:pPr>
    <w:r>
      <w:rPr>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1133"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642" name="Group 5642"/>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4" name="Shape 5974"/>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F95C6B" id="Group 5642" o:spid="_x0000_s1026" style="position:absolute;margin-left:56.65pt;margin-top:775.4pt;width:482.15pt;height:.5pt;z-index:251660288;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jQIwfwIAAFUGAAAOAAAAZHJzL2Uyb0RvYy54bWykVdtu2zAMfR+wfxD8vtjJ0nQx4vRh3fIy bEXbfYAiyxdAN0hKnPz9KNpyjHQohiwPNk2RRzxHFLN5OElBjty6Vqsimc+yhHDFdNmqukh+v37/ 9CUhzlNVUqEVL5Izd8nD9uOHTWdyvtCNFiW3BECUyztTJI33Jk9TxxouqZtpwxUsVtpK6uHT1mlp aQfoUqSLLFulnbalsZpx58D72C8mW8SvKs78r6py3BNRJFCbx6fF5z480+2G5rWlpmnZUAa9oQpJ WwWbjlCP1FNysO0bKNkyq52u/IxpmeqqahlHDsBmnl2x2Vl9MMilzrvajDKBtFc63QzLfh6fLGnL IrlbLRcJUVTCKeHGBD0gUGfqHOJ21ryYJzs46v4rcD5VVoY3sCEnlPY8SstPnjBwruaLz/N7aAYG a6tsveqVZw0cz5sk1nx7Ly2NW6ahsrGQzkALuYtK7v9Uemmo4Si+C+yjSuv7ZVQJI8hd8KAoGDdK 5HIHat2kz3q+RMiRKM3Zwfkd16gzPf5wvm/cMlq0iRY7qWhaaP93G99QH/JCkcEk3eSgmiLBOsKi 1Ef+qjHMX50W1HhZFWoaNZ55bAeIjRHxbRBvGjkhH4Piuw+GawyA/xiGN3zcF4zAc7sZDOQO9lRd oYIMsAmjMI8qQT1ebNl6GFSilTDlFvdZdgEGtNB6/Wmj5c+CB7GEeuYVXC68FMHhbL3/Kiw50jCO 8IfgVJiGDt7QS1DSEIo24oT8qhVihJxj6t8ge4QhOORxnIRjZtZnsqGafhzCUAHScShCBWMS7qyV H/MVjHIsc8I2mHtdnnFAoCBwF1EanF3IY5izYThOvzHq8m+w/QMAAP//AwBQSwMEFAAGAAgAAAAh ALMNv4TiAAAADgEAAA8AAABkcnMvZG93bnJldi54bWxMj8FqwzAQRO+F/oPYQm+NpBonwbUcQmh7 CoUmhdKbYm1sE0sylmI7f99NL+ltZ3eYfZOvJtuyAfvQeKdAzgQwdKU3jasUfO3fnpbAQtTO6NY7 VHDBAKvi/i7XmfGj+8RhFytGIS5kWkEdY5dxHsoarQ4z36Gj29H3VkeSfcVNr0cKty1/FmLOrW4c fah1h5say9PubBW8j3pcJ/J12J6Om8vPPv343kpU6vFhWr8AizjFmxmu+IQOBTEd/NmZwFrSMknI SkOaCipxtYjFYg7s8LeTS+BFzv/XKH4BAAD//wMAUEsBAi0AFAAGAAgAAAAhALaDOJL+AAAA4QEA ABMAAAAAAAAAAAAAAAAAAAAAAFtDb250ZW50X1R5cGVzXS54bWxQSwECLQAUAAYACAAAACEAOP0h /9YAAACUAQAACwAAAAAAAAAAAAAAAAAvAQAAX3JlbHMvLnJlbHNQSwECLQAUAAYACAAAACEAmI0C MH8CAABVBgAADgAAAAAAAAAAAAAAAAAuAgAAZHJzL2Uyb0RvYy54bWxQSwECLQAUAAYACAAAACEA sw2/hOIAAAAOAQAADwAAAAAAAAAAAAAAAADZBAAAZHJzL2Rvd25yZXYueG1sUEsFBgAAAAAEAAQA 8wAAAOgFAAAAAA== ">
              <v:shape id="Shape 5974"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3GTrsYA AADdAAAADwAAAGRycy9kb3ducmV2LnhtbESPT4vCMBTE7wt+h/AEL6KpsltrNYoouyh48c/B46N5 tsXmpTRR67ffCAt7HGbmN8x82ZpKPKhxpWUFo2EEgjizuuRcwfn0PUhAOI+ssbJMCl7kYLnofMwx 1fbJB3ocfS4ChF2KCgrv61RKlxVk0A1tTRy8q20M+iCbXOoGnwFuKjmOolgaLDksFFjTuqDsdrwb Bbd+HeNPf3+JEnfe7HT1SvBeKtXrtqsZCE+t/w//tbdawdd08gnvN+EJyMUvAAAA//8DAFBLAQIt ABQABgAIAAAAIQDw94q7/QAAAOIBAAATAAAAAAAAAAAAAAAAAAAAAABbQ29udGVudF9UeXBlc10u eG1sUEsBAi0AFAAGAAgAAAAhADHdX2HSAAAAjwEAAAsAAAAAAAAAAAAAAAAALgEAAF9yZWxzLy5y ZWxzUEsBAi0AFAAGAAgAAAAhADMvBZ5BAAAAOQAAABAAAAAAAAAAAAAAAAAAKQIAAGRycy9zaGFw ZXhtbC54bWxQSwECLQAUAAYACAAAACEAh3GTrsYAAADdAAAADwAAAAAAAAAAAAAAAACYAgAAZHJz L2Rvd25yZXYueG1sUEsFBgAAAAAEAAQA9QAAAIsDA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1586"/>
        <w:tab w:val="center" w:pos="6558"/>
        <w:tab w:val="center" w:pos="8398"/>
        <w:tab w:val="center" w:pos="10716"/>
      </w:tabs>
      <w:spacing w:after="108" w:line="259" w:lineRule="auto"/>
      <w:ind w:left="0" w:right="0" w:firstLine="0"/>
    </w:pPr>
    <w:r>
      <w:rPr>
        <w:rFonts w:ascii="Calibri" w:eastAsia="Calibri" w:hAnsi="Calibri" w:cs="Calibri"/>
        <w:sz w:val="22"/>
      </w:rPr>
      <w:tab/>
    </w:r>
    <w:r>
      <w:t xml:space="preserve">11385/20  </w:t>
    </w:r>
    <w:r>
      <w:tab/>
      <w:t xml:space="preserve"> </w:t>
    </w:r>
    <w:r>
      <w:tab/>
      <w:t xml:space="preserve">aa/JAV,mn/MN,jav </w:t>
    </w:r>
    <w:r>
      <w:tab/>
    </w:r>
    <w:r>
      <w:fldChar w:fldCharType="begin"/>
    </w:r>
    <w:r>
      <w:instrText xml:space="preserve"> PAGE   \* MERGEFORMAT </w:instrText>
    </w:r>
    <w:r>
      <w:fldChar w:fldCharType="separate"/>
    </w:r>
    <w:r>
      <w:t>1</w:t>
    </w:r>
    <w:r>
      <w:fldChar w:fldCharType="end"/>
    </w:r>
  </w:p>
  <w:p w:rsidR="00996845" w:rsidRDefault="003537CC">
    <w:pPr>
      <w:tabs>
        <w:tab w:val="center" w:pos="1133"/>
        <w:tab w:val="center" w:pos="5958"/>
        <w:tab w:val="center" w:pos="8076"/>
        <w:tab w:val="center" w:pos="10567"/>
      </w:tabs>
      <w:spacing w:after="0" w:line="259" w:lineRule="auto"/>
      <w:ind w:left="0" w:right="0" w:firstLine="0"/>
    </w:pPr>
    <w:r>
      <w:rPr>
        <w:rFonts w:ascii="Calibri" w:eastAsia="Calibri" w:hAnsi="Calibri" w:cs="Calibri"/>
        <w:sz w:val="22"/>
      </w:rPr>
      <w:tab/>
    </w:r>
    <w:r>
      <w:t xml:space="preserve"> </w:t>
    </w:r>
    <w:r>
      <w:tab/>
      <w:t xml:space="preserve">JAI.2 </w:t>
    </w:r>
    <w:r>
      <w:tab/>
    </w:r>
    <w:r>
      <w:rPr>
        <w:b/>
        <w:sz w:val="36"/>
      </w:rPr>
      <w:t xml:space="preserve">LIMITE </w:t>
    </w:r>
    <w:r>
      <w:rPr>
        <w:b/>
        <w:sz w:val="36"/>
      </w:rPr>
      <w:tab/>
      <w:t>LT</w:t>
    </w:r>
  </w:p>
  <w:p w:rsidR="00996845" w:rsidRDefault="003537CC">
    <w:pPr>
      <w:spacing w:after="0" w:line="259" w:lineRule="auto"/>
      <w:ind w:left="1133" w:right="0" w:firstLine="0"/>
    </w:pPr>
    <w:r>
      <w:rPr>
        <w:sz w:val="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815" name="Group 5815"/>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9" name="Shape 5979"/>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8CFC42" id="Group 5815" o:spid="_x0000_s1026" style="position:absolute;margin-left:56.65pt;margin-top:775.4pt;width:482.15pt;height:.5pt;z-index:251661312;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uudHgAIAAFUGAAAOAAAAZHJzL2Uyb0RvYy54bWykVU1v2zAMvQ/YfxB8X2xnTdoYcXpYt1yG rVi7H6DI8gcgS4KkxMm/H0VbitEOxdDlYNPU4xP5RDHb+3MvyIkb2ylZJvkiSwiXTFWdbMrk9/O3 T3cJsY7KigoleZlcuE3udx8/bAdd8KVqlai4IUAibTHoMmmd00WaWtbyntqF0lzCYq1MTx18miat DB2AvRfpMsvW6aBMpY1i3FrwPoyLyQ7565oz97OuLXdElAnk5vBp8Hnwz3S3pUVjqG47NqVB35FF TzsJm0aqB+ooOZruFVXfMaOsqt2CqT5Vdd0xjjVANXn2opq9UUeNtTTF0OgoE0j7Qqd307Ifp0dD uqpMVnf5KiGS9nBKuDFBDwg06KYA3N7oJ/1oJkczfvmaz7Xp/RuqIWeU9hKl5WdHGDjX+fJzfgvN wGBtnW3Wo/KsheN5FcTar2+FpWHL1GcWExk0tJC9qmT/T6WnlmqO4ltffVBpc7sJKiGCrLwHRUFc lMgWFtR6lz6b/ObGU8ZCacGO1u25Qp3p6bt1sAzdVgWLtsFiZxlMA+3/ZuNr6nycp/ImGWYH1ZYJ 5uEXe3Xizwph7sVpQY7XVSHnqHjmoR0AGxDhrZFvjpwVH0DhPYLhGgPhP8Lwhsd9wfB1orKxdnDO 1RXSywCbMArzqBbU4cXuOweDSnQ9TLnlbZZdiYHNt9542mi5i+BeLCF/8RouF14K77CmOXwRhpyo H0f4Q3IqdEsn73TwExRTRR4fX3dCRMocQ/9GObbOBPZxHCdhjMzGSDZlM45DGCpQdBiKIEoMwp2V dDFewijHNGfVevOgqgsOCBQE7iJKg7ML65jmrB+O829EXf8Ndn8AAAD//wMAUEsDBBQABgAIAAAA IQCzDb+E4gAAAA4BAAAPAAAAZHJzL2Rvd25yZXYueG1sTI/BasMwEETvhf6D2EJvjaQaJ8G1HEJo ewqFJoXSm2JtbBNLMpZiO3/fTS/pbWd3mH2TrybbsgH70HinQM4EMHSlN42rFHzt356WwELUzujW O1RwwQCr4v4u15nxo/vEYRcrRiEuZFpBHWOXcR7KGq0OM9+ho9vR91ZHkn3FTa9HCrctfxZizq1u HH2odYebGsvT7mwVvI96XCfyddiejpvLzz79+N5KVOrxYVq/AIs4xZsZrviEDgUxHfzZmcBa0jJJ yEpDmgoqcbWIxWIO7PC3k0vgRc7/1yh+AQAA//8DAFBLAQItABQABgAIAAAAIQC2gziS/gAAAOEB AAATAAAAAAAAAAAAAAAAAAAAAABbQ29udGVudF9UeXBlc10ueG1sUEsBAi0AFAAGAAgAAAAhADj9 If/WAAAAlAEAAAsAAAAAAAAAAAAAAAAALwEAAF9yZWxzLy5yZWxzUEsBAi0AFAAGAAgAAAAhAJG6 50eAAgAAVQYAAA4AAAAAAAAAAAAAAAAALgIAAGRycy9lMm9Eb2MueG1sUEsBAi0AFAAGAAgAAAAh ALMNv4TiAAAADgEAAA8AAAAAAAAAAAAAAAAA2gQAAGRycy9kb3ducmV2LnhtbFBLBQYAAAAABAAE APMAAADpBQAAAAA= ">
              <v:shape id="Shape 5979"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A8MMYA AADdAAAADwAAAGRycy9kb3ducmV2LnhtbESPQWvCQBSE74L/YXlCL1I3FmpjdCOitFTwovXQ4yP7 TEKyb0N2Ncm/7xYEj8PMfMOsN72pxZ1aV1pWMJ9FIIgzq0vOFVx+Pl9jEM4ja6wtk4KBHGzS8WiN ibYdn+h+9rkIEHYJKii8bxIpXVaQQTezDXHwrrY16INsc6lb7ALc1PItihbSYMlhocCGdgVl1flm FFTTZoFf0+NvFLvL/qDrIcZbqdTLpN+uQHjq/TP8aH9rBe/LjyX8vwlPQKZ/AAAA//8DAFBLAQIt ABQABgAIAAAAIQDw94q7/QAAAOIBAAATAAAAAAAAAAAAAAAAAAAAAABbQ29udGVudF9UeXBlc10u eG1sUEsBAi0AFAAGAAgAAAAhADHdX2HSAAAAjwEAAAsAAAAAAAAAAAAAAAAALgEAAF9yZWxzLy5y ZWxzUEsBAi0AFAAGAAgAAAAhADMvBZ5BAAAAOQAAABAAAAAAAAAAAAAAAAAAKQIAAGRycy9zaGFw ZXhtbC54bWxQSwECLQAUAAYACAAAACEAaXA8MMYAAADdAAAADwAAAAAAAAAAAAAAAACYAgAAZHJz L2Rvd25yZXYueG1sUEsFBgAAAAAEAAQA9QAAAIsDA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5425"/>
        <w:tab w:val="center" w:pos="7265"/>
        <w:tab w:val="right" w:pos="9638"/>
      </w:tabs>
      <w:spacing w:after="104" w:line="259" w:lineRule="auto"/>
      <w:ind w:left="0" w:right="-5" w:firstLine="0"/>
    </w:pPr>
    <w:r>
      <w:t xml:space="preserve">11385/20  </w:t>
    </w:r>
    <w:r>
      <w:tab/>
      <w:t xml:space="preserve"> </w:t>
    </w:r>
    <w:r>
      <w:tab/>
      <w:t xml:space="preserve">aa/JAV,mn/MN,jav </w:t>
    </w:r>
    <w:r>
      <w:tab/>
    </w:r>
    <w:r>
      <w:fldChar w:fldCharType="begin"/>
    </w:r>
    <w:r>
      <w:instrText xml:space="preserve"> PAGE   \* MERGEFORMAT </w:instrText>
    </w:r>
    <w:r>
      <w:fldChar w:fldCharType="separate"/>
    </w:r>
    <w:r>
      <w:t>4</w:t>
    </w:r>
    <w:r>
      <w:fldChar w:fldCharType="end"/>
    </w:r>
  </w:p>
  <w:p w:rsidR="00996845" w:rsidRDefault="003537CC">
    <w:pPr>
      <w:tabs>
        <w:tab w:val="center" w:pos="4825"/>
        <w:tab w:val="center" w:pos="6943"/>
        <w:tab w:val="right" w:pos="9638"/>
      </w:tabs>
      <w:spacing w:after="0" w:line="259" w:lineRule="auto"/>
      <w:ind w:left="0" w:right="-27" w:firstLine="0"/>
    </w:pPr>
    <w:r>
      <w:t xml:space="preserve">PRIEDAS </w:t>
    </w:r>
    <w:r>
      <w:tab/>
      <w:t xml:space="preserve">JAI.2 </w:t>
    </w:r>
    <w:r>
      <w:tab/>
    </w:r>
    <w:r>
      <w:rPr>
        <w:b/>
        <w:sz w:val="36"/>
      </w:rPr>
      <w:t xml:space="preserve">LIMITE </w:t>
    </w:r>
    <w:r>
      <w:rPr>
        <w:b/>
        <w:sz w:val="36"/>
      </w:rPr>
      <w:tab/>
      <w:t>LT</w:t>
    </w:r>
  </w:p>
  <w:p w:rsidR="00996845" w:rsidRDefault="003537CC">
    <w:pPr>
      <w:spacing w:after="0" w:line="259" w:lineRule="auto"/>
      <w:ind w:left="0" w:right="0" w:firstLine="0"/>
    </w:pPr>
    <w:r>
      <w:rPr>
        <w:sz w:val="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780" name="Group 5780"/>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8" name="Shape 5978"/>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7ED4A1" id="Group 5780" o:spid="_x0000_s1026" style="position:absolute;margin-left:56.65pt;margin-top:775.4pt;width:482.15pt;height:.5pt;z-index:251662336;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c/4fwIAAFUGAAAOAAAAZHJzL2Uyb0RvYy54bWykVcFu2zAMvQ/YPwi+L3ayNmmMOD2sWy7D VqzdByiyZBuQJUFS4uTvR9G2YqRDMWQ52DRFPvE9Uczm8dRKcuTWNVoVyXyWJYQrpstGVUXy+/Xb p4eEOE9VSaVWvEjO3CWP248fNp3J+ULXWpbcEgBRLu9MkdTemzxNHat5S91MG65gUWjbUg+ftkpL SztAb2W6yLJl2mlbGqsZdw68T/1iskV8ITjzP4Vw3BNZJFCbx6fF5z480+2G5pWlpm7YUAa9oYqW Ngo2jVBP1FNysM0bqLZhVjst/IzpNtVCNIwjB2Azz67Y7Kw+GORS5V1lokwg7ZVON8OyH8dnS5qy SO5XDyCQoi2cEm5M0AMCdabKIW5nzYt5toOj6r8C55OwbXgDG3JCac9RWn7yhIFzOV98nq+gGRis LbP1slee1XA8b5JY/fW9tHTcMg2VxUI6Ay3kLiq5/1PppaaGo/gusB9VWgcSvUoYQe6DB0XBuCiR yx2odZM+6/ndXYCMRGnODs7vuEad6fG787AM3VaOFq1Hi53UaFpo/3cb31Af8gJUMEk3Oai6SLCO sNjqI3/VGOavTgtqvKxKNY2KZz62A8SOEePbIN40ckJ+DBrffTB0KQD+Yxje8LgvGIEnKhu5g3Oq rlRBBtiEUZhHQlKPF7ttPAwq2bQw5RarLLsAA1povf600fJnyYNYUv3iAi4XXorgcLbaf5GWHGkY R/hDcCpNTQfvcPBDKJaKOCFfNFJGyDmm/g2yb50hOORxnIQxM+sz2VBNPw5hqADpcSiCKDEJd9bK x3wFoxzLnLAN5l6XZxwQKAjcRZQGZxfyGOZsGI7Tb4y6/Bts/wAAAP//AwBQSwMEFAAGAAgAAAAh ALMNv4TiAAAADgEAAA8AAABkcnMvZG93bnJldi54bWxMj8FqwzAQRO+F/oPYQm+NpBonwbUcQmh7 CoUmhdKbYm1sE0sylmI7f99NL+ltZ3eYfZOvJtuyAfvQeKdAzgQwdKU3jasUfO3fnpbAQtTO6NY7 VHDBAKvi/i7XmfGj+8RhFytGIS5kWkEdY5dxHsoarQ4z36Gj29H3VkeSfcVNr0cKty1/FmLOrW4c fah1h5say9PubBW8j3pcJ/J12J6Om8vPPv343kpU6vFhWr8AizjFmxmu+IQOBTEd/NmZwFrSMknI SkOaCipxtYjFYg7s8LeTS+BFzv/XKH4BAAD//wMAUEsBAi0AFAAGAAgAAAAhALaDOJL+AAAA4QEA ABMAAAAAAAAAAAAAAAAAAAAAAFtDb250ZW50X1R5cGVzXS54bWxQSwECLQAUAAYACAAAACEAOP0h /9YAAACUAQAACwAAAAAAAAAAAAAAAAAvAQAAX3JlbHMvLnJlbHNQSwECLQAUAAYACAAAACEAIbHP +H8CAABVBgAADgAAAAAAAAAAAAAAAAAuAgAAZHJzL2Uyb0RvYy54bWxQSwECLQAUAAYACAAAACEA sw2/hOIAAAAOAQAADwAAAAAAAAAAAAAAAADZBAAAZHJzL2Rvd25yZXYueG1sUEsFBgAAAAAEAAQA 8wAAAOgFAAAAAA== ">
              <v:shape id="Shape 5978"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yZq8IA AADdAAAADwAAAGRycy9kb3ducmV2LnhtbERPTYvCMBC9C/sfwix4EU1d0K21URYXRcGLXQ8eh2a2 LTaT0sRa/705CB4f7ztd96YWHbWusqxgOolAEOdWV1woOP9txzEI55E11pZJwYMcrFcfgxQTbe98 oi7zhQgh7BJUUHrfJFK6vCSDbmIb4sD929agD7AtpG7xHsJNLb+iaC4NVhwaSmxoU1J+zW5GwXXU zHE3Ol6i2J1/D7p+xHirlBp+9j9LEJ56/xa/3HutYLb4DnPDm/AE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AGPJmrwgAAAN0AAAAPAAAAAAAAAAAAAAAAAJgCAABkcnMvZG93 bnJldi54bWxQSwUGAAAAAAQABAD1AAAAhwM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5425"/>
        <w:tab w:val="center" w:pos="7265"/>
        <w:tab w:val="right" w:pos="9638"/>
      </w:tabs>
      <w:spacing w:after="104" w:line="259" w:lineRule="auto"/>
      <w:ind w:left="0" w:right="-5" w:firstLine="0"/>
    </w:pPr>
    <w:r>
      <w:t xml:space="preserve">11385/20  </w:t>
    </w:r>
    <w:r>
      <w:tab/>
      <w:t xml:space="preserve"> </w:t>
    </w:r>
    <w:r>
      <w:tab/>
      <w:t xml:space="preserve">aa/JAV,mn/MN,jav </w:t>
    </w:r>
    <w:r>
      <w:tab/>
    </w:r>
    <w:r>
      <w:fldChar w:fldCharType="begin"/>
    </w:r>
    <w:r>
      <w:instrText xml:space="preserve"> PAGE   \* MERGEFORMAT </w:instrText>
    </w:r>
    <w:r>
      <w:fldChar w:fldCharType="separate"/>
    </w:r>
    <w:r w:rsidR="00345FD8">
      <w:rPr>
        <w:noProof/>
      </w:rPr>
      <w:t>7</w:t>
    </w:r>
    <w:r>
      <w:fldChar w:fldCharType="end"/>
    </w:r>
  </w:p>
  <w:p w:rsidR="00996845" w:rsidRDefault="003537CC">
    <w:pPr>
      <w:tabs>
        <w:tab w:val="center" w:pos="4825"/>
        <w:tab w:val="center" w:pos="6943"/>
        <w:tab w:val="right" w:pos="9638"/>
      </w:tabs>
      <w:spacing w:after="0" w:line="259" w:lineRule="auto"/>
      <w:ind w:left="0" w:right="-27" w:firstLine="0"/>
    </w:pPr>
    <w:r>
      <w:t xml:space="preserve">PRIEDAS </w:t>
    </w:r>
    <w:r>
      <w:tab/>
      <w:t xml:space="preserve">JAI.2 </w:t>
    </w:r>
    <w:r>
      <w:tab/>
    </w:r>
    <w:r>
      <w:rPr>
        <w:b/>
        <w:sz w:val="36"/>
      </w:rPr>
      <w:t xml:space="preserve">LIMITE </w:t>
    </w:r>
    <w:r>
      <w:rPr>
        <w:b/>
        <w:sz w:val="36"/>
      </w:rPr>
      <w:tab/>
      <w:t>LT</w:t>
    </w:r>
  </w:p>
  <w:p w:rsidR="00996845" w:rsidRDefault="003537CC">
    <w:pPr>
      <w:spacing w:after="0" w:line="259" w:lineRule="auto"/>
      <w:ind w:left="0" w:right="0" w:firstLine="0"/>
    </w:pPr>
    <w:r>
      <w:rPr>
        <w:sz w:val="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45" w:rsidRDefault="003537CC">
    <w:pPr>
      <w:spacing w:after="226"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719328</wp:posOffset>
              </wp:positionH>
              <wp:positionV relativeFrom="page">
                <wp:posOffset>9847783</wp:posOffset>
              </wp:positionV>
              <wp:extent cx="6123178" cy="6096"/>
              <wp:effectExtent l="0" t="0" r="0" b="0"/>
              <wp:wrapSquare wrapText="bothSides"/>
              <wp:docPr id="5745" name="Group 5745"/>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5977" name="Shape 5977"/>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058F77" id="Group 5745" o:spid="_x0000_s1026" style="position:absolute;margin-left:56.65pt;margin-top:775.4pt;width:482.15pt;height:.5pt;z-index:251663360;mso-position-horizontal-relative:page;mso-position-vertical-relative:page" coordsize="6123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0QvMgAIAAFUGAAAOAAAAZHJzL2Uyb0RvYy54bWykVcuO2zAMvBfoPwi+N7bTPBojzh66bS5F u9jdfoAiyw9AlgRJiZO/L0XbipEtFkWag01TwxE5opjtw7kV5MSNbZTMo3SWRIRLpopGVnn0+/X7 py8RsY7KggoleR5duI0edh8/bDud8bmqlSi4IUAibdbpPKqd01kcW1bzltqZ0lzCYqlMSx18miou DO2AvRXxPElWcadMoY1i3FrwPvaL0Q75y5Iz96ssLXdE5BHk5vBp8Hnwz3i3pVllqK4bNqRB78ii pY2ETQPVI3WUHE3zhqptmFFWlW7GVBursmwYxxqgmjS5qWZv1FFjLVXWVTrIBNLe6HQ3Lft5ejKk KfJouV4sIyJpC6eEGxP0gECdrjLA7Y1+0U9mcFT9l6/5XJrWv6EackZpL0FafnaEgXOVzj+na2gG BmurZLPqlWc1HM+bIFZ/ey8sHreMfWYhkU5DC9mrSvb/VHqpqeYovvXVjypt1utRJUSQpfegKIgL EtnMglp36bNJFwtPGQqlGTtat+cKdaanH9bBMnRbMVq0Hi12lqNpoP3fbXxNnY/zVN4k3eSg6jzC PPxiq078VSHM3ZwW5HhdFXKKCmc+tgNgR8T41sg3RU6KH0HjuwfDNQbCf4ThDQ/7guHrRGVD7eCc qiuklwE2YRTmUSmow4vdNg4GlWhamHLzdZJciYHNt15/2mi5i+BeLCGfeQmXCy+Fd1hTHb4KQ07U jyP8ITkVuqaDdzj4AYqpIo+PLxshAmWKoX+j7FtnAPs4jpMwRCZ9JBuy6cchDBUoehyKIEoIwp2V dCFewijHNCfVevOgigsOCBQE7iJKg7ML6xjmrB+O029EXf8Ndn8AAAD//wMAUEsDBBQABgAIAAAA IQCzDb+E4gAAAA4BAAAPAAAAZHJzL2Rvd25yZXYueG1sTI/BasMwEETvhf6D2EJvjaQaJ8G1HEJo ewqFJoXSm2JtbBNLMpZiO3/fTS/pbWd3mH2TrybbsgH70HinQM4EMHSlN42rFHzt356WwELUzujW O1RwwQCr4v4u15nxo/vEYRcrRiEuZFpBHWOXcR7KGq0OM9+ho9vR91ZHkn3FTa9HCrctfxZizq1u HH2odYebGsvT7mwVvI96XCfyddiejpvLzz79+N5KVOrxYVq/AIs4xZsZrviEDgUxHfzZmcBa0jJJ yEpDmgoqcbWIxWIO7PC3k0vgRc7/1yh+AQAA//8DAFBLAQItABQABgAIAAAAIQC2gziS/gAAAOEB AAATAAAAAAAAAAAAAAAAAAAAAABbQ29udGVudF9UeXBlc10ueG1sUEsBAi0AFAAGAAgAAAAhADj9 If/WAAAAlAEAAAsAAAAAAAAAAAAAAAAALwEAAF9yZWxzLy5yZWxzUEsBAi0AFAAGAAgAAAAhAG/R C8yAAgAAVQYAAA4AAAAAAAAAAAAAAAAALgIAAGRycy9lMm9Eb2MueG1sUEsBAi0AFAAGAAgAAAAh ALMNv4TiAAAADgEAAA8AAAAAAAAAAAAAAAAA2gQAAGRycy9kb3ducmV2LnhtbFBLBQYAAAAABAAE APMAAADpBQAAAAA= ">
              <v:shape id="Shape 5977" o:spid="_x0000_s1027" style="position:absolute;width:61231;height:91;visibility:visible;mso-wrap-style:square;v-text-anchor:top" coordsize="612317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MN2cYA AADdAAAADwAAAGRycy9kb3ducmV2LnhtbESPQWvCQBSE74L/YXlCL1I3FqoxdQ2itFTwovXg8ZF9 TYLZtyG7Mcm/7xYEj8PMfMOs095U4k6NKy0rmM8iEMSZ1SXnCi4/n68xCOeRNVaWScFADtLNeLTG RNuOT3Q/+1wECLsEFRTe14mULivIoJvZmjh4v7Yx6INscqkb7ALcVPItihbSYMlhocCadgVlt3Nr FNym9QK/psdrFLvL/qCrIca2VOpl0m8/QHjq/TP8aH9rBe+r5RL+34QnIDd/AAAA//8DAFBLAQIt ABQABgAIAAAAIQDw94q7/QAAAOIBAAATAAAAAAAAAAAAAAAAAAAAAABbQ29udGVudF9UeXBlc10u eG1sUEsBAi0AFAAGAAgAAAAhADHdX2HSAAAAjwEAAAsAAAAAAAAAAAAAAAAALgEAAF9yZWxzLy5y ZWxzUEsBAi0AFAAGAAgAAAAhADMvBZ5BAAAAOQAAABAAAAAAAAAAAAAAAAAAKQIAAGRycy9zaGFw ZXhtbC54bWxQSwECLQAUAAYACAAAACEAd6MN2cYAAADdAAAADwAAAAAAAAAAAAAAAACYAgAAZHJz L2Rvd25yZXYueG1sUEsFBgAAAAAEAAQA9QAAAIsDAAAAAA== "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rsidR="00996845" w:rsidRDefault="003537CC">
    <w:pPr>
      <w:tabs>
        <w:tab w:val="center" w:pos="5425"/>
        <w:tab w:val="center" w:pos="7265"/>
        <w:tab w:val="right" w:pos="9638"/>
      </w:tabs>
      <w:spacing w:after="104" w:line="259" w:lineRule="auto"/>
      <w:ind w:left="0" w:right="-5" w:firstLine="0"/>
    </w:pPr>
    <w:r>
      <w:t xml:space="preserve">11385/20  </w:t>
    </w:r>
    <w:r>
      <w:tab/>
      <w:t xml:space="preserve"> </w:t>
    </w:r>
    <w:r>
      <w:tab/>
      <w:t xml:space="preserve">aa/JAV,mn/MN,jav </w:t>
    </w:r>
    <w:r>
      <w:tab/>
    </w:r>
    <w:r>
      <w:fldChar w:fldCharType="begin"/>
    </w:r>
    <w:r>
      <w:instrText xml:space="preserve"> PAGE   \* MERGEFORMAT </w:instrText>
    </w:r>
    <w:r>
      <w:fldChar w:fldCharType="separate"/>
    </w:r>
    <w:r>
      <w:t>4</w:t>
    </w:r>
    <w:r>
      <w:fldChar w:fldCharType="end"/>
    </w:r>
  </w:p>
  <w:p w:rsidR="00996845" w:rsidRDefault="003537CC">
    <w:pPr>
      <w:tabs>
        <w:tab w:val="center" w:pos="4825"/>
        <w:tab w:val="center" w:pos="6943"/>
        <w:tab w:val="right" w:pos="9638"/>
      </w:tabs>
      <w:spacing w:after="0" w:line="259" w:lineRule="auto"/>
      <w:ind w:left="0" w:right="-27" w:firstLine="0"/>
    </w:pPr>
    <w:r>
      <w:t xml:space="preserve">PRIEDAS </w:t>
    </w:r>
    <w:r>
      <w:tab/>
      <w:t xml:space="preserve">JAI.2 </w:t>
    </w:r>
    <w:r>
      <w:tab/>
    </w:r>
    <w:r>
      <w:rPr>
        <w:b/>
        <w:sz w:val="36"/>
      </w:rPr>
      <w:t xml:space="preserve">LIMITE </w:t>
    </w:r>
    <w:r>
      <w:rPr>
        <w:b/>
        <w:sz w:val="36"/>
      </w:rPr>
      <w:tab/>
      <w:t>LT</w:t>
    </w:r>
  </w:p>
  <w:p w:rsidR="00996845" w:rsidRDefault="003537CC">
    <w:pPr>
      <w:spacing w:after="0" w:line="259" w:lineRule="auto"/>
      <w:ind w:left="0" w:right="0" w:firstLine="0"/>
    </w:pPr>
    <w:r>
      <w:rPr>
        <w:sz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993" w:rsidRDefault="00CA0993">
      <w:pPr>
        <w:spacing w:after="0" w:line="262" w:lineRule="auto"/>
        <w:ind w:left="567" w:right="0" w:hanging="567"/>
      </w:pPr>
      <w:r>
        <w:separator/>
      </w:r>
    </w:p>
  </w:footnote>
  <w:footnote w:type="continuationSeparator" w:id="0">
    <w:p w:rsidR="00CA0993" w:rsidRDefault="00CA0993">
      <w:pPr>
        <w:spacing w:after="0" w:line="262" w:lineRule="auto"/>
        <w:ind w:left="567" w:right="0" w:hanging="567"/>
      </w:pPr>
      <w:r>
        <w:continuationSeparator/>
      </w:r>
    </w:p>
  </w:footnote>
  <w:footnote w:id="1">
    <w:p w:rsidR="00996845" w:rsidRDefault="003537CC">
      <w:pPr>
        <w:pStyle w:val="footnotedescription"/>
        <w:spacing w:line="262" w:lineRule="auto"/>
      </w:pPr>
      <w:r>
        <w:rPr>
          <w:rStyle w:val="footnotemark"/>
        </w:rPr>
        <w:footnoteRef/>
      </w:r>
      <w:r>
        <w:t xml:space="preserve"> Tekstas laužtiniuose skliaustuose skirtas naudoti tik valstybėms narėms, ratifikavusioms Antrąjį papildomą protokolą. </w:t>
      </w:r>
    </w:p>
  </w:footnote>
  <w:footnote w:id="2">
    <w:p w:rsidR="00996845" w:rsidRDefault="003537CC">
      <w:pPr>
        <w:pStyle w:val="footnotedescription"/>
        <w:spacing w:line="262" w:lineRule="auto"/>
      </w:pPr>
      <w:r>
        <w:rPr>
          <w:rStyle w:val="footnotemark"/>
        </w:rPr>
        <w:footnoteRef/>
      </w:r>
      <w:r>
        <w:t xml:space="preserve"> Ketinama, kad kiekviena dalyvaujanti valstybė narė tinkama forma padarys pareiškimą Europos Tarybai. Todėl kiekviename pareiškime bus nurodyta konkreti valstybė narė. </w:t>
      </w:r>
    </w:p>
  </w:footnote>
  <w:footnote w:id="3">
    <w:p w:rsidR="00996845" w:rsidRDefault="003537CC">
      <w:pPr>
        <w:pStyle w:val="footnotedescription"/>
        <w:spacing w:line="258" w:lineRule="auto"/>
      </w:pPr>
      <w:r>
        <w:rPr>
          <w:rStyle w:val="footnotemark"/>
        </w:rPr>
        <w:footnoteRef/>
      </w:r>
      <w:r>
        <w:t xml:space="preserve"> Šioje formuluotėje daroma prielaida, kad visos valstybės narės yra pateikusios ankstesnius pareiškimus pagal Konvencijos 24 straipsnį. </w:t>
      </w:r>
    </w:p>
  </w:footnote>
  <w:footnote w:id="4">
    <w:p w:rsidR="00996845" w:rsidRDefault="003537CC">
      <w:pPr>
        <w:pStyle w:val="footnotedescription"/>
        <w:spacing w:line="262" w:lineRule="auto"/>
      </w:pPr>
      <w:r>
        <w:rPr>
          <w:rStyle w:val="footnotemark"/>
        </w:rPr>
        <w:footnoteRef/>
      </w:r>
      <w:r>
        <w:t xml:space="preserve"> 'Tekstas laužtiniuose skliaustuose skirtas naudoti tik valstybėms narėms, ratifikavusioms Antrąjį papildomą protokolą. </w:t>
      </w:r>
    </w:p>
  </w:footnote>
  <w:footnote w:id="5">
    <w:p w:rsidR="00996845" w:rsidRDefault="003537CC">
      <w:pPr>
        <w:pStyle w:val="footnotedescription"/>
        <w:spacing w:line="258" w:lineRule="auto"/>
      </w:pPr>
      <w:r>
        <w:rPr>
          <w:rStyle w:val="footnotemark"/>
        </w:rPr>
        <w:footnoteRef/>
      </w:r>
      <w:r>
        <w:t xml:space="preserve"> Tekstas laužtiniuose skliaustuose skirtas naudoti tik valstybėms narėms, ratifikavusioms Antrąjį papildomą protokolą. </w:t>
      </w:r>
    </w:p>
  </w:footnote>
  <w:footnote w:id="6">
    <w:p w:rsidR="00996845" w:rsidRDefault="003537CC">
      <w:pPr>
        <w:pStyle w:val="footnotedescription"/>
        <w:spacing w:line="262" w:lineRule="auto"/>
      </w:pPr>
      <w:r>
        <w:rPr>
          <w:rStyle w:val="footnotemark"/>
        </w:rPr>
        <w:footnoteRef/>
      </w:r>
      <w:r>
        <w:t xml:space="preserve"> Tekstas laužtiniuose skliaustuose skirtas naudoti tik valstybėms narėms, ratifikavusioms Antrąjį papildomą protokolą. </w:t>
      </w:r>
    </w:p>
  </w:footnote>
  <w:footnote w:id="7">
    <w:p w:rsidR="00996845" w:rsidRDefault="003537CC">
      <w:pPr>
        <w:pStyle w:val="footnotedescription"/>
        <w:spacing w:line="256" w:lineRule="auto"/>
        <w:jc w:val="both"/>
      </w:pPr>
      <w:r>
        <w:rPr>
          <w:rStyle w:val="footnotemark"/>
        </w:rPr>
        <w:footnoteRef/>
      </w:r>
      <w:r>
        <w:t xml:space="preserve"> Tekstas laužtiniuose skliaustuose skirtas naudoti tik valstybėms narėms, kurios pagal pirminės Konvencijos 15 straipsnį arba Konvencijos, iš dalies pakeistos Antruoju papildomu protokolu, </w:t>
      </w:r>
    </w:p>
  </w:footnote>
  <w:footnote w:id="8">
    <w:p w:rsidR="00996845" w:rsidRDefault="003537CC">
      <w:pPr>
        <w:pStyle w:val="footnotedescription"/>
        <w:spacing w:line="238" w:lineRule="auto"/>
        <w:ind w:firstLine="0"/>
      </w:pPr>
      <w:r>
        <w:rPr>
          <w:rStyle w:val="footnotemark"/>
        </w:rPr>
        <w:footnoteRef/>
      </w:r>
      <w:r>
        <w:t xml:space="preserve"> straipsnį anksčiau yra padariusios pareiškimus (pvz., dėl būtinybės siųsti prašymo kopiją Teisingumo ministerijai arba valstybės narės nurodytai centrinei institucijai), kurie neturėtų būti taikomi Europos prokuratūros atveju. </w:t>
      </w:r>
    </w:p>
  </w:footnote>
  <w:footnote w:id="9">
    <w:p w:rsidR="00996845" w:rsidRDefault="003537CC">
      <w:pPr>
        <w:pStyle w:val="footnotedescription"/>
        <w:spacing w:line="262" w:lineRule="auto"/>
      </w:pPr>
      <w:r>
        <w:rPr>
          <w:rStyle w:val="footnotemark"/>
        </w:rPr>
        <w:footnoteRef/>
      </w:r>
      <w:r>
        <w:t xml:space="preserve"> Tekstas laužtiniuose skliaustuose skirtas naudoti tik valstybėms narėms, ratifikavusioms Antrąjį papildomą protokolą. </w:t>
      </w:r>
    </w:p>
  </w:footnote>
  <w:footnote w:id="10">
    <w:p w:rsidR="00996845" w:rsidRDefault="003537CC">
      <w:pPr>
        <w:pStyle w:val="footnotedescription"/>
      </w:pPr>
      <w:r>
        <w:rPr>
          <w:rStyle w:val="footnotemark"/>
        </w:rPr>
        <w:footnoteRef/>
      </w:r>
      <w:r>
        <w:t xml:space="preserve"> Tekstas laužtiniuose skliaustuose skirtas naudoti tik valstybėms narėms, ratifikavusioms Antrąjį papildomą protokolą. </w:t>
      </w:r>
    </w:p>
  </w:footnote>
  <w:footnote w:id="11">
    <w:p w:rsidR="00996845" w:rsidRDefault="003537CC">
      <w:pPr>
        <w:pStyle w:val="footnotedescription"/>
        <w:tabs>
          <w:tab w:val="center" w:pos="4230"/>
        </w:tabs>
        <w:ind w:left="0" w:firstLine="0"/>
      </w:pPr>
      <w:r>
        <w:rPr>
          <w:rStyle w:val="footnotemark"/>
        </w:rPr>
        <w:footnoteRef/>
      </w:r>
      <w:r>
        <w:t xml:space="preserve"> Valstybė narė pasirenka atitinkamą laužtiniuose skliaustuose pateiktą tekstą.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4AE7"/>
    <w:multiLevelType w:val="hybridMultilevel"/>
    <w:tmpl w:val="A5343024"/>
    <w:lvl w:ilvl="0" w:tplc="1BA281A6">
      <w:start w:val="1"/>
      <w:numFmt w:val="lowerLetter"/>
      <w:lvlText w:val="%1)"/>
      <w:lvlJc w:val="left"/>
      <w:pPr>
        <w:ind w:left="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35E18EC">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E1EDE0A">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C02F8E6">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38C58D6">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B0E082C">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B4CA92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E4EBF3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7E457C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09308EA"/>
    <w:multiLevelType w:val="hybridMultilevel"/>
    <w:tmpl w:val="33163A6C"/>
    <w:lvl w:ilvl="0" w:tplc="A3E2A570">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8C7F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022E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C6785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AB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CE1D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69D1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882B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62CC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73387"/>
    <w:multiLevelType w:val="hybridMultilevel"/>
    <w:tmpl w:val="04CA24A2"/>
    <w:lvl w:ilvl="0" w:tplc="CB7AA4FE">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9468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274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275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C1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49B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009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AFF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2A3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FF6696"/>
    <w:multiLevelType w:val="hybridMultilevel"/>
    <w:tmpl w:val="C5222B08"/>
    <w:lvl w:ilvl="0" w:tplc="3472492C">
      <w:start w:val="1"/>
      <w:numFmt w:val="bullet"/>
      <w:lvlText w:val="–"/>
      <w:lvlJc w:val="left"/>
      <w:pPr>
        <w:ind w:left="1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F166B5E">
      <w:start w:val="1"/>
      <w:numFmt w:val="bullet"/>
      <w:lvlText w:val="o"/>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2F6E2A6">
      <w:start w:val="1"/>
      <w:numFmt w:val="bullet"/>
      <w:lvlText w:val="▪"/>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116707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746FD7C">
      <w:start w:val="1"/>
      <w:numFmt w:val="bullet"/>
      <w:lvlText w:val="o"/>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052FE7E">
      <w:start w:val="1"/>
      <w:numFmt w:val="bullet"/>
      <w:lvlText w:val="▪"/>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5C6920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6276B6">
      <w:start w:val="1"/>
      <w:numFmt w:val="bullet"/>
      <w:lvlText w:val="o"/>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2FA51F6">
      <w:start w:val="1"/>
      <w:numFmt w:val="bullet"/>
      <w:lvlText w:val="▪"/>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4E07BB0"/>
    <w:multiLevelType w:val="hybridMultilevel"/>
    <w:tmpl w:val="BE52DC22"/>
    <w:lvl w:ilvl="0" w:tplc="949253D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043C4">
      <w:start w:val="1"/>
      <w:numFmt w:val="bullet"/>
      <w:lvlText w:val="–"/>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120E52">
      <w:start w:val="1"/>
      <w:numFmt w:val="bullet"/>
      <w:lvlText w:val="▪"/>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08864">
      <w:start w:val="1"/>
      <w:numFmt w:val="bullet"/>
      <w:lvlText w:val="•"/>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8621A">
      <w:start w:val="1"/>
      <w:numFmt w:val="bullet"/>
      <w:lvlText w:val="o"/>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447F6">
      <w:start w:val="1"/>
      <w:numFmt w:val="bullet"/>
      <w:lvlText w:val="▪"/>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4FDA0">
      <w:start w:val="1"/>
      <w:numFmt w:val="bullet"/>
      <w:lvlText w:val="•"/>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8EECC">
      <w:start w:val="1"/>
      <w:numFmt w:val="bullet"/>
      <w:lvlText w:val="o"/>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EAA8A">
      <w:start w:val="1"/>
      <w:numFmt w:val="bullet"/>
      <w:lvlText w:val="▪"/>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497C57"/>
    <w:multiLevelType w:val="hybridMultilevel"/>
    <w:tmpl w:val="B39853A0"/>
    <w:lvl w:ilvl="0" w:tplc="AF2CB218">
      <w:start w:val="2"/>
      <w:numFmt w:val="decimal"/>
      <w:lvlText w:val="%1."/>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ACBA">
      <w:start w:val="1"/>
      <w:numFmt w:val="lowerLetter"/>
      <w:lvlText w:val="%2)"/>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A8EC2">
      <w:start w:val="1"/>
      <w:numFmt w:val="lowerRoman"/>
      <w:lvlText w:val="%3"/>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E3370">
      <w:start w:val="1"/>
      <w:numFmt w:val="decimal"/>
      <w:lvlText w:val="%4"/>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CAD778">
      <w:start w:val="1"/>
      <w:numFmt w:val="lowerLetter"/>
      <w:lvlText w:val="%5"/>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CDA2C">
      <w:start w:val="1"/>
      <w:numFmt w:val="lowerRoman"/>
      <w:lvlText w:val="%6"/>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61C18">
      <w:start w:val="1"/>
      <w:numFmt w:val="decimal"/>
      <w:lvlText w:val="%7"/>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68C248">
      <w:start w:val="1"/>
      <w:numFmt w:val="lowerLetter"/>
      <w:lvlText w:val="%8"/>
      <w:lvlJc w:val="left"/>
      <w:pPr>
        <w:ind w:left="6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68862">
      <w:start w:val="1"/>
      <w:numFmt w:val="lowerRoman"/>
      <w:lvlText w:val="%9"/>
      <w:lvlJc w:val="left"/>
      <w:pPr>
        <w:ind w:left="7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45"/>
    <w:rsid w:val="00345FD8"/>
    <w:rsid w:val="003537CC"/>
    <w:rsid w:val="008C3CA5"/>
    <w:rsid w:val="00996845"/>
    <w:rsid w:val="00AD3061"/>
    <w:rsid w:val="00CA0993"/>
    <w:rsid w:val="00FE2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B0C8E-DF1E-435B-81CA-77D1597A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30" w:line="366" w:lineRule="auto"/>
      <w:ind w:left="1709" w:right="740" w:hanging="576"/>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ind w:left="1136"/>
      <w:outlineLvl w:val="0"/>
    </w:pPr>
    <w:rPr>
      <w:rFonts w:ascii="Arial" w:eastAsia="Arial" w:hAnsi="Arial" w:cs="Arial"/>
      <w:b/>
      <w:color w:val="000000"/>
      <w:sz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3"/>
    </w:rPr>
  </w:style>
  <w:style w:type="paragraph" w:customStyle="1" w:styleId="footnotedescription">
    <w:name w:val="footnote description"/>
    <w:next w:val="prastasis"/>
    <w:link w:val="footnotedescriptionChar"/>
    <w:hidden/>
    <w:pPr>
      <w:spacing w:after="0"/>
      <w:ind w:left="567" w:hanging="567"/>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b/>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footer6.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6123</Words>
  <Characters>3491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2021-03-01T14:12:00Z</dcterms:created>
  <dc:creator>PAPADOPOULOU Parthena</dc:creator>
  <cp:lastModifiedBy>Forumas</cp:lastModifiedBy>
  <dcterms:modified xsi:type="dcterms:W3CDTF">2021-03-01T14:12:00Z</dcterms:modified>
  <cp:revision>2</cp:revision>
</cp:coreProperties>
</file>