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5D3C7" w14:textId="77777777" w:rsidR="00A411E2" w:rsidRPr="00C93EA8" w:rsidRDefault="00A411E2" w:rsidP="00AF4829">
      <w:pPr>
        <w:jc w:val="center"/>
        <w:rPr>
          <w:szCs w:val="24"/>
          <w:lang w:eastAsia="lt-LT"/>
        </w:rPr>
      </w:pPr>
    </w:p>
    <w:p w14:paraId="7BEA4F3B" w14:textId="77777777" w:rsidR="00EA2774" w:rsidRPr="00C93EA8" w:rsidRDefault="00EA2774" w:rsidP="00AF4829">
      <w:pPr>
        <w:jc w:val="center"/>
        <w:rPr>
          <w:b/>
          <w:szCs w:val="24"/>
          <w:lang w:eastAsia="lt-LT"/>
        </w:rPr>
      </w:pPr>
      <w:r w:rsidRPr="00C93EA8">
        <w:rPr>
          <w:b/>
          <w:szCs w:val="24"/>
          <w:lang w:eastAsia="lt-LT"/>
        </w:rPr>
        <w:t>20</w:t>
      </w:r>
      <w:r w:rsidR="001B52DC" w:rsidRPr="00C93EA8">
        <w:rPr>
          <w:b/>
          <w:szCs w:val="24"/>
          <w:lang w:eastAsia="lt-LT"/>
        </w:rPr>
        <w:t>21</w:t>
      </w:r>
      <w:r w:rsidRPr="00C93EA8">
        <w:rPr>
          <w:b/>
          <w:szCs w:val="24"/>
          <w:lang w:eastAsia="lt-LT"/>
        </w:rPr>
        <w:t>–20</w:t>
      </w:r>
      <w:r w:rsidR="001B52DC" w:rsidRPr="00C93EA8">
        <w:rPr>
          <w:b/>
          <w:szCs w:val="24"/>
          <w:lang w:eastAsia="lt-LT"/>
        </w:rPr>
        <w:t>30</w:t>
      </w:r>
      <w:r w:rsidRPr="00C93EA8">
        <w:rPr>
          <w:b/>
          <w:szCs w:val="24"/>
          <w:lang w:eastAsia="lt-LT"/>
        </w:rPr>
        <w:t xml:space="preserve"> M. </w:t>
      </w:r>
      <w:r w:rsidR="00A411E2" w:rsidRPr="00C93EA8">
        <w:rPr>
          <w:b/>
          <w:szCs w:val="24"/>
          <w:lang w:eastAsia="lt-LT"/>
        </w:rPr>
        <w:t>PLĖTROS PROGRAMOS VALDYTOJO</w:t>
      </w:r>
      <w:r w:rsidR="00B50BB0">
        <w:rPr>
          <w:b/>
          <w:szCs w:val="24"/>
          <w:lang w:eastAsia="lt-LT"/>
        </w:rPr>
        <w:t>S</w:t>
      </w:r>
      <w:r w:rsidR="00A411E2" w:rsidRPr="00C93EA8">
        <w:rPr>
          <w:b/>
          <w:szCs w:val="24"/>
          <w:lang w:eastAsia="lt-LT"/>
        </w:rPr>
        <w:t xml:space="preserve"> LIETUVOS RESPUBLIKOS VIDAUS REIKALŲ MINISTERIJOS </w:t>
      </w:r>
      <w:r w:rsidR="001B52DC" w:rsidRPr="00C93EA8">
        <w:rPr>
          <w:b/>
          <w:szCs w:val="24"/>
          <w:lang w:eastAsia="lt-LT"/>
        </w:rPr>
        <w:t>VIEŠOJO VALDYMO</w:t>
      </w:r>
      <w:r w:rsidRPr="00C93EA8">
        <w:rPr>
          <w:b/>
          <w:szCs w:val="24"/>
          <w:lang w:eastAsia="lt-LT"/>
        </w:rPr>
        <w:t xml:space="preserve"> PLĖTROS PROGRAMA</w:t>
      </w:r>
      <w:r w:rsidR="00B50BB0">
        <w:rPr>
          <w:b/>
          <w:szCs w:val="24"/>
          <w:lang w:eastAsia="lt-LT"/>
        </w:rPr>
        <w:t xml:space="preserve"> </w:t>
      </w:r>
    </w:p>
    <w:p w14:paraId="66EE97BF" w14:textId="77777777" w:rsidR="00EA2774" w:rsidRPr="00C93EA8" w:rsidRDefault="00EA2774" w:rsidP="00AF4829">
      <w:pPr>
        <w:jc w:val="center"/>
      </w:pPr>
    </w:p>
    <w:p w14:paraId="6A406A67" w14:textId="77777777" w:rsidR="00EA2774" w:rsidRPr="00C93EA8" w:rsidRDefault="00EA2774" w:rsidP="00AF4829">
      <w:pPr>
        <w:ind w:left="284" w:hanging="284"/>
        <w:jc w:val="center"/>
        <w:rPr>
          <w:b/>
          <w:color w:val="000000"/>
        </w:rPr>
      </w:pPr>
      <w:r w:rsidRPr="00C93EA8">
        <w:rPr>
          <w:b/>
          <w:color w:val="000000"/>
        </w:rPr>
        <w:t xml:space="preserve">I </w:t>
      </w:r>
      <w:r w:rsidR="00524A5B" w:rsidRPr="00C93EA8">
        <w:rPr>
          <w:b/>
          <w:color w:val="000000"/>
        </w:rPr>
        <w:t>SKYRIUS</w:t>
      </w:r>
    </w:p>
    <w:p w14:paraId="443EE076" w14:textId="77777777" w:rsidR="00EA2774" w:rsidRPr="00C93EA8" w:rsidRDefault="00EA2774" w:rsidP="00AF4829">
      <w:pPr>
        <w:ind w:left="284" w:hanging="284"/>
        <w:jc w:val="center"/>
        <w:rPr>
          <w:b/>
          <w:caps/>
          <w:szCs w:val="24"/>
        </w:rPr>
      </w:pPr>
      <w:r w:rsidRPr="00C93EA8">
        <w:rPr>
          <w:b/>
          <w:caps/>
          <w:szCs w:val="24"/>
        </w:rPr>
        <w:t>Plėtros programos paskirtis</w:t>
      </w:r>
    </w:p>
    <w:p w14:paraId="3B35F00D" w14:textId="77777777" w:rsidR="00EA2774" w:rsidRPr="00C93EA8" w:rsidRDefault="00EA2774" w:rsidP="00AF4829">
      <w:pPr>
        <w:ind w:left="284" w:hanging="284"/>
        <w:jc w:val="center"/>
        <w:rPr>
          <w:b/>
          <w:color w:val="000000"/>
        </w:rPr>
      </w:pPr>
    </w:p>
    <w:tbl>
      <w:tblPr>
        <w:tblStyle w:val="Lentelstinklelis"/>
        <w:tblW w:w="15163" w:type="dxa"/>
        <w:tblInd w:w="113" w:type="dxa"/>
        <w:tblLayout w:type="fixed"/>
        <w:tblLook w:val="04A0" w:firstRow="1" w:lastRow="0" w:firstColumn="1" w:lastColumn="0" w:noHBand="0" w:noVBand="1"/>
      </w:tblPr>
      <w:tblGrid>
        <w:gridCol w:w="15163"/>
      </w:tblGrid>
      <w:tr w:rsidR="00EA2774" w:rsidRPr="00C93EA8" w14:paraId="7EF56D45" w14:textId="77777777" w:rsidTr="00475EED">
        <w:trPr>
          <w:trHeight w:val="614"/>
        </w:trPr>
        <w:tc>
          <w:tcPr>
            <w:tcW w:w="15163" w:type="dxa"/>
            <w:shd w:val="clear" w:color="auto" w:fill="DBE5F1" w:themeFill="accent1" w:themeFillTint="33"/>
          </w:tcPr>
          <w:p w14:paraId="1F46ECC1" w14:textId="77777777" w:rsidR="00EA2774" w:rsidRPr="00C93EA8" w:rsidRDefault="00EA2774" w:rsidP="00475EED">
            <w:pPr>
              <w:spacing w:before="120" w:after="120"/>
              <w:jc w:val="center"/>
              <w:rPr>
                <w:rFonts w:ascii="Times New Roman" w:hAnsi="Times New Roman" w:cs="Times New Roman"/>
                <w:b/>
                <w:szCs w:val="22"/>
              </w:rPr>
            </w:pPr>
            <w:r w:rsidRPr="00C93EA8">
              <w:rPr>
                <w:rFonts w:ascii="Times New Roman" w:hAnsi="Times New Roman" w:cs="Times New Roman"/>
                <w:b/>
                <w:szCs w:val="22"/>
              </w:rPr>
              <w:t>Valstybės veiklos srit</w:t>
            </w:r>
            <w:r w:rsidR="001B52DC" w:rsidRPr="00C93EA8">
              <w:rPr>
                <w:rFonts w:ascii="Times New Roman" w:hAnsi="Times New Roman" w:cs="Times New Roman"/>
                <w:b/>
                <w:szCs w:val="22"/>
              </w:rPr>
              <w:t>i</w:t>
            </w:r>
            <w:r w:rsidRPr="00C93EA8">
              <w:rPr>
                <w:rFonts w:ascii="Times New Roman" w:hAnsi="Times New Roman" w:cs="Times New Roman"/>
                <w:b/>
                <w:szCs w:val="22"/>
              </w:rPr>
              <w:t>s</w:t>
            </w:r>
            <w:r w:rsidR="001B52DC" w:rsidRPr="00C93EA8">
              <w:rPr>
                <w:rFonts w:ascii="Times New Roman" w:hAnsi="Times New Roman" w:cs="Times New Roman"/>
                <w:b/>
                <w:szCs w:val="22"/>
              </w:rPr>
              <w:t xml:space="preserve"> – valstybės valdymas ir viešasis administravimas</w:t>
            </w:r>
          </w:p>
        </w:tc>
      </w:tr>
      <w:tr w:rsidR="00EA2774" w:rsidRPr="00C93EA8" w14:paraId="1C5AAD25" w14:textId="77777777" w:rsidTr="00475EED">
        <w:trPr>
          <w:trHeight w:val="412"/>
        </w:trPr>
        <w:tc>
          <w:tcPr>
            <w:tcW w:w="15163" w:type="dxa"/>
            <w:shd w:val="clear" w:color="auto" w:fill="DBE5F1" w:themeFill="accent1" w:themeFillTint="33"/>
          </w:tcPr>
          <w:p w14:paraId="286DE302" w14:textId="77777777" w:rsidR="00EA2774" w:rsidRPr="00C93EA8" w:rsidRDefault="00A411E2" w:rsidP="00475EED">
            <w:pPr>
              <w:spacing w:before="120" w:after="120"/>
              <w:jc w:val="center"/>
              <w:rPr>
                <w:rFonts w:ascii="Times New Roman" w:hAnsi="Times New Roman" w:cs="Times New Roman"/>
                <w:b/>
                <w:szCs w:val="22"/>
              </w:rPr>
            </w:pPr>
            <w:r w:rsidRPr="00C93EA8">
              <w:rPr>
                <w:rFonts w:ascii="Times New Roman" w:hAnsi="Times New Roman" w:cs="Times New Roman"/>
                <w:b/>
                <w:szCs w:val="22"/>
              </w:rPr>
              <w:t xml:space="preserve">Nacionalinio pažangos plano (toliau – NPP) uždavinių įtraukimo į </w:t>
            </w:r>
            <w:r w:rsidR="00980E8E" w:rsidRPr="00C93EA8">
              <w:rPr>
                <w:rFonts w:ascii="Times New Roman" w:hAnsi="Times New Roman" w:cs="Times New Roman"/>
                <w:b/>
                <w:szCs w:val="22"/>
              </w:rPr>
              <w:t xml:space="preserve">Viešojo valdymo </w:t>
            </w:r>
            <w:r w:rsidR="00980E8E">
              <w:rPr>
                <w:rFonts w:ascii="Times New Roman" w:hAnsi="Times New Roman" w:cs="Times New Roman"/>
                <w:b/>
                <w:szCs w:val="22"/>
              </w:rPr>
              <w:t>plėtros p</w:t>
            </w:r>
            <w:r w:rsidRPr="00C93EA8">
              <w:rPr>
                <w:rFonts w:ascii="Times New Roman" w:hAnsi="Times New Roman" w:cs="Times New Roman"/>
                <w:b/>
                <w:szCs w:val="22"/>
              </w:rPr>
              <w:t>rogramą</w:t>
            </w:r>
            <w:r w:rsidR="00980E8E">
              <w:rPr>
                <w:rFonts w:ascii="Times New Roman" w:hAnsi="Times New Roman" w:cs="Times New Roman"/>
                <w:b/>
                <w:szCs w:val="22"/>
              </w:rPr>
              <w:t xml:space="preserve"> (toliau – Programa)</w:t>
            </w:r>
            <w:r w:rsidRPr="00C93EA8">
              <w:rPr>
                <w:rFonts w:ascii="Times New Roman" w:hAnsi="Times New Roman" w:cs="Times New Roman"/>
                <w:b/>
                <w:szCs w:val="22"/>
              </w:rPr>
              <w:t xml:space="preserve"> logika</w:t>
            </w:r>
          </w:p>
          <w:p w14:paraId="1AAA8FC8" w14:textId="77777777" w:rsidR="00276299" w:rsidRPr="00C93EA8" w:rsidRDefault="0054352D" w:rsidP="00980E8E">
            <w:pPr>
              <w:spacing w:before="120" w:after="120"/>
              <w:jc w:val="center"/>
              <w:rPr>
                <w:rFonts w:ascii="Times New Roman" w:hAnsi="Times New Roman" w:cs="Times New Roman"/>
                <w:b/>
                <w:szCs w:val="22"/>
              </w:rPr>
            </w:pPr>
            <w:r w:rsidRPr="00C93EA8">
              <w:rPr>
                <w:rFonts w:ascii="Times New Roman" w:hAnsi="Times New Roman" w:cs="Times New Roman"/>
                <w:b/>
                <w:szCs w:val="22"/>
              </w:rPr>
              <w:t>NPP 8.</w:t>
            </w:r>
            <w:r w:rsidR="009F64A9" w:rsidRPr="00C93EA8">
              <w:rPr>
                <w:rFonts w:ascii="Times New Roman" w:hAnsi="Times New Roman" w:cs="Times New Roman"/>
                <w:b/>
                <w:szCs w:val="22"/>
              </w:rPr>
              <w:t>3</w:t>
            </w:r>
            <w:r w:rsidRPr="00C93EA8">
              <w:rPr>
                <w:rFonts w:ascii="Times New Roman" w:hAnsi="Times New Roman" w:cs="Times New Roman"/>
                <w:b/>
                <w:szCs w:val="22"/>
              </w:rPr>
              <w:t xml:space="preserve">, </w:t>
            </w:r>
            <w:r w:rsidR="00505D39" w:rsidRPr="00C93EA8">
              <w:rPr>
                <w:rFonts w:ascii="Times New Roman" w:hAnsi="Times New Roman" w:cs="Times New Roman"/>
                <w:b/>
                <w:szCs w:val="22"/>
              </w:rPr>
              <w:t>8.</w:t>
            </w:r>
            <w:r w:rsidR="009F64A9" w:rsidRPr="00C93EA8">
              <w:rPr>
                <w:rFonts w:ascii="Times New Roman" w:hAnsi="Times New Roman" w:cs="Times New Roman"/>
                <w:b/>
                <w:szCs w:val="22"/>
              </w:rPr>
              <w:t>4</w:t>
            </w:r>
            <w:r w:rsidR="00505D39" w:rsidRPr="00C93EA8">
              <w:rPr>
                <w:rFonts w:ascii="Times New Roman" w:hAnsi="Times New Roman" w:cs="Times New Roman"/>
                <w:b/>
                <w:szCs w:val="22"/>
              </w:rPr>
              <w:t>, 8.</w:t>
            </w:r>
            <w:r w:rsidR="009F64A9" w:rsidRPr="00C93EA8">
              <w:rPr>
                <w:rFonts w:ascii="Times New Roman" w:hAnsi="Times New Roman" w:cs="Times New Roman"/>
                <w:b/>
                <w:szCs w:val="22"/>
              </w:rPr>
              <w:t>6</w:t>
            </w:r>
            <w:r w:rsidR="00505D39" w:rsidRPr="00C93EA8">
              <w:rPr>
                <w:rFonts w:ascii="Times New Roman" w:hAnsi="Times New Roman" w:cs="Times New Roman"/>
                <w:b/>
                <w:szCs w:val="22"/>
              </w:rPr>
              <w:t xml:space="preserve"> ir 8.</w:t>
            </w:r>
            <w:r w:rsidR="009F64A9" w:rsidRPr="00C93EA8">
              <w:rPr>
                <w:rFonts w:ascii="Times New Roman" w:hAnsi="Times New Roman" w:cs="Times New Roman"/>
                <w:b/>
                <w:szCs w:val="22"/>
              </w:rPr>
              <w:t>7</w:t>
            </w:r>
            <w:r w:rsidR="00505D39" w:rsidRPr="00C93EA8">
              <w:rPr>
                <w:rFonts w:ascii="Times New Roman" w:hAnsi="Times New Roman" w:cs="Times New Roman"/>
                <w:b/>
                <w:szCs w:val="22"/>
              </w:rPr>
              <w:t xml:space="preserve"> </w:t>
            </w:r>
            <w:r w:rsidRPr="00C93EA8">
              <w:rPr>
                <w:rFonts w:ascii="Times New Roman" w:hAnsi="Times New Roman" w:cs="Times New Roman"/>
                <w:b/>
                <w:szCs w:val="22"/>
              </w:rPr>
              <w:t xml:space="preserve">uždaviniai </w:t>
            </w:r>
            <w:r w:rsidR="00505D39" w:rsidRPr="00C93EA8">
              <w:rPr>
                <w:rFonts w:ascii="Times New Roman" w:hAnsi="Times New Roman" w:cs="Times New Roman"/>
                <w:b/>
                <w:szCs w:val="22"/>
              </w:rPr>
              <w:t xml:space="preserve">į </w:t>
            </w:r>
            <w:r w:rsidR="00980E8E">
              <w:rPr>
                <w:rFonts w:ascii="Times New Roman" w:hAnsi="Times New Roman" w:cs="Times New Roman"/>
                <w:b/>
                <w:szCs w:val="22"/>
              </w:rPr>
              <w:t>P</w:t>
            </w:r>
            <w:r w:rsidR="00C90A91" w:rsidRPr="00C93EA8">
              <w:rPr>
                <w:rFonts w:ascii="Times New Roman" w:hAnsi="Times New Roman" w:cs="Times New Roman"/>
                <w:b/>
                <w:szCs w:val="22"/>
              </w:rPr>
              <w:t>rogramą įtraukti</w:t>
            </w:r>
            <w:r w:rsidR="00980E8E">
              <w:rPr>
                <w:rFonts w:ascii="Times New Roman" w:hAnsi="Times New Roman" w:cs="Times New Roman"/>
                <w:b/>
                <w:szCs w:val="22"/>
              </w:rPr>
              <w:t>, nes,</w:t>
            </w:r>
            <w:r w:rsidR="00C90A91" w:rsidRPr="00C93EA8">
              <w:rPr>
                <w:rFonts w:ascii="Times New Roman" w:hAnsi="Times New Roman" w:cs="Times New Roman"/>
                <w:b/>
                <w:szCs w:val="22"/>
              </w:rPr>
              <w:t xml:space="preserve"> </w:t>
            </w:r>
            <w:r w:rsidR="00732FF2" w:rsidRPr="00C93EA8">
              <w:rPr>
                <w:rFonts w:ascii="Times New Roman" w:hAnsi="Times New Roman" w:cs="Times New Roman"/>
                <w:b/>
                <w:szCs w:val="22"/>
              </w:rPr>
              <w:t xml:space="preserve">kompleksiškai įgyvendinant visus </w:t>
            </w:r>
            <w:r w:rsidR="00C90A91" w:rsidRPr="00C93EA8">
              <w:rPr>
                <w:rFonts w:ascii="Times New Roman" w:hAnsi="Times New Roman" w:cs="Times New Roman"/>
                <w:b/>
                <w:szCs w:val="22"/>
              </w:rPr>
              <w:t>šiuos uždavinius</w:t>
            </w:r>
            <w:r w:rsidR="00980E8E">
              <w:rPr>
                <w:rFonts w:ascii="Times New Roman" w:hAnsi="Times New Roman" w:cs="Times New Roman"/>
                <w:b/>
                <w:szCs w:val="22"/>
              </w:rPr>
              <w:t>,</w:t>
            </w:r>
            <w:r w:rsidR="00C90A91" w:rsidRPr="00C93EA8">
              <w:rPr>
                <w:rFonts w:ascii="Times New Roman" w:hAnsi="Times New Roman" w:cs="Times New Roman"/>
                <w:b/>
                <w:szCs w:val="22"/>
              </w:rPr>
              <w:t xml:space="preserve"> </w:t>
            </w:r>
            <w:r w:rsidR="00732FF2" w:rsidRPr="00C93EA8">
              <w:rPr>
                <w:rFonts w:ascii="Times New Roman" w:hAnsi="Times New Roman" w:cs="Times New Roman"/>
                <w:b/>
                <w:szCs w:val="22"/>
              </w:rPr>
              <w:t>bus užtikrintas kryptingas</w:t>
            </w:r>
            <w:r w:rsidR="00A8693F" w:rsidRPr="00C93EA8">
              <w:rPr>
                <w:rFonts w:ascii="Times New Roman" w:hAnsi="Times New Roman" w:cs="Times New Roman"/>
                <w:b/>
                <w:szCs w:val="22"/>
              </w:rPr>
              <w:t xml:space="preserve">, </w:t>
            </w:r>
            <w:r w:rsidR="00732FF2" w:rsidRPr="00C93EA8">
              <w:rPr>
                <w:rFonts w:ascii="Times New Roman" w:hAnsi="Times New Roman" w:cs="Times New Roman"/>
                <w:b/>
                <w:szCs w:val="22"/>
              </w:rPr>
              <w:t xml:space="preserve">nuoseklus ir koordinuotas </w:t>
            </w:r>
            <w:r w:rsidR="00B5684F" w:rsidRPr="00C93EA8">
              <w:rPr>
                <w:rFonts w:ascii="Times New Roman" w:hAnsi="Times New Roman" w:cs="Times New Roman"/>
                <w:b/>
                <w:szCs w:val="22"/>
              </w:rPr>
              <w:t xml:space="preserve">viešojo valdymo tobulinimas, </w:t>
            </w:r>
            <w:r w:rsidR="00793939" w:rsidRPr="00C93EA8">
              <w:rPr>
                <w:rFonts w:ascii="Times New Roman" w:hAnsi="Times New Roman" w:cs="Times New Roman"/>
                <w:b/>
                <w:szCs w:val="22"/>
              </w:rPr>
              <w:t>apimsiantis visus</w:t>
            </w:r>
            <w:r w:rsidR="00E0032A" w:rsidRPr="00C93EA8">
              <w:rPr>
                <w:rFonts w:ascii="Times New Roman" w:hAnsi="Times New Roman" w:cs="Times New Roman"/>
                <w:b/>
                <w:szCs w:val="22"/>
              </w:rPr>
              <w:t xml:space="preserve"> svarbiausius</w:t>
            </w:r>
            <w:r w:rsidR="00B5684F" w:rsidRPr="00C93EA8">
              <w:rPr>
                <w:rFonts w:ascii="Times New Roman" w:hAnsi="Times New Roman" w:cs="Times New Roman"/>
                <w:b/>
                <w:szCs w:val="22"/>
              </w:rPr>
              <w:t xml:space="preserve"> viešojo valdymo komponentus – viešojo valdymo sistemos sandarą, </w:t>
            </w:r>
            <w:r w:rsidR="00793939" w:rsidRPr="00C93EA8">
              <w:rPr>
                <w:rFonts w:ascii="Times New Roman" w:hAnsi="Times New Roman" w:cs="Times New Roman"/>
                <w:b/>
                <w:szCs w:val="22"/>
              </w:rPr>
              <w:t>šioje sistemoje veikiančių institucijų funkcijas</w:t>
            </w:r>
            <w:r w:rsidR="00B5684F" w:rsidRPr="00C93EA8">
              <w:rPr>
                <w:rFonts w:ascii="Times New Roman" w:hAnsi="Times New Roman" w:cs="Times New Roman"/>
                <w:b/>
                <w:szCs w:val="22"/>
              </w:rPr>
              <w:t xml:space="preserve">, </w:t>
            </w:r>
            <w:r w:rsidR="0086333E" w:rsidRPr="00C93EA8">
              <w:rPr>
                <w:rFonts w:ascii="Times New Roman" w:hAnsi="Times New Roman" w:cs="Times New Roman"/>
                <w:b/>
                <w:szCs w:val="22"/>
              </w:rPr>
              <w:t xml:space="preserve">svarbiausius viešojo valdymo procesus, </w:t>
            </w:r>
            <w:r w:rsidR="00B5684F" w:rsidRPr="00C93EA8">
              <w:rPr>
                <w:rFonts w:ascii="Times New Roman" w:hAnsi="Times New Roman" w:cs="Times New Roman"/>
                <w:b/>
                <w:szCs w:val="22"/>
              </w:rPr>
              <w:t>žmo</w:t>
            </w:r>
            <w:r w:rsidR="00E0032A" w:rsidRPr="00C93EA8">
              <w:rPr>
                <w:rFonts w:ascii="Times New Roman" w:hAnsi="Times New Roman" w:cs="Times New Roman"/>
                <w:b/>
                <w:szCs w:val="22"/>
              </w:rPr>
              <w:t>giškuosius išteklius</w:t>
            </w:r>
            <w:r w:rsidR="00FF36FC" w:rsidRPr="00C93EA8">
              <w:rPr>
                <w:rFonts w:ascii="Times New Roman" w:hAnsi="Times New Roman" w:cs="Times New Roman"/>
                <w:b/>
                <w:szCs w:val="22"/>
              </w:rPr>
              <w:t> </w:t>
            </w:r>
            <w:r w:rsidR="00FB3432" w:rsidRPr="00C93EA8">
              <w:rPr>
                <w:rFonts w:ascii="Times New Roman" w:hAnsi="Times New Roman" w:cs="Times New Roman"/>
                <w:b/>
                <w:szCs w:val="22"/>
              </w:rPr>
              <w:t>–</w:t>
            </w:r>
            <w:r w:rsidR="00E0032A" w:rsidRPr="00C93EA8">
              <w:rPr>
                <w:rFonts w:ascii="Times New Roman" w:hAnsi="Times New Roman" w:cs="Times New Roman"/>
                <w:b/>
                <w:szCs w:val="22"/>
              </w:rPr>
              <w:t xml:space="preserve"> visais </w:t>
            </w:r>
            <w:r w:rsidR="0086333E" w:rsidRPr="00C93EA8">
              <w:rPr>
                <w:rFonts w:ascii="Times New Roman" w:hAnsi="Times New Roman" w:cs="Times New Roman"/>
                <w:b/>
                <w:szCs w:val="22"/>
              </w:rPr>
              <w:t xml:space="preserve">trimis </w:t>
            </w:r>
            <w:r w:rsidR="00E0032A" w:rsidRPr="00C93EA8">
              <w:rPr>
                <w:rFonts w:ascii="Times New Roman" w:hAnsi="Times New Roman" w:cs="Times New Roman"/>
                <w:b/>
                <w:szCs w:val="22"/>
              </w:rPr>
              <w:t>valdymo lygiais (valstybės, regionų ir savivaldybių)</w:t>
            </w:r>
            <w:r w:rsidR="0093312F" w:rsidRPr="00C93EA8">
              <w:rPr>
                <w:rFonts w:ascii="Times New Roman" w:hAnsi="Times New Roman" w:cs="Times New Roman"/>
                <w:b/>
                <w:szCs w:val="22"/>
              </w:rPr>
              <w:t>.</w:t>
            </w:r>
          </w:p>
        </w:tc>
      </w:tr>
    </w:tbl>
    <w:p w14:paraId="5DB134D7" w14:textId="77777777" w:rsidR="00564246" w:rsidRPr="00C93EA8" w:rsidRDefault="00564246">
      <w:pPr>
        <w:spacing w:after="120"/>
        <w:jc w:val="both"/>
        <w:rPr>
          <w:sz w:val="22"/>
          <w:szCs w:val="22"/>
        </w:rPr>
      </w:pPr>
    </w:p>
    <w:tbl>
      <w:tblPr>
        <w:tblStyle w:val="Lentelstinklelis"/>
        <w:tblW w:w="15191" w:type="dxa"/>
        <w:tblInd w:w="113" w:type="dxa"/>
        <w:tblLayout w:type="fixed"/>
        <w:tblLook w:val="04A0" w:firstRow="1" w:lastRow="0" w:firstColumn="1" w:lastColumn="0" w:noHBand="0" w:noVBand="1"/>
      </w:tblPr>
      <w:tblGrid>
        <w:gridCol w:w="15191"/>
      </w:tblGrid>
      <w:tr w:rsidR="00CE3591" w:rsidRPr="00C93EA8" w14:paraId="5A097D2E" w14:textId="77777777" w:rsidTr="00052BAC">
        <w:trPr>
          <w:trHeight w:val="70"/>
        </w:trPr>
        <w:tc>
          <w:tcPr>
            <w:tcW w:w="15191" w:type="dxa"/>
            <w:shd w:val="clear" w:color="auto" w:fill="DBE5F1" w:themeFill="accent1" w:themeFillTint="33"/>
          </w:tcPr>
          <w:p w14:paraId="7244F21F" w14:textId="77777777" w:rsidR="00CE3591" w:rsidRPr="00C93EA8" w:rsidRDefault="00105264" w:rsidP="00662954">
            <w:pPr>
              <w:spacing w:before="120" w:after="120"/>
              <w:jc w:val="both"/>
              <w:rPr>
                <w:rFonts w:ascii="Times New Roman" w:hAnsi="Times New Roman" w:cs="Times New Roman"/>
                <w:b/>
                <w:szCs w:val="22"/>
              </w:rPr>
            </w:pPr>
            <w:r w:rsidRPr="00C93EA8">
              <w:rPr>
                <w:rFonts w:ascii="Times New Roman" w:hAnsi="Times New Roman" w:cs="Times New Roman"/>
                <w:b/>
                <w:szCs w:val="22"/>
              </w:rPr>
              <w:t>8.</w:t>
            </w:r>
            <w:r w:rsidR="00936415" w:rsidRPr="00C93EA8">
              <w:rPr>
                <w:rFonts w:ascii="Times New Roman" w:hAnsi="Times New Roman" w:cs="Times New Roman"/>
                <w:b/>
                <w:szCs w:val="22"/>
              </w:rPr>
              <w:t>3</w:t>
            </w:r>
            <w:r w:rsidRPr="00C93EA8">
              <w:rPr>
                <w:rFonts w:ascii="Times New Roman" w:hAnsi="Times New Roman" w:cs="Times New Roman"/>
                <w:b/>
                <w:szCs w:val="22"/>
              </w:rPr>
              <w:t xml:space="preserve"> uždavinys. Stiprinti žmogiškųjų išteklių valdymo sistemą viešojo valdymo institucijose</w:t>
            </w:r>
            <w:r w:rsidR="0093444F" w:rsidRPr="00C93EA8">
              <w:rPr>
                <w:rFonts w:ascii="Times New Roman" w:hAnsi="Times New Roman" w:cs="Times New Roman"/>
                <w:b/>
                <w:szCs w:val="22"/>
              </w:rPr>
              <w:t>.</w:t>
            </w:r>
          </w:p>
        </w:tc>
      </w:tr>
      <w:tr w:rsidR="000A0C89" w:rsidRPr="00C93EA8" w14:paraId="7F3A5A04" w14:textId="77777777" w:rsidTr="00052BAC">
        <w:trPr>
          <w:trHeight w:val="70"/>
        </w:trPr>
        <w:tc>
          <w:tcPr>
            <w:tcW w:w="15191" w:type="dxa"/>
          </w:tcPr>
          <w:p w14:paraId="39143989" w14:textId="77777777" w:rsidR="000A0C89" w:rsidRPr="00C93EA8" w:rsidRDefault="000A0C89" w:rsidP="00662954">
            <w:pPr>
              <w:spacing w:before="120" w:after="120"/>
              <w:jc w:val="both"/>
              <w:rPr>
                <w:rFonts w:ascii="Times New Roman" w:hAnsi="Times New Roman" w:cs="Times New Roman"/>
                <w:b/>
                <w:bCs/>
                <w:szCs w:val="22"/>
              </w:rPr>
            </w:pPr>
            <w:r w:rsidRPr="00C93EA8">
              <w:rPr>
                <w:rFonts w:ascii="Times New Roman" w:hAnsi="Times New Roman" w:cs="Times New Roman"/>
                <w:b/>
                <w:bCs/>
                <w:szCs w:val="22"/>
              </w:rPr>
              <w:t>NPP uždavinio rodikli</w:t>
            </w:r>
            <w:r w:rsidR="00EF3AE2" w:rsidRPr="00C93EA8">
              <w:rPr>
                <w:rFonts w:ascii="Times New Roman" w:hAnsi="Times New Roman" w:cs="Times New Roman"/>
                <w:b/>
                <w:bCs/>
                <w:szCs w:val="22"/>
              </w:rPr>
              <w:t>ai</w:t>
            </w:r>
            <w:r w:rsidRPr="00C93EA8">
              <w:rPr>
                <w:rFonts w:ascii="Times New Roman" w:hAnsi="Times New Roman" w:cs="Times New Roman"/>
                <w:b/>
                <w:bCs/>
                <w:szCs w:val="22"/>
              </w:rPr>
              <w:t xml:space="preserve"> </w:t>
            </w:r>
          </w:p>
          <w:p w14:paraId="57EFFEDB" w14:textId="77777777" w:rsidR="000A0C89" w:rsidRPr="00C93EA8" w:rsidRDefault="000A0C89" w:rsidP="00662954">
            <w:pPr>
              <w:spacing w:before="120" w:after="120"/>
              <w:jc w:val="both"/>
              <w:rPr>
                <w:rFonts w:ascii="Times New Roman" w:hAnsi="Times New Roman" w:cs="Times New Roman"/>
                <w:szCs w:val="22"/>
              </w:rPr>
            </w:pPr>
            <w:r w:rsidRPr="00C93EA8">
              <w:rPr>
                <w:rFonts w:ascii="Times New Roman" w:hAnsi="Times New Roman" w:cs="Times New Roman"/>
                <w:szCs w:val="22"/>
              </w:rPr>
              <w:t>8.</w:t>
            </w:r>
            <w:r w:rsidR="00A20E14" w:rsidRPr="00C93EA8">
              <w:rPr>
                <w:rFonts w:ascii="Times New Roman" w:hAnsi="Times New Roman" w:cs="Times New Roman"/>
                <w:szCs w:val="22"/>
              </w:rPr>
              <w:t>3</w:t>
            </w:r>
            <w:r w:rsidRPr="00C93EA8">
              <w:rPr>
                <w:rFonts w:ascii="Times New Roman" w:hAnsi="Times New Roman" w:cs="Times New Roman"/>
                <w:szCs w:val="22"/>
              </w:rPr>
              <w:t>.1. Vadovavimo gebėjimų indeksas</w:t>
            </w:r>
            <w:r w:rsidR="00FE6802" w:rsidRPr="00C93EA8">
              <w:rPr>
                <w:rFonts w:ascii="Times New Roman" w:hAnsi="Times New Roman" w:cs="Times New Roman"/>
                <w:szCs w:val="22"/>
              </w:rPr>
              <w:t xml:space="preserve">, proc. </w:t>
            </w:r>
            <w:r w:rsidRPr="00C93EA8">
              <w:rPr>
                <w:rFonts w:ascii="Times New Roman" w:hAnsi="Times New Roman" w:cs="Times New Roman"/>
                <w:szCs w:val="22"/>
              </w:rPr>
              <w:t>(</w:t>
            </w:r>
            <w:r w:rsidR="00B976E6">
              <w:rPr>
                <w:rFonts w:ascii="Times New Roman" w:hAnsi="Times New Roman" w:cs="Times New Roman"/>
                <w:szCs w:val="22"/>
              </w:rPr>
              <w:t xml:space="preserve">2020 m. </w:t>
            </w:r>
            <w:r w:rsidR="00B976E6" w:rsidRPr="00A24A40">
              <w:rPr>
                <w:rFonts w:ascii="Times New Roman" w:hAnsi="Times New Roman" w:cs="Times New Roman"/>
                <w:szCs w:val="22"/>
              </w:rPr>
              <w:t>–</w:t>
            </w:r>
            <w:r w:rsidR="00B976E6">
              <w:rPr>
                <w:rFonts w:ascii="Times New Roman" w:hAnsi="Times New Roman" w:cs="Times New Roman"/>
                <w:szCs w:val="22"/>
              </w:rPr>
              <w:t xml:space="preserve"> 64; </w:t>
            </w:r>
            <w:r w:rsidRPr="00C93EA8">
              <w:rPr>
                <w:rFonts w:ascii="Times New Roman" w:hAnsi="Times New Roman" w:cs="Times New Roman"/>
                <w:szCs w:val="22"/>
              </w:rPr>
              <w:t>2025 m. – 68</w:t>
            </w:r>
            <w:r w:rsidR="00245B0A" w:rsidRPr="00C93EA8">
              <w:rPr>
                <w:rFonts w:ascii="Times New Roman" w:hAnsi="Times New Roman" w:cs="Times New Roman"/>
                <w:szCs w:val="22"/>
              </w:rPr>
              <w:t>;</w:t>
            </w:r>
            <w:r w:rsidRPr="00C93EA8">
              <w:rPr>
                <w:rFonts w:ascii="Times New Roman" w:hAnsi="Times New Roman" w:cs="Times New Roman"/>
                <w:szCs w:val="22"/>
              </w:rPr>
              <w:t xml:space="preserve"> 2030 m. – 70</w:t>
            </w:r>
            <w:r w:rsidR="005B111B" w:rsidRPr="00C93EA8">
              <w:rPr>
                <w:rFonts w:ascii="Times New Roman" w:hAnsi="Times New Roman" w:cs="Times New Roman"/>
                <w:szCs w:val="22"/>
              </w:rPr>
              <w:t>)</w:t>
            </w:r>
            <w:r w:rsidRPr="00C93EA8">
              <w:rPr>
                <w:rFonts w:ascii="Times New Roman" w:hAnsi="Times New Roman" w:cs="Times New Roman"/>
                <w:szCs w:val="22"/>
              </w:rPr>
              <w:t>.</w:t>
            </w:r>
          </w:p>
          <w:p w14:paraId="2D10F957" w14:textId="77777777" w:rsidR="000A0C89" w:rsidRPr="00C93EA8" w:rsidRDefault="000A0C89" w:rsidP="00FE6802">
            <w:pPr>
              <w:spacing w:before="120" w:after="120"/>
              <w:jc w:val="both"/>
              <w:rPr>
                <w:rFonts w:ascii="Times New Roman" w:hAnsi="Times New Roman" w:cs="Times New Roman"/>
                <w:szCs w:val="22"/>
              </w:rPr>
            </w:pPr>
            <w:r w:rsidRPr="00C93EA8">
              <w:rPr>
                <w:rFonts w:ascii="Times New Roman" w:hAnsi="Times New Roman" w:cs="Times New Roman"/>
                <w:szCs w:val="22"/>
              </w:rPr>
              <w:t>8.</w:t>
            </w:r>
            <w:r w:rsidR="00A20E14" w:rsidRPr="00C93EA8">
              <w:rPr>
                <w:rFonts w:ascii="Times New Roman" w:hAnsi="Times New Roman" w:cs="Times New Roman"/>
                <w:szCs w:val="22"/>
              </w:rPr>
              <w:t>3</w:t>
            </w:r>
            <w:r w:rsidRPr="00C93EA8">
              <w:rPr>
                <w:rFonts w:ascii="Times New Roman" w:hAnsi="Times New Roman" w:cs="Times New Roman"/>
                <w:szCs w:val="22"/>
              </w:rPr>
              <w:t>.2. Valstybės tarnautojų motyvacijos ir pasitenkinimo darbu indeksas</w:t>
            </w:r>
            <w:r w:rsidR="00FE6802" w:rsidRPr="00C93EA8">
              <w:rPr>
                <w:rFonts w:ascii="Times New Roman" w:hAnsi="Times New Roman" w:cs="Times New Roman"/>
                <w:szCs w:val="22"/>
              </w:rPr>
              <w:t xml:space="preserve">, proc. </w:t>
            </w:r>
            <w:r w:rsidR="00711F77" w:rsidRPr="00C93EA8">
              <w:rPr>
                <w:rFonts w:ascii="Times New Roman" w:hAnsi="Times New Roman" w:cs="Times New Roman"/>
                <w:szCs w:val="22"/>
              </w:rPr>
              <w:t>(</w:t>
            </w:r>
            <w:r w:rsidR="00B976E6">
              <w:rPr>
                <w:rFonts w:ascii="Times New Roman" w:hAnsi="Times New Roman" w:cs="Times New Roman"/>
                <w:szCs w:val="22"/>
              </w:rPr>
              <w:t xml:space="preserve">2020 m. </w:t>
            </w:r>
            <w:r w:rsidR="00B976E6" w:rsidRPr="00A24A40">
              <w:rPr>
                <w:rFonts w:ascii="Times New Roman" w:hAnsi="Times New Roman" w:cs="Times New Roman"/>
                <w:szCs w:val="22"/>
              </w:rPr>
              <w:t>–</w:t>
            </w:r>
            <w:r w:rsidR="00B976E6">
              <w:rPr>
                <w:rFonts w:ascii="Times New Roman" w:hAnsi="Times New Roman" w:cs="Times New Roman"/>
                <w:szCs w:val="22"/>
              </w:rPr>
              <w:t xml:space="preserve"> 62; </w:t>
            </w:r>
            <w:r w:rsidR="00445B8D" w:rsidRPr="00C93EA8">
              <w:rPr>
                <w:rFonts w:ascii="Times New Roman" w:hAnsi="Times New Roman" w:cs="Times New Roman"/>
                <w:szCs w:val="22"/>
              </w:rPr>
              <w:t>2025 m. – 65</w:t>
            </w:r>
            <w:r w:rsidR="00245B0A" w:rsidRPr="00C93EA8">
              <w:rPr>
                <w:rFonts w:ascii="Times New Roman" w:hAnsi="Times New Roman" w:cs="Times New Roman"/>
                <w:szCs w:val="22"/>
              </w:rPr>
              <w:t>;</w:t>
            </w:r>
            <w:r w:rsidRPr="00C93EA8">
              <w:rPr>
                <w:rFonts w:ascii="Times New Roman" w:hAnsi="Times New Roman" w:cs="Times New Roman"/>
                <w:szCs w:val="22"/>
              </w:rPr>
              <w:t xml:space="preserve"> 2030 m. – 68</w:t>
            </w:r>
            <w:r w:rsidR="00711F77" w:rsidRPr="00C93EA8">
              <w:rPr>
                <w:rFonts w:ascii="Times New Roman" w:hAnsi="Times New Roman" w:cs="Times New Roman"/>
                <w:szCs w:val="22"/>
              </w:rPr>
              <w:t>)</w:t>
            </w:r>
            <w:r w:rsidR="00FD2C6E" w:rsidRPr="00C93EA8">
              <w:rPr>
                <w:rFonts w:ascii="Times New Roman" w:hAnsi="Times New Roman" w:cs="Times New Roman"/>
                <w:szCs w:val="22"/>
              </w:rPr>
              <w:t>.</w:t>
            </w:r>
            <w:r w:rsidR="00834804" w:rsidRPr="00C93EA8">
              <w:rPr>
                <w:rFonts w:ascii="Times New Roman" w:hAnsi="Times New Roman" w:cs="Times New Roman"/>
                <w:szCs w:val="22"/>
              </w:rPr>
              <w:t xml:space="preserve"> </w:t>
            </w:r>
          </w:p>
        </w:tc>
      </w:tr>
      <w:tr w:rsidR="000A0C89" w:rsidRPr="00C93EA8" w14:paraId="10C4D82A" w14:textId="77777777" w:rsidTr="00052BAC">
        <w:trPr>
          <w:trHeight w:val="70"/>
        </w:trPr>
        <w:tc>
          <w:tcPr>
            <w:tcW w:w="15191" w:type="dxa"/>
          </w:tcPr>
          <w:p w14:paraId="7C9C3C5E" w14:textId="77777777" w:rsidR="000A0C89" w:rsidRPr="00C93EA8" w:rsidRDefault="000A0C89" w:rsidP="000E53F4">
            <w:pPr>
              <w:spacing w:before="120" w:after="120"/>
              <w:rPr>
                <w:rFonts w:ascii="Times New Roman" w:hAnsi="Times New Roman" w:cs="Times New Roman"/>
                <w:b/>
                <w:szCs w:val="22"/>
              </w:rPr>
            </w:pPr>
            <w:r w:rsidRPr="00C93EA8">
              <w:rPr>
                <w:rFonts w:ascii="Times New Roman" w:hAnsi="Times New Roman" w:cs="Times New Roman"/>
                <w:b/>
                <w:szCs w:val="22"/>
              </w:rPr>
              <w:t>1 problema</w:t>
            </w:r>
            <w:r w:rsidR="000E53F4" w:rsidRPr="00C93EA8">
              <w:rPr>
                <w:rFonts w:ascii="Times New Roman" w:hAnsi="Times New Roman" w:cs="Times New Roman"/>
                <w:b/>
                <w:szCs w:val="22"/>
              </w:rPr>
              <w:t>.</w:t>
            </w:r>
            <w:r w:rsidRPr="00C93EA8">
              <w:rPr>
                <w:rFonts w:ascii="Times New Roman" w:hAnsi="Times New Roman" w:cs="Times New Roman"/>
                <w:b/>
                <w:szCs w:val="22"/>
              </w:rPr>
              <w:t xml:space="preserve"> Lietuvos valstybės tarnybos efektyvumas yra mažesnis nei EBPO šalių vidurkis.</w:t>
            </w:r>
          </w:p>
        </w:tc>
      </w:tr>
      <w:tr w:rsidR="000A0C89" w:rsidRPr="00C93EA8" w14:paraId="4200128F" w14:textId="77777777" w:rsidTr="00052BAC">
        <w:trPr>
          <w:trHeight w:val="70"/>
        </w:trPr>
        <w:tc>
          <w:tcPr>
            <w:tcW w:w="15191" w:type="dxa"/>
          </w:tcPr>
          <w:p w14:paraId="6AA57A07" w14:textId="77777777" w:rsidR="000A0C89" w:rsidRPr="00C93EA8" w:rsidRDefault="000A0C89" w:rsidP="00662954">
            <w:pPr>
              <w:spacing w:before="120" w:after="120"/>
              <w:rPr>
                <w:rFonts w:ascii="Times New Roman" w:hAnsi="Times New Roman" w:cs="Times New Roman"/>
                <w:b/>
                <w:szCs w:val="22"/>
              </w:rPr>
            </w:pPr>
            <w:r w:rsidRPr="00C93EA8">
              <w:rPr>
                <w:rFonts w:ascii="Times New Roman" w:hAnsi="Times New Roman" w:cs="Times New Roman"/>
                <w:b/>
                <w:szCs w:val="22"/>
              </w:rPr>
              <w:t>Sp</w:t>
            </w:r>
            <w:r w:rsidR="00A1402C" w:rsidRPr="00C93EA8">
              <w:rPr>
                <w:rFonts w:ascii="Times New Roman" w:hAnsi="Times New Roman" w:cs="Times New Roman"/>
                <w:b/>
                <w:szCs w:val="22"/>
              </w:rPr>
              <w:t>r</w:t>
            </w:r>
            <w:r w:rsidRPr="00C93EA8">
              <w:rPr>
                <w:rFonts w:ascii="Times New Roman" w:hAnsi="Times New Roman" w:cs="Times New Roman"/>
                <w:b/>
                <w:szCs w:val="22"/>
              </w:rPr>
              <w:t xml:space="preserve">ęstinos problemos priežastys </w:t>
            </w:r>
            <w:r w:rsidRPr="00C93EA8">
              <w:rPr>
                <w:rFonts w:ascii="Times New Roman" w:hAnsi="Times New Roman" w:cs="Times New Roman"/>
                <w:szCs w:val="22"/>
              </w:rPr>
              <w:t>(prioriteto tvarka):</w:t>
            </w:r>
          </w:p>
          <w:p w14:paraId="69475647" w14:textId="77777777" w:rsidR="000A0C89" w:rsidRPr="00C93EA8" w:rsidRDefault="000A0C89" w:rsidP="00662954">
            <w:pPr>
              <w:spacing w:before="120" w:after="120"/>
              <w:jc w:val="both"/>
              <w:rPr>
                <w:rFonts w:ascii="Times New Roman" w:hAnsi="Times New Roman" w:cs="Times New Roman"/>
                <w:bCs/>
                <w:szCs w:val="22"/>
              </w:rPr>
            </w:pPr>
            <w:r w:rsidRPr="00C93EA8">
              <w:rPr>
                <w:rFonts w:ascii="Times New Roman" w:hAnsi="Times New Roman" w:cs="Times New Roman"/>
                <w:bCs/>
                <w:szCs w:val="22"/>
              </w:rPr>
              <w:t>1.</w:t>
            </w:r>
            <w:r w:rsidR="00245B0A" w:rsidRPr="00C93EA8">
              <w:rPr>
                <w:rFonts w:ascii="Times New Roman" w:hAnsi="Times New Roman" w:cs="Times New Roman"/>
                <w:bCs/>
                <w:szCs w:val="22"/>
              </w:rPr>
              <w:t>1.</w:t>
            </w:r>
            <w:r w:rsidRPr="00C93EA8">
              <w:rPr>
                <w:rFonts w:ascii="Times New Roman" w:hAnsi="Times New Roman" w:cs="Times New Roman"/>
                <w:bCs/>
                <w:szCs w:val="22"/>
              </w:rPr>
              <w:t xml:space="preserve"> Vadov</w:t>
            </w:r>
            <w:r w:rsidR="00A40FB2" w:rsidRPr="00C93EA8">
              <w:rPr>
                <w:rFonts w:ascii="Times New Roman" w:hAnsi="Times New Roman" w:cs="Times New Roman"/>
                <w:bCs/>
                <w:szCs w:val="22"/>
              </w:rPr>
              <w:t>ams valstybės tarnyboje trūksta</w:t>
            </w:r>
            <w:r w:rsidRPr="00C93EA8">
              <w:rPr>
                <w:rFonts w:ascii="Times New Roman" w:hAnsi="Times New Roman" w:cs="Times New Roman"/>
                <w:bCs/>
                <w:szCs w:val="22"/>
              </w:rPr>
              <w:t xml:space="preserve"> strateginių lyderystės kompetencijų</w:t>
            </w:r>
            <w:r w:rsidR="00245B0A" w:rsidRPr="00C93EA8">
              <w:rPr>
                <w:rFonts w:ascii="Times New Roman" w:hAnsi="Times New Roman" w:cs="Times New Roman"/>
                <w:bCs/>
                <w:szCs w:val="22"/>
              </w:rPr>
              <w:t>:</w:t>
            </w:r>
          </w:p>
          <w:p w14:paraId="70C5C5AB" w14:textId="77777777" w:rsidR="000A0C89" w:rsidRPr="00C93EA8" w:rsidRDefault="000A0C89" w:rsidP="00662954">
            <w:pPr>
              <w:spacing w:before="120" w:after="120"/>
              <w:jc w:val="both"/>
              <w:rPr>
                <w:rFonts w:ascii="Times New Roman" w:hAnsi="Times New Roman" w:cs="Times New Roman"/>
                <w:bCs/>
                <w:szCs w:val="22"/>
              </w:rPr>
            </w:pPr>
            <w:r w:rsidRPr="00C93EA8">
              <w:rPr>
                <w:rFonts w:ascii="Times New Roman" w:hAnsi="Times New Roman" w:cs="Times New Roman"/>
                <w:bCs/>
                <w:szCs w:val="22"/>
              </w:rPr>
              <w:t>1.1.</w:t>
            </w:r>
            <w:r w:rsidR="00245B0A" w:rsidRPr="00C93EA8">
              <w:rPr>
                <w:rFonts w:ascii="Times New Roman" w:hAnsi="Times New Roman" w:cs="Times New Roman"/>
                <w:bCs/>
                <w:szCs w:val="22"/>
              </w:rPr>
              <w:t xml:space="preserve">1. </w:t>
            </w:r>
            <w:r w:rsidR="008658FC" w:rsidRPr="00C93EA8">
              <w:rPr>
                <w:rFonts w:ascii="Times New Roman" w:hAnsi="Times New Roman" w:cs="Times New Roman"/>
                <w:bCs/>
                <w:szCs w:val="22"/>
              </w:rPr>
              <w:t>v</w:t>
            </w:r>
            <w:r w:rsidRPr="00C93EA8">
              <w:rPr>
                <w:rFonts w:ascii="Times New Roman" w:hAnsi="Times New Roman" w:cs="Times New Roman"/>
                <w:bCs/>
                <w:szCs w:val="22"/>
              </w:rPr>
              <w:t>alstybės tarnybos aukščiausios ir vidurinės grandies vadovų veiklos valdymo sistema nenuosekli ir fragmentuota</w:t>
            </w:r>
            <w:r w:rsidR="008658FC" w:rsidRPr="00C93EA8">
              <w:rPr>
                <w:rFonts w:ascii="Times New Roman" w:hAnsi="Times New Roman" w:cs="Times New Roman"/>
                <w:bCs/>
                <w:szCs w:val="22"/>
              </w:rPr>
              <w:t>;</w:t>
            </w:r>
          </w:p>
          <w:p w14:paraId="6E3D3631" w14:textId="77777777" w:rsidR="000A0C89" w:rsidRPr="00C93EA8" w:rsidRDefault="000A0C89" w:rsidP="00662954">
            <w:pPr>
              <w:spacing w:before="120" w:after="120"/>
              <w:jc w:val="both"/>
              <w:rPr>
                <w:rFonts w:ascii="Times New Roman" w:hAnsi="Times New Roman" w:cs="Times New Roman"/>
                <w:bCs/>
                <w:szCs w:val="22"/>
              </w:rPr>
            </w:pPr>
            <w:r w:rsidRPr="00C93EA8">
              <w:rPr>
                <w:rFonts w:ascii="Times New Roman" w:hAnsi="Times New Roman" w:cs="Times New Roman"/>
                <w:bCs/>
                <w:szCs w:val="22"/>
              </w:rPr>
              <w:t>1.</w:t>
            </w:r>
            <w:r w:rsidR="00245B0A" w:rsidRPr="00C93EA8">
              <w:rPr>
                <w:rFonts w:ascii="Times New Roman" w:hAnsi="Times New Roman" w:cs="Times New Roman"/>
                <w:bCs/>
                <w:szCs w:val="22"/>
              </w:rPr>
              <w:t>1.</w:t>
            </w:r>
            <w:r w:rsidRPr="00C93EA8">
              <w:rPr>
                <w:rFonts w:ascii="Times New Roman" w:hAnsi="Times New Roman" w:cs="Times New Roman"/>
                <w:bCs/>
                <w:szCs w:val="22"/>
              </w:rPr>
              <w:t xml:space="preserve">2. </w:t>
            </w:r>
            <w:r w:rsidR="008658FC" w:rsidRPr="00C93EA8">
              <w:rPr>
                <w:rFonts w:ascii="Times New Roman" w:hAnsi="Times New Roman" w:cs="Times New Roman"/>
                <w:bCs/>
                <w:szCs w:val="22"/>
              </w:rPr>
              <w:t>n</w:t>
            </w:r>
            <w:r w:rsidRPr="00C93EA8">
              <w:rPr>
                <w:rFonts w:ascii="Times New Roman" w:hAnsi="Times New Roman" w:cs="Times New Roman"/>
                <w:bCs/>
                <w:szCs w:val="22"/>
              </w:rPr>
              <w:t>ėra ilgalaikės ir su vadovų veiklos rezultatais susietos mokymo(</w:t>
            </w:r>
            <w:proofErr w:type="spellStart"/>
            <w:r w:rsidRPr="00C93EA8">
              <w:rPr>
                <w:rFonts w:ascii="Times New Roman" w:hAnsi="Times New Roman" w:cs="Times New Roman"/>
                <w:bCs/>
                <w:szCs w:val="22"/>
              </w:rPr>
              <w:t>si</w:t>
            </w:r>
            <w:proofErr w:type="spellEnd"/>
            <w:r w:rsidRPr="00C93EA8">
              <w:rPr>
                <w:rFonts w:ascii="Times New Roman" w:hAnsi="Times New Roman" w:cs="Times New Roman"/>
                <w:bCs/>
                <w:szCs w:val="22"/>
              </w:rPr>
              <w:t>) sistemos įgūdžiams ir kompetencijoms ugdyti</w:t>
            </w:r>
            <w:r w:rsidR="008658FC" w:rsidRPr="00C93EA8">
              <w:rPr>
                <w:rFonts w:ascii="Times New Roman" w:hAnsi="Times New Roman" w:cs="Times New Roman"/>
                <w:bCs/>
                <w:szCs w:val="22"/>
              </w:rPr>
              <w:t>;</w:t>
            </w:r>
          </w:p>
          <w:p w14:paraId="3D54E66B" w14:textId="77777777" w:rsidR="000A0C89" w:rsidRPr="00C93EA8" w:rsidRDefault="000A0C89" w:rsidP="00662954">
            <w:pPr>
              <w:spacing w:before="120" w:after="120"/>
              <w:jc w:val="both"/>
              <w:rPr>
                <w:rFonts w:ascii="Times New Roman" w:hAnsi="Times New Roman" w:cs="Times New Roman"/>
                <w:bCs/>
                <w:szCs w:val="22"/>
              </w:rPr>
            </w:pPr>
            <w:r w:rsidRPr="00C93EA8">
              <w:rPr>
                <w:rFonts w:ascii="Times New Roman" w:hAnsi="Times New Roman" w:cs="Times New Roman"/>
                <w:bCs/>
                <w:szCs w:val="22"/>
              </w:rPr>
              <w:t>1</w:t>
            </w:r>
            <w:r w:rsidR="00245B0A" w:rsidRPr="00C93EA8">
              <w:rPr>
                <w:rFonts w:ascii="Times New Roman" w:hAnsi="Times New Roman" w:cs="Times New Roman"/>
                <w:bCs/>
                <w:szCs w:val="22"/>
              </w:rPr>
              <w:t>.1</w:t>
            </w:r>
            <w:r w:rsidRPr="00C93EA8">
              <w:rPr>
                <w:rFonts w:ascii="Times New Roman" w:hAnsi="Times New Roman" w:cs="Times New Roman"/>
                <w:bCs/>
                <w:szCs w:val="22"/>
              </w:rPr>
              <w:t xml:space="preserve">.3. </w:t>
            </w:r>
            <w:r w:rsidR="008658FC" w:rsidRPr="00C93EA8">
              <w:rPr>
                <w:rFonts w:ascii="Times New Roman" w:hAnsi="Times New Roman" w:cs="Times New Roman"/>
                <w:bCs/>
                <w:szCs w:val="22"/>
              </w:rPr>
              <w:t>n</w:t>
            </w:r>
            <w:r w:rsidRPr="00C93EA8">
              <w:rPr>
                <w:rFonts w:ascii="Times New Roman" w:hAnsi="Times New Roman" w:cs="Times New Roman"/>
                <w:bCs/>
                <w:szCs w:val="22"/>
              </w:rPr>
              <w:t>ėra talentų identifikavimo ir paieškos sistemos vadovų korpusui formuoti</w:t>
            </w:r>
            <w:r w:rsidR="008658FC" w:rsidRPr="00C93EA8">
              <w:rPr>
                <w:rFonts w:ascii="Times New Roman" w:hAnsi="Times New Roman" w:cs="Times New Roman"/>
                <w:bCs/>
                <w:szCs w:val="22"/>
              </w:rPr>
              <w:t>;</w:t>
            </w:r>
          </w:p>
          <w:p w14:paraId="7D187102" w14:textId="77777777" w:rsidR="0003570E" w:rsidRPr="00C93EA8" w:rsidRDefault="0003570E" w:rsidP="00662954">
            <w:pPr>
              <w:spacing w:before="120" w:after="120"/>
              <w:jc w:val="both"/>
              <w:rPr>
                <w:rFonts w:ascii="Times New Roman" w:hAnsi="Times New Roman" w:cs="Times New Roman"/>
                <w:bCs/>
                <w:szCs w:val="22"/>
              </w:rPr>
            </w:pPr>
            <w:r w:rsidRPr="00C93EA8">
              <w:rPr>
                <w:rFonts w:ascii="Times New Roman" w:hAnsi="Times New Roman" w:cs="Times New Roman"/>
                <w:bCs/>
                <w:szCs w:val="22"/>
              </w:rPr>
              <w:t>1.</w:t>
            </w:r>
            <w:r w:rsidR="00245B0A" w:rsidRPr="00C93EA8">
              <w:rPr>
                <w:rFonts w:ascii="Times New Roman" w:hAnsi="Times New Roman" w:cs="Times New Roman"/>
                <w:bCs/>
                <w:szCs w:val="22"/>
              </w:rPr>
              <w:t>1.</w:t>
            </w:r>
            <w:r w:rsidRPr="00C93EA8">
              <w:rPr>
                <w:rFonts w:ascii="Times New Roman" w:hAnsi="Times New Roman" w:cs="Times New Roman"/>
                <w:bCs/>
                <w:szCs w:val="22"/>
              </w:rPr>
              <w:t xml:space="preserve">4. </w:t>
            </w:r>
            <w:r w:rsidR="008658FC" w:rsidRPr="00C93EA8">
              <w:rPr>
                <w:rFonts w:ascii="Times New Roman" w:hAnsi="Times New Roman" w:cs="Times New Roman"/>
                <w:bCs/>
                <w:szCs w:val="22"/>
              </w:rPr>
              <w:t>v</w:t>
            </w:r>
            <w:r w:rsidRPr="00C93EA8">
              <w:rPr>
                <w:rFonts w:ascii="Times New Roman" w:hAnsi="Times New Roman" w:cs="Times New Roman"/>
                <w:bCs/>
                <w:szCs w:val="22"/>
              </w:rPr>
              <w:t>adovai nepanaudoja d</w:t>
            </w:r>
            <w:r w:rsidR="002D1A9B" w:rsidRPr="00C93EA8">
              <w:rPr>
                <w:rFonts w:ascii="Times New Roman" w:hAnsi="Times New Roman" w:cs="Times New Roman"/>
                <w:bCs/>
                <w:szCs w:val="22"/>
              </w:rPr>
              <w:t>arbuotojų</w:t>
            </w:r>
            <w:r w:rsidRPr="00C93EA8">
              <w:rPr>
                <w:rFonts w:ascii="Times New Roman" w:hAnsi="Times New Roman" w:cs="Times New Roman"/>
                <w:bCs/>
                <w:szCs w:val="22"/>
              </w:rPr>
              <w:t xml:space="preserve"> turimų gebėjimų</w:t>
            </w:r>
            <w:r w:rsidR="008658FC" w:rsidRPr="00C93EA8">
              <w:rPr>
                <w:rFonts w:ascii="Times New Roman" w:hAnsi="Times New Roman" w:cs="Times New Roman"/>
                <w:bCs/>
                <w:szCs w:val="22"/>
              </w:rPr>
              <w:t>;</w:t>
            </w:r>
            <w:r w:rsidRPr="00C93EA8">
              <w:rPr>
                <w:rFonts w:ascii="Times New Roman" w:hAnsi="Times New Roman" w:cs="Times New Roman"/>
                <w:bCs/>
                <w:szCs w:val="22"/>
              </w:rPr>
              <w:t xml:space="preserve"> </w:t>
            </w:r>
          </w:p>
          <w:p w14:paraId="2DB44746" w14:textId="77777777" w:rsidR="002112BD" w:rsidRPr="00C93EA8" w:rsidRDefault="002112BD" w:rsidP="00662954">
            <w:pPr>
              <w:spacing w:before="120" w:after="120"/>
              <w:jc w:val="both"/>
              <w:rPr>
                <w:rFonts w:ascii="Times New Roman" w:hAnsi="Times New Roman" w:cs="Times New Roman"/>
                <w:bCs/>
                <w:szCs w:val="22"/>
              </w:rPr>
            </w:pPr>
            <w:r w:rsidRPr="00C93EA8">
              <w:rPr>
                <w:rFonts w:ascii="Times New Roman" w:hAnsi="Times New Roman" w:cs="Times New Roman"/>
                <w:bCs/>
                <w:szCs w:val="22"/>
              </w:rPr>
              <w:t>1.</w:t>
            </w:r>
            <w:r w:rsidR="00245B0A" w:rsidRPr="00C93EA8">
              <w:rPr>
                <w:rFonts w:ascii="Times New Roman" w:hAnsi="Times New Roman" w:cs="Times New Roman"/>
                <w:bCs/>
                <w:szCs w:val="22"/>
              </w:rPr>
              <w:t>1.</w:t>
            </w:r>
            <w:r w:rsidRPr="00C93EA8">
              <w:rPr>
                <w:rFonts w:ascii="Times New Roman" w:hAnsi="Times New Roman" w:cs="Times New Roman"/>
                <w:bCs/>
                <w:szCs w:val="22"/>
              </w:rPr>
              <w:t xml:space="preserve">5. </w:t>
            </w:r>
            <w:r w:rsidR="008658FC" w:rsidRPr="00C93EA8">
              <w:rPr>
                <w:rFonts w:ascii="Times New Roman" w:hAnsi="Times New Roman" w:cs="Times New Roman"/>
                <w:bCs/>
                <w:szCs w:val="22"/>
              </w:rPr>
              <w:t>v</w:t>
            </w:r>
            <w:r w:rsidRPr="00C93EA8">
              <w:rPr>
                <w:rFonts w:ascii="Times New Roman" w:hAnsi="Times New Roman" w:cs="Times New Roman"/>
                <w:bCs/>
                <w:szCs w:val="22"/>
              </w:rPr>
              <w:t>adovų atlygio nustatymo principai nesusieti su veiklos rezultatais</w:t>
            </w:r>
            <w:r w:rsidR="00DF3A2A" w:rsidRPr="00C93EA8">
              <w:rPr>
                <w:rFonts w:ascii="Times New Roman" w:hAnsi="Times New Roman" w:cs="Times New Roman"/>
                <w:bCs/>
                <w:szCs w:val="22"/>
              </w:rPr>
              <w:t xml:space="preserve"> ir nemotyvuoja vadovų.</w:t>
            </w:r>
          </w:p>
          <w:p w14:paraId="781F117B" w14:textId="77777777" w:rsidR="000A0C89" w:rsidRPr="00C93EA8" w:rsidRDefault="008658FC" w:rsidP="00662954">
            <w:pPr>
              <w:spacing w:before="120" w:after="120"/>
              <w:jc w:val="both"/>
              <w:rPr>
                <w:rFonts w:ascii="Times New Roman" w:hAnsi="Times New Roman" w:cs="Times New Roman"/>
                <w:bCs/>
                <w:szCs w:val="22"/>
              </w:rPr>
            </w:pPr>
            <w:r w:rsidRPr="00C93EA8">
              <w:rPr>
                <w:rFonts w:ascii="Times New Roman" w:hAnsi="Times New Roman" w:cs="Times New Roman"/>
                <w:bCs/>
                <w:szCs w:val="22"/>
              </w:rPr>
              <w:lastRenderedPageBreak/>
              <w:t>1.</w:t>
            </w:r>
            <w:r w:rsidR="000A0C89" w:rsidRPr="00C93EA8">
              <w:rPr>
                <w:rFonts w:ascii="Times New Roman" w:hAnsi="Times New Roman" w:cs="Times New Roman"/>
                <w:bCs/>
                <w:szCs w:val="22"/>
              </w:rPr>
              <w:t xml:space="preserve">2. </w:t>
            </w:r>
            <w:r w:rsidR="00AD19D7" w:rsidRPr="00C93EA8">
              <w:rPr>
                <w:rFonts w:ascii="Times New Roman" w:hAnsi="Times New Roman" w:cs="Times New Roman"/>
                <w:bCs/>
                <w:szCs w:val="22"/>
              </w:rPr>
              <w:t>Remiantis e</w:t>
            </w:r>
            <w:r w:rsidR="0003570E" w:rsidRPr="00C93EA8">
              <w:rPr>
                <w:rFonts w:ascii="Times New Roman" w:hAnsi="Times New Roman" w:cs="Times New Roman"/>
                <w:bCs/>
                <w:szCs w:val="22"/>
              </w:rPr>
              <w:t>sam</w:t>
            </w:r>
            <w:r w:rsidR="002112BD" w:rsidRPr="00C93EA8">
              <w:rPr>
                <w:rFonts w:ascii="Times New Roman" w:hAnsi="Times New Roman" w:cs="Times New Roman"/>
                <w:bCs/>
                <w:szCs w:val="22"/>
              </w:rPr>
              <w:t>ais</w:t>
            </w:r>
            <w:r w:rsidR="0003570E" w:rsidRPr="00C93EA8">
              <w:rPr>
                <w:rFonts w:ascii="Times New Roman" w:hAnsi="Times New Roman" w:cs="Times New Roman"/>
                <w:bCs/>
                <w:szCs w:val="22"/>
              </w:rPr>
              <w:t xml:space="preserve"> ž</w:t>
            </w:r>
            <w:r w:rsidR="000A0C89" w:rsidRPr="00C93EA8">
              <w:rPr>
                <w:rFonts w:ascii="Times New Roman" w:hAnsi="Times New Roman" w:cs="Times New Roman"/>
                <w:bCs/>
                <w:szCs w:val="22"/>
              </w:rPr>
              <w:t xml:space="preserve">mogiškųjų išteklių valdymo </w:t>
            </w:r>
            <w:r w:rsidR="002112BD" w:rsidRPr="00C93EA8">
              <w:rPr>
                <w:rFonts w:ascii="Times New Roman" w:hAnsi="Times New Roman" w:cs="Times New Roman"/>
                <w:bCs/>
                <w:szCs w:val="22"/>
              </w:rPr>
              <w:t>principais ne</w:t>
            </w:r>
            <w:r w:rsidR="0003570E" w:rsidRPr="00C93EA8">
              <w:rPr>
                <w:rFonts w:ascii="Times New Roman" w:hAnsi="Times New Roman" w:cs="Times New Roman"/>
                <w:bCs/>
                <w:szCs w:val="22"/>
              </w:rPr>
              <w:t>pritrauk</w:t>
            </w:r>
            <w:r w:rsidR="002112BD" w:rsidRPr="00C93EA8">
              <w:rPr>
                <w:rFonts w:ascii="Times New Roman" w:hAnsi="Times New Roman" w:cs="Times New Roman"/>
                <w:bCs/>
                <w:szCs w:val="22"/>
              </w:rPr>
              <w:t>iami</w:t>
            </w:r>
            <w:r w:rsidR="0003570E" w:rsidRPr="00C93EA8">
              <w:rPr>
                <w:rFonts w:ascii="Times New Roman" w:hAnsi="Times New Roman" w:cs="Times New Roman"/>
                <w:bCs/>
                <w:szCs w:val="22"/>
              </w:rPr>
              <w:t xml:space="preserve"> ir </w:t>
            </w:r>
            <w:r w:rsidR="002112BD" w:rsidRPr="00C93EA8">
              <w:rPr>
                <w:rFonts w:ascii="Times New Roman" w:hAnsi="Times New Roman" w:cs="Times New Roman"/>
                <w:bCs/>
                <w:szCs w:val="22"/>
              </w:rPr>
              <w:t>nei</w:t>
            </w:r>
            <w:r w:rsidR="0003570E" w:rsidRPr="00C93EA8">
              <w:rPr>
                <w:rFonts w:ascii="Times New Roman" w:hAnsi="Times New Roman" w:cs="Times New Roman"/>
                <w:bCs/>
                <w:szCs w:val="22"/>
              </w:rPr>
              <w:t>šlaik</w:t>
            </w:r>
            <w:r w:rsidR="002112BD" w:rsidRPr="00C93EA8">
              <w:rPr>
                <w:rFonts w:ascii="Times New Roman" w:hAnsi="Times New Roman" w:cs="Times New Roman"/>
                <w:bCs/>
                <w:szCs w:val="22"/>
              </w:rPr>
              <w:t>omi</w:t>
            </w:r>
            <w:r w:rsidR="0003570E" w:rsidRPr="00C93EA8">
              <w:rPr>
                <w:rFonts w:ascii="Times New Roman" w:hAnsi="Times New Roman" w:cs="Times New Roman"/>
                <w:bCs/>
                <w:szCs w:val="22"/>
              </w:rPr>
              <w:t xml:space="preserve"> kvalifikuot</w:t>
            </w:r>
            <w:r w:rsidR="002112BD" w:rsidRPr="00C93EA8">
              <w:rPr>
                <w:rFonts w:ascii="Times New Roman" w:hAnsi="Times New Roman" w:cs="Times New Roman"/>
                <w:bCs/>
                <w:szCs w:val="22"/>
              </w:rPr>
              <w:t>i</w:t>
            </w:r>
            <w:r w:rsidR="0003570E" w:rsidRPr="00C93EA8">
              <w:rPr>
                <w:rFonts w:ascii="Times New Roman" w:hAnsi="Times New Roman" w:cs="Times New Roman"/>
                <w:bCs/>
                <w:szCs w:val="22"/>
              </w:rPr>
              <w:t xml:space="preserve"> valstybės tarnautoj</w:t>
            </w:r>
            <w:r w:rsidR="002112BD" w:rsidRPr="00C93EA8">
              <w:rPr>
                <w:rFonts w:ascii="Times New Roman" w:hAnsi="Times New Roman" w:cs="Times New Roman"/>
                <w:bCs/>
                <w:szCs w:val="22"/>
              </w:rPr>
              <w:t>ai</w:t>
            </w:r>
            <w:r w:rsidR="0003570E" w:rsidRPr="00C93EA8">
              <w:rPr>
                <w:rFonts w:ascii="Times New Roman" w:hAnsi="Times New Roman" w:cs="Times New Roman"/>
                <w:bCs/>
                <w:szCs w:val="22"/>
              </w:rPr>
              <w:t xml:space="preserve">: </w:t>
            </w:r>
          </w:p>
          <w:p w14:paraId="5AEE9FB5" w14:textId="77777777" w:rsidR="000A0C89" w:rsidRPr="00C93EA8" w:rsidRDefault="008658FC" w:rsidP="00662954">
            <w:pPr>
              <w:spacing w:before="120" w:after="120"/>
              <w:jc w:val="both"/>
              <w:rPr>
                <w:rFonts w:ascii="Times New Roman" w:hAnsi="Times New Roman" w:cs="Times New Roman"/>
                <w:bCs/>
                <w:szCs w:val="22"/>
              </w:rPr>
            </w:pPr>
            <w:r w:rsidRPr="00C93EA8">
              <w:rPr>
                <w:rFonts w:ascii="Times New Roman" w:hAnsi="Times New Roman" w:cs="Times New Roman"/>
                <w:bCs/>
                <w:szCs w:val="22"/>
              </w:rPr>
              <w:t>1.</w:t>
            </w:r>
            <w:r w:rsidR="000A0C89" w:rsidRPr="00C93EA8">
              <w:rPr>
                <w:rFonts w:ascii="Times New Roman" w:hAnsi="Times New Roman" w:cs="Times New Roman"/>
                <w:bCs/>
                <w:szCs w:val="22"/>
              </w:rPr>
              <w:t xml:space="preserve">2.1. </w:t>
            </w:r>
            <w:r w:rsidRPr="00C93EA8">
              <w:rPr>
                <w:rFonts w:ascii="Times New Roman" w:hAnsi="Times New Roman" w:cs="Times New Roman"/>
                <w:bCs/>
                <w:szCs w:val="22"/>
              </w:rPr>
              <w:t>t</w:t>
            </w:r>
            <w:r w:rsidR="000A0C89" w:rsidRPr="00C93EA8">
              <w:rPr>
                <w:rFonts w:ascii="Times New Roman" w:hAnsi="Times New Roman" w:cs="Times New Roman"/>
                <w:bCs/>
                <w:szCs w:val="22"/>
              </w:rPr>
              <w:t>arnautojų kvalifikacij</w:t>
            </w:r>
            <w:r w:rsidR="00A40FB2" w:rsidRPr="00C93EA8">
              <w:rPr>
                <w:rFonts w:ascii="Times New Roman" w:hAnsi="Times New Roman" w:cs="Times New Roman"/>
                <w:bCs/>
                <w:szCs w:val="22"/>
              </w:rPr>
              <w:t>a</w:t>
            </w:r>
            <w:r w:rsidR="000A0C89" w:rsidRPr="00C93EA8">
              <w:rPr>
                <w:rFonts w:ascii="Times New Roman" w:hAnsi="Times New Roman" w:cs="Times New Roman"/>
                <w:bCs/>
                <w:szCs w:val="22"/>
              </w:rPr>
              <w:t xml:space="preserve"> tobulinama </w:t>
            </w:r>
            <w:r w:rsidR="00AD19D7" w:rsidRPr="00C93EA8">
              <w:rPr>
                <w:rFonts w:ascii="Times New Roman" w:hAnsi="Times New Roman" w:cs="Times New Roman"/>
                <w:bCs/>
                <w:szCs w:val="22"/>
              </w:rPr>
              <w:t>at</w:t>
            </w:r>
            <w:r w:rsidR="000A0C89" w:rsidRPr="00C93EA8">
              <w:rPr>
                <w:rFonts w:ascii="Times New Roman" w:hAnsi="Times New Roman" w:cs="Times New Roman"/>
                <w:bCs/>
                <w:szCs w:val="22"/>
              </w:rPr>
              <w:t>sieta</w:t>
            </w:r>
            <w:r w:rsidR="00A40FB2" w:rsidRPr="00C93EA8">
              <w:rPr>
                <w:rFonts w:ascii="Times New Roman" w:hAnsi="Times New Roman" w:cs="Times New Roman"/>
                <w:bCs/>
                <w:szCs w:val="22"/>
              </w:rPr>
              <w:t>i</w:t>
            </w:r>
            <w:r w:rsidR="000A0C89" w:rsidRPr="00C93EA8">
              <w:rPr>
                <w:rFonts w:ascii="Times New Roman" w:hAnsi="Times New Roman" w:cs="Times New Roman"/>
                <w:bCs/>
                <w:szCs w:val="22"/>
              </w:rPr>
              <w:t xml:space="preserve"> </w:t>
            </w:r>
            <w:r w:rsidR="00AD19D7" w:rsidRPr="00C93EA8">
              <w:rPr>
                <w:rFonts w:ascii="Times New Roman" w:hAnsi="Times New Roman" w:cs="Times New Roman"/>
                <w:bCs/>
                <w:szCs w:val="22"/>
              </w:rPr>
              <w:t xml:space="preserve">nuo </w:t>
            </w:r>
            <w:r w:rsidR="000A0C89" w:rsidRPr="00C93EA8">
              <w:rPr>
                <w:rFonts w:ascii="Times New Roman" w:hAnsi="Times New Roman" w:cs="Times New Roman"/>
                <w:bCs/>
                <w:szCs w:val="22"/>
              </w:rPr>
              <w:t>veiklos vertinimo rezultat</w:t>
            </w:r>
            <w:r w:rsidR="00AD19D7" w:rsidRPr="00C93EA8">
              <w:rPr>
                <w:rFonts w:ascii="Times New Roman" w:hAnsi="Times New Roman" w:cs="Times New Roman"/>
                <w:bCs/>
                <w:szCs w:val="22"/>
              </w:rPr>
              <w:t>ų</w:t>
            </w:r>
            <w:r w:rsidRPr="00C93EA8">
              <w:rPr>
                <w:rFonts w:ascii="Times New Roman" w:hAnsi="Times New Roman" w:cs="Times New Roman"/>
                <w:bCs/>
                <w:szCs w:val="22"/>
              </w:rPr>
              <w:t>;</w:t>
            </w:r>
          </w:p>
          <w:p w14:paraId="0F71BEB2" w14:textId="77777777" w:rsidR="000A0C89" w:rsidRPr="00C93EA8" w:rsidRDefault="008658FC" w:rsidP="00662954">
            <w:pPr>
              <w:spacing w:before="120" w:after="120"/>
              <w:jc w:val="both"/>
              <w:rPr>
                <w:rFonts w:ascii="Times New Roman" w:hAnsi="Times New Roman" w:cs="Times New Roman"/>
                <w:bCs/>
                <w:szCs w:val="22"/>
              </w:rPr>
            </w:pPr>
            <w:r w:rsidRPr="00C93EA8">
              <w:rPr>
                <w:rFonts w:ascii="Times New Roman" w:hAnsi="Times New Roman" w:cs="Times New Roman"/>
                <w:bCs/>
                <w:szCs w:val="22"/>
              </w:rPr>
              <w:t>1.</w:t>
            </w:r>
            <w:r w:rsidR="000A0C89" w:rsidRPr="00C93EA8">
              <w:rPr>
                <w:rFonts w:ascii="Times New Roman" w:hAnsi="Times New Roman" w:cs="Times New Roman"/>
                <w:bCs/>
                <w:szCs w:val="22"/>
              </w:rPr>
              <w:t>2.2</w:t>
            </w:r>
            <w:r w:rsidR="00AD19D7" w:rsidRPr="00C93EA8">
              <w:rPr>
                <w:rFonts w:ascii="Times New Roman" w:hAnsi="Times New Roman" w:cs="Times New Roman"/>
                <w:bCs/>
                <w:szCs w:val="22"/>
              </w:rPr>
              <w:t>.</w:t>
            </w:r>
            <w:r w:rsidR="00FD2C6E" w:rsidRPr="00C93EA8">
              <w:rPr>
                <w:rFonts w:ascii="Times New Roman" w:hAnsi="Times New Roman" w:cs="Times New Roman"/>
                <w:bCs/>
                <w:szCs w:val="22"/>
              </w:rPr>
              <w:t xml:space="preserve"> </w:t>
            </w:r>
            <w:r w:rsidRPr="00C93EA8">
              <w:rPr>
                <w:rFonts w:ascii="Times New Roman" w:hAnsi="Times New Roman" w:cs="Times New Roman"/>
                <w:bCs/>
                <w:szCs w:val="22"/>
              </w:rPr>
              <w:t>n</w:t>
            </w:r>
            <w:r w:rsidR="00CC75A0" w:rsidRPr="00C93EA8">
              <w:rPr>
                <w:rFonts w:ascii="Times New Roman" w:hAnsi="Times New Roman" w:cs="Times New Roman"/>
                <w:bCs/>
                <w:szCs w:val="22"/>
              </w:rPr>
              <w:t>elankstus darbo organizavimas viešojo valdymo institucijose</w:t>
            </w:r>
            <w:r w:rsidRPr="00C93EA8">
              <w:rPr>
                <w:rFonts w:ascii="Times New Roman" w:hAnsi="Times New Roman" w:cs="Times New Roman"/>
                <w:bCs/>
                <w:szCs w:val="22"/>
              </w:rPr>
              <w:t>;</w:t>
            </w:r>
          </w:p>
          <w:p w14:paraId="19AD6146" w14:textId="77777777" w:rsidR="000A0C89" w:rsidRPr="00C93EA8" w:rsidRDefault="008658FC" w:rsidP="00662954">
            <w:pPr>
              <w:spacing w:before="120" w:after="120"/>
              <w:jc w:val="both"/>
              <w:rPr>
                <w:rFonts w:ascii="Times New Roman" w:hAnsi="Times New Roman" w:cs="Times New Roman"/>
                <w:bCs/>
                <w:szCs w:val="22"/>
              </w:rPr>
            </w:pPr>
            <w:r w:rsidRPr="00C93EA8">
              <w:rPr>
                <w:rFonts w:ascii="Times New Roman" w:hAnsi="Times New Roman" w:cs="Times New Roman"/>
                <w:bCs/>
                <w:szCs w:val="22"/>
              </w:rPr>
              <w:t>1.</w:t>
            </w:r>
            <w:r w:rsidR="002112BD" w:rsidRPr="00C93EA8">
              <w:rPr>
                <w:rFonts w:ascii="Times New Roman" w:hAnsi="Times New Roman" w:cs="Times New Roman"/>
                <w:bCs/>
                <w:szCs w:val="22"/>
              </w:rPr>
              <w:t>2.</w:t>
            </w:r>
            <w:r w:rsidR="00CC75A0" w:rsidRPr="00C93EA8">
              <w:rPr>
                <w:rFonts w:ascii="Times New Roman" w:hAnsi="Times New Roman" w:cs="Times New Roman"/>
                <w:bCs/>
                <w:szCs w:val="22"/>
              </w:rPr>
              <w:t>3</w:t>
            </w:r>
            <w:r w:rsidR="002112BD" w:rsidRPr="00C93EA8">
              <w:rPr>
                <w:rFonts w:ascii="Times New Roman" w:hAnsi="Times New Roman" w:cs="Times New Roman"/>
                <w:bCs/>
                <w:szCs w:val="22"/>
              </w:rPr>
              <w:t xml:space="preserve">. </w:t>
            </w:r>
            <w:r w:rsidRPr="00C93EA8">
              <w:rPr>
                <w:rFonts w:ascii="Times New Roman" w:hAnsi="Times New Roman" w:cs="Times New Roman"/>
                <w:bCs/>
                <w:szCs w:val="22"/>
              </w:rPr>
              <w:t>n</w:t>
            </w:r>
            <w:r w:rsidR="000A0C89" w:rsidRPr="00C93EA8">
              <w:rPr>
                <w:rFonts w:ascii="Times New Roman" w:hAnsi="Times New Roman" w:cs="Times New Roman"/>
                <w:bCs/>
                <w:szCs w:val="22"/>
              </w:rPr>
              <w:t>ėra būsimų gebėjimų poreikio identifikavimo ir planavimo sistemos</w:t>
            </w:r>
            <w:r w:rsidRPr="00C93EA8">
              <w:rPr>
                <w:rFonts w:ascii="Times New Roman" w:hAnsi="Times New Roman" w:cs="Times New Roman"/>
                <w:bCs/>
                <w:szCs w:val="22"/>
              </w:rPr>
              <w:t>;</w:t>
            </w:r>
          </w:p>
          <w:p w14:paraId="2B796D28" w14:textId="77777777" w:rsidR="0003570E" w:rsidRPr="00C93EA8" w:rsidRDefault="008658FC" w:rsidP="00662954">
            <w:pPr>
              <w:spacing w:before="120" w:after="120"/>
              <w:jc w:val="both"/>
              <w:rPr>
                <w:rFonts w:ascii="Times New Roman" w:hAnsi="Times New Roman" w:cs="Times New Roman"/>
                <w:bCs/>
                <w:szCs w:val="22"/>
              </w:rPr>
            </w:pPr>
            <w:r w:rsidRPr="00C93EA8">
              <w:rPr>
                <w:rFonts w:ascii="Times New Roman" w:hAnsi="Times New Roman" w:cs="Times New Roman"/>
                <w:bCs/>
                <w:szCs w:val="22"/>
              </w:rPr>
              <w:t>1.</w:t>
            </w:r>
            <w:r w:rsidR="000A0C89" w:rsidRPr="00C93EA8">
              <w:rPr>
                <w:rFonts w:ascii="Times New Roman" w:hAnsi="Times New Roman" w:cs="Times New Roman"/>
                <w:bCs/>
                <w:szCs w:val="22"/>
              </w:rPr>
              <w:t>2.</w:t>
            </w:r>
            <w:r w:rsidR="007B670E" w:rsidRPr="00C93EA8">
              <w:rPr>
                <w:rFonts w:ascii="Times New Roman" w:hAnsi="Times New Roman" w:cs="Times New Roman"/>
                <w:bCs/>
                <w:szCs w:val="22"/>
              </w:rPr>
              <w:t>4</w:t>
            </w:r>
            <w:r w:rsidR="000A0C89" w:rsidRPr="00C93EA8">
              <w:rPr>
                <w:rFonts w:ascii="Times New Roman" w:hAnsi="Times New Roman" w:cs="Times New Roman"/>
                <w:bCs/>
                <w:szCs w:val="22"/>
              </w:rPr>
              <w:t xml:space="preserve">. </w:t>
            </w:r>
            <w:r w:rsidRPr="00C93EA8">
              <w:rPr>
                <w:rFonts w:ascii="Times New Roman" w:hAnsi="Times New Roman" w:cs="Times New Roman"/>
                <w:bCs/>
                <w:szCs w:val="22"/>
              </w:rPr>
              <w:t>n</w:t>
            </w:r>
            <w:r w:rsidR="00C077F9" w:rsidRPr="00C93EA8">
              <w:rPr>
                <w:rFonts w:ascii="Times New Roman" w:hAnsi="Times New Roman" w:cs="Times New Roman"/>
                <w:bCs/>
                <w:szCs w:val="22"/>
              </w:rPr>
              <w:t>ėra įrankio sistemiškai</w:t>
            </w:r>
            <w:r w:rsidR="000A0C89" w:rsidRPr="00C93EA8">
              <w:rPr>
                <w:rFonts w:ascii="Times New Roman" w:hAnsi="Times New Roman" w:cs="Times New Roman"/>
                <w:bCs/>
                <w:szCs w:val="22"/>
              </w:rPr>
              <w:t xml:space="preserve"> vertinti žmogiškųjų išteklių gebėjimų lygį</w:t>
            </w:r>
            <w:r w:rsidRPr="00C93EA8">
              <w:rPr>
                <w:rFonts w:ascii="Times New Roman" w:hAnsi="Times New Roman" w:cs="Times New Roman"/>
                <w:bCs/>
                <w:szCs w:val="22"/>
              </w:rPr>
              <w:t>;</w:t>
            </w:r>
            <w:r w:rsidR="0003570E" w:rsidRPr="00C93EA8">
              <w:rPr>
                <w:rFonts w:ascii="Times New Roman" w:hAnsi="Times New Roman" w:cs="Times New Roman"/>
                <w:bCs/>
                <w:szCs w:val="22"/>
              </w:rPr>
              <w:t xml:space="preserve"> </w:t>
            </w:r>
          </w:p>
          <w:p w14:paraId="6C5D703E" w14:textId="77777777" w:rsidR="000A0C89" w:rsidRPr="00C93EA8" w:rsidRDefault="008658FC" w:rsidP="00662954">
            <w:pPr>
              <w:spacing w:before="120" w:after="120"/>
              <w:jc w:val="both"/>
              <w:rPr>
                <w:rFonts w:ascii="Times New Roman" w:hAnsi="Times New Roman" w:cs="Times New Roman"/>
                <w:bCs/>
                <w:szCs w:val="22"/>
              </w:rPr>
            </w:pPr>
            <w:r w:rsidRPr="00C93EA8">
              <w:rPr>
                <w:rFonts w:ascii="Times New Roman" w:hAnsi="Times New Roman" w:cs="Times New Roman"/>
                <w:bCs/>
                <w:szCs w:val="22"/>
              </w:rPr>
              <w:t>1.</w:t>
            </w:r>
            <w:r w:rsidR="0003570E" w:rsidRPr="00C93EA8">
              <w:rPr>
                <w:rFonts w:ascii="Times New Roman" w:hAnsi="Times New Roman" w:cs="Times New Roman"/>
                <w:bCs/>
                <w:szCs w:val="22"/>
              </w:rPr>
              <w:t>2.</w:t>
            </w:r>
            <w:r w:rsidR="007B670E" w:rsidRPr="00C93EA8">
              <w:rPr>
                <w:rFonts w:ascii="Times New Roman" w:hAnsi="Times New Roman" w:cs="Times New Roman"/>
                <w:bCs/>
                <w:szCs w:val="22"/>
              </w:rPr>
              <w:t>5</w:t>
            </w:r>
            <w:r w:rsidR="0003570E" w:rsidRPr="00C93EA8">
              <w:rPr>
                <w:rFonts w:ascii="Times New Roman" w:hAnsi="Times New Roman" w:cs="Times New Roman"/>
                <w:bCs/>
                <w:szCs w:val="22"/>
              </w:rPr>
              <w:t xml:space="preserve">. </w:t>
            </w:r>
            <w:r w:rsidRPr="00C93EA8">
              <w:rPr>
                <w:rFonts w:ascii="Times New Roman" w:hAnsi="Times New Roman" w:cs="Times New Roman"/>
                <w:bCs/>
                <w:szCs w:val="22"/>
              </w:rPr>
              <w:t>s</w:t>
            </w:r>
            <w:r w:rsidR="0003570E" w:rsidRPr="00C93EA8">
              <w:rPr>
                <w:rFonts w:ascii="Times New Roman" w:hAnsi="Times New Roman" w:cs="Times New Roman"/>
                <w:bCs/>
                <w:szCs w:val="22"/>
              </w:rPr>
              <w:t>kaitmenizuota tik apie 10 proc</w:t>
            </w:r>
            <w:r w:rsidR="00245B0A" w:rsidRPr="00C93EA8">
              <w:rPr>
                <w:rFonts w:ascii="Times New Roman" w:hAnsi="Times New Roman" w:cs="Times New Roman"/>
                <w:bCs/>
                <w:szCs w:val="22"/>
              </w:rPr>
              <w:t>.</w:t>
            </w:r>
            <w:r w:rsidR="0003570E" w:rsidRPr="00C93EA8">
              <w:rPr>
                <w:rFonts w:ascii="Times New Roman" w:hAnsi="Times New Roman" w:cs="Times New Roman"/>
                <w:bCs/>
                <w:szCs w:val="22"/>
              </w:rPr>
              <w:t xml:space="preserve"> žmogiškųjų išteklių valdymo procesų</w:t>
            </w:r>
            <w:r w:rsidRPr="00C93EA8">
              <w:rPr>
                <w:rFonts w:ascii="Times New Roman" w:hAnsi="Times New Roman" w:cs="Times New Roman"/>
                <w:bCs/>
                <w:szCs w:val="22"/>
              </w:rPr>
              <w:t>;</w:t>
            </w:r>
          </w:p>
          <w:p w14:paraId="57A7FD1F" w14:textId="77777777" w:rsidR="00FD2C6E" w:rsidRPr="00C93EA8" w:rsidRDefault="008658FC" w:rsidP="00FD2C6E">
            <w:pPr>
              <w:spacing w:after="120"/>
              <w:jc w:val="both"/>
              <w:rPr>
                <w:rFonts w:ascii="Times New Roman" w:hAnsi="Times New Roman" w:cs="Times New Roman"/>
                <w:szCs w:val="22"/>
              </w:rPr>
            </w:pPr>
            <w:r w:rsidRPr="00C93EA8">
              <w:rPr>
                <w:rFonts w:ascii="Times New Roman" w:hAnsi="Times New Roman" w:cs="Times New Roman"/>
                <w:bCs/>
                <w:szCs w:val="22"/>
              </w:rPr>
              <w:t>1.</w:t>
            </w:r>
            <w:r w:rsidR="002112BD" w:rsidRPr="00C93EA8">
              <w:rPr>
                <w:rFonts w:ascii="Times New Roman" w:hAnsi="Times New Roman" w:cs="Times New Roman"/>
                <w:bCs/>
                <w:szCs w:val="22"/>
              </w:rPr>
              <w:t>2.</w:t>
            </w:r>
            <w:r w:rsidR="00D576E5" w:rsidRPr="00C93EA8">
              <w:rPr>
                <w:rFonts w:ascii="Times New Roman" w:hAnsi="Times New Roman" w:cs="Times New Roman"/>
                <w:bCs/>
                <w:szCs w:val="22"/>
              </w:rPr>
              <w:t>6</w:t>
            </w:r>
            <w:r w:rsidR="002112BD" w:rsidRPr="00C93EA8">
              <w:rPr>
                <w:rFonts w:ascii="Times New Roman" w:hAnsi="Times New Roman" w:cs="Times New Roman"/>
                <w:bCs/>
                <w:szCs w:val="22"/>
              </w:rPr>
              <w:t xml:space="preserve">. </w:t>
            </w:r>
            <w:r w:rsidRPr="00C93EA8">
              <w:rPr>
                <w:rFonts w:ascii="Times New Roman" w:hAnsi="Times New Roman" w:cs="Times New Roman"/>
                <w:bCs/>
                <w:szCs w:val="22"/>
              </w:rPr>
              <w:t>n</w:t>
            </w:r>
            <w:r w:rsidR="00610820" w:rsidRPr="00C93EA8">
              <w:rPr>
                <w:rFonts w:ascii="Times New Roman" w:hAnsi="Times New Roman" w:cs="Times New Roman"/>
                <w:szCs w:val="22"/>
              </w:rPr>
              <w:t>epalankios sąlygos talent</w:t>
            </w:r>
            <w:r w:rsidR="00AD19D7" w:rsidRPr="00C93EA8">
              <w:rPr>
                <w:rFonts w:ascii="Times New Roman" w:hAnsi="Times New Roman" w:cs="Times New Roman"/>
                <w:szCs w:val="22"/>
              </w:rPr>
              <w:t xml:space="preserve">ams </w:t>
            </w:r>
            <w:r w:rsidR="00610820" w:rsidRPr="00C93EA8">
              <w:rPr>
                <w:rFonts w:ascii="Times New Roman" w:hAnsi="Times New Roman" w:cs="Times New Roman"/>
                <w:szCs w:val="22"/>
              </w:rPr>
              <w:t>(ekspert</w:t>
            </w:r>
            <w:r w:rsidR="00AD19D7" w:rsidRPr="00C93EA8">
              <w:rPr>
                <w:rFonts w:ascii="Times New Roman" w:hAnsi="Times New Roman" w:cs="Times New Roman"/>
                <w:szCs w:val="22"/>
              </w:rPr>
              <w:t>ams</w:t>
            </w:r>
            <w:r w:rsidR="00610820" w:rsidRPr="00C93EA8">
              <w:rPr>
                <w:rFonts w:ascii="Times New Roman" w:hAnsi="Times New Roman" w:cs="Times New Roman"/>
                <w:szCs w:val="22"/>
              </w:rPr>
              <w:t>) pritrauk</w:t>
            </w:r>
            <w:r w:rsidR="00AD19D7" w:rsidRPr="00C93EA8">
              <w:rPr>
                <w:rFonts w:ascii="Times New Roman" w:hAnsi="Times New Roman" w:cs="Times New Roman"/>
                <w:szCs w:val="22"/>
              </w:rPr>
              <w:t>ti</w:t>
            </w:r>
            <w:r w:rsidR="00610820" w:rsidRPr="00C93EA8">
              <w:rPr>
                <w:rFonts w:ascii="Times New Roman" w:hAnsi="Times New Roman" w:cs="Times New Roman"/>
                <w:szCs w:val="22"/>
              </w:rPr>
              <w:t xml:space="preserve"> ir išlaiky</w:t>
            </w:r>
            <w:r w:rsidR="00AD19D7" w:rsidRPr="00C93EA8">
              <w:rPr>
                <w:rFonts w:ascii="Times New Roman" w:hAnsi="Times New Roman" w:cs="Times New Roman"/>
                <w:szCs w:val="22"/>
              </w:rPr>
              <w:t>t</w:t>
            </w:r>
            <w:r w:rsidR="00610820" w:rsidRPr="00C93EA8">
              <w:rPr>
                <w:rFonts w:ascii="Times New Roman" w:hAnsi="Times New Roman" w:cs="Times New Roman"/>
                <w:szCs w:val="22"/>
              </w:rPr>
              <w:t>i</w:t>
            </w:r>
            <w:r w:rsidRPr="00C93EA8">
              <w:rPr>
                <w:rFonts w:ascii="Times New Roman" w:hAnsi="Times New Roman" w:cs="Times New Roman"/>
                <w:szCs w:val="22"/>
              </w:rPr>
              <w:t>;</w:t>
            </w:r>
          </w:p>
          <w:p w14:paraId="62A67F2D" w14:textId="77777777" w:rsidR="000A0C89" w:rsidRPr="00C93EA8" w:rsidRDefault="008658FC" w:rsidP="00FD2C6E">
            <w:pPr>
              <w:spacing w:after="120"/>
              <w:jc w:val="both"/>
              <w:rPr>
                <w:rFonts w:ascii="Times New Roman" w:hAnsi="Times New Roman" w:cs="Times New Roman"/>
                <w:szCs w:val="22"/>
              </w:rPr>
            </w:pPr>
            <w:r w:rsidRPr="00C93EA8">
              <w:rPr>
                <w:rFonts w:ascii="Times New Roman" w:hAnsi="Times New Roman" w:cs="Times New Roman"/>
                <w:szCs w:val="22"/>
              </w:rPr>
              <w:t>1.</w:t>
            </w:r>
            <w:r w:rsidR="00FD2C6E" w:rsidRPr="00C93EA8">
              <w:rPr>
                <w:rFonts w:ascii="Times New Roman" w:hAnsi="Times New Roman" w:cs="Times New Roman"/>
                <w:szCs w:val="22"/>
              </w:rPr>
              <w:t xml:space="preserve">2.7. </w:t>
            </w:r>
            <w:r w:rsidRPr="00C93EA8">
              <w:rPr>
                <w:rFonts w:ascii="Times New Roman" w:hAnsi="Times New Roman" w:cs="Times New Roman"/>
                <w:szCs w:val="22"/>
              </w:rPr>
              <w:t>n</w:t>
            </w:r>
            <w:r w:rsidR="00610820" w:rsidRPr="00C93EA8">
              <w:rPr>
                <w:rFonts w:ascii="Times New Roman" w:hAnsi="Times New Roman" w:cs="Times New Roman"/>
                <w:szCs w:val="22"/>
                <w:lang w:eastAsia="lt-LT"/>
              </w:rPr>
              <w:t xml:space="preserve">ekonkurencingas, </w:t>
            </w:r>
            <w:r w:rsidR="00AD19D7" w:rsidRPr="00C93EA8">
              <w:rPr>
                <w:rFonts w:ascii="Times New Roman" w:hAnsi="Times New Roman" w:cs="Times New Roman"/>
                <w:szCs w:val="22"/>
                <w:lang w:eastAsia="lt-LT"/>
              </w:rPr>
              <w:t>pa</w:t>
            </w:r>
            <w:r w:rsidR="00610820" w:rsidRPr="00C93EA8">
              <w:rPr>
                <w:rFonts w:ascii="Times New Roman" w:hAnsi="Times New Roman" w:cs="Times New Roman"/>
                <w:szCs w:val="22"/>
                <w:lang w:eastAsia="lt-LT"/>
              </w:rPr>
              <w:t>lygin</w:t>
            </w:r>
            <w:r w:rsidR="00AD19D7" w:rsidRPr="00C93EA8">
              <w:rPr>
                <w:rFonts w:ascii="Times New Roman" w:hAnsi="Times New Roman" w:cs="Times New Roman"/>
                <w:szCs w:val="22"/>
                <w:lang w:eastAsia="lt-LT"/>
              </w:rPr>
              <w:t>ti</w:t>
            </w:r>
            <w:r w:rsidR="00610820" w:rsidRPr="00C93EA8">
              <w:rPr>
                <w:rFonts w:ascii="Times New Roman" w:hAnsi="Times New Roman" w:cs="Times New Roman"/>
                <w:szCs w:val="22"/>
                <w:lang w:eastAsia="lt-LT"/>
              </w:rPr>
              <w:t xml:space="preserve"> su privačiu sektoriumi, darbo užmokestis valstybės institucijose skiriasi kelis kartus.</w:t>
            </w:r>
          </w:p>
          <w:p w14:paraId="2869D749" w14:textId="77777777" w:rsidR="000A0C89" w:rsidRPr="00C93EA8" w:rsidRDefault="000A0C89" w:rsidP="00662954">
            <w:pPr>
              <w:spacing w:before="120" w:after="120"/>
              <w:jc w:val="both"/>
              <w:rPr>
                <w:rFonts w:ascii="Times New Roman" w:hAnsi="Times New Roman" w:cs="Times New Roman"/>
                <w:b/>
                <w:bCs/>
                <w:szCs w:val="22"/>
              </w:rPr>
            </w:pPr>
            <w:r w:rsidRPr="00C93EA8">
              <w:rPr>
                <w:rFonts w:ascii="Times New Roman" w:hAnsi="Times New Roman" w:cs="Times New Roman"/>
                <w:b/>
                <w:bCs/>
                <w:szCs w:val="22"/>
              </w:rPr>
              <w:t>Priemonė, kuri</w:t>
            </w:r>
            <w:r w:rsidR="00AD19D7" w:rsidRPr="00C93EA8">
              <w:rPr>
                <w:rFonts w:ascii="Times New Roman" w:hAnsi="Times New Roman" w:cs="Times New Roman"/>
                <w:b/>
                <w:bCs/>
                <w:szCs w:val="22"/>
              </w:rPr>
              <w:t>a</w:t>
            </w:r>
            <w:r w:rsidRPr="00C93EA8">
              <w:rPr>
                <w:rFonts w:ascii="Times New Roman" w:hAnsi="Times New Roman" w:cs="Times New Roman"/>
                <w:b/>
                <w:bCs/>
                <w:szCs w:val="22"/>
              </w:rPr>
              <w:t xml:space="preserve"> sprendžiama problema:</w:t>
            </w:r>
          </w:p>
          <w:p w14:paraId="7F74E19C" w14:textId="23A60364" w:rsidR="000A0C89" w:rsidRPr="00C93EA8" w:rsidRDefault="0093444F" w:rsidP="00463CAF">
            <w:pPr>
              <w:spacing w:before="120" w:after="120"/>
              <w:jc w:val="both"/>
              <w:rPr>
                <w:rFonts w:ascii="Times New Roman" w:hAnsi="Times New Roman" w:cs="Times New Roman"/>
                <w:bCs/>
                <w:szCs w:val="22"/>
              </w:rPr>
            </w:pPr>
            <w:r w:rsidRPr="00C93EA8">
              <w:rPr>
                <w:rFonts w:ascii="Times New Roman" w:hAnsi="Times New Roman" w:cs="Times New Roman"/>
                <w:bCs/>
                <w:szCs w:val="22"/>
              </w:rPr>
              <w:t>s</w:t>
            </w:r>
            <w:r w:rsidR="000A0C89" w:rsidRPr="00C93EA8">
              <w:rPr>
                <w:rFonts w:ascii="Times New Roman" w:hAnsi="Times New Roman" w:cs="Times New Roman"/>
                <w:bCs/>
                <w:szCs w:val="22"/>
              </w:rPr>
              <w:t>ukurti moderni</w:t>
            </w:r>
            <w:r w:rsidR="00463CAF">
              <w:rPr>
                <w:rFonts w:ascii="Times New Roman" w:hAnsi="Times New Roman" w:cs="Times New Roman"/>
                <w:bCs/>
                <w:szCs w:val="22"/>
              </w:rPr>
              <w:t>ą</w:t>
            </w:r>
            <w:r w:rsidR="000A0C89" w:rsidRPr="00C93EA8">
              <w:rPr>
                <w:rFonts w:ascii="Times New Roman" w:hAnsi="Times New Roman" w:cs="Times New Roman"/>
                <w:bCs/>
                <w:szCs w:val="22"/>
              </w:rPr>
              <w:t xml:space="preserve"> viešojo valdymo institucijų žmogiškųjų išteklių valdysenos sistemą (šalinamos 1</w:t>
            </w:r>
            <w:r w:rsidR="008658FC" w:rsidRPr="00C93EA8">
              <w:rPr>
                <w:rFonts w:ascii="Times New Roman" w:hAnsi="Times New Roman" w:cs="Times New Roman"/>
                <w:bCs/>
                <w:szCs w:val="22"/>
              </w:rPr>
              <w:t>.1</w:t>
            </w:r>
            <w:r w:rsidR="00FD2C6E" w:rsidRPr="00C93EA8">
              <w:rPr>
                <w:rFonts w:ascii="Times New Roman" w:hAnsi="Times New Roman" w:cs="Times New Roman"/>
                <w:bCs/>
                <w:szCs w:val="22"/>
              </w:rPr>
              <w:t>–</w:t>
            </w:r>
            <w:r w:rsidR="008658FC" w:rsidRPr="00C93EA8">
              <w:rPr>
                <w:rFonts w:ascii="Times New Roman" w:hAnsi="Times New Roman" w:cs="Times New Roman"/>
                <w:bCs/>
                <w:szCs w:val="22"/>
              </w:rPr>
              <w:t>1.</w:t>
            </w:r>
            <w:r w:rsidR="00FD2C6E" w:rsidRPr="00C93EA8">
              <w:rPr>
                <w:rFonts w:ascii="Times New Roman" w:hAnsi="Times New Roman" w:cs="Times New Roman"/>
                <w:bCs/>
                <w:szCs w:val="22"/>
              </w:rPr>
              <w:t>2</w:t>
            </w:r>
            <w:r w:rsidR="000A0C89" w:rsidRPr="00C93EA8">
              <w:rPr>
                <w:rFonts w:ascii="Times New Roman" w:hAnsi="Times New Roman" w:cs="Times New Roman"/>
                <w:bCs/>
                <w:szCs w:val="22"/>
              </w:rPr>
              <w:t xml:space="preserve"> priežastys).</w:t>
            </w:r>
          </w:p>
        </w:tc>
      </w:tr>
      <w:tr w:rsidR="00AF2536" w:rsidRPr="00C93EA8" w14:paraId="5C91EC42" w14:textId="77777777" w:rsidTr="00052BAC">
        <w:trPr>
          <w:trHeight w:val="70"/>
        </w:trPr>
        <w:tc>
          <w:tcPr>
            <w:tcW w:w="15191" w:type="dxa"/>
            <w:shd w:val="clear" w:color="auto" w:fill="DBE5F1" w:themeFill="accent1" w:themeFillTint="33"/>
          </w:tcPr>
          <w:p w14:paraId="17D4DF94" w14:textId="77777777" w:rsidR="00AF2536" w:rsidRPr="00C93EA8" w:rsidRDefault="00992B46" w:rsidP="00662954">
            <w:pPr>
              <w:spacing w:before="120" w:after="120"/>
              <w:jc w:val="both"/>
              <w:rPr>
                <w:rFonts w:ascii="Times New Roman" w:hAnsi="Times New Roman" w:cs="Times New Roman"/>
                <w:b/>
                <w:szCs w:val="22"/>
              </w:rPr>
            </w:pPr>
            <w:r w:rsidRPr="00C93EA8">
              <w:rPr>
                <w:rFonts w:ascii="Times New Roman" w:hAnsi="Times New Roman" w:cs="Times New Roman"/>
                <w:b/>
                <w:szCs w:val="22"/>
              </w:rPr>
              <w:lastRenderedPageBreak/>
              <w:t>8.</w:t>
            </w:r>
            <w:r w:rsidR="00936415" w:rsidRPr="00C93EA8">
              <w:rPr>
                <w:rFonts w:ascii="Times New Roman" w:hAnsi="Times New Roman" w:cs="Times New Roman"/>
                <w:b/>
                <w:szCs w:val="22"/>
              </w:rPr>
              <w:t>4</w:t>
            </w:r>
            <w:r w:rsidRPr="00C93EA8">
              <w:rPr>
                <w:rFonts w:ascii="Times New Roman" w:hAnsi="Times New Roman" w:cs="Times New Roman"/>
                <w:b/>
                <w:szCs w:val="22"/>
              </w:rPr>
              <w:t xml:space="preserve"> uždavinys. Tobulinti viešojo valdymo sistemą, didi</w:t>
            </w:r>
            <w:r w:rsidR="00D35D86" w:rsidRPr="00C93EA8">
              <w:rPr>
                <w:rFonts w:ascii="Times New Roman" w:hAnsi="Times New Roman" w:cs="Times New Roman"/>
                <w:b/>
                <w:szCs w:val="22"/>
              </w:rPr>
              <w:t>nti jos efektyvumą ir atvirumą.</w:t>
            </w:r>
          </w:p>
        </w:tc>
      </w:tr>
      <w:tr w:rsidR="00AF2536" w:rsidRPr="00C93EA8" w14:paraId="56EBC164" w14:textId="77777777" w:rsidTr="00052BAC">
        <w:trPr>
          <w:trHeight w:val="70"/>
        </w:trPr>
        <w:tc>
          <w:tcPr>
            <w:tcW w:w="15191" w:type="dxa"/>
            <w:shd w:val="clear" w:color="auto" w:fill="auto"/>
          </w:tcPr>
          <w:p w14:paraId="6521825B" w14:textId="77777777" w:rsidR="007554D1" w:rsidRPr="00C93EA8" w:rsidRDefault="00AF2536" w:rsidP="007554D1">
            <w:pPr>
              <w:spacing w:before="120" w:after="120"/>
              <w:jc w:val="both"/>
              <w:rPr>
                <w:rFonts w:ascii="Times New Roman" w:hAnsi="Times New Roman" w:cs="Times New Roman"/>
                <w:b/>
                <w:bCs/>
                <w:szCs w:val="22"/>
              </w:rPr>
            </w:pPr>
            <w:r w:rsidRPr="00C93EA8">
              <w:rPr>
                <w:rFonts w:ascii="Times New Roman" w:hAnsi="Times New Roman" w:cs="Times New Roman"/>
                <w:b/>
                <w:bCs/>
                <w:szCs w:val="22"/>
              </w:rPr>
              <w:t>NPP uždavinio rodikli</w:t>
            </w:r>
            <w:r w:rsidR="0075354E" w:rsidRPr="00C93EA8">
              <w:rPr>
                <w:rFonts w:ascii="Times New Roman" w:hAnsi="Times New Roman" w:cs="Times New Roman"/>
                <w:b/>
                <w:bCs/>
                <w:szCs w:val="22"/>
              </w:rPr>
              <w:t>ai</w:t>
            </w:r>
            <w:r w:rsidRPr="00C93EA8">
              <w:rPr>
                <w:rFonts w:ascii="Times New Roman" w:hAnsi="Times New Roman" w:cs="Times New Roman"/>
                <w:b/>
                <w:bCs/>
                <w:szCs w:val="22"/>
              </w:rPr>
              <w:t xml:space="preserve"> </w:t>
            </w:r>
          </w:p>
          <w:p w14:paraId="5192C9DB" w14:textId="77777777" w:rsidR="007554D1" w:rsidRPr="00C93EA8" w:rsidRDefault="007554D1" w:rsidP="007554D1">
            <w:pPr>
              <w:spacing w:before="120" w:after="120"/>
              <w:jc w:val="both"/>
              <w:rPr>
                <w:rFonts w:ascii="Times New Roman" w:hAnsi="Times New Roman" w:cs="Times New Roman"/>
                <w:bCs/>
                <w:szCs w:val="22"/>
              </w:rPr>
            </w:pPr>
            <w:r w:rsidRPr="00C93EA8">
              <w:rPr>
                <w:rFonts w:ascii="Times New Roman" w:hAnsi="Times New Roman" w:cs="Times New Roman"/>
                <w:bCs/>
                <w:szCs w:val="22"/>
              </w:rPr>
              <w:t>8.</w:t>
            </w:r>
            <w:r w:rsidR="00E9098D" w:rsidRPr="00C93EA8">
              <w:rPr>
                <w:rFonts w:ascii="Times New Roman" w:hAnsi="Times New Roman" w:cs="Times New Roman"/>
                <w:bCs/>
                <w:szCs w:val="22"/>
              </w:rPr>
              <w:t>4</w:t>
            </w:r>
            <w:r w:rsidRPr="00C93EA8">
              <w:rPr>
                <w:rFonts w:ascii="Times New Roman" w:hAnsi="Times New Roman" w:cs="Times New Roman"/>
                <w:bCs/>
                <w:szCs w:val="22"/>
              </w:rPr>
              <w:t>.1. Gyventojų, pasitikinčių valstybės institucijomis ir įstaigomis, dalis (</w:t>
            </w:r>
            <w:r w:rsidR="00B976E6">
              <w:rPr>
                <w:rFonts w:ascii="Times New Roman" w:hAnsi="Times New Roman" w:cs="Times New Roman"/>
                <w:szCs w:val="22"/>
              </w:rPr>
              <w:t xml:space="preserve">2020 m. </w:t>
            </w:r>
            <w:r w:rsidR="00B976E6" w:rsidRPr="00A24A40">
              <w:rPr>
                <w:rFonts w:ascii="Times New Roman" w:hAnsi="Times New Roman" w:cs="Times New Roman"/>
                <w:szCs w:val="22"/>
              </w:rPr>
              <w:t>–</w:t>
            </w:r>
            <w:r w:rsidR="00B976E6">
              <w:rPr>
                <w:rFonts w:ascii="Times New Roman" w:hAnsi="Times New Roman" w:cs="Times New Roman"/>
                <w:szCs w:val="22"/>
              </w:rPr>
              <w:t xml:space="preserve"> 68; </w:t>
            </w:r>
            <w:r w:rsidRPr="00C93EA8">
              <w:rPr>
                <w:rFonts w:ascii="Times New Roman" w:hAnsi="Times New Roman" w:cs="Times New Roman"/>
                <w:bCs/>
                <w:szCs w:val="22"/>
              </w:rPr>
              <w:t>2025 m. – 75 proc.; 2030 m. – 78 proc.).</w:t>
            </w:r>
          </w:p>
          <w:p w14:paraId="0756A683" w14:textId="77777777" w:rsidR="007554D1" w:rsidRPr="00C93EA8" w:rsidRDefault="007554D1" w:rsidP="007554D1">
            <w:pPr>
              <w:spacing w:before="120" w:after="120"/>
              <w:jc w:val="both"/>
              <w:rPr>
                <w:rFonts w:ascii="Times New Roman" w:hAnsi="Times New Roman" w:cs="Times New Roman"/>
                <w:bCs/>
                <w:szCs w:val="22"/>
              </w:rPr>
            </w:pPr>
            <w:r w:rsidRPr="00C93EA8">
              <w:rPr>
                <w:rFonts w:ascii="Times New Roman" w:hAnsi="Times New Roman" w:cs="Times New Roman"/>
                <w:bCs/>
                <w:szCs w:val="22"/>
              </w:rPr>
              <w:t>8.</w:t>
            </w:r>
            <w:r w:rsidR="00E9098D" w:rsidRPr="00C93EA8">
              <w:rPr>
                <w:rFonts w:ascii="Times New Roman" w:hAnsi="Times New Roman" w:cs="Times New Roman"/>
                <w:bCs/>
                <w:szCs w:val="22"/>
              </w:rPr>
              <w:t>4</w:t>
            </w:r>
            <w:r w:rsidRPr="00C93EA8">
              <w:rPr>
                <w:rFonts w:ascii="Times New Roman" w:hAnsi="Times New Roman" w:cs="Times New Roman"/>
                <w:bCs/>
                <w:szCs w:val="22"/>
              </w:rPr>
              <w:t>.2. Gyventojų, per paskutinius 12 mėnesių dalyvavusių sprendžiant viešuosius vietos reikalus, dalis (</w:t>
            </w:r>
            <w:r w:rsidR="00B976E6">
              <w:rPr>
                <w:rFonts w:ascii="Times New Roman" w:hAnsi="Times New Roman" w:cs="Times New Roman"/>
                <w:szCs w:val="22"/>
              </w:rPr>
              <w:t xml:space="preserve">2020 m. </w:t>
            </w:r>
            <w:r w:rsidR="00B976E6" w:rsidRPr="00A24A40">
              <w:rPr>
                <w:rFonts w:ascii="Times New Roman" w:hAnsi="Times New Roman" w:cs="Times New Roman"/>
                <w:szCs w:val="22"/>
              </w:rPr>
              <w:t>–</w:t>
            </w:r>
            <w:r w:rsidR="00B976E6">
              <w:rPr>
                <w:rFonts w:ascii="Times New Roman" w:hAnsi="Times New Roman" w:cs="Times New Roman"/>
                <w:szCs w:val="22"/>
              </w:rPr>
              <w:t xml:space="preserve"> 38; </w:t>
            </w:r>
            <w:r w:rsidRPr="00C93EA8">
              <w:rPr>
                <w:rFonts w:ascii="Times New Roman" w:hAnsi="Times New Roman" w:cs="Times New Roman"/>
                <w:bCs/>
                <w:szCs w:val="22"/>
              </w:rPr>
              <w:t xml:space="preserve">2025 m. </w:t>
            </w:r>
            <w:r w:rsidR="00507E5B" w:rsidRPr="00C93EA8">
              <w:rPr>
                <w:rFonts w:ascii="Times New Roman" w:hAnsi="Times New Roman" w:cs="Times New Roman"/>
                <w:bCs/>
                <w:szCs w:val="22"/>
              </w:rPr>
              <w:t xml:space="preserve">– </w:t>
            </w:r>
            <w:r w:rsidRPr="00C93EA8">
              <w:rPr>
                <w:rFonts w:ascii="Times New Roman" w:hAnsi="Times New Roman" w:cs="Times New Roman"/>
                <w:bCs/>
                <w:szCs w:val="22"/>
              </w:rPr>
              <w:t>40 proc.; 2030 m. – 45 proc.).</w:t>
            </w:r>
          </w:p>
          <w:p w14:paraId="223E9BCD" w14:textId="77777777" w:rsidR="00BC7795" w:rsidRPr="00C93EA8" w:rsidRDefault="007554D1" w:rsidP="00D00C96">
            <w:pPr>
              <w:spacing w:before="120" w:after="120"/>
              <w:jc w:val="both"/>
              <w:rPr>
                <w:rFonts w:ascii="Times New Roman" w:hAnsi="Times New Roman" w:cs="Times New Roman"/>
                <w:bCs/>
                <w:szCs w:val="22"/>
              </w:rPr>
            </w:pPr>
            <w:r w:rsidRPr="00C93EA8">
              <w:rPr>
                <w:rFonts w:ascii="Times New Roman" w:hAnsi="Times New Roman" w:cs="Times New Roman"/>
                <w:bCs/>
                <w:szCs w:val="22"/>
              </w:rPr>
              <w:t>8.</w:t>
            </w:r>
            <w:r w:rsidR="00E9098D" w:rsidRPr="00C93EA8">
              <w:rPr>
                <w:rFonts w:ascii="Times New Roman" w:hAnsi="Times New Roman" w:cs="Times New Roman"/>
                <w:bCs/>
                <w:szCs w:val="22"/>
              </w:rPr>
              <w:t>4</w:t>
            </w:r>
            <w:r w:rsidRPr="00C93EA8">
              <w:rPr>
                <w:rFonts w:ascii="Times New Roman" w:hAnsi="Times New Roman" w:cs="Times New Roman"/>
                <w:bCs/>
                <w:szCs w:val="22"/>
              </w:rPr>
              <w:t xml:space="preserve">.3. Per </w:t>
            </w:r>
            <w:r w:rsidR="00D00C96">
              <w:rPr>
                <w:rFonts w:ascii="Times New Roman" w:hAnsi="Times New Roman" w:cs="Times New Roman"/>
                <w:bCs/>
                <w:szCs w:val="22"/>
              </w:rPr>
              <w:t>NPP</w:t>
            </w:r>
            <w:r w:rsidRPr="00C93EA8">
              <w:rPr>
                <w:rFonts w:ascii="Times New Roman" w:hAnsi="Times New Roman" w:cs="Times New Roman"/>
                <w:bCs/>
                <w:szCs w:val="22"/>
              </w:rPr>
              <w:t xml:space="preserve"> įgyvendinimo laikotarpį valstybės kartu su savivaldybėmis atliekamų funkcijų, dėl kurių atlikti vertinimai ir nustatyta, kuriuo lygiu jas vykdyti efektyviausia, dalis (</w:t>
            </w:r>
            <w:r w:rsidR="00B976E6">
              <w:rPr>
                <w:rFonts w:ascii="Times New Roman" w:hAnsi="Times New Roman" w:cs="Times New Roman"/>
                <w:szCs w:val="22"/>
              </w:rPr>
              <w:t xml:space="preserve">2019 m. </w:t>
            </w:r>
            <w:r w:rsidR="00B976E6" w:rsidRPr="00A24A40">
              <w:rPr>
                <w:rFonts w:ascii="Times New Roman" w:hAnsi="Times New Roman" w:cs="Times New Roman"/>
                <w:szCs w:val="22"/>
              </w:rPr>
              <w:t>–</w:t>
            </w:r>
            <w:r w:rsidR="00B976E6">
              <w:rPr>
                <w:rFonts w:ascii="Times New Roman" w:hAnsi="Times New Roman" w:cs="Times New Roman"/>
                <w:szCs w:val="22"/>
              </w:rPr>
              <w:t xml:space="preserve"> 0;</w:t>
            </w:r>
            <w:r w:rsidRPr="00C93EA8">
              <w:rPr>
                <w:rFonts w:ascii="Times New Roman" w:hAnsi="Times New Roman" w:cs="Times New Roman"/>
                <w:bCs/>
                <w:szCs w:val="22"/>
              </w:rPr>
              <w:t xml:space="preserve"> 2025 m. – 50 proc.; 2030 m. – 100 proc.).</w:t>
            </w:r>
          </w:p>
        </w:tc>
      </w:tr>
      <w:tr w:rsidR="001D64DF" w:rsidRPr="00C93EA8" w14:paraId="63E44F43" w14:textId="77777777" w:rsidTr="00052BAC">
        <w:trPr>
          <w:trHeight w:val="70"/>
        </w:trPr>
        <w:tc>
          <w:tcPr>
            <w:tcW w:w="15191" w:type="dxa"/>
            <w:shd w:val="clear" w:color="auto" w:fill="auto"/>
          </w:tcPr>
          <w:p w14:paraId="2D6702D4" w14:textId="77777777" w:rsidR="001D64DF" w:rsidRPr="00C93EA8" w:rsidRDefault="001D64DF" w:rsidP="008658FC">
            <w:pPr>
              <w:spacing w:before="120" w:after="120"/>
              <w:jc w:val="both"/>
              <w:rPr>
                <w:rFonts w:ascii="Times New Roman" w:hAnsi="Times New Roman" w:cs="Times New Roman"/>
                <w:b/>
                <w:szCs w:val="22"/>
              </w:rPr>
            </w:pPr>
            <w:r w:rsidRPr="00C93EA8">
              <w:rPr>
                <w:rFonts w:ascii="Times New Roman" w:hAnsi="Times New Roman" w:cs="Times New Roman"/>
                <w:b/>
                <w:szCs w:val="22"/>
              </w:rPr>
              <w:t>1 problema</w:t>
            </w:r>
            <w:r w:rsidR="00AD19D7" w:rsidRPr="00C93EA8">
              <w:rPr>
                <w:rFonts w:ascii="Times New Roman" w:hAnsi="Times New Roman" w:cs="Times New Roman"/>
                <w:b/>
                <w:szCs w:val="22"/>
              </w:rPr>
              <w:t>.</w:t>
            </w:r>
            <w:r w:rsidRPr="00C93EA8">
              <w:rPr>
                <w:rFonts w:ascii="Times New Roman" w:hAnsi="Times New Roman" w:cs="Times New Roman"/>
                <w:b/>
                <w:szCs w:val="22"/>
              </w:rPr>
              <w:t xml:space="preserve"> </w:t>
            </w:r>
            <w:r w:rsidR="00305FC5" w:rsidRPr="00C93EA8">
              <w:rPr>
                <w:rFonts w:ascii="Times New Roman" w:hAnsi="Times New Roman" w:cs="Times New Roman"/>
                <w:b/>
                <w:szCs w:val="22"/>
              </w:rPr>
              <w:t>Institucinės ir funkcinės sąrangos tobulinimas reikalauja ilgesnio nei vieno politinio ciklo (5 metų) kryptingų pastangų</w:t>
            </w:r>
            <w:r w:rsidR="00C52C94" w:rsidRPr="00C93EA8">
              <w:rPr>
                <w:rFonts w:ascii="Times New Roman" w:hAnsi="Times New Roman" w:cs="Times New Roman"/>
                <w:b/>
                <w:szCs w:val="22"/>
              </w:rPr>
              <w:t>.</w:t>
            </w:r>
            <w:r w:rsidR="00305FC5" w:rsidRPr="00C93EA8">
              <w:rPr>
                <w:rFonts w:ascii="Times New Roman" w:hAnsi="Times New Roman" w:cs="Times New Roman"/>
                <w:b/>
                <w:szCs w:val="22"/>
              </w:rPr>
              <w:t xml:space="preserve"> </w:t>
            </w:r>
          </w:p>
        </w:tc>
      </w:tr>
      <w:tr w:rsidR="001D64DF" w:rsidRPr="00C93EA8" w14:paraId="18B891DD" w14:textId="77777777" w:rsidTr="00052BAC">
        <w:trPr>
          <w:trHeight w:val="70"/>
        </w:trPr>
        <w:tc>
          <w:tcPr>
            <w:tcW w:w="15191" w:type="dxa"/>
          </w:tcPr>
          <w:p w14:paraId="48C1ABC9" w14:textId="77777777" w:rsidR="001D64DF" w:rsidRPr="00C93EA8" w:rsidRDefault="001D64DF" w:rsidP="00662954">
            <w:pPr>
              <w:spacing w:before="120" w:after="120"/>
              <w:jc w:val="both"/>
              <w:rPr>
                <w:rFonts w:ascii="Times New Roman" w:hAnsi="Times New Roman" w:cs="Times New Roman"/>
                <w:b/>
                <w:szCs w:val="22"/>
              </w:rPr>
            </w:pPr>
            <w:r w:rsidRPr="00C93EA8">
              <w:rPr>
                <w:rFonts w:ascii="Times New Roman" w:hAnsi="Times New Roman" w:cs="Times New Roman"/>
                <w:b/>
                <w:szCs w:val="22"/>
              </w:rPr>
              <w:t>Sp</w:t>
            </w:r>
            <w:r w:rsidR="00A1402C" w:rsidRPr="00C93EA8">
              <w:rPr>
                <w:rFonts w:ascii="Times New Roman" w:hAnsi="Times New Roman" w:cs="Times New Roman"/>
                <w:b/>
                <w:szCs w:val="22"/>
              </w:rPr>
              <w:t>r</w:t>
            </w:r>
            <w:r w:rsidRPr="00C93EA8">
              <w:rPr>
                <w:rFonts w:ascii="Times New Roman" w:hAnsi="Times New Roman" w:cs="Times New Roman"/>
                <w:b/>
                <w:szCs w:val="22"/>
              </w:rPr>
              <w:t>ęstinos problemos priežastys</w:t>
            </w:r>
            <w:r w:rsidR="00F33880" w:rsidRPr="00C93EA8">
              <w:rPr>
                <w:rFonts w:ascii="Times New Roman" w:hAnsi="Times New Roman" w:cs="Times New Roman"/>
                <w:b/>
                <w:szCs w:val="22"/>
              </w:rPr>
              <w:t xml:space="preserve"> </w:t>
            </w:r>
            <w:r w:rsidR="00F33880" w:rsidRPr="00C93EA8">
              <w:rPr>
                <w:rFonts w:ascii="Times New Roman" w:hAnsi="Times New Roman" w:cs="Times New Roman"/>
                <w:szCs w:val="22"/>
              </w:rPr>
              <w:t>(prioriteto tvarka)</w:t>
            </w:r>
            <w:r w:rsidRPr="00C93EA8">
              <w:rPr>
                <w:rFonts w:ascii="Times New Roman" w:hAnsi="Times New Roman" w:cs="Times New Roman"/>
                <w:b/>
                <w:szCs w:val="22"/>
              </w:rPr>
              <w:t>:</w:t>
            </w:r>
          </w:p>
          <w:p w14:paraId="48E80DD1" w14:textId="77777777" w:rsidR="00305FC5" w:rsidRPr="00C93EA8" w:rsidRDefault="00305FC5" w:rsidP="00305FC5">
            <w:pPr>
              <w:spacing w:before="120" w:after="120"/>
              <w:jc w:val="both"/>
              <w:rPr>
                <w:rFonts w:ascii="Times New Roman" w:hAnsi="Times New Roman" w:cs="Times New Roman"/>
                <w:szCs w:val="22"/>
              </w:rPr>
            </w:pPr>
            <w:r w:rsidRPr="00C93EA8">
              <w:rPr>
                <w:rFonts w:ascii="Times New Roman" w:hAnsi="Times New Roman" w:cs="Times New Roman"/>
                <w:szCs w:val="22"/>
              </w:rPr>
              <w:t>1.1. Nėra objektyvių kriterijų paskirstyti viešąsias funkcijas ir paslaugas tarp viešojo, privataus ir nevyriausybinio sektoriaus.</w:t>
            </w:r>
          </w:p>
          <w:p w14:paraId="0966F5ED" w14:textId="77777777" w:rsidR="00305FC5" w:rsidRPr="00C93EA8" w:rsidRDefault="00305FC5" w:rsidP="00305FC5">
            <w:pPr>
              <w:spacing w:before="120" w:after="120"/>
              <w:jc w:val="both"/>
              <w:rPr>
                <w:rFonts w:ascii="Times New Roman" w:hAnsi="Times New Roman" w:cs="Times New Roman"/>
                <w:szCs w:val="22"/>
              </w:rPr>
            </w:pPr>
            <w:r w:rsidRPr="00C93EA8">
              <w:rPr>
                <w:rFonts w:ascii="Times New Roman" w:hAnsi="Times New Roman" w:cs="Times New Roman"/>
                <w:szCs w:val="22"/>
              </w:rPr>
              <w:t>1.2. Trūksta aiškios vizijos, kokios funkcijos priskirtinos viešajam sektoriui, o kokių funkcijų, kaip viešajam sektoriui nebūdingų, turėtų būti atsisakyta.</w:t>
            </w:r>
          </w:p>
          <w:p w14:paraId="4DF54742" w14:textId="77777777" w:rsidR="00E33BA0" w:rsidRPr="00C93EA8" w:rsidRDefault="00E33BA0" w:rsidP="00305FC5">
            <w:pPr>
              <w:spacing w:before="120" w:after="120"/>
              <w:jc w:val="both"/>
              <w:rPr>
                <w:rFonts w:ascii="Times New Roman" w:hAnsi="Times New Roman" w:cs="Times New Roman"/>
                <w:b/>
                <w:bCs/>
                <w:szCs w:val="22"/>
              </w:rPr>
            </w:pPr>
            <w:r w:rsidRPr="00C93EA8">
              <w:rPr>
                <w:rFonts w:ascii="Times New Roman" w:hAnsi="Times New Roman" w:cs="Times New Roman"/>
                <w:b/>
                <w:bCs/>
                <w:szCs w:val="22"/>
              </w:rPr>
              <w:t>Priemonė, kuri</w:t>
            </w:r>
            <w:r w:rsidR="007C3974" w:rsidRPr="00C93EA8">
              <w:rPr>
                <w:rFonts w:ascii="Times New Roman" w:hAnsi="Times New Roman" w:cs="Times New Roman"/>
                <w:b/>
                <w:bCs/>
                <w:szCs w:val="22"/>
              </w:rPr>
              <w:t>a</w:t>
            </w:r>
            <w:r w:rsidR="0000543A" w:rsidRPr="00C93EA8">
              <w:rPr>
                <w:rFonts w:ascii="Times New Roman" w:hAnsi="Times New Roman" w:cs="Times New Roman"/>
                <w:b/>
                <w:bCs/>
                <w:szCs w:val="22"/>
              </w:rPr>
              <w:t xml:space="preserve"> </w:t>
            </w:r>
            <w:r w:rsidRPr="00C93EA8">
              <w:rPr>
                <w:rFonts w:ascii="Times New Roman" w:hAnsi="Times New Roman" w:cs="Times New Roman"/>
                <w:b/>
                <w:bCs/>
                <w:szCs w:val="22"/>
              </w:rPr>
              <w:t>sprendžiam</w:t>
            </w:r>
            <w:r w:rsidR="0000543A" w:rsidRPr="00C93EA8">
              <w:rPr>
                <w:rFonts w:ascii="Times New Roman" w:hAnsi="Times New Roman" w:cs="Times New Roman"/>
                <w:b/>
                <w:bCs/>
                <w:szCs w:val="22"/>
              </w:rPr>
              <w:t>a</w:t>
            </w:r>
            <w:r w:rsidRPr="00C93EA8">
              <w:rPr>
                <w:rFonts w:ascii="Times New Roman" w:hAnsi="Times New Roman" w:cs="Times New Roman"/>
                <w:b/>
                <w:bCs/>
                <w:szCs w:val="22"/>
              </w:rPr>
              <w:t xml:space="preserve"> problema:</w:t>
            </w:r>
          </w:p>
          <w:p w14:paraId="55BB97BA" w14:textId="67C475DF" w:rsidR="00E33BA0" w:rsidRPr="00E116F2" w:rsidDel="001D64DF" w:rsidRDefault="00C52C94" w:rsidP="00E116F2">
            <w:pPr>
              <w:spacing w:before="120" w:after="120"/>
              <w:jc w:val="both"/>
              <w:rPr>
                <w:rFonts w:ascii="Times New Roman" w:hAnsi="Times New Roman" w:cs="Times New Roman"/>
                <w:bCs/>
                <w:szCs w:val="22"/>
              </w:rPr>
            </w:pPr>
            <w:r w:rsidRPr="00E116F2">
              <w:rPr>
                <w:rFonts w:ascii="Times New Roman" w:hAnsi="Times New Roman" w:cs="Times New Roman"/>
                <w:bCs/>
                <w:szCs w:val="22"/>
              </w:rPr>
              <w:t>v</w:t>
            </w:r>
            <w:r w:rsidR="003F324F" w:rsidRPr="00E116F2">
              <w:rPr>
                <w:rFonts w:ascii="Times New Roman" w:hAnsi="Times New Roman" w:cs="Times New Roman"/>
                <w:bCs/>
                <w:szCs w:val="22"/>
              </w:rPr>
              <w:t>ykdyti viešojo valdymo struktūros reformą</w:t>
            </w:r>
            <w:r w:rsidRPr="00E116F2">
              <w:rPr>
                <w:rFonts w:ascii="Times New Roman" w:hAnsi="Times New Roman" w:cs="Times New Roman"/>
                <w:bCs/>
                <w:szCs w:val="22"/>
              </w:rPr>
              <w:t>,</w:t>
            </w:r>
            <w:r w:rsidR="00F574E9" w:rsidRPr="00E116F2">
              <w:rPr>
                <w:rFonts w:ascii="Times New Roman" w:hAnsi="Times New Roman" w:cs="Times New Roman"/>
                <w:bCs/>
                <w:szCs w:val="22"/>
              </w:rPr>
              <w:t xml:space="preserve"> </w:t>
            </w:r>
            <w:r w:rsidR="00E116F2" w:rsidRPr="00E116F2">
              <w:rPr>
                <w:rFonts w:ascii="Times New Roman" w:hAnsi="Times New Roman" w:cs="Times New Roman"/>
              </w:rPr>
              <w:t xml:space="preserve">siekiant optimalios </w:t>
            </w:r>
            <w:r w:rsidR="00E116F2" w:rsidRPr="00E116F2">
              <w:rPr>
                <w:rFonts w:ascii="Times New Roman" w:eastAsiaTheme="minorHAnsi" w:hAnsi="Times New Roman" w:cs="Times New Roman"/>
                <w:szCs w:val="22"/>
              </w:rPr>
              <w:t xml:space="preserve">viešųjų funkcijų apimties ir </w:t>
            </w:r>
            <w:r w:rsidR="00E116F2" w:rsidRPr="00E116F2">
              <w:rPr>
                <w:rFonts w:ascii="Times New Roman" w:hAnsi="Times New Roman" w:cs="Times New Roman"/>
              </w:rPr>
              <w:t xml:space="preserve">racionalaus </w:t>
            </w:r>
            <w:r w:rsidR="00E116F2" w:rsidRPr="00E116F2">
              <w:rPr>
                <w:rFonts w:ascii="Times New Roman" w:eastAsiaTheme="minorHAnsi" w:hAnsi="Times New Roman" w:cs="Times New Roman"/>
                <w:szCs w:val="22"/>
              </w:rPr>
              <w:t>viešųjų funkcijų paskirstymo tarp valstybinių ir vietos valdžios institucijų</w:t>
            </w:r>
            <w:r w:rsidR="00E116F2" w:rsidRPr="00E116F2">
              <w:rPr>
                <w:rFonts w:ascii="Times New Roman" w:hAnsi="Times New Roman" w:cs="Times New Roman"/>
                <w:bCs/>
                <w:szCs w:val="22"/>
              </w:rPr>
              <w:t xml:space="preserve"> </w:t>
            </w:r>
            <w:r w:rsidR="00E33BA0" w:rsidRPr="00E116F2">
              <w:rPr>
                <w:rFonts w:ascii="Times New Roman" w:hAnsi="Times New Roman" w:cs="Times New Roman"/>
                <w:bCs/>
                <w:szCs w:val="22"/>
              </w:rPr>
              <w:t>(šalinamos 1.1–1.2 priežastys).</w:t>
            </w:r>
          </w:p>
        </w:tc>
      </w:tr>
      <w:tr w:rsidR="001D64DF" w:rsidRPr="00C93EA8" w14:paraId="264F8809" w14:textId="77777777" w:rsidTr="00052BAC">
        <w:trPr>
          <w:trHeight w:val="70"/>
        </w:trPr>
        <w:tc>
          <w:tcPr>
            <w:tcW w:w="15191" w:type="dxa"/>
          </w:tcPr>
          <w:p w14:paraId="7BC09636" w14:textId="77777777" w:rsidR="001D64DF" w:rsidRPr="00C93EA8" w:rsidDel="001D64DF" w:rsidRDefault="0098628B" w:rsidP="00C52C94">
            <w:pPr>
              <w:spacing w:before="120" w:after="120"/>
              <w:jc w:val="both"/>
              <w:rPr>
                <w:rFonts w:ascii="Times New Roman" w:hAnsi="Times New Roman" w:cs="Times New Roman"/>
                <w:b/>
                <w:szCs w:val="22"/>
              </w:rPr>
            </w:pPr>
            <w:r w:rsidRPr="00C93EA8">
              <w:rPr>
                <w:rFonts w:ascii="Times New Roman" w:hAnsi="Times New Roman" w:cs="Times New Roman"/>
                <w:b/>
                <w:szCs w:val="22"/>
              </w:rPr>
              <w:t>2 problema</w:t>
            </w:r>
            <w:r w:rsidR="00C52C94" w:rsidRPr="00C93EA8">
              <w:rPr>
                <w:rFonts w:ascii="Times New Roman" w:hAnsi="Times New Roman" w:cs="Times New Roman"/>
                <w:b/>
                <w:szCs w:val="22"/>
              </w:rPr>
              <w:t>.</w:t>
            </w:r>
            <w:r w:rsidRPr="00C93EA8">
              <w:rPr>
                <w:rFonts w:ascii="Times New Roman" w:hAnsi="Times New Roman" w:cs="Times New Roman"/>
                <w:b/>
                <w:szCs w:val="22"/>
              </w:rPr>
              <w:t xml:space="preserve"> </w:t>
            </w:r>
            <w:r w:rsidR="00F43567" w:rsidRPr="00C93EA8">
              <w:rPr>
                <w:rFonts w:ascii="Times New Roman" w:hAnsi="Times New Roman" w:cs="Times New Roman"/>
                <w:b/>
                <w:szCs w:val="22"/>
              </w:rPr>
              <w:t>Valstybinės</w:t>
            </w:r>
            <w:r w:rsidRPr="00C93EA8">
              <w:rPr>
                <w:rFonts w:ascii="Times New Roman" w:hAnsi="Times New Roman" w:cs="Times New Roman"/>
                <w:b/>
                <w:szCs w:val="22"/>
              </w:rPr>
              <w:t xml:space="preserve"> ir vietos valdžios funkcijos ir viešosios paslaugos atskirtos</w:t>
            </w:r>
            <w:r w:rsidR="00146BC6" w:rsidRPr="00C93EA8">
              <w:rPr>
                <w:rFonts w:ascii="Times New Roman" w:hAnsi="Times New Roman" w:cs="Times New Roman"/>
                <w:b/>
                <w:szCs w:val="22"/>
              </w:rPr>
              <w:t>,</w:t>
            </w:r>
            <w:r w:rsidRPr="00C93EA8">
              <w:rPr>
                <w:rFonts w:ascii="Times New Roman" w:hAnsi="Times New Roman" w:cs="Times New Roman"/>
                <w:b/>
                <w:szCs w:val="22"/>
              </w:rPr>
              <w:t xml:space="preserve"> neužtikrinant racionalaus viešųjų finansų naudojimo</w:t>
            </w:r>
            <w:r w:rsidR="00C52C94" w:rsidRPr="00C93EA8">
              <w:rPr>
                <w:rFonts w:ascii="Times New Roman" w:hAnsi="Times New Roman" w:cs="Times New Roman"/>
                <w:b/>
                <w:szCs w:val="22"/>
              </w:rPr>
              <w:t>.</w:t>
            </w:r>
          </w:p>
        </w:tc>
      </w:tr>
      <w:tr w:rsidR="001D64DF" w:rsidRPr="00C93EA8" w14:paraId="6716F960" w14:textId="77777777" w:rsidTr="00052BAC">
        <w:trPr>
          <w:trHeight w:val="70"/>
        </w:trPr>
        <w:tc>
          <w:tcPr>
            <w:tcW w:w="15191" w:type="dxa"/>
          </w:tcPr>
          <w:p w14:paraId="542282D5" w14:textId="77777777" w:rsidR="001D64DF" w:rsidRPr="00C93EA8" w:rsidRDefault="001D64DF" w:rsidP="00662954">
            <w:pPr>
              <w:spacing w:before="120" w:after="120"/>
              <w:jc w:val="both"/>
              <w:rPr>
                <w:rFonts w:ascii="Times New Roman" w:hAnsi="Times New Roman" w:cs="Times New Roman"/>
                <w:b/>
                <w:szCs w:val="22"/>
              </w:rPr>
            </w:pPr>
            <w:r w:rsidRPr="00C93EA8">
              <w:rPr>
                <w:rFonts w:ascii="Times New Roman" w:hAnsi="Times New Roman" w:cs="Times New Roman"/>
                <w:b/>
                <w:szCs w:val="22"/>
              </w:rPr>
              <w:lastRenderedPageBreak/>
              <w:t>Sp</w:t>
            </w:r>
            <w:r w:rsidR="00A1402C" w:rsidRPr="00C93EA8">
              <w:rPr>
                <w:rFonts w:ascii="Times New Roman" w:hAnsi="Times New Roman" w:cs="Times New Roman"/>
                <w:b/>
                <w:szCs w:val="22"/>
              </w:rPr>
              <w:t>r</w:t>
            </w:r>
            <w:r w:rsidRPr="00C93EA8">
              <w:rPr>
                <w:rFonts w:ascii="Times New Roman" w:hAnsi="Times New Roman" w:cs="Times New Roman"/>
                <w:b/>
                <w:szCs w:val="22"/>
              </w:rPr>
              <w:t>ęstinos problemos priežastys</w:t>
            </w:r>
            <w:r w:rsidR="00F33880" w:rsidRPr="00C93EA8">
              <w:rPr>
                <w:rFonts w:ascii="Times New Roman" w:hAnsi="Times New Roman" w:cs="Times New Roman"/>
                <w:b/>
                <w:szCs w:val="22"/>
              </w:rPr>
              <w:t xml:space="preserve"> </w:t>
            </w:r>
            <w:r w:rsidR="00F33880" w:rsidRPr="00C93EA8">
              <w:rPr>
                <w:rFonts w:ascii="Times New Roman" w:hAnsi="Times New Roman" w:cs="Times New Roman"/>
                <w:szCs w:val="22"/>
              </w:rPr>
              <w:t>(prioriteto tvarka)</w:t>
            </w:r>
            <w:r w:rsidRPr="00C93EA8">
              <w:rPr>
                <w:rFonts w:ascii="Times New Roman" w:hAnsi="Times New Roman" w:cs="Times New Roman"/>
                <w:szCs w:val="22"/>
              </w:rPr>
              <w:t>:</w:t>
            </w:r>
          </w:p>
          <w:p w14:paraId="4B01FCBF" w14:textId="77777777" w:rsidR="003A34ED" w:rsidRPr="00C93EA8" w:rsidRDefault="003A34ED" w:rsidP="003A34ED">
            <w:pPr>
              <w:spacing w:before="120" w:after="120"/>
              <w:jc w:val="both"/>
              <w:rPr>
                <w:rFonts w:ascii="Times New Roman" w:hAnsi="Times New Roman" w:cs="Times New Roman"/>
                <w:szCs w:val="22"/>
              </w:rPr>
            </w:pPr>
            <w:r w:rsidRPr="00C93EA8">
              <w:rPr>
                <w:rFonts w:ascii="Times New Roman" w:hAnsi="Times New Roman" w:cs="Times New Roman"/>
                <w:szCs w:val="22"/>
              </w:rPr>
              <w:t>2.1. Nesilaikoma subsidiarumo principo organizuojant funkcijų vykdymą ir paslaugų teikimą.</w:t>
            </w:r>
          </w:p>
          <w:p w14:paraId="2649FD49" w14:textId="77777777" w:rsidR="003A34ED" w:rsidRPr="00C93EA8" w:rsidRDefault="003A34ED" w:rsidP="003A34ED">
            <w:pPr>
              <w:spacing w:before="120" w:after="120"/>
              <w:jc w:val="both"/>
              <w:rPr>
                <w:rFonts w:ascii="Times New Roman" w:hAnsi="Times New Roman" w:cs="Times New Roman"/>
                <w:szCs w:val="22"/>
              </w:rPr>
            </w:pPr>
            <w:r w:rsidRPr="00C93EA8">
              <w:rPr>
                <w:rFonts w:ascii="Times New Roman" w:hAnsi="Times New Roman" w:cs="Times New Roman"/>
                <w:szCs w:val="22"/>
              </w:rPr>
              <w:t xml:space="preserve">2.2. </w:t>
            </w:r>
            <w:r w:rsidR="00507E5B" w:rsidRPr="00C93EA8">
              <w:rPr>
                <w:rFonts w:ascii="Times New Roman" w:hAnsi="Times New Roman" w:cs="Times New Roman"/>
                <w:szCs w:val="22"/>
              </w:rPr>
              <w:t>Valstybiniu ir vietos valdžios</w:t>
            </w:r>
            <w:r w:rsidRPr="00C93EA8">
              <w:rPr>
                <w:rFonts w:ascii="Times New Roman" w:hAnsi="Times New Roman" w:cs="Times New Roman"/>
                <w:szCs w:val="22"/>
              </w:rPr>
              <w:t xml:space="preserve"> lyg</w:t>
            </w:r>
            <w:r w:rsidR="00507E5B" w:rsidRPr="00C93EA8">
              <w:rPr>
                <w:rFonts w:ascii="Times New Roman" w:hAnsi="Times New Roman" w:cs="Times New Roman"/>
                <w:szCs w:val="22"/>
              </w:rPr>
              <w:t>meni</w:t>
            </w:r>
            <w:r w:rsidR="008658FC" w:rsidRPr="00C93EA8">
              <w:rPr>
                <w:rFonts w:ascii="Times New Roman" w:hAnsi="Times New Roman" w:cs="Times New Roman"/>
                <w:szCs w:val="22"/>
              </w:rPr>
              <w:t>mis</w:t>
            </w:r>
            <w:r w:rsidRPr="00C93EA8">
              <w:rPr>
                <w:rFonts w:ascii="Times New Roman" w:hAnsi="Times New Roman" w:cs="Times New Roman"/>
                <w:szCs w:val="22"/>
              </w:rPr>
              <w:t xml:space="preserve"> sutelkti ištekliai vykdyti panašias funkcijas ir (ar) teikti panašias viešąsias paslaugas. </w:t>
            </w:r>
          </w:p>
          <w:p w14:paraId="7F86A172" w14:textId="77777777" w:rsidR="003A34ED" w:rsidRPr="00C93EA8" w:rsidRDefault="003A34ED" w:rsidP="003A34ED">
            <w:pPr>
              <w:spacing w:before="120" w:after="120"/>
              <w:jc w:val="both"/>
              <w:rPr>
                <w:rFonts w:ascii="Times New Roman" w:hAnsi="Times New Roman" w:cs="Times New Roman"/>
                <w:szCs w:val="22"/>
              </w:rPr>
            </w:pPr>
            <w:r w:rsidRPr="00C93EA8">
              <w:rPr>
                <w:rFonts w:ascii="Times New Roman" w:hAnsi="Times New Roman" w:cs="Times New Roman"/>
                <w:szCs w:val="22"/>
              </w:rPr>
              <w:t>2.3. Dėl skirtingų finansavimo reikalavimų ištekliai</w:t>
            </w:r>
            <w:r w:rsidR="008658FC" w:rsidRPr="00C93EA8">
              <w:rPr>
                <w:rFonts w:ascii="Times New Roman" w:hAnsi="Times New Roman" w:cs="Times New Roman"/>
                <w:szCs w:val="22"/>
              </w:rPr>
              <w:t>, skirti</w:t>
            </w:r>
            <w:r w:rsidRPr="00C93EA8">
              <w:rPr>
                <w:rFonts w:ascii="Times New Roman" w:hAnsi="Times New Roman" w:cs="Times New Roman"/>
                <w:szCs w:val="22"/>
              </w:rPr>
              <w:t xml:space="preserve"> funkcijoms </w:t>
            </w:r>
            <w:r w:rsidR="00B9096F" w:rsidRPr="00C93EA8">
              <w:rPr>
                <w:rFonts w:ascii="Times New Roman" w:hAnsi="Times New Roman" w:cs="Times New Roman"/>
                <w:szCs w:val="22"/>
              </w:rPr>
              <w:t>atlikti</w:t>
            </w:r>
            <w:r w:rsidR="008658FC" w:rsidRPr="00C93EA8">
              <w:rPr>
                <w:rFonts w:ascii="Times New Roman" w:hAnsi="Times New Roman" w:cs="Times New Roman"/>
                <w:szCs w:val="22"/>
              </w:rPr>
              <w:t>,</w:t>
            </w:r>
            <w:r w:rsidR="00B9096F" w:rsidRPr="00C93EA8">
              <w:rPr>
                <w:rFonts w:ascii="Times New Roman" w:hAnsi="Times New Roman" w:cs="Times New Roman"/>
                <w:szCs w:val="22"/>
              </w:rPr>
              <w:t xml:space="preserve"> </w:t>
            </w:r>
            <w:r w:rsidRPr="00C93EA8">
              <w:rPr>
                <w:rFonts w:ascii="Times New Roman" w:hAnsi="Times New Roman" w:cs="Times New Roman"/>
                <w:szCs w:val="22"/>
              </w:rPr>
              <w:t>ne</w:t>
            </w:r>
            <w:r w:rsidR="00C52C94" w:rsidRPr="00C93EA8">
              <w:rPr>
                <w:rFonts w:ascii="Times New Roman" w:hAnsi="Times New Roman" w:cs="Times New Roman"/>
                <w:szCs w:val="22"/>
              </w:rPr>
              <w:t>su</w:t>
            </w:r>
            <w:r w:rsidRPr="00C93EA8">
              <w:rPr>
                <w:rFonts w:ascii="Times New Roman" w:hAnsi="Times New Roman" w:cs="Times New Roman"/>
                <w:szCs w:val="22"/>
              </w:rPr>
              <w:t xml:space="preserve">jungiami. </w:t>
            </w:r>
          </w:p>
          <w:p w14:paraId="6AECA100" w14:textId="77777777" w:rsidR="003A34ED" w:rsidRPr="00C93EA8" w:rsidRDefault="003A34ED" w:rsidP="003A34ED">
            <w:pPr>
              <w:spacing w:before="120" w:after="120"/>
              <w:jc w:val="both"/>
              <w:rPr>
                <w:rFonts w:ascii="Times New Roman" w:hAnsi="Times New Roman" w:cs="Times New Roman"/>
                <w:szCs w:val="22"/>
              </w:rPr>
            </w:pPr>
            <w:r w:rsidRPr="00C93EA8">
              <w:rPr>
                <w:rFonts w:ascii="Times New Roman" w:hAnsi="Times New Roman" w:cs="Times New Roman"/>
                <w:szCs w:val="22"/>
              </w:rPr>
              <w:t>2.4. Kai kurios retai atliekamos fragmentiškos veiklos priskirtos valstybinėms funkcijoms.</w:t>
            </w:r>
          </w:p>
          <w:p w14:paraId="12E97051" w14:textId="77777777" w:rsidR="00E33BA0" w:rsidRPr="00C93EA8" w:rsidRDefault="00E33BA0" w:rsidP="003A34ED">
            <w:pPr>
              <w:spacing w:before="120" w:after="120"/>
              <w:jc w:val="both"/>
              <w:rPr>
                <w:rFonts w:ascii="Times New Roman" w:hAnsi="Times New Roman" w:cs="Times New Roman"/>
                <w:b/>
                <w:bCs/>
                <w:szCs w:val="22"/>
              </w:rPr>
            </w:pPr>
            <w:r w:rsidRPr="00C93EA8">
              <w:rPr>
                <w:rFonts w:ascii="Times New Roman" w:hAnsi="Times New Roman" w:cs="Times New Roman"/>
                <w:b/>
                <w:bCs/>
                <w:szCs w:val="22"/>
              </w:rPr>
              <w:t>Priemonė, kuri</w:t>
            </w:r>
            <w:r w:rsidR="00C52C94" w:rsidRPr="00C93EA8">
              <w:rPr>
                <w:rFonts w:ascii="Times New Roman" w:hAnsi="Times New Roman" w:cs="Times New Roman"/>
                <w:b/>
                <w:bCs/>
                <w:szCs w:val="22"/>
              </w:rPr>
              <w:t>a</w:t>
            </w:r>
            <w:r w:rsidRPr="00C93EA8">
              <w:rPr>
                <w:rFonts w:ascii="Times New Roman" w:hAnsi="Times New Roman" w:cs="Times New Roman"/>
                <w:b/>
                <w:bCs/>
                <w:szCs w:val="22"/>
              </w:rPr>
              <w:t xml:space="preserve"> sprendžiama problema:</w:t>
            </w:r>
          </w:p>
          <w:p w14:paraId="20869BE2" w14:textId="126B7BF8" w:rsidR="00E33BA0" w:rsidRPr="00C93EA8" w:rsidDel="001D64DF" w:rsidRDefault="00E116F2" w:rsidP="00467408">
            <w:pPr>
              <w:spacing w:before="120" w:after="120"/>
              <w:jc w:val="both"/>
              <w:rPr>
                <w:rFonts w:ascii="Times New Roman" w:hAnsi="Times New Roman" w:cs="Times New Roman"/>
                <w:color w:val="000000"/>
                <w:szCs w:val="22"/>
              </w:rPr>
            </w:pPr>
            <w:r w:rsidRPr="00E116F2">
              <w:rPr>
                <w:rFonts w:ascii="Times New Roman" w:hAnsi="Times New Roman" w:cs="Times New Roman"/>
                <w:bCs/>
                <w:szCs w:val="22"/>
              </w:rPr>
              <w:t xml:space="preserve">vykdyti viešojo valdymo struktūros reformą, </w:t>
            </w:r>
            <w:r w:rsidRPr="00E116F2">
              <w:rPr>
                <w:rFonts w:ascii="Times New Roman" w:hAnsi="Times New Roman" w:cs="Times New Roman"/>
              </w:rPr>
              <w:t xml:space="preserve">siekiant optimalios </w:t>
            </w:r>
            <w:r w:rsidRPr="00E116F2">
              <w:rPr>
                <w:rFonts w:ascii="Times New Roman" w:eastAsiaTheme="minorHAnsi" w:hAnsi="Times New Roman" w:cs="Times New Roman"/>
                <w:szCs w:val="22"/>
              </w:rPr>
              <w:t xml:space="preserve">viešųjų funkcijų apimties ir </w:t>
            </w:r>
            <w:r w:rsidRPr="00E116F2">
              <w:rPr>
                <w:rFonts w:ascii="Times New Roman" w:hAnsi="Times New Roman" w:cs="Times New Roman"/>
              </w:rPr>
              <w:t xml:space="preserve">racionalaus </w:t>
            </w:r>
            <w:r w:rsidRPr="00E116F2">
              <w:rPr>
                <w:rFonts w:ascii="Times New Roman" w:eastAsiaTheme="minorHAnsi" w:hAnsi="Times New Roman" w:cs="Times New Roman"/>
                <w:szCs w:val="22"/>
              </w:rPr>
              <w:t>viešųjų funkcijų paskirstymo tarp valstybinių ir vietos valdžios institucijų</w:t>
            </w:r>
            <w:r w:rsidR="00DA6233" w:rsidRPr="00C93EA8">
              <w:rPr>
                <w:rFonts w:ascii="Times New Roman" w:hAnsi="Times New Roman" w:cs="Times New Roman"/>
                <w:bCs/>
                <w:szCs w:val="22"/>
              </w:rPr>
              <w:t xml:space="preserve"> </w:t>
            </w:r>
            <w:r w:rsidR="00E33BA0" w:rsidRPr="00C93EA8">
              <w:rPr>
                <w:rFonts w:ascii="Times New Roman" w:hAnsi="Times New Roman" w:cs="Times New Roman"/>
                <w:bCs/>
                <w:szCs w:val="22"/>
              </w:rPr>
              <w:t>(šalinamos 2.1–2.4 priežastys).</w:t>
            </w:r>
          </w:p>
        </w:tc>
      </w:tr>
      <w:tr w:rsidR="001D64DF" w:rsidRPr="00C93EA8" w14:paraId="320F0EE3" w14:textId="77777777" w:rsidTr="00052BAC">
        <w:trPr>
          <w:trHeight w:val="70"/>
        </w:trPr>
        <w:tc>
          <w:tcPr>
            <w:tcW w:w="15191" w:type="dxa"/>
          </w:tcPr>
          <w:p w14:paraId="7769D4A1" w14:textId="77777777" w:rsidR="001D64DF" w:rsidRPr="0088680B" w:rsidDel="001D64DF" w:rsidRDefault="000A663B" w:rsidP="00B432D8">
            <w:pPr>
              <w:spacing w:before="120" w:after="120"/>
              <w:jc w:val="both"/>
              <w:rPr>
                <w:rFonts w:ascii="Times New Roman" w:hAnsi="Times New Roman" w:cs="Times New Roman"/>
                <w:b/>
                <w:szCs w:val="22"/>
              </w:rPr>
            </w:pPr>
            <w:r w:rsidRPr="0088680B">
              <w:rPr>
                <w:rFonts w:ascii="Times New Roman" w:hAnsi="Times New Roman" w:cs="Times New Roman"/>
                <w:b/>
                <w:szCs w:val="22"/>
              </w:rPr>
              <w:t>3</w:t>
            </w:r>
            <w:r w:rsidR="001D64DF" w:rsidRPr="0088680B">
              <w:rPr>
                <w:rFonts w:ascii="Times New Roman" w:hAnsi="Times New Roman" w:cs="Times New Roman"/>
                <w:b/>
                <w:szCs w:val="22"/>
              </w:rPr>
              <w:t xml:space="preserve"> problema</w:t>
            </w:r>
            <w:r w:rsidR="00C52C94" w:rsidRPr="0088680B">
              <w:rPr>
                <w:rFonts w:ascii="Times New Roman" w:hAnsi="Times New Roman" w:cs="Times New Roman"/>
                <w:b/>
                <w:szCs w:val="22"/>
              </w:rPr>
              <w:t>.</w:t>
            </w:r>
            <w:r w:rsidR="00B432D8" w:rsidRPr="0088680B">
              <w:rPr>
                <w:rFonts w:ascii="Times New Roman" w:hAnsi="Times New Roman" w:cs="Times New Roman"/>
                <w:b/>
                <w:szCs w:val="22"/>
              </w:rPr>
              <w:t xml:space="preserve"> </w:t>
            </w:r>
            <w:r w:rsidR="009F20B2" w:rsidRPr="0088680B">
              <w:rPr>
                <w:rFonts w:ascii="Times New Roman" w:hAnsi="Times New Roman" w:cs="Times New Roman"/>
                <w:b/>
                <w:szCs w:val="24"/>
              </w:rPr>
              <w:t xml:space="preserve">Visuomenės dalyvavimo viešojo valdymo sprendimų rengimo ir priėmimo procesuose </w:t>
            </w:r>
            <w:r w:rsidR="00670DB0" w:rsidRPr="0088680B">
              <w:rPr>
                <w:rFonts w:ascii="Times New Roman" w:hAnsi="Times New Roman" w:cs="Times New Roman"/>
                <w:b/>
                <w:szCs w:val="24"/>
              </w:rPr>
              <w:t>sąlygos</w:t>
            </w:r>
            <w:r w:rsidR="009F20B2" w:rsidRPr="0088680B">
              <w:rPr>
                <w:rFonts w:ascii="Times New Roman" w:hAnsi="Times New Roman" w:cs="Times New Roman"/>
                <w:b/>
                <w:szCs w:val="24"/>
              </w:rPr>
              <w:t xml:space="preserve"> neužtikrina įtraukaus teisėkūros proceso</w:t>
            </w:r>
            <w:r w:rsidR="00463941" w:rsidRPr="0088680B">
              <w:rPr>
                <w:rFonts w:ascii="Times New Roman" w:hAnsi="Times New Roman" w:cs="Times New Roman"/>
                <w:b/>
                <w:szCs w:val="22"/>
              </w:rPr>
              <w:t xml:space="preserve">. </w:t>
            </w:r>
          </w:p>
        </w:tc>
      </w:tr>
      <w:tr w:rsidR="00AF2536" w:rsidRPr="00C93EA8" w14:paraId="2F75F893" w14:textId="77777777" w:rsidTr="00052BAC">
        <w:trPr>
          <w:trHeight w:val="70"/>
        </w:trPr>
        <w:tc>
          <w:tcPr>
            <w:tcW w:w="15191" w:type="dxa"/>
          </w:tcPr>
          <w:p w14:paraId="06BAF19C" w14:textId="77777777" w:rsidR="00606759" w:rsidRPr="0088680B" w:rsidRDefault="00606759" w:rsidP="00662954">
            <w:pPr>
              <w:spacing w:before="120" w:after="120"/>
              <w:jc w:val="both"/>
              <w:rPr>
                <w:rFonts w:ascii="Times New Roman" w:hAnsi="Times New Roman" w:cs="Times New Roman"/>
                <w:b/>
                <w:szCs w:val="22"/>
              </w:rPr>
            </w:pPr>
            <w:r w:rsidRPr="0088680B">
              <w:rPr>
                <w:rFonts w:ascii="Times New Roman" w:hAnsi="Times New Roman" w:cs="Times New Roman"/>
                <w:b/>
                <w:szCs w:val="22"/>
              </w:rPr>
              <w:t>Sp</w:t>
            </w:r>
            <w:r w:rsidR="00A1402C" w:rsidRPr="0088680B">
              <w:rPr>
                <w:rFonts w:ascii="Times New Roman" w:hAnsi="Times New Roman" w:cs="Times New Roman"/>
                <w:b/>
                <w:szCs w:val="22"/>
              </w:rPr>
              <w:t>r</w:t>
            </w:r>
            <w:r w:rsidRPr="0088680B">
              <w:rPr>
                <w:rFonts w:ascii="Times New Roman" w:hAnsi="Times New Roman" w:cs="Times New Roman"/>
                <w:b/>
                <w:szCs w:val="22"/>
              </w:rPr>
              <w:t>ęstinos problemos priežastys</w:t>
            </w:r>
            <w:r w:rsidR="00F33880" w:rsidRPr="0088680B">
              <w:rPr>
                <w:rFonts w:ascii="Times New Roman" w:hAnsi="Times New Roman" w:cs="Times New Roman"/>
                <w:b/>
                <w:szCs w:val="22"/>
              </w:rPr>
              <w:t xml:space="preserve"> </w:t>
            </w:r>
            <w:r w:rsidR="00F33880" w:rsidRPr="0088680B">
              <w:rPr>
                <w:rFonts w:ascii="Times New Roman" w:hAnsi="Times New Roman" w:cs="Times New Roman"/>
                <w:szCs w:val="22"/>
              </w:rPr>
              <w:t>(prioriteto tvarka)</w:t>
            </w:r>
            <w:r w:rsidRPr="0088680B">
              <w:rPr>
                <w:rFonts w:ascii="Times New Roman" w:hAnsi="Times New Roman" w:cs="Times New Roman"/>
                <w:szCs w:val="22"/>
              </w:rPr>
              <w:t>:</w:t>
            </w:r>
          </w:p>
          <w:p w14:paraId="4CD3AAAA" w14:textId="77777777" w:rsidR="004D6C44" w:rsidRPr="0088680B" w:rsidRDefault="004D6C44" w:rsidP="004D6C44">
            <w:pPr>
              <w:spacing w:before="120" w:after="120"/>
              <w:jc w:val="both"/>
              <w:rPr>
                <w:rFonts w:ascii="Times New Roman" w:hAnsi="Times New Roman" w:cs="Times New Roman"/>
                <w:szCs w:val="22"/>
              </w:rPr>
            </w:pPr>
            <w:r w:rsidRPr="0088680B">
              <w:rPr>
                <w:rFonts w:ascii="Times New Roman" w:hAnsi="Times New Roman" w:cs="Times New Roman"/>
                <w:szCs w:val="22"/>
              </w:rPr>
              <w:t>3.1. Viešojo valdymo institucijoms trūksta</w:t>
            </w:r>
            <w:r w:rsidR="00B432D8" w:rsidRPr="0088680B">
              <w:rPr>
                <w:rFonts w:ascii="Times New Roman" w:hAnsi="Times New Roman" w:cs="Times New Roman"/>
                <w:szCs w:val="22"/>
              </w:rPr>
              <w:t xml:space="preserve"> motyvacijos ir kompetencijų organizuoti sėkmingas visuomenės įtraukimo į viešojo valdymo sprendimų rengimo procesus veiklas</w:t>
            </w:r>
            <w:r w:rsidRPr="0088680B">
              <w:rPr>
                <w:rFonts w:ascii="Times New Roman" w:hAnsi="Times New Roman" w:cs="Times New Roman"/>
                <w:szCs w:val="22"/>
              </w:rPr>
              <w:t>.</w:t>
            </w:r>
          </w:p>
          <w:p w14:paraId="6F47100D" w14:textId="77777777" w:rsidR="004D6C44" w:rsidRPr="0088680B" w:rsidRDefault="004D6C44" w:rsidP="004D6C44">
            <w:pPr>
              <w:spacing w:before="120" w:after="120"/>
              <w:jc w:val="both"/>
              <w:rPr>
                <w:rFonts w:ascii="Times New Roman" w:hAnsi="Times New Roman" w:cs="Times New Roman"/>
                <w:szCs w:val="22"/>
              </w:rPr>
            </w:pPr>
            <w:r w:rsidRPr="0088680B">
              <w:rPr>
                <w:rFonts w:ascii="Times New Roman" w:hAnsi="Times New Roman" w:cs="Times New Roman"/>
                <w:szCs w:val="22"/>
              </w:rPr>
              <w:t>3.2.</w:t>
            </w:r>
            <w:r w:rsidR="00B432D8" w:rsidRPr="0088680B">
              <w:rPr>
                <w:rFonts w:ascii="Times New Roman" w:hAnsi="Times New Roman" w:cs="Times New Roman"/>
                <w:szCs w:val="22"/>
              </w:rPr>
              <w:t xml:space="preserve"> Visuomenei trūksta informacijos ir </w:t>
            </w:r>
            <w:r w:rsidR="00FD6134" w:rsidRPr="0088680B">
              <w:rPr>
                <w:rFonts w:ascii="Times New Roman" w:hAnsi="Times New Roman" w:cs="Times New Roman"/>
                <w:szCs w:val="22"/>
              </w:rPr>
              <w:t>gebėjimų</w:t>
            </w:r>
            <w:r w:rsidR="00B432D8" w:rsidRPr="0088680B">
              <w:rPr>
                <w:rFonts w:ascii="Times New Roman" w:hAnsi="Times New Roman" w:cs="Times New Roman"/>
                <w:szCs w:val="22"/>
              </w:rPr>
              <w:t xml:space="preserve"> dalyvauti viešojo valdymo sprendimų rengimo ir priėmimo procese</w:t>
            </w:r>
            <w:r w:rsidRPr="0088680B">
              <w:rPr>
                <w:rFonts w:ascii="Times New Roman" w:hAnsi="Times New Roman" w:cs="Times New Roman"/>
                <w:szCs w:val="22"/>
              </w:rPr>
              <w:t>.</w:t>
            </w:r>
          </w:p>
          <w:p w14:paraId="143FA9D4" w14:textId="77777777" w:rsidR="004D6C44" w:rsidRPr="0088680B" w:rsidRDefault="004D6C44" w:rsidP="004D6C44">
            <w:pPr>
              <w:spacing w:before="120" w:after="120"/>
              <w:jc w:val="both"/>
              <w:rPr>
                <w:rFonts w:ascii="Times New Roman" w:hAnsi="Times New Roman" w:cs="Times New Roman"/>
                <w:szCs w:val="22"/>
              </w:rPr>
            </w:pPr>
            <w:r w:rsidRPr="0088680B">
              <w:rPr>
                <w:rFonts w:ascii="Times New Roman" w:hAnsi="Times New Roman" w:cs="Times New Roman"/>
                <w:szCs w:val="22"/>
              </w:rPr>
              <w:t>3.3.</w:t>
            </w:r>
            <w:r w:rsidR="00B432D8" w:rsidRPr="0088680B">
              <w:rPr>
                <w:rFonts w:ascii="Times New Roman" w:hAnsi="Times New Roman" w:cs="Times New Roman"/>
                <w:szCs w:val="22"/>
              </w:rPr>
              <w:t xml:space="preserve"> Trūksta nuoseklaus, pasitikėjimu grįsto viešojo valdymo institucijų ir visuomenės dialogo</w:t>
            </w:r>
            <w:r w:rsidRPr="0088680B">
              <w:rPr>
                <w:rFonts w:ascii="Times New Roman" w:hAnsi="Times New Roman" w:cs="Times New Roman"/>
                <w:szCs w:val="22"/>
              </w:rPr>
              <w:t>.</w:t>
            </w:r>
          </w:p>
          <w:p w14:paraId="6962DB17" w14:textId="77777777" w:rsidR="009601F7" w:rsidRPr="0088680B" w:rsidRDefault="009601F7" w:rsidP="004D6C44">
            <w:pPr>
              <w:spacing w:before="120" w:after="120"/>
              <w:jc w:val="both"/>
              <w:rPr>
                <w:rFonts w:ascii="Times New Roman" w:hAnsi="Times New Roman" w:cs="Times New Roman"/>
                <w:b/>
                <w:bCs/>
                <w:szCs w:val="22"/>
              </w:rPr>
            </w:pPr>
            <w:r w:rsidRPr="0088680B">
              <w:rPr>
                <w:rFonts w:ascii="Times New Roman" w:hAnsi="Times New Roman" w:cs="Times New Roman"/>
                <w:b/>
                <w:bCs/>
                <w:szCs w:val="22"/>
              </w:rPr>
              <w:t>Priemonės, kuriomis sprendžiama problema:</w:t>
            </w:r>
          </w:p>
          <w:p w14:paraId="107C0096" w14:textId="67897FF9" w:rsidR="004D6C44" w:rsidRPr="0088680B" w:rsidRDefault="0065102F" w:rsidP="00DF566B">
            <w:pPr>
              <w:spacing w:before="120"/>
              <w:jc w:val="both"/>
              <w:rPr>
                <w:rFonts w:ascii="Times New Roman" w:hAnsi="Times New Roman" w:cs="Times New Roman"/>
                <w:bCs/>
                <w:szCs w:val="22"/>
              </w:rPr>
            </w:pPr>
            <w:r w:rsidRPr="0088680B">
              <w:rPr>
                <w:rFonts w:ascii="Times New Roman" w:hAnsi="Times New Roman" w:cs="Times New Roman"/>
                <w:bCs/>
                <w:szCs w:val="22"/>
              </w:rPr>
              <w:t xml:space="preserve">1. </w:t>
            </w:r>
            <w:r w:rsidR="00E34317" w:rsidRPr="0088680B">
              <w:rPr>
                <w:rFonts w:ascii="Times New Roman" w:hAnsi="Times New Roman" w:cs="Times New Roman"/>
              </w:rPr>
              <w:t>s</w:t>
            </w:r>
            <w:r w:rsidR="00662CE5" w:rsidRPr="0088680B">
              <w:rPr>
                <w:rFonts w:ascii="Times New Roman" w:hAnsi="Times New Roman" w:cs="Times New Roman"/>
              </w:rPr>
              <w:t xml:space="preserve">ukurti sąlygas įtraukiam, visuomenės dalyvavimu ir duomenimis grįstam teisėkūros procesui </w:t>
            </w:r>
            <w:r w:rsidR="004D6C44" w:rsidRPr="0088680B">
              <w:rPr>
                <w:rFonts w:ascii="Times New Roman" w:hAnsi="Times New Roman" w:cs="Times New Roman"/>
                <w:bCs/>
                <w:szCs w:val="22"/>
              </w:rPr>
              <w:t>(šalinamos 3.1</w:t>
            </w:r>
            <w:r w:rsidR="000A7AA2" w:rsidRPr="0088680B">
              <w:rPr>
                <w:rFonts w:ascii="Times New Roman" w:hAnsi="Times New Roman" w:cs="Times New Roman"/>
                <w:bCs/>
                <w:szCs w:val="22"/>
              </w:rPr>
              <w:t>–</w:t>
            </w:r>
            <w:r w:rsidR="004D6C44" w:rsidRPr="0088680B">
              <w:rPr>
                <w:rFonts w:ascii="Times New Roman" w:hAnsi="Times New Roman" w:cs="Times New Roman"/>
                <w:bCs/>
                <w:szCs w:val="22"/>
              </w:rPr>
              <w:t>3.</w:t>
            </w:r>
            <w:r w:rsidR="00431517" w:rsidRPr="0088680B">
              <w:rPr>
                <w:rFonts w:ascii="Times New Roman" w:hAnsi="Times New Roman" w:cs="Times New Roman"/>
                <w:bCs/>
                <w:szCs w:val="22"/>
              </w:rPr>
              <w:t xml:space="preserve">3 </w:t>
            </w:r>
            <w:r w:rsidR="004D6C44" w:rsidRPr="0088680B">
              <w:rPr>
                <w:rFonts w:ascii="Times New Roman" w:hAnsi="Times New Roman" w:cs="Times New Roman"/>
                <w:bCs/>
                <w:szCs w:val="22"/>
              </w:rPr>
              <w:t>priežastys)</w:t>
            </w:r>
            <w:r w:rsidR="00890267" w:rsidRPr="0088680B">
              <w:rPr>
                <w:rFonts w:ascii="Times New Roman" w:hAnsi="Times New Roman" w:cs="Times New Roman"/>
                <w:bCs/>
                <w:szCs w:val="22"/>
              </w:rPr>
              <w:t>;</w:t>
            </w:r>
          </w:p>
          <w:p w14:paraId="002F3E4E" w14:textId="3FC662C0" w:rsidR="0065102F" w:rsidRPr="0088680B" w:rsidRDefault="0065102F" w:rsidP="00D11C21">
            <w:pPr>
              <w:spacing w:before="120" w:after="120"/>
              <w:jc w:val="both"/>
              <w:rPr>
                <w:rFonts w:ascii="Times New Roman" w:hAnsi="Times New Roman" w:cs="Times New Roman"/>
                <w:szCs w:val="22"/>
              </w:rPr>
            </w:pPr>
            <w:r w:rsidRPr="0088680B">
              <w:rPr>
                <w:rFonts w:ascii="Times New Roman" w:hAnsi="Times New Roman" w:cs="Times New Roman"/>
                <w:bCs/>
                <w:szCs w:val="22"/>
              </w:rPr>
              <w:t xml:space="preserve">2. </w:t>
            </w:r>
            <w:r w:rsidR="00890267" w:rsidRPr="0088680B">
              <w:rPr>
                <w:rFonts w:ascii="Times New Roman" w:hAnsi="Times New Roman" w:cs="Times New Roman"/>
                <w:bCs/>
                <w:szCs w:val="22"/>
              </w:rPr>
              <w:t>d</w:t>
            </w:r>
            <w:r w:rsidR="004D6C44" w:rsidRPr="0088680B">
              <w:rPr>
                <w:rFonts w:ascii="Times New Roman" w:hAnsi="Times New Roman" w:cs="Times New Roman"/>
                <w:bCs/>
                <w:szCs w:val="22"/>
              </w:rPr>
              <w:t>idinti visuomenės įsitraukimą į vietos problemų sprendimą (šalinama 3.</w:t>
            </w:r>
            <w:r w:rsidR="00B432D8" w:rsidRPr="0088680B">
              <w:rPr>
                <w:rFonts w:ascii="Times New Roman" w:hAnsi="Times New Roman" w:cs="Times New Roman"/>
                <w:bCs/>
                <w:szCs w:val="22"/>
              </w:rPr>
              <w:t xml:space="preserve">2 </w:t>
            </w:r>
            <w:r w:rsidR="004D6C44" w:rsidRPr="0088680B">
              <w:rPr>
                <w:rFonts w:ascii="Times New Roman" w:hAnsi="Times New Roman" w:cs="Times New Roman"/>
                <w:bCs/>
                <w:szCs w:val="22"/>
              </w:rPr>
              <w:t>priežastis)</w:t>
            </w:r>
            <w:r w:rsidRPr="0088680B">
              <w:rPr>
                <w:rFonts w:ascii="Times New Roman" w:hAnsi="Times New Roman" w:cs="Times New Roman"/>
                <w:bCs/>
                <w:szCs w:val="22"/>
              </w:rPr>
              <w:t>.</w:t>
            </w:r>
          </w:p>
        </w:tc>
      </w:tr>
      <w:tr w:rsidR="00005553" w:rsidRPr="00C93EA8" w14:paraId="05673C09" w14:textId="77777777" w:rsidTr="00052BAC">
        <w:trPr>
          <w:trHeight w:val="70"/>
        </w:trPr>
        <w:tc>
          <w:tcPr>
            <w:tcW w:w="15191" w:type="dxa"/>
          </w:tcPr>
          <w:p w14:paraId="5BCDE8C2" w14:textId="77777777" w:rsidR="00005553" w:rsidRPr="00F02DE2" w:rsidRDefault="00B432D8" w:rsidP="000A7AA2">
            <w:pPr>
              <w:spacing w:before="120" w:after="120"/>
              <w:jc w:val="both"/>
              <w:rPr>
                <w:b/>
                <w:szCs w:val="22"/>
                <w:highlight w:val="yellow"/>
              </w:rPr>
            </w:pPr>
            <w:r w:rsidRPr="002F071C">
              <w:rPr>
                <w:rFonts w:ascii="Times New Roman" w:hAnsi="Times New Roman" w:cs="Times New Roman"/>
                <w:b/>
                <w:szCs w:val="22"/>
              </w:rPr>
              <w:t xml:space="preserve">4 problema. </w:t>
            </w:r>
            <w:r w:rsidRPr="002F071C">
              <w:rPr>
                <w:rFonts w:ascii="Times New Roman" w:hAnsi="Times New Roman" w:cs="Times New Roman"/>
                <w:b/>
                <w:bCs/>
                <w:szCs w:val="24"/>
              </w:rPr>
              <w:t>Per mažai taikomos viešojo valdymo inovacijos, ieškant inovatyvių valdymo ir viešosios politikos problemų sprendimo būdų, galinčių padidinti viešojo valdymo efektyvumą ir veiksmingumą.</w:t>
            </w:r>
          </w:p>
        </w:tc>
      </w:tr>
      <w:tr w:rsidR="00005553" w:rsidRPr="00C93EA8" w14:paraId="34A0788B" w14:textId="77777777" w:rsidTr="00052BAC">
        <w:trPr>
          <w:trHeight w:val="70"/>
        </w:trPr>
        <w:tc>
          <w:tcPr>
            <w:tcW w:w="15191" w:type="dxa"/>
          </w:tcPr>
          <w:p w14:paraId="6476EBC6" w14:textId="77777777" w:rsidR="00B432D8" w:rsidRPr="0088680B" w:rsidRDefault="00B432D8" w:rsidP="00B432D8">
            <w:pPr>
              <w:spacing w:before="120" w:after="120"/>
              <w:jc w:val="both"/>
              <w:rPr>
                <w:rFonts w:ascii="Times New Roman" w:hAnsi="Times New Roman" w:cs="Times New Roman"/>
                <w:b/>
                <w:szCs w:val="22"/>
              </w:rPr>
            </w:pPr>
            <w:r w:rsidRPr="0088680B">
              <w:rPr>
                <w:rFonts w:ascii="Times New Roman" w:hAnsi="Times New Roman" w:cs="Times New Roman"/>
                <w:b/>
                <w:szCs w:val="22"/>
              </w:rPr>
              <w:t xml:space="preserve">Spręstinos problemos priežastys </w:t>
            </w:r>
            <w:r w:rsidRPr="002F071C">
              <w:rPr>
                <w:szCs w:val="22"/>
              </w:rPr>
              <w:t>(prioriteto tvarka)</w:t>
            </w:r>
            <w:r w:rsidRPr="0088680B">
              <w:rPr>
                <w:rFonts w:ascii="Times New Roman" w:hAnsi="Times New Roman" w:cs="Times New Roman"/>
                <w:b/>
                <w:szCs w:val="22"/>
              </w:rPr>
              <w:t>:</w:t>
            </w:r>
          </w:p>
          <w:p w14:paraId="41400836" w14:textId="77777777" w:rsidR="00B432D8" w:rsidRPr="0088680B" w:rsidRDefault="00B432D8" w:rsidP="00B432D8">
            <w:pPr>
              <w:spacing w:before="120" w:after="120"/>
              <w:jc w:val="both"/>
              <w:rPr>
                <w:rFonts w:ascii="Times New Roman" w:hAnsi="Times New Roman" w:cs="Times New Roman"/>
                <w:szCs w:val="22"/>
              </w:rPr>
            </w:pPr>
            <w:r w:rsidRPr="0088680B">
              <w:rPr>
                <w:rFonts w:ascii="Times New Roman" w:hAnsi="Times New Roman" w:cs="Times New Roman"/>
                <w:szCs w:val="22"/>
              </w:rPr>
              <w:t>4.1. Institucijose trūksta inovacijų taikymo kultūros, motyvacijos ir gebėjimų jas kurti ir diegti.</w:t>
            </w:r>
          </w:p>
          <w:p w14:paraId="5087CE11" w14:textId="77777777" w:rsidR="00B432D8" w:rsidRPr="002F071C" w:rsidRDefault="00B432D8" w:rsidP="00B432D8">
            <w:pPr>
              <w:spacing w:before="120" w:after="120"/>
              <w:jc w:val="both"/>
              <w:rPr>
                <w:rFonts w:ascii="Times New Roman" w:hAnsi="Times New Roman" w:cs="Times New Roman"/>
                <w:szCs w:val="22"/>
              </w:rPr>
            </w:pPr>
            <w:r w:rsidRPr="002F071C">
              <w:rPr>
                <w:rFonts w:ascii="Times New Roman" w:hAnsi="Times New Roman" w:cs="Times New Roman"/>
                <w:szCs w:val="22"/>
              </w:rPr>
              <w:t xml:space="preserve">4.2. </w:t>
            </w:r>
            <w:r w:rsidR="000A7AA2" w:rsidRPr="002F071C">
              <w:rPr>
                <w:rFonts w:ascii="Times New Roman" w:hAnsi="Times New Roman" w:cs="Times New Roman"/>
                <w:szCs w:val="22"/>
              </w:rPr>
              <w:t>Išteklių</w:t>
            </w:r>
            <w:r w:rsidRPr="002F071C">
              <w:rPr>
                <w:rFonts w:ascii="Times New Roman" w:hAnsi="Times New Roman" w:cs="Times New Roman"/>
                <w:szCs w:val="22"/>
              </w:rPr>
              <w:t xml:space="preserve"> trūkumas inovatyviems sprendimų būdams kurti ir diegti.</w:t>
            </w:r>
          </w:p>
          <w:p w14:paraId="04F942D6" w14:textId="77777777" w:rsidR="00B432D8" w:rsidRPr="002F071C" w:rsidRDefault="00B432D8" w:rsidP="00B432D8">
            <w:pPr>
              <w:spacing w:before="120" w:after="120"/>
              <w:jc w:val="both"/>
              <w:rPr>
                <w:rFonts w:ascii="Times New Roman" w:hAnsi="Times New Roman" w:cs="Times New Roman"/>
                <w:szCs w:val="22"/>
              </w:rPr>
            </w:pPr>
            <w:r w:rsidRPr="002F071C">
              <w:rPr>
                <w:rFonts w:ascii="Times New Roman" w:hAnsi="Times New Roman" w:cs="Times New Roman"/>
                <w:szCs w:val="22"/>
              </w:rPr>
              <w:t>4.3. Neišnaudojamos viešojo valdymo inovacijų bendrakūrybos kartu su privačiu ir nevyriausybiniu sektoriais, kitomis institucijomis galimybės.</w:t>
            </w:r>
          </w:p>
          <w:p w14:paraId="6985CB5B" w14:textId="77777777" w:rsidR="00005553" w:rsidRPr="0088680B" w:rsidRDefault="00B432D8" w:rsidP="00B432D8">
            <w:pPr>
              <w:spacing w:before="120" w:after="120"/>
              <w:jc w:val="both"/>
              <w:rPr>
                <w:rFonts w:ascii="Times New Roman" w:hAnsi="Times New Roman" w:cs="Times New Roman"/>
                <w:szCs w:val="22"/>
              </w:rPr>
            </w:pPr>
            <w:r w:rsidRPr="0088680B">
              <w:rPr>
                <w:rFonts w:ascii="Times New Roman" w:hAnsi="Times New Roman" w:cs="Times New Roman"/>
                <w:szCs w:val="22"/>
              </w:rPr>
              <w:t>4.4. Nevykdoma viešojo valdymo inovacijų stebėsena ir analizė.</w:t>
            </w:r>
          </w:p>
          <w:p w14:paraId="4CD74410" w14:textId="77777777" w:rsidR="006D68AA" w:rsidRPr="0088680B" w:rsidRDefault="006D68AA" w:rsidP="00B432D8">
            <w:pPr>
              <w:spacing w:before="120" w:after="120"/>
              <w:jc w:val="both"/>
              <w:rPr>
                <w:rFonts w:ascii="Times New Roman" w:hAnsi="Times New Roman" w:cs="Times New Roman"/>
                <w:b/>
                <w:szCs w:val="22"/>
              </w:rPr>
            </w:pPr>
            <w:r w:rsidRPr="0088680B">
              <w:rPr>
                <w:rFonts w:ascii="Times New Roman" w:hAnsi="Times New Roman" w:cs="Times New Roman"/>
                <w:b/>
                <w:szCs w:val="22"/>
              </w:rPr>
              <w:lastRenderedPageBreak/>
              <w:t>Priemonė, kuria sprendžiama problema:</w:t>
            </w:r>
          </w:p>
          <w:p w14:paraId="795B0A20" w14:textId="112D9336" w:rsidR="00B432D8" w:rsidRPr="00F02DE2" w:rsidRDefault="006D68AA" w:rsidP="00D11C21">
            <w:pPr>
              <w:spacing w:before="120" w:after="120"/>
              <w:jc w:val="both"/>
              <w:rPr>
                <w:rFonts w:ascii="Times New Roman" w:hAnsi="Times New Roman" w:cs="Times New Roman"/>
                <w:b/>
                <w:szCs w:val="22"/>
                <w:highlight w:val="yellow"/>
              </w:rPr>
            </w:pPr>
            <w:r w:rsidRPr="0088680B">
              <w:rPr>
                <w:rFonts w:ascii="Times New Roman" w:hAnsi="Times New Roman" w:cs="Times New Roman"/>
                <w:szCs w:val="22"/>
              </w:rPr>
              <w:t>sukurti ir įgyvendinti viešojo valdymo inovacijų kūrimo ir diegimo sistemą (šalinamos 4.1–4.4 priežastys).</w:t>
            </w:r>
          </w:p>
        </w:tc>
      </w:tr>
      <w:tr w:rsidR="00AF2536" w:rsidRPr="00C93EA8" w14:paraId="4767326F" w14:textId="77777777" w:rsidTr="00052BAC">
        <w:trPr>
          <w:trHeight w:val="70"/>
        </w:trPr>
        <w:tc>
          <w:tcPr>
            <w:tcW w:w="15191" w:type="dxa"/>
            <w:shd w:val="clear" w:color="auto" w:fill="DBE5F1" w:themeFill="accent1" w:themeFillTint="33"/>
          </w:tcPr>
          <w:p w14:paraId="0B3D3D59" w14:textId="77777777" w:rsidR="00AF2536" w:rsidRPr="00C93EA8" w:rsidRDefault="00EB3145" w:rsidP="00662954">
            <w:pPr>
              <w:spacing w:before="120" w:after="120"/>
              <w:jc w:val="both"/>
              <w:rPr>
                <w:rFonts w:ascii="Times New Roman" w:hAnsi="Times New Roman" w:cs="Times New Roman"/>
                <w:szCs w:val="22"/>
              </w:rPr>
            </w:pPr>
            <w:r w:rsidRPr="00C93EA8">
              <w:rPr>
                <w:rFonts w:ascii="Times New Roman" w:hAnsi="Times New Roman" w:cs="Times New Roman"/>
                <w:b/>
                <w:szCs w:val="22"/>
              </w:rPr>
              <w:lastRenderedPageBreak/>
              <w:t>8.</w:t>
            </w:r>
            <w:r w:rsidR="00936415" w:rsidRPr="00C93EA8">
              <w:rPr>
                <w:rFonts w:ascii="Times New Roman" w:hAnsi="Times New Roman" w:cs="Times New Roman"/>
                <w:b/>
                <w:szCs w:val="22"/>
              </w:rPr>
              <w:t>6</w:t>
            </w:r>
            <w:r w:rsidRPr="00C93EA8">
              <w:rPr>
                <w:rFonts w:ascii="Times New Roman" w:hAnsi="Times New Roman" w:cs="Times New Roman"/>
                <w:b/>
                <w:szCs w:val="22"/>
              </w:rPr>
              <w:t xml:space="preserve"> uždavinys. Gerinti viešojo valdymo institucijų teikiamų paslaugų kokybę, didinti jų prieinamumą ir patrauklumą.</w:t>
            </w:r>
          </w:p>
        </w:tc>
      </w:tr>
      <w:tr w:rsidR="00AF2536" w:rsidRPr="00C93EA8" w14:paraId="6EE8B41B" w14:textId="77777777" w:rsidTr="00052BAC">
        <w:trPr>
          <w:trHeight w:val="70"/>
        </w:trPr>
        <w:tc>
          <w:tcPr>
            <w:tcW w:w="15191" w:type="dxa"/>
            <w:shd w:val="clear" w:color="auto" w:fill="FFFFFF" w:themeFill="background1"/>
          </w:tcPr>
          <w:p w14:paraId="5D06A184" w14:textId="77777777" w:rsidR="008B1987" w:rsidRPr="00C93EA8" w:rsidRDefault="00AF2536" w:rsidP="008B1987">
            <w:pPr>
              <w:spacing w:before="120" w:after="120"/>
              <w:jc w:val="both"/>
              <w:rPr>
                <w:rFonts w:ascii="Times New Roman" w:hAnsi="Times New Roman" w:cs="Times New Roman"/>
                <w:b/>
                <w:bCs/>
                <w:szCs w:val="22"/>
              </w:rPr>
            </w:pPr>
            <w:r w:rsidRPr="00C93EA8">
              <w:rPr>
                <w:rFonts w:ascii="Times New Roman" w:hAnsi="Times New Roman" w:cs="Times New Roman"/>
                <w:b/>
                <w:bCs/>
                <w:szCs w:val="22"/>
              </w:rPr>
              <w:t>NPP uždavinio rodikli</w:t>
            </w:r>
            <w:r w:rsidR="00F22DA7" w:rsidRPr="00C93EA8">
              <w:rPr>
                <w:rFonts w:ascii="Times New Roman" w:hAnsi="Times New Roman" w:cs="Times New Roman"/>
                <w:b/>
                <w:bCs/>
                <w:szCs w:val="22"/>
              </w:rPr>
              <w:t>ai</w:t>
            </w:r>
            <w:r w:rsidRPr="00C93EA8">
              <w:rPr>
                <w:rFonts w:ascii="Times New Roman" w:hAnsi="Times New Roman" w:cs="Times New Roman"/>
                <w:b/>
                <w:bCs/>
                <w:szCs w:val="22"/>
              </w:rPr>
              <w:t xml:space="preserve"> </w:t>
            </w:r>
          </w:p>
          <w:p w14:paraId="626F32F2" w14:textId="77777777" w:rsidR="008B1987" w:rsidRPr="00C93EA8" w:rsidRDefault="008B1987" w:rsidP="008B1987">
            <w:pPr>
              <w:spacing w:before="120" w:after="120"/>
              <w:jc w:val="both"/>
              <w:rPr>
                <w:rFonts w:ascii="Times New Roman" w:hAnsi="Times New Roman" w:cs="Times New Roman"/>
                <w:bCs/>
                <w:szCs w:val="22"/>
              </w:rPr>
            </w:pPr>
            <w:r w:rsidRPr="00C93EA8">
              <w:rPr>
                <w:rFonts w:ascii="Times New Roman" w:hAnsi="Times New Roman" w:cs="Times New Roman"/>
                <w:bCs/>
                <w:szCs w:val="22"/>
              </w:rPr>
              <w:t>8.</w:t>
            </w:r>
            <w:r w:rsidR="00625DA3" w:rsidRPr="00C93EA8">
              <w:rPr>
                <w:rFonts w:ascii="Times New Roman" w:hAnsi="Times New Roman" w:cs="Times New Roman"/>
                <w:bCs/>
                <w:szCs w:val="22"/>
              </w:rPr>
              <w:t>6</w:t>
            </w:r>
            <w:r w:rsidRPr="00C93EA8">
              <w:rPr>
                <w:rFonts w:ascii="Times New Roman" w:hAnsi="Times New Roman" w:cs="Times New Roman"/>
                <w:bCs/>
                <w:szCs w:val="22"/>
              </w:rPr>
              <w:t>.1. Administracinių paslaugų teikimo ir aptarnavimo efektyvumo koeficientas (</w:t>
            </w:r>
            <w:r w:rsidR="00EA3370">
              <w:rPr>
                <w:rFonts w:ascii="Times New Roman" w:hAnsi="Times New Roman" w:cs="Times New Roman"/>
                <w:szCs w:val="22"/>
              </w:rPr>
              <w:t xml:space="preserve">2020 m. </w:t>
            </w:r>
            <w:r w:rsidR="00EA3370" w:rsidRPr="00A24A40">
              <w:rPr>
                <w:rFonts w:ascii="Times New Roman" w:hAnsi="Times New Roman" w:cs="Times New Roman"/>
                <w:szCs w:val="22"/>
              </w:rPr>
              <w:t>–</w:t>
            </w:r>
            <w:r w:rsidR="00EA3370">
              <w:rPr>
                <w:rFonts w:ascii="Times New Roman" w:hAnsi="Times New Roman" w:cs="Times New Roman"/>
                <w:szCs w:val="22"/>
              </w:rPr>
              <w:t xml:space="preserve"> 0,86; </w:t>
            </w:r>
            <w:r w:rsidRPr="00C93EA8">
              <w:rPr>
                <w:rFonts w:ascii="Times New Roman" w:hAnsi="Times New Roman" w:cs="Times New Roman"/>
                <w:bCs/>
                <w:szCs w:val="22"/>
              </w:rPr>
              <w:t xml:space="preserve">2025 m. </w:t>
            </w:r>
            <w:r w:rsidR="00C52C94" w:rsidRPr="00C93EA8">
              <w:rPr>
                <w:rFonts w:ascii="Times New Roman" w:hAnsi="Times New Roman" w:cs="Times New Roman"/>
                <w:bCs/>
                <w:szCs w:val="22"/>
              </w:rPr>
              <w:t>–</w:t>
            </w:r>
            <w:r w:rsidRPr="00C93EA8">
              <w:rPr>
                <w:rFonts w:ascii="Times New Roman" w:hAnsi="Times New Roman" w:cs="Times New Roman"/>
                <w:bCs/>
                <w:szCs w:val="22"/>
              </w:rPr>
              <w:t xml:space="preserve"> 0,90; 2030 m. – 0,92).</w:t>
            </w:r>
          </w:p>
          <w:p w14:paraId="5F0260A1" w14:textId="77777777" w:rsidR="00AF2536" w:rsidRPr="00C93EA8" w:rsidRDefault="008B1987" w:rsidP="00C52C94">
            <w:pPr>
              <w:spacing w:before="120" w:after="120"/>
              <w:jc w:val="both"/>
              <w:rPr>
                <w:rFonts w:ascii="Times New Roman" w:hAnsi="Times New Roman" w:cs="Times New Roman"/>
                <w:bCs/>
                <w:szCs w:val="22"/>
              </w:rPr>
            </w:pPr>
            <w:r w:rsidRPr="00C93EA8">
              <w:rPr>
                <w:rFonts w:ascii="Times New Roman" w:hAnsi="Times New Roman" w:cs="Times New Roman"/>
                <w:bCs/>
                <w:szCs w:val="22"/>
              </w:rPr>
              <w:t>8.</w:t>
            </w:r>
            <w:r w:rsidR="0043265B" w:rsidRPr="00C93EA8">
              <w:rPr>
                <w:rFonts w:ascii="Times New Roman" w:hAnsi="Times New Roman" w:cs="Times New Roman"/>
                <w:bCs/>
                <w:szCs w:val="22"/>
              </w:rPr>
              <w:t>6</w:t>
            </w:r>
            <w:r w:rsidRPr="00C93EA8">
              <w:rPr>
                <w:rFonts w:ascii="Times New Roman" w:hAnsi="Times New Roman" w:cs="Times New Roman"/>
                <w:bCs/>
                <w:szCs w:val="22"/>
              </w:rPr>
              <w:t>.2. Gyventojų, kurie naudojasi elektroniniu būdu teikiamomis viešosiomis ir administracinėmis paslaugomis, dalis (</w:t>
            </w:r>
            <w:r w:rsidR="00EA3370">
              <w:rPr>
                <w:rFonts w:ascii="Times New Roman" w:hAnsi="Times New Roman" w:cs="Times New Roman"/>
                <w:szCs w:val="22"/>
              </w:rPr>
              <w:t xml:space="preserve">2019 m. </w:t>
            </w:r>
            <w:r w:rsidR="00EA3370" w:rsidRPr="00A24A40">
              <w:rPr>
                <w:rFonts w:ascii="Times New Roman" w:hAnsi="Times New Roman" w:cs="Times New Roman"/>
                <w:szCs w:val="22"/>
              </w:rPr>
              <w:t>–</w:t>
            </w:r>
            <w:r w:rsidR="00EA3370">
              <w:rPr>
                <w:rFonts w:ascii="Times New Roman" w:hAnsi="Times New Roman" w:cs="Times New Roman"/>
                <w:szCs w:val="22"/>
              </w:rPr>
              <w:t xml:space="preserve"> 55; </w:t>
            </w:r>
            <w:r w:rsidRPr="00C93EA8">
              <w:rPr>
                <w:rFonts w:ascii="Times New Roman" w:hAnsi="Times New Roman" w:cs="Times New Roman"/>
                <w:bCs/>
                <w:szCs w:val="22"/>
              </w:rPr>
              <w:t xml:space="preserve">2025 m. </w:t>
            </w:r>
            <w:r w:rsidR="00C52C94" w:rsidRPr="00C93EA8">
              <w:rPr>
                <w:rFonts w:ascii="Times New Roman" w:hAnsi="Times New Roman" w:cs="Times New Roman"/>
                <w:bCs/>
                <w:szCs w:val="22"/>
              </w:rPr>
              <w:t>–</w:t>
            </w:r>
            <w:r w:rsidRPr="00C93EA8">
              <w:rPr>
                <w:rFonts w:ascii="Times New Roman" w:hAnsi="Times New Roman" w:cs="Times New Roman"/>
                <w:bCs/>
                <w:szCs w:val="22"/>
              </w:rPr>
              <w:t xml:space="preserve"> 68 proc.; 2030 m. – 85</w:t>
            </w:r>
            <w:r w:rsidR="00C52C94" w:rsidRPr="00C93EA8">
              <w:rPr>
                <w:rFonts w:ascii="Times New Roman" w:hAnsi="Times New Roman" w:cs="Times New Roman"/>
                <w:bCs/>
                <w:szCs w:val="22"/>
              </w:rPr>
              <w:t> </w:t>
            </w:r>
            <w:r w:rsidRPr="00C93EA8">
              <w:rPr>
                <w:rFonts w:ascii="Times New Roman" w:hAnsi="Times New Roman" w:cs="Times New Roman"/>
                <w:bCs/>
                <w:szCs w:val="22"/>
              </w:rPr>
              <w:t>proc.).</w:t>
            </w:r>
          </w:p>
          <w:p w14:paraId="7941DDD9" w14:textId="77777777" w:rsidR="00FB0576" w:rsidRPr="00C93EA8" w:rsidRDefault="00FB0576" w:rsidP="00C52C94">
            <w:pPr>
              <w:spacing w:before="120" w:after="120"/>
              <w:jc w:val="both"/>
              <w:rPr>
                <w:rFonts w:ascii="Times New Roman" w:hAnsi="Times New Roman" w:cs="Times New Roman"/>
                <w:szCs w:val="22"/>
              </w:rPr>
            </w:pPr>
            <w:r w:rsidRPr="00C93EA8">
              <w:rPr>
                <w:rFonts w:ascii="Times New Roman" w:hAnsi="Times New Roman" w:cs="Times New Roman"/>
                <w:szCs w:val="22"/>
              </w:rPr>
              <w:t>8.6.3. Savivaldybių viešųjų paslaugų, kurias teikia nevyriausybinės ir bendruomeninės organizacijos, dalis (</w:t>
            </w:r>
            <w:r w:rsidR="00E2794F">
              <w:rPr>
                <w:rFonts w:ascii="Times New Roman" w:hAnsi="Times New Roman" w:cs="Times New Roman"/>
                <w:szCs w:val="22"/>
              </w:rPr>
              <w:t xml:space="preserve">2018 m. </w:t>
            </w:r>
            <w:r w:rsidR="00E2794F" w:rsidRPr="00A24A40">
              <w:rPr>
                <w:rFonts w:ascii="Times New Roman" w:hAnsi="Times New Roman" w:cs="Times New Roman"/>
                <w:szCs w:val="22"/>
              </w:rPr>
              <w:t>–</w:t>
            </w:r>
            <w:r w:rsidR="00E2794F">
              <w:rPr>
                <w:rFonts w:ascii="Times New Roman" w:hAnsi="Times New Roman" w:cs="Times New Roman"/>
                <w:szCs w:val="22"/>
              </w:rPr>
              <w:t xml:space="preserve"> 7; </w:t>
            </w:r>
            <w:r w:rsidRPr="00C93EA8">
              <w:rPr>
                <w:rFonts w:ascii="Times New Roman" w:hAnsi="Times New Roman" w:cs="Times New Roman"/>
                <w:szCs w:val="22"/>
              </w:rPr>
              <w:t>2025 m. – 15 proc.; 2030 m. – 30 proc.).</w:t>
            </w:r>
          </w:p>
        </w:tc>
      </w:tr>
      <w:tr w:rsidR="001D64DF" w:rsidRPr="00C93EA8" w14:paraId="2549B8B8" w14:textId="77777777" w:rsidTr="00052BAC">
        <w:trPr>
          <w:trHeight w:val="70"/>
        </w:trPr>
        <w:tc>
          <w:tcPr>
            <w:tcW w:w="15191" w:type="dxa"/>
            <w:shd w:val="clear" w:color="auto" w:fill="FFFFFF" w:themeFill="background1"/>
          </w:tcPr>
          <w:p w14:paraId="70526DC3" w14:textId="77777777" w:rsidR="001D64DF" w:rsidRPr="00C93EA8" w:rsidRDefault="001D64DF" w:rsidP="00C52C94">
            <w:pPr>
              <w:spacing w:before="120" w:after="120"/>
              <w:jc w:val="both"/>
              <w:rPr>
                <w:rFonts w:ascii="Times New Roman" w:hAnsi="Times New Roman" w:cs="Times New Roman"/>
                <w:b/>
                <w:szCs w:val="22"/>
              </w:rPr>
            </w:pPr>
            <w:r w:rsidRPr="00C93EA8">
              <w:rPr>
                <w:rFonts w:ascii="Times New Roman" w:hAnsi="Times New Roman" w:cs="Times New Roman"/>
                <w:b/>
                <w:szCs w:val="22"/>
              </w:rPr>
              <w:t>1 problema</w:t>
            </w:r>
            <w:r w:rsidR="00C52C94" w:rsidRPr="00C93EA8">
              <w:rPr>
                <w:rFonts w:ascii="Times New Roman" w:hAnsi="Times New Roman" w:cs="Times New Roman"/>
                <w:b/>
                <w:szCs w:val="22"/>
              </w:rPr>
              <w:t>.</w:t>
            </w:r>
            <w:r w:rsidRPr="00C93EA8">
              <w:rPr>
                <w:rFonts w:ascii="Times New Roman" w:hAnsi="Times New Roman" w:cs="Times New Roman"/>
                <w:b/>
                <w:szCs w:val="22"/>
              </w:rPr>
              <w:t xml:space="preserve"> </w:t>
            </w:r>
            <w:r w:rsidR="005353E2" w:rsidRPr="00C93EA8">
              <w:rPr>
                <w:rFonts w:ascii="Times New Roman" w:hAnsi="Times New Roman" w:cs="Times New Roman"/>
                <w:b/>
                <w:szCs w:val="22"/>
              </w:rPr>
              <w:t>Administracinių ir viešųjų paslaugų apimtis ir kokybė valstybės mastu nestebima, nekontroliuojama ir nevertinama.</w:t>
            </w:r>
          </w:p>
        </w:tc>
      </w:tr>
      <w:tr w:rsidR="001D64DF" w:rsidRPr="00C93EA8" w14:paraId="48C9736E" w14:textId="77777777" w:rsidTr="00052BAC">
        <w:trPr>
          <w:trHeight w:val="70"/>
        </w:trPr>
        <w:tc>
          <w:tcPr>
            <w:tcW w:w="15191" w:type="dxa"/>
            <w:shd w:val="clear" w:color="auto" w:fill="FFFFFF" w:themeFill="background1"/>
          </w:tcPr>
          <w:p w14:paraId="18402D75" w14:textId="77777777" w:rsidR="001D64DF" w:rsidRPr="00C93EA8" w:rsidRDefault="001D64DF" w:rsidP="00662954">
            <w:pPr>
              <w:spacing w:before="120" w:after="120"/>
              <w:jc w:val="both"/>
              <w:rPr>
                <w:rFonts w:ascii="Times New Roman" w:hAnsi="Times New Roman" w:cs="Times New Roman"/>
                <w:b/>
                <w:szCs w:val="22"/>
              </w:rPr>
            </w:pPr>
            <w:r w:rsidRPr="00C93EA8">
              <w:rPr>
                <w:rFonts w:ascii="Times New Roman" w:hAnsi="Times New Roman" w:cs="Times New Roman"/>
                <w:b/>
                <w:szCs w:val="22"/>
              </w:rPr>
              <w:t>Sp</w:t>
            </w:r>
            <w:r w:rsidR="00A1402C" w:rsidRPr="00C93EA8">
              <w:rPr>
                <w:rFonts w:ascii="Times New Roman" w:hAnsi="Times New Roman" w:cs="Times New Roman"/>
                <w:b/>
                <w:szCs w:val="22"/>
              </w:rPr>
              <w:t>r</w:t>
            </w:r>
            <w:r w:rsidRPr="00C93EA8">
              <w:rPr>
                <w:rFonts w:ascii="Times New Roman" w:hAnsi="Times New Roman" w:cs="Times New Roman"/>
                <w:b/>
                <w:szCs w:val="22"/>
              </w:rPr>
              <w:t>ęstinos problemos priežastys</w:t>
            </w:r>
            <w:r w:rsidR="00F33880" w:rsidRPr="00C93EA8">
              <w:rPr>
                <w:rFonts w:ascii="Times New Roman" w:hAnsi="Times New Roman" w:cs="Times New Roman"/>
                <w:b/>
                <w:szCs w:val="22"/>
              </w:rPr>
              <w:t xml:space="preserve"> </w:t>
            </w:r>
            <w:r w:rsidR="00F33880" w:rsidRPr="00C93EA8">
              <w:rPr>
                <w:rFonts w:ascii="Times New Roman" w:hAnsi="Times New Roman" w:cs="Times New Roman"/>
                <w:szCs w:val="22"/>
              </w:rPr>
              <w:t>(prioriteto tvarka)</w:t>
            </w:r>
            <w:r w:rsidRPr="00C93EA8">
              <w:rPr>
                <w:rFonts w:ascii="Times New Roman" w:hAnsi="Times New Roman" w:cs="Times New Roman"/>
                <w:szCs w:val="22"/>
              </w:rPr>
              <w:t>:</w:t>
            </w:r>
          </w:p>
          <w:p w14:paraId="711CA756" w14:textId="77777777" w:rsidR="005B2F2D" w:rsidRPr="00C93EA8" w:rsidRDefault="005B2F2D" w:rsidP="005B2F2D">
            <w:pPr>
              <w:spacing w:before="120" w:after="120"/>
              <w:jc w:val="both"/>
              <w:rPr>
                <w:rFonts w:ascii="Times New Roman" w:hAnsi="Times New Roman" w:cs="Times New Roman"/>
                <w:szCs w:val="22"/>
              </w:rPr>
            </w:pPr>
            <w:r w:rsidRPr="00C93EA8">
              <w:rPr>
                <w:rFonts w:ascii="Times New Roman" w:hAnsi="Times New Roman" w:cs="Times New Roman"/>
                <w:szCs w:val="22"/>
              </w:rPr>
              <w:t>1.1. Nežinoma visų teikiamų administracinių ir viešųjų paslaugų apimtis, prieinamumas.</w:t>
            </w:r>
          </w:p>
          <w:p w14:paraId="734C732B" w14:textId="77777777" w:rsidR="005B2F2D" w:rsidRPr="00C93EA8" w:rsidRDefault="005B2F2D" w:rsidP="005B2F2D">
            <w:pPr>
              <w:spacing w:before="120" w:after="120"/>
              <w:jc w:val="both"/>
              <w:rPr>
                <w:rFonts w:ascii="Times New Roman" w:hAnsi="Times New Roman" w:cs="Times New Roman"/>
                <w:szCs w:val="22"/>
              </w:rPr>
            </w:pPr>
            <w:r w:rsidRPr="00C93EA8">
              <w:rPr>
                <w:rFonts w:ascii="Times New Roman" w:hAnsi="Times New Roman" w:cs="Times New Roman"/>
                <w:szCs w:val="22"/>
              </w:rPr>
              <w:t xml:space="preserve">1.2. Nėra apibrėžti </w:t>
            </w:r>
            <w:r w:rsidR="00C52C94" w:rsidRPr="00C93EA8">
              <w:rPr>
                <w:rFonts w:ascii="Times New Roman" w:hAnsi="Times New Roman" w:cs="Times New Roman"/>
                <w:szCs w:val="22"/>
              </w:rPr>
              <w:t>bendri</w:t>
            </w:r>
            <w:r w:rsidRPr="00C93EA8">
              <w:rPr>
                <w:rFonts w:ascii="Times New Roman" w:hAnsi="Times New Roman" w:cs="Times New Roman"/>
                <w:szCs w:val="22"/>
              </w:rPr>
              <w:t xml:space="preserve"> ir aiškūs paslaugų kokybės, prieinamumo ir teikimo procedūrų skaidrumo užtikrinimo standartai.</w:t>
            </w:r>
          </w:p>
          <w:p w14:paraId="56EB2C3C" w14:textId="77777777" w:rsidR="005B2F2D" w:rsidRPr="00C93EA8" w:rsidRDefault="005B2F2D" w:rsidP="005B2F2D">
            <w:pPr>
              <w:spacing w:before="120" w:after="120"/>
              <w:jc w:val="both"/>
              <w:rPr>
                <w:rFonts w:ascii="Times New Roman" w:hAnsi="Times New Roman" w:cs="Times New Roman"/>
                <w:szCs w:val="22"/>
              </w:rPr>
            </w:pPr>
            <w:r w:rsidRPr="00C93EA8">
              <w:rPr>
                <w:rFonts w:ascii="Times New Roman" w:hAnsi="Times New Roman" w:cs="Times New Roman"/>
                <w:szCs w:val="22"/>
              </w:rPr>
              <w:t>1.3. Valstybės mastu nesukurtos sąlygos paslaugų ir gyventojų aptarnavimo kokybei vertinti.</w:t>
            </w:r>
          </w:p>
          <w:p w14:paraId="170CDE21" w14:textId="77777777" w:rsidR="00612D04" w:rsidRPr="00C93EA8" w:rsidRDefault="00612D04" w:rsidP="005B2F2D">
            <w:pPr>
              <w:spacing w:before="120" w:after="120"/>
              <w:jc w:val="both"/>
              <w:rPr>
                <w:rFonts w:ascii="Times New Roman" w:hAnsi="Times New Roman" w:cs="Times New Roman"/>
                <w:b/>
                <w:bCs/>
                <w:szCs w:val="22"/>
              </w:rPr>
            </w:pPr>
            <w:r w:rsidRPr="00C93EA8">
              <w:rPr>
                <w:rFonts w:ascii="Times New Roman" w:hAnsi="Times New Roman" w:cs="Times New Roman"/>
                <w:b/>
                <w:bCs/>
                <w:szCs w:val="22"/>
              </w:rPr>
              <w:t>Priemonės, kuriomis sprendžiama problema:</w:t>
            </w:r>
          </w:p>
          <w:p w14:paraId="2FD9922C" w14:textId="7095F4D6" w:rsidR="00612D04" w:rsidRPr="00E116F2" w:rsidDel="001D64DF" w:rsidRDefault="00E116F2" w:rsidP="00E116F2">
            <w:pPr>
              <w:spacing w:before="120" w:after="120"/>
              <w:jc w:val="both"/>
              <w:rPr>
                <w:rFonts w:ascii="Times New Roman" w:hAnsi="Times New Roman" w:cs="Times New Roman"/>
                <w:bCs/>
                <w:szCs w:val="22"/>
              </w:rPr>
            </w:pPr>
            <w:r w:rsidRPr="00E116F2">
              <w:rPr>
                <w:rFonts w:ascii="Times New Roman" w:hAnsi="Times New Roman" w:cs="Times New Roman"/>
                <w:bCs/>
                <w:szCs w:val="22"/>
              </w:rPr>
              <w:t>tobulinti administracinių ir viešųjų paslaugų kokybę, prieinamumą ir viešųjų paslaugų teikimą</w:t>
            </w:r>
            <w:r w:rsidR="0098723A">
              <w:rPr>
                <w:rFonts w:ascii="Times New Roman" w:hAnsi="Times New Roman" w:cs="Times New Roman"/>
                <w:bCs/>
                <w:szCs w:val="22"/>
              </w:rPr>
              <w:t xml:space="preserve"> (</w:t>
            </w:r>
            <w:r w:rsidR="0098723A" w:rsidRPr="00C93EA8">
              <w:rPr>
                <w:rFonts w:ascii="Times New Roman" w:hAnsi="Times New Roman" w:cs="Times New Roman"/>
                <w:szCs w:val="22"/>
              </w:rPr>
              <w:t>šalinamos 1.</w:t>
            </w:r>
            <w:r w:rsidR="0098723A">
              <w:rPr>
                <w:rFonts w:ascii="Times New Roman" w:hAnsi="Times New Roman" w:cs="Times New Roman"/>
                <w:szCs w:val="22"/>
              </w:rPr>
              <w:t>1</w:t>
            </w:r>
            <w:r w:rsidR="0098723A" w:rsidRPr="00C93EA8">
              <w:rPr>
                <w:rFonts w:ascii="Times New Roman" w:hAnsi="Times New Roman" w:cs="Times New Roman"/>
                <w:szCs w:val="22"/>
              </w:rPr>
              <w:t>–1.3 priežastys</w:t>
            </w:r>
            <w:r w:rsidR="0098723A">
              <w:rPr>
                <w:rFonts w:ascii="Times New Roman" w:hAnsi="Times New Roman" w:cs="Times New Roman"/>
                <w:szCs w:val="22"/>
              </w:rPr>
              <w:t>)</w:t>
            </w:r>
            <w:r>
              <w:rPr>
                <w:rFonts w:ascii="Times New Roman" w:hAnsi="Times New Roman" w:cs="Times New Roman"/>
                <w:bCs/>
                <w:szCs w:val="22"/>
              </w:rPr>
              <w:t>.</w:t>
            </w:r>
          </w:p>
        </w:tc>
      </w:tr>
      <w:tr w:rsidR="001D64DF" w:rsidRPr="00C93EA8" w14:paraId="7F1038C9" w14:textId="77777777" w:rsidTr="00052BAC">
        <w:trPr>
          <w:trHeight w:val="70"/>
        </w:trPr>
        <w:tc>
          <w:tcPr>
            <w:tcW w:w="15191" w:type="dxa"/>
            <w:shd w:val="clear" w:color="auto" w:fill="FFFFFF" w:themeFill="background1"/>
          </w:tcPr>
          <w:p w14:paraId="735E2DCE" w14:textId="77777777" w:rsidR="001D64DF" w:rsidRPr="00C93EA8" w:rsidDel="001D64DF" w:rsidRDefault="001D64DF" w:rsidP="00BC744C">
            <w:pPr>
              <w:spacing w:before="120" w:after="120"/>
              <w:jc w:val="both"/>
              <w:rPr>
                <w:rFonts w:ascii="Times New Roman" w:hAnsi="Times New Roman" w:cs="Times New Roman"/>
                <w:b/>
                <w:szCs w:val="22"/>
              </w:rPr>
            </w:pPr>
            <w:r w:rsidRPr="00C93EA8">
              <w:rPr>
                <w:rFonts w:ascii="Times New Roman" w:hAnsi="Times New Roman" w:cs="Times New Roman"/>
                <w:b/>
                <w:szCs w:val="22"/>
              </w:rPr>
              <w:t>2 problema</w:t>
            </w:r>
            <w:r w:rsidR="007B7D86" w:rsidRPr="00C93EA8">
              <w:rPr>
                <w:rFonts w:ascii="Times New Roman" w:hAnsi="Times New Roman" w:cs="Times New Roman"/>
                <w:b/>
                <w:szCs w:val="22"/>
              </w:rPr>
              <w:t>.</w:t>
            </w:r>
            <w:r w:rsidRPr="00C93EA8">
              <w:rPr>
                <w:rFonts w:ascii="Times New Roman" w:hAnsi="Times New Roman" w:cs="Times New Roman"/>
                <w:b/>
                <w:szCs w:val="22"/>
              </w:rPr>
              <w:t xml:space="preserve"> </w:t>
            </w:r>
            <w:r w:rsidR="00E05586" w:rsidRPr="00C93EA8">
              <w:rPr>
                <w:rFonts w:ascii="Times New Roman" w:hAnsi="Times New Roman" w:cs="Times New Roman"/>
                <w:b/>
                <w:szCs w:val="22"/>
              </w:rPr>
              <w:t xml:space="preserve">Vartotojai prasčiausiai vertina galimybę pasiekti įstaigą ir vietos patogumą. </w:t>
            </w:r>
          </w:p>
        </w:tc>
      </w:tr>
      <w:tr w:rsidR="001D64DF" w:rsidRPr="00C93EA8" w14:paraId="4E403108" w14:textId="77777777" w:rsidTr="00052BAC">
        <w:trPr>
          <w:trHeight w:val="70"/>
        </w:trPr>
        <w:tc>
          <w:tcPr>
            <w:tcW w:w="15191" w:type="dxa"/>
            <w:shd w:val="clear" w:color="auto" w:fill="FFFFFF" w:themeFill="background1"/>
          </w:tcPr>
          <w:p w14:paraId="2C5F6816" w14:textId="77777777" w:rsidR="001D64DF" w:rsidRPr="00C93EA8" w:rsidRDefault="001D64DF" w:rsidP="00662954">
            <w:pPr>
              <w:spacing w:before="120" w:after="120"/>
              <w:jc w:val="both"/>
              <w:rPr>
                <w:rFonts w:ascii="Times New Roman" w:hAnsi="Times New Roman" w:cs="Times New Roman"/>
                <w:b/>
                <w:szCs w:val="22"/>
              </w:rPr>
            </w:pPr>
            <w:r w:rsidRPr="00C93EA8">
              <w:rPr>
                <w:rFonts w:ascii="Times New Roman" w:hAnsi="Times New Roman" w:cs="Times New Roman"/>
                <w:b/>
                <w:szCs w:val="22"/>
              </w:rPr>
              <w:t>Sp</w:t>
            </w:r>
            <w:r w:rsidR="00A1402C" w:rsidRPr="00C93EA8">
              <w:rPr>
                <w:rFonts w:ascii="Times New Roman" w:hAnsi="Times New Roman" w:cs="Times New Roman"/>
                <w:b/>
                <w:szCs w:val="22"/>
              </w:rPr>
              <w:t>r</w:t>
            </w:r>
            <w:r w:rsidRPr="00C93EA8">
              <w:rPr>
                <w:rFonts w:ascii="Times New Roman" w:hAnsi="Times New Roman" w:cs="Times New Roman"/>
                <w:b/>
                <w:szCs w:val="22"/>
              </w:rPr>
              <w:t>ęstinos problemos priežastys</w:t>
            </w:r>
            <w:r w:rsidR="003E7FA0" w:rsidRPr="00C93EA8">
              <w:rPr>
                <w:rFonts w:ascii="Times New Roman" w:hAnsi="Times New Roman" w:cs="Times New Roman"/>
                <w:b/>
                <w:szCs w:val="22"/>
              </w:rPr>
              <w:t xml:space="preserve"> </w:t>
            </w:r>
            <w:r w:rsidR="00F33880" w:rsidRPr="00C93EA8">
              <w:rPr>
                <w:rFonts w:ascii="Times New Roman" w:hAnsi="Times New Roman" w:cs="Times New Roman"/>
                <w:szCs w:val="22"/>
              </w:rPr>
              <w:t>(prioriteto tvarka)</w:t>
            </w:r>
            <w:r w:rsidRPr="00C93EA8">
              <w:rPr>
                <w:rFonts w:ascii="Times New Roman" w:hAnsi="Times New Roman" w:cs="Times New Roman"/>
                <w:szCs w:val="22"/>
              </w:rPr>
              <w:t>:</w:t>
            </w:r>
          </w:p>
          <w:p w14:paraId="6328F193" w14:textId="77777777" w:rsidR="005B4101" w:rsidRPr="00C93EA8" w:rsidRDefault="005B4101" w:rsidP="005B4101">
            <w:pPr>
              <w:spacing w:before="120" w:after="120"/>
              <w:jc w:val="both"/>
              <w:rPr>
                <w:rFonts w:ascii="Times New Roman" w:hAnsi="Times New Roman" w:cs="Times New Roman"/>
                <w:szCs w:val="22"/>
              </w:rPr>
            </w:pPr>
            <w:r w:rsidRPr="00C93EA8">
              <w:rPr>
                <w:rFonts w:ascii="Times New Roman" w:hAnsi="Times New Roman" w:cs="Times New Roman"/>
                <w:szCs w:val="22"/>
              </w:rPr>
              <w:t>2.1. Paslaugos kuriamos ir teikimo vietos parenkamos nesikonsultuojant su paslaugų gavėjais (vartotojais).</w:t>
            </w:r>
          </w:p>
          <w:p w14:paraId="34C88F96" w14:textId="77777777" w:rsidR="005B4101" w:rsidRPr="00C93EA8" w:rsidRDefault="005B4101" w:rsidP="005B4101">
            <w:pPr>
              <w:spacing w:before="120" w:after="120"/>
              <w:jc w:val="both"/>
              <w:rPr>
                <w:rFonts w:ascii="Times New Roman" w:hAnsi="Times New Roman" w:cs="Times New Roman"/>
                <w:i/>
                <w:szCs w:val="22"/>
              </w:rPr>
            </w:pPr>
            <w:r w:rsidRPr="00C93EA8">
              <w:rPr>
                <w:rFonts w:ascii="Times New Roman" w:hAnsi="Times New Roman" w:cs="Times New Roman"/>
                <w:szCs w:val="22"/>
              </w:rPr>
              <w:t>2.2. Ne visos paslaugos, kurios gali būti teikiamos elektroniniu būdu</w:t>
            </w:r>
            <w:r w:rsidR="007B7D86" w:rsidRPr="00C93EA8">
              <w:rPr>
                <w:rFonts w:ascii="Times New Roman" w:hAnsi="Times New Roman" w:cs="Times New Roman"/>
                <w:szCs w:val="22"/>
              </w:rPr>
              <w:t>,</w:t>
            </w:r>
            <w:r w:rsidRPr="00C93EA8">
              <w:rPr>
                <w:rFonts w:ascii="Times New Roman" w:hAnsi="Times New Roman" w:cs="Times New Roman"/>
                <w:szCs w:val="22"/>
              </w:rPr>
              <w:t xml:space="preserve"> yra te</w:t>
            </w:r>
            <w:r w:rsidR="007B7D86" w:rsidRPr="00C93EA8">
              <w:rPr>
                <w:rFonts w:ascii="Times New Roman" w:hAnsi="Times New Roman" w:cs="Times New Roman"/>
                <w:szCs w:val="22"/>
              </w:rPr>
              <w:t>i</w:t>
            </w:r>
            <w:r w:rsidRPr="00C93EA8">
              <w:rPr>
                <w:rFonts w:ascii="Times New Roman" w:hAnsi="Times New Roman" w:cs="Times New Roman"/>
                <w:szCs w:val="22"/>
              </w:rPr>
              <w:t>kiamos tokiu būdu</w:t>
            </w:r>
            <w:r w:rsidR="006E7291">
              <w:rPr>
                <w:rFonts w:ascii="Times New Roman" w:hAnsi="Times New Roman" w:cs="Times New Roman"/>
                <w:szCs w:val="22"/>
              </w:rPr>
              <w:t xml:space="preserve"> </w:t>
            </w:r>
            <w:r w:rsidRPr="00C93EA8">
              <w:rPr>
                <w:rFonts w:ascii="Times New Roman" w:hAnsi="Times New Roman" w:cs="Times New Roman"/>
                <w:szCs w:val="22"/>
              </w:rPr>
              <w:t>(</w:t>
            </w:r>
            <w:r w:rsidR="00146BC6" w:rsidRPr="00C93EA8">
              <w:rPr>
                <w:rFonts w:ascii="Times New Roman" w:hAnsi="Times New Roman" w:cs="Times New Roman"/>
                <w:i/>
                <w:szCs w:val="22"/>
              </w:rPr>
              <w:t>p</w:t>
            </w:r>
            <w:r w:rsidRPr="00C93EA8">
              <w:rPr>
                <w:rFonts w:ascii="Times New Roman" w:hAnsi="Times New Roman" w:cs="Times New Roman"/>
                <w:i/>
                <w:szCs w:val="22"/>
              </w:rPr>
              <w:t xml:space="preserve">riežastis </w:t>
            </w:r>
            <w:r w:rsidR="00034A21" w:rsidRPr="00C93EA8">
              <w:rPr>
                <w:rFonts w:ascii="Times New Roman" w:hAnsi="Times New Roman" w:cs="Times New Roman"/>
                <w:i/>
                <w:szCs w:val="22"/>
              </w:rPr>
              <w:t xml:space="preserve">iš dalies </w:t>
            </w:r>
            <w:r w:rsidR="00C772C0" w:rsidRPr="00C93EA8">
              <w:rPr>
                <w:rFonts w:ascii="Times New Roman" w:hAnsi="Times New Roman" w:cs="Times New Roman"/>
                <w:i/>
                <w:szCs w:val="22"/>
              </w:rPr>
              <w:t xml:space="preserve">šalinama </w:t>
            </w:r>
            <w:r w:rsidR="00034A21" w:rsidRPr="00C93EA8">
              <w:rPr>
                <w:rFonts w:ascii="Times New Roman" w:hAnsi="Times New Roman" w:cs="Times New Roman"/>
                <w:i/>
                <w:szCs w:val="22"/>
              </w:rPr>
              <w:t>per 2021</w:t>
            </w:r>
            <w:r w:rsidR="006E7291">
              <w:rPr>
                <w:rFonts w:ascii="Times New Roman" w:hAnsi="Times New Roman" w:cs="Times New Roman"/>
                <w:i/>
                <w:szCs w:val="22"/>
              </w:rPr>
              <w:t>–</w:t>
            </w:r>
            <w:r w:rsidR="00034A21" w:rsidRPr="00C93EA8">
              <w:rPr>
                <w:rFonts w:ascii="Times New Roman" w:hAnsi="Times New Roman" w:cs="Times New Roman"/>
                <w:i/>
                <w:szCs w:val="22"/>
              </w:rPr>
              <w:t>2030 m</w:t>
            </w:r>
            <w:r w:rsidR="006E7291">
              <w:rPr>
                <w:rFonts w:ascii="Times New Roman" w:hAnsi="Times New Roman" w:cs="Times New Roman"/>
                <w:i/>
                <w:szCs w:val="22"/>
              </w:rPr>
              <w:t>etų</w:t>
            </w:r>
            <w:r w:rsidR="00034A21" w:rsidRPr="00C93EA8">
              <w:rPr>
                <w:rFonts w:ascii="Times New Roman" w:hAnsi="Times New Roman" w:cs="Times New Roman"/>
                <w:i/>
                <w:szCs w:val="22"/>
              </w:rPr>
              <w:t xml:space="preserve"> </w:t>
            </w:r>
            <w:r w:rsidRPr="00C93EA8">
              <w:rPr>
                <w:rFonts w:ascii="Times New Roman" w:hAnsi="Times New Roman" w:cs="Times New Roman"/>
                <w:i/>
                <w:szCs w:val="22"/>
              </w:rPr>
              <w:t xml:space="preserve">Lietuvos Respublikos </w:t>
            </w:r>
            <w:r w:rsidR="007B7D86" w:rsidRPr="00C93EA8">
              <w:rPr>
                <w:rFonts w:ascii="Times New Roman" w:hAnsi="Times New Roman" w:cs="Times New Roman"/>
                <w:i/>
                <w:szCs w:val="22"/>
              </w:rPr>
              <w:t>e</w:t>
            </w:r>
            <w:r w:rsidRPr="00C93EA8">
              <w:rPr>
                <w:rFonts w:ascii="Times New Roman" w:hAnsi="Times New Roman" w:cs="Times New Roman"/>
                <w:i/>
                <w:szCs w:val="22"/>
              </w:rPr>
              <w:t xml:space="preserve">konomikos ir inovacijų ministerijos </w:t>
            </w:r>
            <w:r w:rsidR="00034A21" w:rsidRPr="00C93EA8">
              <w:rPr>
                <w:rFonts w:ascii="Times New Roman" w:hAnsi="Times New Roman" w:cs="Times New Roman"/>
                <w:i/>
                <w:szCs w:val="22"/>
              </w:rPr>
              <w:t>valstybės skaitmeninimo plėtros programą</w:t>
            </w:r>
            <w:r w:rsidR="00034A21" w:rsidRPr="001E0518">
              <w:rPr>
                <w:szCs w:val="22"/>
              </w:rPr>
              <w:t>).</w:t>
            </w:r>
            <w:r w:rsidRPr="00C93EA8">
              <w:rPr>
                <w:rFonts w:ascii="Times New Roman" w:hAnsi="Times New Roman" w:cs="Times New Roman"/>
                <w:i/>
                <w:szCs w:val="22"/>
              </w:rPr>
              <w:t xml:space="preserve"> </w:t>
            </w:r>
          </w:p>
          <w:p w14:paraId="0D3938A6" w14:textId="77777777" w:rsidR="005B4101" w:rsidRPr="00C93EA8" w:rsidRDefault="005B4101" w:rsidP="005B4101">
            <w:pPr>
              <w:spacing w:before="120" w:after="120"/>
              <w:jc w:val="both"/>
              <w:rPr>
                <w:rFonts w:ascii="Times New Roman" w:hAnsi="Times New Roman" w:cs="Times New Roman"/>
                <w:szCs w:val="22"/>
              </w:rPr>
            </w:pPr>
            <w:r w:rsidRPr="00C93EA8">
              <w:rPr>
                <w:rFonts w:ascii="Times New Roman" w:hAnsi="Times New Roman" w:cs="Times New Roman"/>
                <w:szCs w:val="22"/>
              </w:rPr>
              <w:t>2.3. Sprendimai teikti paslaugą elektroniniu būdu priimami neįvertinus vartotojų poreikių.</w:t>
            </w:r>
          </w:p>
          <w:p w14:paraId="673EF2E6" w14:textId="77777777" w:rsidR="0023443E" w:rsidRPr="00C93EA8" w:rsidRDefault="0023443E" w:rsidP="005B4101">
            <w:pPr>
              <w:spacing w:before="120" w:after="120"/>
              <w:jc w:val="both"/>
              <w:rPr>
                <w:rFonts w:ascii="Times New Roman" w:hAnsi="Times New Roman" w:cs="Times New Roman"/>
                <w:b/>
                <w:bCs/>
                <w:szCs w:val="22"/>
              </w:rPr>
            </w:pPr>
            <w:r w:rsidRPr="00C93EA8">
              <w:rPr>
                <w:rFonts w:ascii="Times New Roman" w:hAnsi="Times New Roman" w:cs="Times New Roman"/>
                <w:b/>
                <w:bCs/>
                <w:szCs w:val="22"/>
              </w:rPr>
              <w:t>Priemonės, kuriomis sprendžiama problema:</w:t>
            </w:r>
          </w:p>
          <w:p w14:paraId="71C5D9C4" w14:textId="0DABB600" w:rsidR="00612D04" w:rsidRPr="00E116F2" w:rsidDel="001D64DF" w:rsidRDefault="00E116F2" w:rsidP="00E116F2">
            <w:pPr>
              <w:spacing w:before="120" w:after="120"/>
              <w:jc w:val="both"/>
              <w:rPr>
                <w:rFonts w:ascii="Times New Roman" w:hAnsi="Times New Roman" w:cs="Times New Roman"/>
                <w:bCs/>
                <w:szCs w:val="22"/>
              </w:rPr>
            </w:pPr>
            <w:r w:rsidRPr="00E116F2">
              <w:rPr>
                <w:rFonts w:ascii="Times New Roman" w:hAnsi="Times New Roman" w:cs="Times New Roman"/>
                <w:bCs/>
                <w:szCs w:val="22"/>
              </w:rPr>
              <w:t>tobulinti administracinių ir viešųjų paslaugų kokybę, prieinamumą ir viešųjų paslaugų teikimą</w:t>
            </w:r>
            <w:r>
              <w:rPr>
                <w:rFonts w:ascii="Times New Roman" w:hAnsi="Times New Roman" w:cs="Times New Roman"/>
                <w:bCs/>
                <w:szCs w:val="22"/>
              </w:rPr>
              <w:t xml:space="preserve"> </w:t>
            </w:r>
            <w:r w:rsidR="00612A69">
              <w:rPr>
                <w:rFonts w:ascii="Times New Roman" w:hAnsi="Times New Roman" w:cs="Times New Roman"/>
                <w:bCs/>
                <w:szCs w:val="22"/>
              </w:rPr>
              <w:t>(</w:t>
            </w:r>
            <w:r w:rsidR="00612A69" w:rsidRPr="00C93EA8">
              <w:rPr>
                <w:rFonts w:ascii="Times New Roman" w:hAnsi="Times New Roman" w:cs="Times New Roman"/>
                <w:bCs/>
                <w:szCs w:val="22"/>
              </w:rPr>
              <w:t>šalinamos 2.</w:t>
            </w:r>
            <w:r w:rsidR="00612A69">
              <w:rPr>
                <w:rFonts w:ascii="Times New Roman" w:hAnsi="Times New Roman" w:cs="Times New Roman"/>
                <w:bCs/>
                <w:szCs w:val="22"/>
              </w:rPr>
              <w:t>1</w:t>
            </w:r>
            <w:r w:rsidR="00612A69" w:rsidRPr="00C93EA8">
              <w:rPr>
                <w:rFonts w:ascii="Times New Roman" w:hAnsi="Times New Roman" w:cs="Times New Roman"/>
                <w:bCs/>
                <w:szCs w:val="22"/>
              </w:rPr>
              <w:t>–2.3 priežastys</w:t>
            </w:r>
            <w:r w:rsidR="00612A69">
              <w:rPr>
                <w:rFonts w:ascii="Times New Roman" w:hAnsi="Times New Roman" w:cs="Times New Roman"/>
                <w:bCs/>
                <w:szCs w:val="22"/>
              </w:rPr>
              <w:t>)</w:t>
            </w:r>
            <w:r>
              <w:rPr>
                <w:rFonts w:ascii="Times New Roman" w:hAnsi="Times New Roman" w:cs="Times New Roman"/>
                <w:bCs/>
                <w:szCs w:val="22"/>
              </w:rPr>
              <w:t>.</w:t>
            </w:r>
            <w:r w:rsidR="00914ABE" w:rsidRPr="00C93EA8">
              <w:rPr>
                <w:rFonts w:ascii="Times New Roman" w:hAnsi="Times New Roman" w:cs="Times New Roman"/>
                <w:bCs/>
                <w:szCs w:val="22"/>
              </w:rPr>
              <w:t xml:space="preserve"> </w:t>
            </w:r>
          </w:p>
        </w:tc>
      </w:tr>
      <w:tr w:rsidR="001D64DF" w:rsidRPr="00C93EA8" w14:paraId="6C2B9D30" w14:textId="77777777" w:rsidTr="00052BAC">
        <w:trPr>
          <w:trHeight w:val="70"/>
        </w:trPr>
        <w:tc>
          <w:tcPr>
            <w:tcW w:w="15191" w:type="dxa"/>
            <w:shd w:val="clear" w:color="auto" w:fill="FFFFFF" w:themeFill="background1"/>
          </w:tcPr>
          <w:p w14:paraId="0FA5F16D" w14:textId="77777777" w:rsidR="001D64DF" w:rsidRPr="00C93EA8" w:rsidDel="001D64DF" w:rsidRDefault="001D64DF" w:rsidP="00BC744C">
            <w:pPr>
              <w:spacing w:before="120" w:after="120"/>
              <w:jc w:val="both"/>
              <w:rPr>
                <w:rFonts w:ascii="Times New Roman" w:hAnsi="Times New Roman" w:cs="Times New Roman"/>
                <w:szCs w:val="22"/>
              </w:rPr>
            </w:pPr>
            <w:r w:rsidRPr="00C93EA8">
              <w:rPr>
                <w:rFonts w:ascii="Times New Roman" w:hAnsi="Times New Roman" w:cs="Times New Roman"/>
                <w:b/>
                <w:szCs w:val="22"/>
              </w:rPr>
              <w:lastRenderedPageBreak/>
              <w:t>3 problema</w:t>
            </w:r>
            <w:r w:rsidR="007B7D86" w:rsidRPr="00C93EA8">
              <w:rPr>
                <w:rFonts w:ascii="Times New Roman" w:hAnsi="Times New Roman" w:cs="Times New Roman"/>
                <w:b/>
                <w:szCs w:val="22"/>
              </w:rPr>
              <w:t>.</w:t>
            </w:r>
            <w:r w:rsidRPr="00C93EA8">
              <w:rPr>
                <w:rFonts w:ascii="Times New Roman" w:hAnsi="Times New Roman" w:cs="Times New Roman"/>
                <w:b/>
                <w:szCs w:val="22"/>
              </w:rPr>
              <w:t xml:space="preserve"> </w:t>
            </w:r>
            <w:r w:rsidR="005C3C2E" w:rsidRPr="00C93EA8">
              <w:rPr>
                <w:rFonts w:ascii="Times New Roman" w:hAnsi="Times New Roman" w:cs="Times New Roman"/>
                <w:b/>
                <w:szCs w:val="22"/>
              </w:rPr>
              <w:t xml:space="preserve">Nevyriausybinės organizacijos ir (ar) privatus sektorius nepakankamai įtraukiami į viešųjų paslaugų teikimą. </w:t>
            </w:r>
          </w:p>
        </w:tc>
      </w:tr>
      <w:tr w:rsidR="00AF2536" w:rsidRPr="00C93EA8" w14:paraId="3CD1D230" w14:textId="77777777" w:rsidTr="00052BAC">
        <w:trPr>
          <w:trHeight w:val="70"/>
        </w:trPr>
        <w:tc>
          <w:tcPr>
            <w:tcW w:w="15191" w:type="dxa"/>
            <w:shd w:val="clear" w:color="auto" w:fill="FFFFFF" w:themeFill="background1"/>
          </w:tcPr>
          <w:p w14:paraId="603A3C49" w14:textId="77777777" w:rsidR="004C6384" w:rsidRPr="00C93EA8" w:rsidRDefault="004C6384" w:rsidP="00662954">
            <w:pPr>
              <w:spacing w:before="120" w:after="120"/>
              <w:jc w:val="both"/>
              <w:rPr>
                <w:rFonts w:ascii="Times New Roman" w:hAnsi="Times New Roman" w:cs="Times New Roman"/>
                <w:b/>
                <w:szCs w:val="22"/>
              </w:rPr>
            </w:pPr>
            <w:r w:rsidRPr="00C93EA8">
              <w:rPr>
                <w:rFonts w:ascii="Times New Roman" w:hAnsi="Times New Roman" w:cs="Times New Roman"/>
                <w:b/>
                <w:szCs w:val="22"/>
              </w:rPr>
              <w:t>Sp</w:t>
            </w:r>
            <w:r w:rsidR="00A1402C" w:rsidRPr="00C93EA8">
              <w:rPr>
                <w:rFonts w:ascii="Times New Roman" w:hAnsi="Times New Roman" w:cs="Times New Roman"/>
                <w:b/>
                <w:szCs w:val="22"/>
              </w:rPr>
              <w:t>r</w:t>
            </w:r>
            <w:r w:rsidRPr="00C93EA8">
              <w:rPr>
                <w:rFonts w:ascii="Times New Roman" w:hAnsi="Times New Roman" w:cs="Times New Roman"/>
                <w:b/>
                <w:szCs w:val="22"/>
              </w:rPr>
              <w:t>ęstinos problemos priežastys</w:t>
            </w:r>
            <w:r w:rsidR="00F33880" w:rsidRPr="00C93EA8">
              <w:rPr>
                <w:rFonts w:ascii="Times New Roman" w:hAnsi="Times New Roman" w:cs="Times New Roman"/>
                <w:b/>
                <w:szCs w:val="22"/>
              </w:rPr>
              <w:t xml:space="preserve"> </w:t>
            </w:r>
            <w:r w:rsidR="00F33880" w:rsidRPr="00C93EA8">
              <w:rPr>
                <w:rFonts w:ascii="Times New Roman" w:hAnsi="Times New Roman" w:cs="Times New Roman"/>
                <w:szCs w:val="22"/>
              </w:rPr>
              <w:t>(prioriteto tvarka)</w:t>
            </w:r>
            <w:r w:rsidRPr="00C93EA8">
              <w:rPr>
                <w:rFonts w:ascii="Times New Roman" w:hAnsi="Times New Roman" w:cs="Times New Roman"/>
                <w:szCs w:val="22"/>
              </w:rPr>
              <w:t>:</w:t>
            </w:r>
          </w:p>
          <w:p w14:paraId="3527B47B" w14:textId="77777777" w:rsidR="00884310" w:rsidRPr="00C93EA8" w:rsidRDefault="00884310" w:rsidP="00884310">
            <w:pPr>
              <w:spacing w:before="120" w:after="120"/>
              <w:jc w:val="both"/>
              <w:rPr>
                <w:rFonts w:ascii="Times New Roman" w:hAnsi="Times New Roman" w:cs="Times New Roman"/>
                <w:szCs w:val="22"/>
              </w:rPr>
            </w:pPr>
            <w:r w:rsidRPr="00C93EA8">
              <w:rPr>
                <w:rFonts w:ascii="Times New Roman" w:hAnsi="Times New Roman" w:cs="Times New Roman"/>
                <w:szCs w:val="22"/>
              </w:rPr>
              <w:t xml:space="preserve">3.1. Nevyriausybinėms organizacijoms trūksta gebėjimų teikti paslaugas nuolat ir nepertraukiamai. </w:t>
            </w:r>
          </w:p>
          <w:p w14:paraId="4F43A51B" w14:textId="77777777" w:rsidR="00884310" w:rsidRPr="00C93EA8" w:rsidRDefault="00884310" w:rsidP="00884310">
            <w:pPr>
              <w:spacing w:before="120" w:after="120"/>
              <w:jc w:val="both"/>
              <w:rPr>
                <w:rFonts w:ascii="Times New Roman" w:hAnsi="Times New Roman" w:cs="Times New Roman"/>
                <w:szCs w:val="22"/>
              </w:rPr>
            </w:pPr>
            <w:r w:rsidRPr="00C93EA8">
              <w:rPr>
                <w:rFonts w:ascii="Times New Roman" w:hAnsi="Times New Roman" w:cs="Times New Roman"/>
                <w:szCs w:val="22"/>
              </w:rPr>
              <w:t>3.2. Nenustatyt</w:t>
            </w:r>
            <w:r w:rsidR="007B7D86" w:rsidRPr="00C93EA8">
              <w:rPr>
                <w:rFonts w:ascii="Times New Roman" w:hAnsi="Times New Roman" w:cs="Times New Roman"/>
                <w:szCs w:val="22"/>
              </w:rPr>
              <w:t>i</w:t>
            </w:r>
            <w:r w:rsidRPr="00C93EA8">
              <w:rPr>
                <w:rFonts w:ascii="Times New Roman" w:hAnsi="Times New Roman" w:cs="Times New Roman"/>
                <w:szCs w:val="22"/>
              </w:rPr>
              <w:t xml:space="preserve"> objektyvūs kriterijai, kuriems esant viešųjų paslaugų te</w:t>
            </w:r>
            <w:r w:rsidR="007B7D86" w:rsidRPr="00C93EA8">
              <w:rPr>
                <w:rFonts w:ascii="Times New Roman" w:hAnsi="Times New Roman" w:cs="Times New Roman"/>
                <w:szCs w:val="22"/>
              </w:rPr>
              <w:t>i</w:t>
            </w:r>
            <w:r w:rsidRPr="00C93EA8">
              <w:rPr>
                <w:rFonts w:ascii="Times New Roman" w:hAnsi="Times New Roman" w:cs="Times New Roman"/>
                <w:szCs w:val="22"/>
              </w:rPr>
              <w:t>kimas turi būti perduodamas nevyriausybiniam ir (ar) privačiam sektoriui.</w:t>
            </w:r>
          </w:p>
          <w:p w14:paraId="7121CF27" w14:textId="77777777" w:rsidR="00884310" w:rsidRPr="00C93EA8" w:rsidRDefault="00884310" w:rsidP="00884310">
            <w:pPr>
              <w:spacing w:before="120" w:after="120"/>
              <w:jc w:val="both"/>
              <w:rPr>
                <w:rFonts w:ascii="Times New Roman" w:hAnsi="Times New Roman" w:cs="Times New Roman"/>
                <w:szCs w:val="22"/>
              </w:rPr>
            </w:pPr>
            <w:r w:rsidRPr="00C93EA8">
              <w:rPr>
                <w:rFonts w:ascii="Times New Roman" w:hAnsi="Times New Roman" w:cs="Times New Roman"/>
                <w:szCs w:val="22"/>
              </w:rPr>
              <w:t>3.3. Trūksta savivaldybių motyvacijos įtraukti nevyriausybines organizacijas į viešųjų paslaugų teikimą.</w:t>
            </w:r>
          </w:p>
          <w:p w14:paraId="3914FCE9" w14:textId="77777777" w:rsidR="0023443E" w:rsidRPr="00C93EA8" w:rsidRDefault="0023443E" w:rsidP="00884310">
            <w:pPr>
              <w:spacing w:before="120" w:after="120"/>
              <w:jc w:val="both"/>
              <w:rPr>
                <w:rFonts w:ascii="Times New Roman" w:hAnsi="Times New Roman" w:cs="Times New Roman"/>
                <w:b/>
                <w:bCs/>
                <w:szCs w:val="22"/>
              </w:rPr>
            </w:pPr>
            <w:r w:rsidRPr="00C93EA8">
              <w:rPr>
                <w:rFonts w:ascii="Times New Roman" w:hAnsi="Times New Roman" w:cs="Times New Roman"/>
                <w:b/>
                <w:bCs/>
                <w:szCs w:val="22"/>
              </w:rPr>
              <w:t>Priemonės, kuriomis sprendžiama problema:</w:t>
            </w:r>
          </w:p>
          <w:p w14:paraId="17CA0941" w14:textId="7B3188AF" w:rsidR="0065102F" w:rsidRPr="00E116F2" w:rsidRDefault="00E116F2" w:rsidP="00E116F2">
            <w:pPr>
              <w:spacing w:before="120" w:after="120"/>
              <w:jc w:val="both"/>
              <w:rPr>
                <w:rFonts w:ascii="Times New Roman" w:hAnsi="Times New Roman" w:cs="Times New Roman"/>
                <w:bCs/>
                <w:szCs w:val="22"/>
              </w:rPr>
            </w:pPr>
            <w:r w:rsidRPr="00E116F2">
              <w:rPr>
                <w:rFonts w:ascii="Times New Roman" w:hAnsi="Times New Roman" w:cs="Times New Roman"/>
                <w:bCs/>
                <w:szCs w:val="22"/>
              </w:rPr>
              <w:t>tobulinti administracinių ir viešųjų paslaugų kokybę, prieinamumą ir viešųjų paslaugų teikimą</w:t>
            </w:r>
            <w:r>
              <w:rPr>
                <w:rFonts w:ascii="Times New Roman" w:hAnsi="Times New Roman" w:cs="Times New Roman"/>
                <w:bCs/>
                <w:szCs w:val="22"/>
              </w:rPr>
              <w:t xml:space="preserve"> </w:t>
            </w:r>
            <w:r w:rsidR="00142D98">
              <w:rPr>
                <w:rFonts w:ascii="Times New Roman" w:hAnsi="Times New Roman" w:cs="Times New Roman"/>
                <w:bCs/>
                <w:szCs w:val="22"/>
              </w:rPr>
              <w:t>(</w:t>
            </w:r>
            <w:r w:rsidR="00142D98" w:rsidRPr="00C93EA8">
              <w:rPr>
                <w:rFonts w:ascii="Times New Roman" w:hAnsi="Times New Roman" w:cs="Times New Roman"/>
                <w:bCs/>
                <w:szCs w:val="22"/>
              </w:rPr>
              <w:t>šalinamos 3.1</w:t>
            </w:r>
            <w:r w:rsidR="00142D98">
              <w:rPr>
                <w:rFonts w:ascii="Times New Roman" w:hAnsi="Times New Roman" w:cs="Times New Roman"/>
                <w:bCs/>
                <w:szCs w:val="22"/>
              </w:rPr>
              <w:t>–</w:t>
            </w:r>
            <w:r w:rsidR="00142D98" w:rsidRPr="00C93EA8">
              <w:rPr>
                <w:rFonts w:ascii="Times New Roman" w:hAnsi="Times New Roman" w:cs="Times New Roman"/>
                <w:bCs/>
                <w:szCs w:val="22"/>
              </w:rPr>
              <w:t>3.3 priežastys</w:t>
            </w:r>
            <w:r w:rsidR="00142D98">
              <w:rPr>
                <w:rFonts w:ascii="Times New Roman" w:hAnsi="Times New Roman" w:cs="Times New Roman"/>
                <w:bCs/>
                <w:szCs w:val="22"/>
              </w:rPr>
              <w:t>)</w:t>
            </w:r>
            <w:r>
              <w:rPr>
                <w:rFonts w:ascii="Times New Roman" w:hAnsi="Times New Roman" w:cs="Times New Roman"/>
                <w:bCs/>
                <w:szCs w:val="22"/>
              </w:rPr>
              <w:t>.</w:t>
            </w:r>
          </w:p>
        </w:tc>
      </w:tr>
      <w:tr w:rsidR="00052BAC" w:rsidRPr="00C93EA8" w14:paraId="41399CEE" w14:textId="77777777" w:rsidTr="00052BAC">
        <w:trPr>
          <w:trHeight w:val="70"/>
        </w:trPr>
        <w:tc>
          <w:tcPr>
            <w:tcW w:w="15191" w:type="dxa"/>
            <w:shd w:val="clear" w:color="auto" w:fill="DBE5F1" w:themeFill="accent1" w:themeFillTint="33"/>
          </w:tcPr>
          <w:p w14:paraId="58795187" w14:textId="77777777" w:rsidR="00052BAC" w:rsidRPr="00C93EA8" w:rsidRDefault="00052BAC" w:rsidP="00F740B5">
            <w:pPr>
              <w:spacing w:before="120" w:after="120"/>
              <w:jc w:val="both"/>
              <w:rPr>
                <w:rFonts w:ascii="Times New Roman" w:hAnsi="Times New Roman" w:cs="Times New Roman"/>
                <w:szCs w:val="22"/>
              </w:rPr>
            </w:pPr>
            <w:r w:rsidRPr="00C93EA8">
              <w:rPr>
                <w:rFonts w:ascii="Times New Roman" w:hAnsi="Times New Roman" w:cs="Times New Roman"/>
                <w:b/>
                <w:szCs w:val="22"/>
              </w:rPr>
              <w:t>8.</w:t>
            </w:r>
            <w:r w:rsidR="00936415" w:rsidRPr="00C93EA8">
              <w:rPr>
                <w:rFonts w:ascii="Times New Roman" w:hAnsi="Times New Roman" w:cs="Times New Roman"/>
                <w:b/>
                <w:szCs w:val="22"/>
              </w:rPr>
              <w:t>7</w:t>
            </w:r>
            <w:r w:rsidRPr="00C93EA8">
              <w:rPr>
                <w:rFonts w:ascii="Times New Roman" w:hAnsi="Times New Roman" w:cs="Times New Roman"/>
                <w:b/>
                <w:szCs w:val="22"/>
              </w:rPr>
              <w:t xml:space="preserve"> uždavinys. Sukurti ir įgyvendinti veiksmingą regioninės politikos sistemą, sustiprinant regionų kompetencijas.</w:t>
            </w:r>
          </w:p>
        </w:tc>
      </w:tr>
      <w:tr w:rsidR="00052BAC" w:rsidRPr="00C93EA8" w14:paraId="55A86E36" w14:textId="77777777" w:rsidTr="00052BAC">
        <w:trPr>
          <w:trHeight w:val="70"/>
        </w:trPr>
        <w:tc>
          <w:tcPr>
            <w:tcW w:w="15191" w:type="dxa"/>
          </w:tcPr>
          <w:p w14:paraId="5A463E16" w14:textId="77777777" w:rsidR="00507E5B" w:rsidRPr="00C93EA8" w:rsidRDefault="00507E5B" w:rsidP="00507E5B">
            <w:pPr>
              <w:spacing w:before="120" w:after="120"/>
              <w:jc w:val="both"/>
              <w:rPr>
                <w:rFonts w:ascii="Times New Roman" w:hAnsi="Times New Roman" w:cs="Times New Roman"/>
                <w:b/>
                <w:bCs/>
                <w:szCs w:val="22"/>
              </w:rPr>
            </w:pPr>
            <w:r w:rsidRPr="00C93EA8">
              <w:rPr>
                <w:rFonts w:ascii="Times New Roman" w:hAnsi="Times New Roman" w:cs="Times New Roman"/>
                <w:b/>
                <w:bCs/>
                <w:szCs w:val="22"/>
              </w:rPr>
              <w:t>NPP uždavinio rodiklis</w:t>
            </w:r>
          </w:p>
          <w:p w14:paraId="53C8B3D9" w14:textId="77777777" w:rsidR="00052BAC" w:rsidRPr="00C93EA8" w:rsidRDefault="00507E5B" w:rsidP="00D67DEF">
            <w:pPr>
              <w:spacing w:before="120" w:after="120"/>
              <w:jc w:val="both"/>
              <w:rPr>
                <w:rFonts w:ascii="Times New Roman" w:hAnsi="Times New Roman" w:cs="Times New Roman"/>
                <w:b/>
                <w:szCs w:val="22"/>
              </w:rPr>
            </w:pPr>
            <w:r w:rsidRPr="00C93EA8">
              <w:rPr>
                <w:rFonts w:ascii="Times New Roman" w:hAnsi="Times New Roman" w:cs="Times New Roman"/>
                <w:szCs w:val="22"/>
              </w:rPr>
              <w:t>8.</w:t>
            </w:r>
            <w:r w:rsidR="00280725" w:rsidRPr="00C93EA8">
              <w:rPr>
                <w:rFonts w:ascii="Times New Roman" w:hAnsi="Times New Roman" w:cs="Times New Roman"/>
                <w:szCs w:val="22"/>
              </w:rPr>
              <w:t>7</w:t>
            </w:r>
            <w:r w:rsidRPr="00C93EA8">
              <w:rPr>
                <w:rFonts w:ascii="Times New Roman" w:hAnsi="Times New Roman" w:cs="Times New Roman"/>
                <w:szCs w:val="22"/>
              </w:rPr>
              <w:t xml:space="preserve">.1. Regioninių </w:t>
            </w:r>
            <w:r w:rsidRPr="00D67DEF">
              <w:rPr>
                <w:rFonts w:ascii="Times New Roman" w:hAnsi="Times New Roman" w:cs="Times New Roman"/>
                <w:szCs w:val="22"/>
              </w:rPr>
              <w:t>paslaugų (savivaldybių viešųjų paslaugų funkcijų, kurių atlikimą kelios ar visos regiono savivaldybės organizuoja bendrai), teikiamų regione, skaičius (</w:t>
            </w:r>
            <w:r w:rsidR="00D67DEF" w:rsidRPr="00D67DEF">
              <w:rPr>
                <w:rFonts w:ascii="Times New Roman" w:hAnsi="Times New Roman" w:cs="Times New Roman"/>
                <w:szCs w:val="22"/>
              </w:rPr>
              <w:t>2020</w:t>
            </w:r>
            <w:r w:rsidR="00E2794F" w:rsidRPr="00D67DEF">
              <w:rPr>
                <w:rFonts w:ascii="Times New Roman" w:hAnsi="Times New Roman" w:cs="Times New Roman"/>
                <w:szCs w:val="22"/>
              </w:rPr>
              <w:t xml:space="preserve"> m. – 1; </w:t>
            </w:r>
            <w:r w:rsidRPr="00D67DEF">
              <w:rPr>
                <w:rFonts w:ascii="Times New Roman" w:hAnsi="Times New Roman" w:cs="Times New Roman"/>
                <w:szCs w:val="22"/>
              </w:rPr>
              <w:t>2025 m</w:t>
            </w:r>
            <w:r w:rsidRPr="00C93EA8">
              <w:rPr>
                <w:rFonts w:ascii="Times New Roman" w:hAnsi="Times New Roman" w:cs="Times New Roman"/>
                <w:szCs w:val="22"/>
              </w:rPr>
              <w:t>. – 3</w:t>
            </w:r>
            <w:r w:rsidR="00F740B5" w:rsidRPr="00C93EA8">
              <w:rPr>
                <w:rFonts w:ascii="Times New Roman" w:hAnsi="Times New Roman" w:cs="Times New Roman"/>
                <w:szCs w:val="22"/>
              </w:rPr>
              <w:t>;</w:t>
            </w:r>
            <w:r w:rsidRPr="00C93EA8">
              <w:rPr>
                <w:rFonts w:ascii="Times New Roman" w:hAnsi="Times New Roman" w:cs="Times New Roman"/>
                <w:szCs w:val="22"/>
              </w:rPr>
              <w:t xml:space="preserve"> 2030 m. – 5)</w:t>
            </w:r>
            <w:r w:rsidRPr="00C93EA8">
              <w:rPr>
                <w:rStyle w:val="Puslapioinaosnuoroda"/>
                <w:rFonts w:ascii="Times New Roman" w:hAnsi="Times New Roman" w:cs="Times New Roman"/>
                <w:szCs w:val="22"/>
              </w:rPr>
              <w:footnoteReference w:id="1"/>
            </w:r>
            <w:r w:rsidRPr="00C93EA8">
              <w:rPr>
                <w:rFonts w:ascii="Times New Roman" w:hAnsi="Times New Roman" w:cs="Times New Roman"/>
                <w:szCs w:val="22"/>
              </w:rPr>
              <w:t>.</w:t>
            </w:r>
          </w:p>
        </w:tc>
      </w:tr>
      <w:tr w:rsidR="00052BAC" w:rsidRPr="00C93EA8" w:rsidDel="001D64DF" w14:paraId="719D4387" w14:textId="77777777" w:rsidTr="00052BAC">
        <w:trPr>
          <w:trHeight w:val="70"/>
        </w:trPr>
        <w:tc>
          <w:tcPr>
            <w:tcW w:w="15191" w:type="dxa"/>
          </w:tcPr>
          <w:p w14:paraId="3998FA6A" w14:textId="77777777" w:rsidR="00052BAC" w:rsidRPr="00C93EA8" w:rsidRDefault="00052BAC" w:rsidP="00111B04">
            <w:pPr>
              <w:spacing w:after="120"/>
              <w:jc w:val="both"/>
              <w:rPr>
                <w:rFonts w:ascii="Times New Roman" w:hAnsi="Times New Roman" w:cs="Times New Roman"/>
                <w:b/>
                <w:szCs w:val="22"/>
              </w:rPr>
            </w:pPr>
            <w:r w:rsidRPr="00C93EA8">
              <w:rPr>
                <w:rFonts w:ascii="Times New Roman" w:hAnsi="Times New Roman" w:cs="Times New Roman"/>
                <w:b/>
                <w:szCs w:val="22"/>
              </w:rPr>
              <w:t>1 problema</w:t>
            </w:r>
            <w:r w:rsidR="002A28AC" w:rsidRPr="00C93EA8">
              <w:rPr>
                <w:rFonts w:ascii="Times New Roman" w:hAnsi="Times New Roman" w:cs="Times New Roman"/>
                <w:b/>
                <w:szCs w:val="22"/>
              </w:rPr>
              <w:t>.</w:t>
            </w:r>
            <w:r w:rsidRPr="00C93EA8">
              <w:rPr>
                <w:rFonts w:ascii="Times New Roman" w:hAnsi="Times New Roman" w:cs="Times New Roman"/>
                <w:b/>
                <w:szCs w:val="22"/>
              </w:rPr>
              <w:t xml:space="preserve"> Regioninės politikos </w:t>
            </w:r>
            <w:r w:rsidR="00CF4783" w:rsidRPr="00C93EA8">
              <w:rPr>
                <w:rFonts w:ascii="Times New Roman" w:hAnsi="Times New Roman" w:cs="Times New Roman"/>
                <w:b/>
                <w:szCs w:val="22"/>
              </w:rPr>
              <w:t>sprendimai priimami neatliepiant vietovės iššūkių</w:t>
            </w:r>
            <w:r w:rsidRPr="00C93EA8">
              <w:rPr>
                <w:rFonts w:ascii="Times New Roman" w:hAnsi="Times New Roman" w:cs="Times New Roman"/>
                <w:b/>
                <w:szCs w:val="22"/>
              </w:rPr>
              <w:t>.</w:t>
            </w:r>
          </w:p>
          <w:p w14:paraId="3CCB8475" w14:textId="77777777" w:rsidR="00052BAC" w:rsidRPr="00C93EA8" w:rsidRDefault="00052BAC" w:rsidP="00111B04">
            <w:pPr>
              <w:spacing w:before="120" w:after="120"/>
              <w:jc w:val="both"/>
              <w:rPr>
                <w:rFonts w:ascii="Times New Roman" w:hAnsi="Times New Roman" w:cs="Times New Roman"/>
                <w:b/>
                <w:szCs w:val="22"/>
              </w:rPr>
            </w:pPr>
            <w:r w:rsidRPr="00C93EA8">
              <w:rPr>
                <w:rFonts w:ascii="Times New Roman" w:hAnsi="Times New Roman" w:cs="Times New Roman"/>
                <w:b/>
                <w:szCs w:val="22"/>
              </w:rPr>
              <w:t>Sp</w:t>
            </w:r>
            <w:r w:rsidR="00A1402C" w:rsidRPr="00C93EA8">
              <w:rPr>
                <w:rFonts w:ascii="Times New Roman" w:hAnsi="Times New Roman" w:cs="Times New Roman"/>
                <w:b/>
                <w:szCs w:val="22"/>
              </w:rPr>
              <w:t>r</w:t>
            </w:r>
            <w:r w:rsidRPr="00C93EA8">
              <w:rPr>
                <w:rFonts w:ascii="Times New Roman" w:hAnsi="Times New Roman" w:cs="Times New Roman"/>
                <w:b/>
                <w:szCs w:val="22"/>
              </w:rPr>
              <w:t xml:space="preserve">ęstinos problemos priežastys </w:t>
            </w:r>
            <w:r w:rsidRPr="00C93EA8">
              <w:rPr>
                <w:rFonts w:ascii="Times New Roman" w:hAnsi="Times New Roman" w:cs="Times New Roman"/>
                <w:szCs w:val="22"/>
              </w:rPr>
              <w:t>(prioriteto tvarka):</w:t>
            </w:r>
          </w:p>
          <w:p w14:paraId="66A54F13" w14:textId="77777777" w:rsidR="00052BAC" w:rsidRPr="00C93EA8" w:rsidRDefault="00052BAC" w:rsidP="00111B04">
            <w:pPr>
              <w:spacing w:after="120"/>
              <w:jc w:val="both"/>
              <w:rPr>
                <w:rFonts w:ascii="Times New Roman" w:hAnsi="Times New Roman" w:cs="Times New Roman"/>
                <w:szCs w:val="22"/>
              </w:rPr>
            </w:pPr>
            <w:r w:rsidRPr="00C93EA8">
              <w:rPr>
                <w:rFonts w:ascii="Times New Roman" w:hAnsi="Times New Roman" w:cs="Times New Roman"/>
                <w:szCs w:val="22"/>
              </w:rPr>
              <w:t xml:space="preserve">1.1. </w:t>
            </w:r>
            <w:r w:rsidR="00DB72F5" w:rsidRPr="00C93EA8">
              <w:rPr>
                <w:rFonts w:ascii="Times New Roman" w:hAnsi="Times New Roman" w:cs="Times New Roman"/>
                <w:szCs w:val="22"/>
              </w:rPr>
              <w:t>Teisės aktais nereglamentuot</w:t>
            </w:r>
            <w:r w:rsidR="005815C7" w:rsidRPr="00C93EA8">
              <w:rPr>
                <w:rFonts w:ascii="Times New Roman" w:hAnsi="Times New Roman" w:cs="Times New Roman"/>
                <w:szCs w:val="22"/>
              </w:rPr>
              <w:t>a</w:t>
            </w:r>
            <w:r w:rsidR="00DB72F5" w:rsidRPr="00C93EA8">
              <w:rPr>
                <w:rFonts w:ascii="Times New Roman" w:hAnsi="Times New Roman" w:cs="Times New Roman"/>
                <w:szCs w:val="22"/>
              </w:rPr>
              <w:t>s r</w:t>
            </w:r>
            <w:r w:rsidRPr="00C93EA8">
              <w:rPr>
                <w:rFonts w:ascii="Times New Roman" w:hAnsi="Times New Roman" w:cs="Times New Roman"/>
                <w:szCs w:val="22"/>
              </w:rPr>
              <w:t xml:space="preserve">egioninių funkcijų </w:t>
            </w:r>
            <w:r w:rsidR="00642417" w:rsidRPr="00C93EA8">
              <w:rPr>
                <w:rFonts w:ascii="Times New Roman" w:hAnsi="Times New Roman" w:cs="Times New Roman"/>
                <w:szCs w:val="22"/>
              </w:rPr>
              <w:t>vykdymas</w:t>
            </w:r>
            <w:r w:rsidRPr="00C93EA8">
              <w:rPr>
                <w:rFonts w:ascii="Times New Roman" w:hAnsi="Times New Roman" w:cs="Times New Roman"/>
                <w:szCs w:val="22"/>
              </w:rPr>
              <w:t>.</w:t>
            </w:r>
          </w:p>
          <w:p w14:paraId="6ED76C2F" w14:textId="77777777" w:rsidR="00052BAC" w:rsidRPr="00C93EA8" w:rsidRDefault="00052BAC" w:rsidP="00111B04">
            <w:pPr>
              <w:spacing w:after="120"/>
              <w:jc w:val="both"/>
              <w:rPr>
                <w:rFonts w:ascii="Times New Roman" w:hAnsi="Times New Roman" w:cs="Times New Roman"/>
                <w:szCs w:val="22"/>
              </w:rPr>
            </w:pPr>
            <w:r w:rsidRPr="00C93EA8">
              <w:rPr>
                <w:rFonts w:ascii="Times New Roman" w:hAnsi="Times New Roman" w:cs="Times New Roman"/>
                <w:szCs w:val="22"/>
              </w:rPr>
              <w:t>1.2.</w:t>
            </w:r>
            <w:r w:rsidR="00022A53" w:rsidRPr="00C93EA8">
              <w:rPr>
                <w:rFonts w:ascii="Times New Roman" w:hAnsi="Times New Roman" w:cs="Times New Roman"/>
                <w:szCs w:val="22"/>
              </w:rPr>
              <w:t xml:space="preserve"> </w:t>
            </w:r>
            <w:r w:rsidR="005815C7" w:rsidRPr="00C93EA8">
              <w:rPr>
                <w:rFonts w:ascii="Times New Roman" w:hAnsi="Times New Roman" w:cs="Times New Roman"/>
                <w:szCs w:val="22"/>
              </w:rPr>
              <w:t>Viešosios paslaugos regioniniu lygiu neteikiamos dėl m</w:t>
            </w:r>
            <w:r w:rsidRPr="00C93EA8">
              <w:rPr>
                <w:rFonts w:ascii="Times New Roman" w:hAnsi="Times New Roman" w:cs="Times New Roman"/>
                <w:szCs w:val="22"/>
              </w:rPr>
              <w:t xml:space="preserve">etodinių dokumentų ir ekspertinių gebėjimų </w:t>
            </w:r>
            <w:r w:rsidR="005815C7" w:rsidRPr="00C93EA8">
              <w:rPr>
                <w:rFonts w:ascii="Times New Roman" w:hAnsi="Times New Roman" w:cs="Times New Roman"/>
                <w:szCs w:val="22"/>
              </w:rPr>
              <w:t>trūkumo</w:t>
            </w:r>
            <w:r w:rsidRPr="00C93EA8">
              <w:rPr>
                <w:rFonts w:ascii="Times New Roman" w:hAnsi="Times New Roman" w:cs="Times New Roman"/>
                <w:szCs w:val="22"/>
              </w:rPr>
              <w:t>.</w:t>
            </w:r>
          </w:p>
          <w:p w14:paraId="595E3092" w14:textId="77777777" w:rsidR="00052BAC" w:rsidRPr="00C93EA8" w:rsidRDefault="00052BAC" w:rsidP="00111B04">
            <w:pPr>
              <w:spacing w:after="120"/>
              <w:jc w:val="both"/>
              <w:rPr>
                <w:rFonts w:ascii="Times New Roman" w:hAnsi="Times New Roman" w:cs="Times New Roman"/>
                <w:szCs w:val="22"/>
              </w:rPr>
            </w:pPr>
            <w:r w:rsidRPr="00C93EA8">
              <w:rPr>
                <w:rFonts w:ascii="Times New Roman" w:hAnsi="Times New Roman" w:cs="Times New Roman"/>
                <w:szCs w:val="22"/>
              </w:rPr>
              <w:t xml:space="preserve">1.3. </w:t>
            </w:r>
            <w:r w:rsidR="00B465B4" w:rsidRPr="00C93EA8">
              <w:rPr>
                <w:rFonts w:ascii="Times New Roman" w:hAnsi="Times New Roman" w:cs="Times New Roman"/>
                <w:szCs w:val="22"/>
              </w:rPr>
              <w:t>Informacinės sistemos ir įrankiai nepritaikyti teikti viešąsias paslaugas regioniniu būdu</w:t>
            </w:r>
            <w:r w:rsidR="004008D4" w:rsidRPr="00C93EA8">
              <w:rPr>
                <w:rFonts w:ascii="Times New Roman" w:hAnsi="Times New Roman" w:cs="Times New Roman"/>
                <w:szCs w:val="22"/>
              </w:rPr>
              <w:t xml:space="preserve"> </w:t>
            </w:r>
            <w:r w:rsidR="00830F0E" w:rsidRPr="00C93EA8">
              <w:rPr>
                <w:rFonts w:ascii="Times New Roman" w:hAnsi="Times New Roman" w:cs="Times New Roman"/>
                <w:szCs w:val="22"/>
              </w:rPr>
              <w:t>(</w:t>
            </w:r>
            <w:r w:rsidR="00BF6532" w:rsidRPr="00C93EA8">
              <w:rPr>
                <w:rFonts w:ascii="Times New Roman" w:hAnsi="Times New Roman" w:cs="Times New Roman"/>
                <w:i/>
                <w:szCs w:val="22"/>
              </w:rPr>
              <w:t xml:space="preserve">priežastis iš dalies </w:t>
            </w:r>
            <w:r w:rsidR="00D145ED" w:rsidRPr="00C93EA8">
              <w:rPr>
                <w:rFonts w:ascii="Times New Roman" w:hAnsi="Times New Roman" w:cs="Times New Roman"/>
                <w:i/>
                <w:szCs w:val="22"/>
              </w:rPr>
              <w:t>šalinama</w:t>
            </w:r>
            <w:r w:rsidR="00BF6532" w:rsidRPr="00C93EA8">
              <w:rPr>
                <w:rFonts w:ascii="Times New Roman" w:hAnsi="Times New Roman" w:cs="Times New Roman"/>
                <w:i/>
                <w:szCs w:val="22"/>
              </w:rPr>
              <w:t xml:space="preserve"> per 2021</w:t>
            </w:r>
            <w:r w:rsidR="000D4A3E">
              <w:rPr>
                <w:rFonts w:ascii="Times New Roman" w:hAnsi="Times New Roman" w:cs="Times New Roman"/>
                <w:i/>
                <w:szCs w:val="22"/>
              </w:rPr>
              <w:t>–</w:t>
            </w:r>
            <w:r w:rsidR="00BF6532" w:rsidRPr="00C93EA8">
              <w:rPr>
                <w:rFonts w:ascii="Times New Roman" w:hAnsi="Times New Roman" w:cs="Times New Roman"/>
                <w:i/>
                <w:szCs w:val="22"/>
              </w:rPr>
              <w:t>2030 m</w:t>
            </w:r>
            <w:r w:rsidR="000D4A3E">
              <w:rPr>
                <w:rFonts w:ascii="Times New Roman" w:hAnsi="Times New Roman" w:cs="Times New Roman"/>
                <w:i/>
                <w:szCs w:val="22"/>
              </w:rPr>
              <w:t>etų</w:t>
            </w:r>
            <w:r w:rsidR="00BF6532" w:rsidRPr="00C93EA8">
              <w:rPr>
                <w:rFonts w:ascii="Times New Roman" w:hAnsi="Times New Roman" w:cs="Times New Roman"/>
                <w:i/>
                <w:szCs w:val="22"/>
              </w:rPr>
              <w:t xml:space="preserve"> Lietuvos Respublikos ekonomikos ir inovacijų ministerijos valstybės skaitmeninimo plėtros programą</w:t>
            </w:r>
            <w:r w:rsidR="00830F0E" w:rsidRPr="00C93EA8">
              <w:rPr>
                <w:rFonts w:ascii="Times New Roman" w:hAnsi="Times New Roman" w:cs="Times New Roman"/>
                <w:szCs w:val="22"/>
              </w:rPr>
              <w:t>)</w:t>
            </w:r>
            <w:r w:rsidRPr="00C93EA8">
              <w:rPr>
                <w:rFonts w:ascii="Times New Roman" w:hAnsi="Times New Roman" w:cs="Times New Roman"/>
                <w:szCs w:val="22"/>
              </w:rPr>
              <w:t>.</w:t>
            </w:r>
          </w:p>
          <w:p w14:paraId="0D7A47A7" w14:textId="77777777" w:rsidR="00052BAC" w:rsidRPr="00C93EA8" w:rsidRDefault="00052BAC" w:rsidP="00111B04">
            <w:pPr>
              <w:spacing w:before="120" w:after="120"/>
              <w:jc w:val="both"/>
              <w:rPr>
                <w:rFonts w:ascii="Times New Roman" w:hAnsi="Times New Roman" w:cs="Times New Roman"/>
                <w:b/>
                <w:bCs/>
                <w:szCs w:val="22"/>
              </w:rPr>
            </w:pPr>
            <w:r w:rsidRPr="00C93EA8">
              <w:rPr>
                <w:rFonts w:ascii="Times New Roman" w:hAnsi="Times New Roman" w:cs="Times New Roman"/>
                <w:b/>
                <w:bCs/>
                <w:szCs w:val="22"/>
              </w:rPr>
              <w:t>Priemonės, kuriomis sprendžiama problema:</w:t>
            </w:r>
          </w:p>
          <w:p w14:paraId="271B99C0" w14:textId="68B5A02C" w:rsidR="00052BAC" w:rsidRPr="00E116F2" w:rsidRDefault="00052BAC" w:rsidP="00111B04">
            <w:pPr>
              <w:spacing w:before="120" w:after="120"/>
              <w:jc w:val="both"/>
              <w:rPr>
                <w:rFonts w:ascii="Times New Roman" w:hAnsi="Times New Roman" w:cs="Times New Roman"/>
                <w:bCs/>
                <w:szCs w:val="22"/>
              </w:rPr>
            </w:pPr>
            <w:r w:rsidRPr="00C93EA8">
              <w:rPr>
                <w:rFonts w:ascii="Times New Roman" w:hAnsi="Times New Roman" w:cs="Times New Roman"/>
                <w:bCs/>
                <w:szCs w:val="22"/>
              </w:rPr>
              <w:t xml:space="preserve">1. </w:t>
            </w:r>
            <w:r w:rsidR="00E116F2" w:rsidRPr="00E116F2">
              <w:rPr>
                <w:rFonts w:ascii="Times New Roman" w:hAnsi="Times New Roman" w:cs="Times New Roman"/>
                <w:bCs/>
                <w:szCs w:val="22"/>
              </w:rPr>
              <w:t>v</w:t>
            </w:r>
            <w:r w:rsidR="00E116F2" w:rsidRPr="00E116F2">
              <w:rPr>
                <w:rFonts w:ascii="Times New Roman" w:eastAsiaTheme="minorHAnsi" w:hAnsi="Times New Roman" w:cs="Times New Roman"/>
                <w:szCs w:val="22"/>
              </w:rPr>
              <w:t xml:space="preserve">ykdyti viešojo valdymo struktūros reformą, </w:t>
            </w:r>
            <w:r w:rsidR="00E116F2" w:rsidRPr="00E116F2">
              <w:rPr>
                <w:rFonts w:ascii="Times New Roman" w:hAnsi="Times New Roman" w:cs="Times New Roman"/>
              </w:rPr>
              <w:t xml:space="preserve">siekiant optimalios </w:t>
            </w:r>
            <w:r w:rsidR="00E116F2" w:rsidRPr="00E116F2">
              <w:rPr>
                <w:rFonts w:ascii="Times New Roman" w:eastAsiaTheme="minorHAnsi" w:hAnsi="Times New Roman" w:cs="Times New Roman"/>
                <w:szCs w:val="22"/>
              </w:rPr>
              <w:t>viešųjų funkcijų apimties ir</w:t>
            </w:r>
            <w:r w:rsidR="00E116F2" w:rsidRPr="00E116F2">
              <w:rPr>
                <w:rFonts w:ascii="Times New Roman" w:eastAsiaTheme="minorHAnsi" w:hAnsi="Times New Roman" w:cs="Times New Roman"/>
                <w:b/>
                <w:szCs w:val="22"/>
              </w:rPr>
              <w:t xml:space="preserve"> </w:t>
            </w:r>
            <w:r w:rsidR="00E116F2" w:rsidRPr="00E116F2">
              <w:rPr>
                <w:rFonts w:ascii="Times New Roman" w:hAnsi="Times New Roman" w:cs="Times New Roman"/>
              </w:rPr>
              <w:t xml:space="preserve">racionalaus </w:t>
            </w:r>
            <w:r w:rsidR="00E116F2" w:rsidRPr="00E116F2">
              <w:rPr>
                <w:rFonts w:ascii="Times New Roman" w:eastAsiaTheme="minorHAnsi" w:hAnsi="Times New Roman" w:cs="Times New Roman"/>
                <w:szCs w:val="22"/>
              </w:rPr>
              <w:t>viešųjų funkcijų paskirstymo tarp valstybinių ir vietos valdžios institucijų</w:t>
            </w:r>
            <w:r w:rsidR="001131E3" w:rsidRPr="00E116F2">
              <w:rPr>
                <w:rFonts w:ascii="Times New Roman" w:eastAsiaTheme="minorHAnsi" w:hAnsi="Times New Roman" w:cs="Times New Roman"/>
                <w:szCs w:val="22"/>
              </w:rPr>
              <w:t xml:space="preserve"> </w:t>
            </w:r>
            <w:r w:rsidRPr="00E116F2">
              <w:rPr>
                <w:rFonts w:ascii="Times New Roman" w:hAnsi="Times New Roman" w:cs="Times New Roman"/>
                <w:bCs/>
                <w:szCs w:val="22"/>
              </w:rPr>
              <w:t>(šalinama 1.1 priežastis)</w:t>
            </w:r>
            <w:r w:rsidR="00F830B0" w:rsidRPr="00E116F2">
              <w:rPr>
                <w:rFonts w:ascii="Times New Roman" w:hAnsi="Times New Roman" w:cs="Times New Roman"/>
                <w:bCs/>
                <w:szCs w:val="22"/>
              </w:rPr>
              <w:t>;</w:t>
            </w:r>
          </w:p>
          <w:p w14:paraId="6E453F60" w14:textId="4084D539" w:rsidR="000E73FD" w:rsidRPr="00E116F2" w:rsidDel="001D64DF" w:rsidRDefault="00052BAC" w:rsidP="00E116F2">
            <w:pPr>
              <w:spacing w:before="120" w:after="120"/>
              <w:jc w:val="both"/>
              <w:rPr>
                <w:bCs/>
                <w:szCs w:val="22"/>
              </w:rPr>
            </w:pPr>
            <w:r w:rsidRPr="00E116F2">
              <w:rPr>
                <w:rFonts w:ascii="Times New Roman" w:hAnsi="Times New Roman" w:cs="Times New Roman"/>
                <w:bCs/>
                <w:szCs w:val="22"/>
              </w:rPr>
              <w:t xml:space="preserve">2. </w:t>
            </w:r>
            <w:r w:rsidR="00E116F2" w:rsidRPr="00E116F2">
              <w:rPr>
                <w:rFonts w:ascii="Times New Roman" w:hAnsi="Times New Roman" w:cs="Times New Roman"/>
                <w:bCs/>
                <w:szCs w:val="22"/>
              </w:rPr>
              <w:t>tobulinti administracinių ir viešųjų paslaugų kokybę, prieinamumą ir viešųjų paslaugų teikimą</w:t>
            </w:r>
            <w:r w:rsidR="002F522F" w:rsidRPr="00E116F2">
              <w:rPr>
                <w:rFonts w:ascii="Times New Roman" w:hAnsi="Times New Roman" w:cs="Times New Roman"/>
                <w:bCs/>
                <w:szCs w:val="22"/>
              </w:rPr>
              <w:t xml:space="preserve"> (</w:t>
            </w:r>
            <w:r w:rsidR="002F522F" w:rsidRPr="00C93EA8">
              <w:rPr>
                <w:rFonts w:ascii="Times New Roman" w:hAnsi="Times New Roman" w:cs="Times New Roman"/>
                <w:bCs/>
                <w:szCs w:val="22"/>
              </w:rPr>
              <w:t>šalinama 1.2 priežastis)</w:t>
            </w:r>
            <w:r w:rsidR="002F522F">
              <w:rPr>
                <w:rFonts w:ascii="Times New Roman" w:hAnsi="Times New Roman" w:cs="Times New Roman"/>
                <w:bCs/>
                <w:szCs w:val="22"/>
              </w:rPr>
              <w:t>.</w:t>
            </w:r>
            <w:r w:rsidR="00914ABE" w:rsidRPr="00C93EA8">
              <w:rPr>
                <w:rFonts w:ascii="Times New Roman" w:hAnsi="Times New Roman" w:cs="Times New Roman"/>
                <w:bCs/>
                <w:szCs w:val="22"/>
              </w:rPr>
              <w:t xml:space="preserve"> </w:t>
            </w:r>
          </w:p>
        </w:tc>
      </w:tr>
    </w:tbl>
    <w:p w14:paraId="39348369" w14:textId="77777777" w:rsidR="00052BAC" w:rsidRPr="00C93EA8" w:rsidRDefault="00052BAC" w:rsidP="00B43058">
      <w:pPr>
        <w:jc w:val="center"/>
        <w:rPr>
          <w:sz w:val="22"/>
          <w:szCs w:val="22"/>
        </w:rPr>
      </w:pPr>
    </w:p>
    <w:p w14:paraId="2EA2263E" w14:textId="77777777" w:rsidR="006D68AA" w:rsidRPr="00C93EA8" w:rsidRDefault="006D68AA" w:rsidP="00B43058">
      <w:pPr>
        <w:jc w:val="center"/>
        <w:rPr>
          <w:b/>
          <w:sz w:val="22"/>
          <w:szCs w:val="22"/>
        </w:rPr>
      </w:pPr>
    </w:p>
    <w:p w14:paraId="1DA1DCDC" w14:textId="77777777" w:rsidR="00B43058" w:rsidRPr="00C93EA8" w:rsidRDefault="00B43058" w:rsidP="00B43058">
      <w:pPr>
        <w:jc w:val="center"/>
        <w:rPr>
          <w:b/>
          <w:sz w:val="22"/>
          <w:szCs w:val="22"/>
        </w:rPr>
      </w:pPr>
      <w:r w:rsidRPr="00C93EA8">
        <w:rPr>
          <w:b/>
          <w:sz w:val="22"/>
          <w:szCs w:val="22"/>
        </w:rPr>
        <w:t xml:space="preserve">II </w:t>
      </w:r>
      <w:r w:rsidR="00995DB3" w:rsidRPr="00C93EA8">
        <w:rPr>
          <w:b/>
          <w:sz w:val="22"/>
          <w:szCs w:val="22"/>
        </w:rPr>
        <w:t>SKYRIUS</w:t>
      </w:r>
    </w:p>
    <w:p w14:paraId="65A2B092" w14:textId="77777777" w:rsidR="00B43058" w:rsidRPr="00C93EA8" w:rsidRDefault="00B43058" w:rsidP="00B43058">
      <w:pPr>
        <w:jc w:val="center"/>
        <w:rPr>
          <w:b/>
          <w:sz w:val="22"/>
          <w:szCs w:val="22"/>
        </w:rPr>
      </w:pPr>
      <w:r w:rsidRPr="00C93EA8">
        <w:rPr>
          <w:b/>
          <w:sz w:val="22"/>
          <w:szCs w:val="22"/>
        </w:rPr>
        <w:t>FINANSINĖS PROJEKCIJOS</w:t>
      </w:r>
    </w:p>
    <w:p w14:paraId="2D5CCA46" w14:textId="77777777" w:rsidR="00B43058" w:rsidRPr="00C93EA8" w:rsidRDefault="00B43058" w:rsidP="00B43058">
      <w:pPr>
        <w:jc w:val="center"/>
        <w:rPr>
          <w:sz w:val="22"/>
          <w:szCs w:val="22"/>
        </w:rPr>
      </w:pPr>
      <w:bookmarkStart w:id="0" w:name="part_441c5b4659d54a259e46dcbb7adc9f04"/>
      <w:bookmarkStart w:id="1" w:name="part_3531dd9ad8ba4cc68d14bb51194e01db"/>
      <w:bookmarkStart w:id="2" w:name="part_87f208816c1d42d389ec66c95e4e5176"/>
      <w:bookmarkStart w:id="3" w:name="part_bf8bf49d2290430baa2b26de6116a0b7"/>
      <w:bookmarkStart w:id="4" w:name="part_c7fb8561d18645e0be30d94680e50eb4"/>
      <w:bookmarkStart w:id="5" w:name="part_71390c2bc8e646cb97c9dd102873a502"/>
      <w:bookmarkStart w:id="6" w:name="part_686c6a3c712e4731b3d3824dcfbedc21"/>
      <w:bookmarkStart w:id="7" w:name="part_df173137c8f64312b2ac0949099ad869"/>
      <w:bookmarkStart w:id="8" w:name="part_1317339d85b244df896a5699ca30a059"/>
      <w:bookmarkStart w:id="9" w:name="part_1aa4a5e8ad5b4c76a43c5fa994c37de8"/>
      <w:bookmarkStart w:id="10" w:name="part_5eb8c84a46ce44828d2851c76eaa7d51"/>
      <w:bookmarkStart w:id="11" w:name="part_dde4a8cf83c74c328b3298fa3ff73e3d"/>
      <w:bookmarkStart w:id="12" w:name="part_f85ac077c4374feca82934467d98fa3f"/>
      <w:bookmarkStart w:id="13" w:name="part_b7a596b0434f46e8bc6d7ef9cef5e45a"/>
      <w:bookmarkStart w:id="14" w:name="part_487a544fa741481fab0db29d22d9f122"/>
      <w:bookmarkStart w:id="15" w:name="part_76e8541c8a34476aac619f712080693e"/>
      <w:bookmarkStart w:id="16" w:name="part_57e1a145112749d68f64b7cd453c00e9"/>
      <w:bookmarkStart w:id="17" w:name="part_6aab4e7da8084c05879130752a05c741"/>
      <w:bookmarkStart w:id="18" w:name="part_d5a7479784794746b372b1b760e81e59"/>
      <w:bookmarkStart w:id="19" w:name="part_be8a7b720d064466b6e5600e1e7edb07"/>
      <w:bookmarkStart w:id="20" w:name="part_93c70dccfc93497cbf2c162687ccf376"/>
      <w:bookmarkStart w:id="21" w:name="part_2ed9d26c921f418fba685c2b18c1002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tbl>
      <w:tblPr>
        <w:tblW w:w="500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4"/>
        <w:gridCol w:w="2695"/>
        <w:gridCol w:w="7086"/>
      </w:tblGrid>
      <w:tr w:rsidR="002D1D17" w:rsidRPr="00C93EA8" w14:paraId="2F9CD700" w14:textId="77777777" w:rsidTr="002D1D17">
        <w:trPr>
          <w:trHeight w:val="604"/>
        </w:trPr>
        <w:tc>
          <w:tcPr>
            <w:tcW w:w="1745" w:type="pct"/>
            <w:shd w:val="clear" w:color="auto" w:fill="DEEAF6"/>
            <w:tcMar>
              <w:top w:w="0" w:type="dxa"/>
              <w:left w:w="108" w:type="dxa"/>
              <w:bottom w:w="0" w:type="dxa"/>
              <w:right w:w="108" w:type="dxa"/>
            </w:tcMar>
            <w:vAlign w:val="center"/>
            <w:hideMark/>
          </w:tcPr>
          <w:p w14:paraId="5BC8B539" w14:textId="77777777" w:rsidR="002D1D17" w:rsidRPr="00C93EA8" w:rsidRDefault="002D1D17" w:rsidP="00D6478C">
            <w:pPr>
              <w:jc w:val="center"/>
              <w:rPr>
                <w:b/>
                <w:bCs/>
                <w:sz w:val="22"/>
                <w:szCs w:val="22"/>
              </w:rPr>
            </w:pPr>
            <w:r w:rsidRPr="00C93EA8">
              <w:rPr>
                <w:b/>
                <w:bCs/>
                <w:sz w:val="22"/>
                <w:szCs w:val="22"/>
              </w:rPr>
              <w:t>NPP uždavinys</w:t>
            </w:r>
          </w:p>
        </w:tc>
        <w:tc>
          <w:tcPr>
            <w:tcW w:w="897" w:type="pct"/>
            <w:shd w:val="clear" w:color="auto" w:fill="DEEAF6"/>
            <w:tcMar>
              <w:top w:w="0" w:type="dxa"/>
              <w:left w:w="108" w:type="dxa"/>
              <w:bottom w:w="0" w:type="dxa"/>
              <w:right w:w="108" w:type="dxa"/>
            </w:tcMar>
            <w:vAlign w:val="center"/>
            <w:hideMark/>
          </w:tcPr>
          <w:p w14:paraId="3DDD24B9" w14:textId="77777777" w:rsidR="002D1D17" w:rsidRPr="00C93EA8" w:rsidRDefault="002D1D17">
            <w:pPr>
              <w:jc w:val="center"/>
              <w:rPr>
                <w:b/>
                <w:bCs/>
                <w:sz w:val="22"/>
                <w:szCs w:val="22"/>
              </w:rPr>
            </w:pPr>
            <w:r w:rsidRPr="00C93EA8">
              <w:rPr>
                <w:b/>
                <w:bCs/>
                <w:sz w:val="22"/>
                <w:szCs w:val="22"/>
              </w:rPr>
              <w:t>Finansinės projekcijos, tūkst. Eur</w:t>
            </w:r>
          </w:p>
        </w:tc>
        <w:tc>
          <w:tcPr>
            <w:tcW w:w="2358" w:type="pct"/>
            <w:shd w:val="clear" w:color="auto" w:fill="DEEAF6"/>
            <w:tcMar>
              <w:top w:w="0" w:type="dxa"/>
              <w:left w:w="108" w:type="dxa"/>
              <w:bottom w:w="0" w:type="dxa"/>
              <w:right w:w="108" w:type="dxa"/>
            </w:tcMar>
            <w:vAlign w:val="center"/>
            <w:hideMark/>
          </w:tcPr>
          <w:p w14:paraId="67D69EF4" w14:textId="77777777" w:rsidR="002D1D17" w:rsidRPr="00C93EA8" w:rsidRDefault="002D1D17">
            <w:pPr>
              <w:jc w:val="center"/>
              <w:rPr>
                <w:b/>
                <w:bCs/>
                <w:sz w:val="22"/>
                <w:szCs w:val="22"/>
              </w:rPr>
            </w:pPr>
            <w:r w:rsidRPr="00C93EA8">
              <w:rPr>
                <w:b/>
                <w:bCs/>
                <w:sz w:val="22"/>
                <w:szCs w:val="22"/>
              </w:rPr>
              <w:t>Finansavimo šaltiniai</w:t>
            </w:r>
          </w:p>
        </w:tc>
      </w:tr>
      <w:tr w:rsidR="002D1D17" w:rsidRPr="00C93EA8" w14:paraId="2CC53138" w14:textId="77777777" w:rsidTr="002D1D17">
        <w:tc>
          <w:tcPr>
            <w:tcW w:w="1745" w:type="pct"/>
            <w:tcMar>
              <w:top w:w="0" w:type="dxa"/>
              <w:left w:w="108" w:type="dxa"/>
              <w:bottom w:w="0" w:type="dxa"/>
              <w:right w:w="108" w:type="dxa"/>
            </w:tcMar>
            <w:hideMark/>
          </w:tcPr>
          <w:p w14:paraId="2EF0E51B" w14:textId="77777777" w:rsidR="002D1D17" w:rsidRPr="00C93EA8" w:rsidRDefault="002D1D17">
            <w:pPr>
              <w:jc w:val="center"/>
              <w:rPr>
                <w:sz w:val="22"/>
                <w:szCs w:val="22"/>
              </w:rPr>
            </w:pPr>
            <w:r w:rsidRPr="00C93EA8">
              <w:rPr>
                <w:sz w:val="22"/>
                <w:szCs w:val="22"/>
              </w:rPr>
              <w:t>1</w:t>
            </w:r>
          </w:p>
        </w:tc>
        <w:tc>
          <w:tcPr>
            <w:tcW w:w="897" w:type="pct"/>
            <w:tcMar>
              <w:top w:w="0" w:type="dxa"/>
              <w:left w:w="108" w:type="dxa"/>
              <w:bottom w:w="0" w:type="dxa"/>
              <w:right w:w="108" w:type="dxa"/>
            </w:tcMar>
            <w:hideMark/>
          </w:tcPr>
          <w:p w14:paraId="6A9208EF" w14:textId="77777777" w:rsidR="002D1D17" w:rsidRPr="00C93EA8" w:rsidRDefault="002D1D17">
            <w:pPr>
              <w:jc w:val="center"/>
              <w:rPr>
                <w:sz w:val="22"/>
                <w:szCs w:val="22"/>
              </w:rPr>
            </w:pPr>
            <w:r w:rsidRPr="00C93EA8">
              <w:rPr>
                <w:sz w:val="22"/>
                <w:szCs w:val="22"/>
              </w:rPr>
              <w:t>2</w:t>
            </w:r>
          </w:p>
        </w:tc>
        <w:tc>
          <w:tcPr>
            <w:tcW w:w="2358" w:type="pct"/>
            <w:tcMar>
              <w:top w:w="0" w:type="dxa"/>
              <w:left w:w="108" w:type="dxa"/>
              <w:bottom w:w="0" w:type="dxa"/>
              <w:right w:w="108" w:type="dxa"/>
            </w:tcMar>
            <w:hideMark/>
          </w:tcPr>
          <w:p w14:paraId="7F6DA7A4" w14:textId="77777777" w:rsidR="002D1D17" w:rsidRPr="00C93EA8" w:rsidRDefault="002D1D17">
            <w:pPr>
              <w:jc w:val="center"/>
              <w:rPr>
                <w:sz w:val="22"/>
                <w:szCs w:val="22"/>
              </w:rPr>
            </w:pPr>
            <w:r w:rsidRPr="00C93EA8">
              <w:rPr>
                <w:sz w:val="22"/>
                <w:szCs w:val="22"/>
              </w:rPr>
              <w:t>3</w:t>
            </w:r>
          </w:p>
        </w:tc>
      </w:tr>
      <w:tr w:rsidR="00581CE8" w:rsidRPr="00C93EA8" w14:paraId="5D7F6298" w14:textId="77777777" w:rsidTr="002D1D17">
        <w:trPr>
          <w:trHeight w:val="336"/>
        </w:trPr>
        <w:tc>
          <w:tcPr>
            <w:tcW w:w="1745" w:type="pct"/>
            <w:vMerge w:val="restart"/>
            <w:tcMar>
              <w:top w:w="0" w:type="dxa"/>
              <w:left w:w="108" w:type="dxa"/>
              <w:bottom w:w="0" w:type="dxa"/>
              <w:right w:w="108" w:type="dxa"/>
            </w:tcMar>
            <w:hideMark/>
          </w:tcPr>
          <w:p w14:paraId="23FE07E3" w14:textId="77777777" w:rsidR="00581CE8" w:rsidRPr="00C93EA8" w:rsidRDefault="00581CE8">
            <w:pPr>
              <w:jc w:val="both"/>
              <w:rPr>
                <w:sz w:val="22"/>
                <w:szCs w:val="22"/>
              </w:rPr>
            </w:pPr>
            <w:r w:rsidRPr="00C93EA8">
              <w:rPr>
                <w:sz w:val="22"/>
                <w:szCs w:val="22"/>
              </w:rPr>
              <w:t>8.3 uždavinys. Stiprinti žmogiškųjų išteklių valdymo sistemą viešojo valdymo institucijose*.</w:t>
            </w:r>
          </w:p>
        </w:tc>
        <w:tc>
          <w:tcPr>
            <w:tcW w:w="897" w:type="pct"/>
            <w:shd w:val="clear" w:color="auto" w:fill="FFFFFF"/>
            <w:tcMar>
              <w:top w:w="0" w:type="dxa"/>
              <w:left w:w="108" w:type="dxa"/>
              <w:bottom w:w="0" w:type="dxa"/>
              <w:right w:w="108" w:type="dxa"/>
            </w:tcMar>
            <w:hideMark/>
          </w:tcPr>
          <w:p w14:paraId="6381616F" w14:textId="77777777" w:rsidR="00581CE8" w:rsidRPr="00C93EA8" w:rsidRDefault="00581CE8">
            <w:pPr>
              <w:jc w:val="both"/>
              <w:rPr>
                <w:sz w:val="22"/>
                <w:szCs w:val="22"/>
              </w:rPr>
            </w:pPr>
            <w:r w:rsidRPr="00C93EA8">
              <w:rPr>
                <w:sz w:val="22"/>
                <w:szCs w:val="22"/>
              </w:rPr>
              <w:t>17 277</w:t>
            </w:r>
          </w:p>
        </w:tc>
        <w:tc>
          <w:tcPr>
            <w:tcW w:w="2358" w:type="pct"/>
            <w:shd w:val="clear" w:color="auto" w:fill="FFFFFF"/>
            <w:tcMar>
              <w:top w:w="0" w:type="dxa"/>
              <w:left w:w="108" w:type="dxa"/>
              <w:bottom w:w="0" w:type="dxa"/>
              <w:right w:w="108" w:type="dxa"/>
            </w:tcMar>
            <w:hideMark/>
          </w:tcPr>
          <w:p w14:paraId="7583D496" w14:textId="77777777" w:rsidR="00581CE8" w:rsidRPr="00C93EA8" w:rsidRDefault="00581CE8">
            <w:pPr>
              <w:jc w:val="both"/>
              <w:rPr>
                <w:sz w:val="22"/>
                <w:szCs w:val="22"/>
              </w:rPr>
            </w:pPr>
            <w:r w:rsidRPr="00C93EA8">
              <w:rPr>
                <w:sz w:val="22"/>
                <w:szCs w:val="22"/>
              </w:rPr>
              <w:t>Lietuvos ekonomikos gaivinimo ir atsparumo didinimo planas (RRF)</w:t>
            </w:r>
          </w:p>
        </w:tc>
      </w:tr>
      <w:tr w:rsidR="00581CE8" w:rsidRPr="00C93EA8" w14:paraId="6B0EA062" w14:textId="77777777" w:rsidTr="002D1D17">
        <w:trPr>
          <w:trHeight w:val="333"/>
        </w:trPr>
        <w:tc>
          <w:tcPr>
            <w:tcW w:w="0" w:type="auto"/>
            <w:vMerge/>
            <w:vAlign w:val="center"/>
            <w:hideMark/>
          </w:tcPr>
          <w:p w14:paraId="7AF654D4" w14:textId="77777777" w:rsidR="00581CE8" w:rsidRPr="00C93EA8" w:rsidRDefault="00581CE8">
            <w:pPr>
              <w:rPr>
                <w:rFonts w:eastAsiaTheme="minorHAnsi"/>
                <w:sz w:val="22"/>
                <w:szCs w:val="22"/>
              </w:rPr>
            </w:pPr>
          </w:p>
        </w:tc>
        <w:tc>
          <w:tcPr>
            <w:tcW w:w="897" w:type="pct"/>
            <w:shd w:val="clear" w:color="auto" w:fill="FFFFFF"/>
            <w:tcMar>
              <w:top w:w="0" w:type="dxa"/>
              <w:left w:w="108" w:type="dxa"/>
              <w:bottom w:w="0" w:type="dxa"/>
              <w:right w:w="108" w:type="dxa"/>
            </w:tcMar>
            <w:hideMark/>
          </w:tcPr>
          <w:p w14:paraId="572153A2" w14:textId="77777777" w:rsidR="00581CE8" w:rsidRPr="00C93EA8" w:rsidRDefault="00581CE8">
            <w:pPr>
              <w:jc w:val="both"/>
              <w:rPr>
                <w:sz w:val="22"/>
                <w:szCs w:val="22"/>
              </w:rPr>
            </w:pPr>
            <w:r w:rsidRPr="00C93EA8">
              <w:rPr>
                <w:sz w:val="22"/>
                <w:szCs w:val="22"/>
              </w:rPr>
              <w:t>1 145</w:t>
            </w:r>
          </w:p>
        </w:tc>
        <w:tc>
          <w:tcPr>
            <w:tcW w:w="2358" w:type="pct"/>
            <w:shd w:val="clear" w:color="auto" w:fill="FFFFFF"/>
            <w:tcMar>
              <w:top w:w="0" w:type="dxa"/>
              <w:left w:w="108" w:type="dxa"/>
              <w:bottom w:w="0" w:type="dxa"/>
              <w:right w:w="108" w:type="dxa"/>
            </w:tcMar>
            <w:hideMark/>
          </w:tcPr>
          <w:p w14:paraId="34924931" w14:textId="77777777" w:rsidR="00581CE8" w:rsidRPr="00C93EA8" w:rsidRDefault="00581CE8">
            <w:pPr>
              <w:jc w:val="both"/>
              <w:rPr>
                <w:sz w:val="22"/>
                <w:szCs w:val="22"/>
              </w:rPr>
            </w:pPr>
            <w:r w:rsidRPr="00C93EA8">
              <w:rPr>
                <w:sz w:val="22"/>
                <w:szCs w:val="22"/>
              </w:rPr>
              <w:t>Valstybės biudžetas</w:t>
            </w:r>
          </w:p>
        </w:tc>
      </w:tr>
      <w:tr w:rsidR="00581CE8" w:rsidRPr="00C93EA8" w14:paraId="36FFF3E3" w14:textId="77777777" w:rsidTr="002D1D17">
        <w:trPr>
          <w:trHeight w:val="282"/>
        </w:trPr>
        <w:tc>
          <w:tcPr>
            <w:tcW w:w="0" w:type="auto"/>
            <w:vMerge/>
            <w:vAlign w:val="center"/>
            <w:hideMark/>
          </w:tcPr>
          <w:p w14:paraId="2B2BC9A9" w14:textId="77777777" w:rsidR="00581CE8" w:rsidRPr="00C93EA8" w:rsidRDefault="00581CE8">
            <w:pPr>
              <w:rPr>
                <w:rFonts w:eastAsiaTheme="minorHAnsi"/>
                <w:sz w:val="22"/>
                <w:szCs w:val="22"/>
              </w:rPr>
            </w:pPr>
          </w:p>
        </w:tc>
        <w:tc>
          <w:tcPr>
            <w:tcW w:w="897" w:type="pct"/>
            <w:tcMar>
              <w:top w:w="0" w:type="dxa"/>
              <w:left w:w="108" w:type="dxa"/>
              <w:bottom w:w="0" w:type="dxa"/>
              <w:right w:w="108" w:type="dxa"/>
            </w:tcMar>
            <w:hideMark/>
          </w:tcPr>
          <w:p w14:paraId="49E42E30" w14:textId="77777777" w:rsidR="00581CE8" w:rsidRPr="00C93EA8" w:rsidRDefault="00754CDF">
            <w:pPr>
              <w:jc w:val="both"/>
              <w:rPr>
                <w:sz w:val="22"/>
                <w:szCs w:val="22"/>
              </w:rPr>
            </w:pPr>
            <w:r w:rsidRPr="00C93EA8">
              <w:rPr>
                <w:sz w:val="22"/>
                <w:szCs w:val="22"/>
              </w:rPr>
              <w:t>360</w:t>
            </w:r>
          </w:p>
        </w:tc>
        <w:tc>
          <w:tcPr>
            <w:tcW w:w="2358" w:type="pct"/>
            <w:tcMar>
              <w:top w:w="0" w:type="dxa"/>
              <w:left w:w="108" w:type="dxa"/>
              <w:bottom w:w="0" w:type="dxa"/>
              <w:right w:w="108" w:type="dxa"/>
            </w:tcMar>
            <w:hideMark/>
          </w:tcPr>
          <w:p w14:paraId="51CCC074" w14:textId="77777777" w:rsidR="00581CE8" w:rsidRPr="00C93EA8" w:rsidRDefault="00581CE8" w:rsidP="00754CDF">
            <w:pPr>
              <w:jc w:val="both"/>
              <w:rPr>
                <w:sz w:val="22"/>
                <w:szCs w:val="22"/>
              </w:rPr>
            </w:pPr>
            <w:r w:rsidRPr="00C93EA8">
              <w:rPr>
                <w:sz w:val="22"/>
                <w:szCs w:val="22"/>
              </w:rPr>
              <w:t>Kiti tarptautiniai finansavimo šaltiniai (</w:t>
            </w:r>
            <w:r w:rsidR="00033F4C" w:rsidRPr="00C93EA8">
              <w:rPr>
                <w:sz w:val="22"/>
                <w:szCs w:val="22"/>
              </w:rPr>
              <w:t>Techninės paramos priemonė</w:t>
            </w:r>
            <w:r w:rsidRPr="00C93EA8">
              <w:rPr>
                <w:sz w:val="22"/>
                <w:szCs w:val="22"/>
              </w:rPr>
              <w:t>)</w:t>
            </w:r>
          </w:p>
        </w:tc>
      </w:tr>
      <w:tr w:rsidR="00581CE8" w:rsidRPr="00C93EA8" w14:paraId="3EB827C4" w14:textId="77777777" w:rsidTr="002D1D17">
        <w:trPr>
          <w:trHeight w:val="282"/>
        </w:trPr>
        <w:tc>
          <w:tcPr>
            <w:tcW w:w="0" w:type="auto"/>
            <w:vMerge/>
            <w:vAlign w:val="center"/>
          </w:tcPr>
          <w:p w14:paraId="143C2BD3" w14:textId="77777777" w:rsidR="00581CE8" w:rsidRPr="00C93EA8" w:rsidRDefault="00581CE8">
            <w:pPr>
              <w:rPr>
                <w:rFonts w:eastAsiaTheme="minorHAnsi"/>
                <w:sz w:val="22"/>
                <w:szCs w:val="22"/>
              </w:rPr>
            </w:pPr>
          </w:p>
        </w:tc>
        <w:tc>
          <w:tcPr>
            <w:tcW w:w="897" w:type="pct"/>
            <w:tcMar>
              <w:top w:w="0" w:type="dxa"/>
              <w:left w:w="108" w:type="dxa"/>
              <w:bottom w:w="0" w:type="dxa"/>
              <w:right w:w="108" w:type="dxa"/>
            </w:tcMar>
          </w:tcPr>
          <w:p w14:paraId="636A07C1" w14:textId="77777777" w:rsidR="00581CE8" w:rsidRPr="00C93EA8" w:rsidRDefault="00581CE8" w:rsidP="000D4A3E">
            <w:pPr>
              <w:jc w:val="both"/>
              <w:rPr>
                <w:sz w:val="22"/>
                <w:szCs w:val="22"/>
              </w:rPr>
            </w:pPr>
            <w:r w:rsidRPr="00C93EA8">
              <w:rPr>
                <w:sz w:val="22"/>
                <w:szCs w:val="22"/>
              </w:rPr>
              <w:t>3</w:t>
            </w:r>
            <w:r w:rsidR="000D4A3E">
              <w:rPr>
                <w:sz w:val="22"/>
                <w:szCs w:val="22"/>
              </w:rPr>
              <w:t> </w:t>
            </w:r>
            <w:r w:rsidRPr="00C93EA8">
              <w:rPr>
                <w:sz w:val="22"/>
                <w:szCs w:val="22"/>
              </w:rPr>
              <w:t>628</w:t>
            </w:r>
          </w:p>
        </w:tc>
        <w:tc>
          <w:tcPr>
            <w:tcW w:w="2358" w:type="pct"/>
            <w:tcMar>
              <w:top w:w="0" w:type="dxa"/>
              <w:left w:w="108" w:type="dxa"/>
              <w:bottom w:w="0" w:type="dxa"/>
              <w:right w:w="108" w:type="dxa"/>
            </w:tcMar>
          </w:tcPr>
          <w:p w14:paraId="75B8699A" w14:textId="77777777" w:rsidR="00581CE8" w:rsidRPr="00C93EA8" w:rsidRDefault="00581CE8" w:rsidP="000D4A3E">
            <w:pPr>
              <w:jc w:val="both"/>
              <w:rPr>
                <w:sz w:val="22"/>
                <w:szCs w:val="22"/>
              </w:rPr>
            </w:pPr>
            <w:r w:rsidRPr="00C93EA8">
              <w:rPr>
                <w:rFonts w:eastAsiaTheme="minorHAnsi"/>
                <w:sz w:val="22"/>
                <w:szCs w:val="22"/>
              </w:rPr>
              <w:t xml:space="preserve">Valstybės biudžeto lėšos, skirtos apmokėti </w:t>
            </w:r>
            <w:r w:rsidR="000D4A3E">
              <w:rPr>
                <w:rFonts w:eastAsiaTheme="minorHAnsi"/>
                <w:sz w:val="22"/>
                <w:szCs w:val="22"/>
              </w:rPr>
              <w:t xml:space="preserve">Europos Sąjungos (toliau – </w:t>
            </w:r>
            <w:r w:rsidRPr="00C93EA8">
              <w:rPr>
                <w:rFonts w:eastAsiaTheme="minorHAnsi"/>
                <w:sz w:val="22"/>
                <w:szCs w:val="22"/>
              </w:rPr>
              <w:t>ES</w:t>
            </w:r>
            <w:r w:rsidR="000D4A3E">
              <w:rPr>
                <w:rFonts w:eastAsiaTheme="minorHAnsi"/>
                <w:sz w:val="22"/>
                <w:szCs w:val="22"/>
              </w:rPr>
              <w:t>)</w:t>
            </w:r>
            <w:r w:rsidRPr="00C93EA8">
              <w:rPr>
                <w:rFonts w:eastAsiaTheme="minorHAnsi"/>
                <w:sz w:val="22"/>
                <w:szCs w:val="22"/>
              </w:rPr>
              <w:t xml:space="preserve"> fondų lėšomis netinkamą finansuoti </w:t>
            </w:r>
            <w:r w:rsidR="000D4A3E">
              <w:rPr>
                <w:rFonts w:eastAsiaTheme="minorHAnsi"/>
                <w:sz w:val="22"/>
                <w:szCs w:val="22"/>
              </w:rPr>
              <w:t xml:space="preserve">pridėtinės vertės mokestį (toliau – </w:t>
            </w:r>
            <w:r w:rsidRPr="00C93EA8">
              <w:rPr>
                <w:rFonts w:eastAsiaTheme="minorHAnsi"/>
                <w:sz w:val="22"/>
                <w:szCs w:val="22"/>
              </w:rPr>
              <w:t>PVM</w:t>
            </w:r>
            <w:r w:rsidR="000D4A3E">
              <w:rPr>
                <w:rFonts w:eastAsiaTheme="minorHAnsi"/>
                <w:sz w:val="22"/>
                <w:szCs w:val="22"/>
              </w:rPr>
              <w:t>)</w:t>
            </w:r>
          </w:p>
        </w:tc>
      </w:tr>
      <w:tr w:rsidR="0091402F" w:rsidRPr="00C93EA8" w14:paraId="3D026351" w14:textId="77777777" w:rsidTr="002D1D17">
        <w:trPr>
          <w:trHeight w:val="617"/>
        </w:trPr>
        <w:tc>
          <w:tcPr>
            <w:tcW w:w="1745" w:type="pct"/>
            <w:vMerge w:val="restart"/>
            <w:tcMar>
              <w:top w:w="0" w:type="dxa"/>
              <w:left w:w="108" w:type="dxa"/>
              <w:bottom w:w="0" w:type="dxa"/>
              <w:right w:w="108" w:type="dxa"/>
            </w:tcMar>
            <w:hideMark/>
          </w:tcPr>
          <w:p w14:paraId="39DA568E" w14:textId="77777777" w:rsidR="0091402F" w:rsidRPr="00C93EA8" w:rsidRDefault="0091402F">
            <w:pPr>
              <w:jc w:val="both"/>
              <w:rPr>
                <w:rStyle w:val="Puslapioinaosnuoroda"/>
                <w:sz w:val="22"/>
                <w:szCs w:val="22"/>
              </w:rPr>
            </w:pPr>
            <w:r w:rsidRPr="00C93EA8">
              <w:rPr>
                <w:sz w:val="22"/>
                <w:szCs w:val="22"/>
              </w:rPr>
              <w:t>8.4 uždavinys. Tobulinti viešojo valdymo sistemą, didinti jos efektyvumą ir atvirumą**.</w:t>
            </w:r>
          </w:p>
        </w:tc>
        <w:tc>
          <w:tcPr>
            <w:tcW w:w="897" w:type="pct"/>
            <w:tcMar>
              <w:top w:w="0" w:type="dxa"/>
              <w:left w:w="108" w:type="dxa"/>
              <w:bottom w:w="0" w:type="dxa"/>
              <w:right w:w="108" w:type="dxa"/>
            </w:tcMar>
            <w:hideMark/>
          </w:tcPr>
          <w:p w14:paraId="083762F3" w14:textId="77777777" w:rsidR="0091402F" w:rsidRPr="00C93EA8" w:rsidRDefault="0091402F" w:rsidP="000D4A3E">
            <w:pPr>
              <w:jc w:val="both"/>
              <w:rPr>
                <w:sz w:val="22"/>
                <w:szCs w:val="22"/>
              </w:rPr>
            </w:pPr>
            <w:r w:rsidRPr="00C93EA8">
              <w:rPr>
                <w:sz w:val="22"/>
                <w:szCs w:val="22"/>
              </w:rPr>
              <w:t>52</w:t>
            </w:r>
            <w:r w:rsidR="000D4A3E">
              <w:rPr>
                <w:sz w:val="22"/>
                <w:szCs w:val="22"/>
              </w:rPr>
              <w:t> </w:t>
            </w:r>
            <w:r w:rsidRPr="00C93EA8">
              <w:rPr>
                <w:sz w:val="22"/>
                <w:szCs w:val="22"/>
              </w:rPr>
              <w:t>470</w:t>
            </w:r>
          </w:p>
        </w:tc>
        <w:tc>
          <w:tcPr>
            <w:tcW w:w="2358" w:type="pct"/>
            <w:tcMar>
              <w:top w:w="0" w:type="dxa"/>
              <w:left w:w="108" w:type="dxa"/>
              <w:bottom w:w="0" w:type="dxa"/>
              <w:right w:w="108" w:type="dxa"/>
            </w:tcMar>
            <w:hideMark/>
          </w:tcPr>
          <w:p w14:paraId="4FDBC431" w14:textId="77777777" w:rsidR="0091402F" w:rsidRPr="00C93EA8" w:rsidRDefault="0091402F" w:rsidP="00D6478C">
            <w:pPr>
              <w:jc w:val="both"/>
              <w:rPr>
                <w:sz w:val="22"/>
                <w:szCs w:val="22"/>
              </w:rPr>
            </w:pPr>
            <w:r w:rsidRPr="00C93EA8">
              <w:rPr>
                <w:sz w:val="22"/>
                <w:szCs w:val="22"/>
              </w:rPr>
              <w:t>2021–2027 ES fondų investicijų veiksmų programa</w:t>
            </w:r>
          </w:p>
        </w:tc>
      </w:tr>
      <w:tr w:rsidR="0091402F" w:rsidRPr="00C93EA8" w14:paraId="7F343125" w14:textId="77777777" w:rsidTr="002D1D17">
        <w:trPr>
          <w:trHeight w:val="617"/>
        </w:trPr>
        <w:tc>
          <w:tcPr>
            <w:tcW w:w="1745" w:type="pct"/>
            <w:vMerge/>
            <w:tcMar>
              <w:top w:w="0" w:type="dxa"/>
              <w:left w:w="108" w:type="dxa"/>
              <w:bottom w:w="0" w:type="dxa"/>
              <w:right w:w="108" w:type="dxa"/>
            </w:tcMar>
          </w:tcPr>
          <w:p w14:paraId="1FA8FA43" w14:textId="77777777" w:rsidR="0091402F" w:rsidRPr="00C93EA8" w:rsidRDefault="0091402F">
            <w:pPr>
              <w:jc w:val="both"/>
              <w:rPr>
                <w:sz w:val="22"/>
                <w:szCs w:val="22"/>
              </w:rPr>
            </w:pPr>
          </w:p>
        </w:tc>
        <w:tc>
          <w:tcPr>
            <w:tcW w:w="897" w:type="pct"/>
            <w:tcMar>
              <w:top w:w="0" w:type="dxa"/>
              <w:left w:w="108" w:type="dxa"/>
              <w:bottom w:w="0" w:type="dxa"/>
              <w:right w:w="108" w:type="dxa"/>
            </w:tcMar>
          </w:tcPr>
          <w:p w14:paraId="30959C08" w14:textId="77777777" w:rsidR="0091402F" w:rsidRPr="00C93EA8" w:rsidRDefault="00970B08" w:rsidP="000D4A3E">
            <w:pPr>
              <w:jc w:val="both"/>
              <w:rPr>
                <w:sz w:val="22"/>
                <w:szCs w:val="22"/>
              </w:rPr>
            </w:pPr>
            <w:r>
              <w:rPr>
                <w:sz w:val="22"/>
                <w:szCs w:val="22"/>
              </w:rPr>
              <w:t>4</w:t>
            </w:r>
            <w:r w:rsidR="000D4A3E">
              <w:rPr>
                <w:sz w:val="22"/>
                <w:szCs w:val="22"/>
              </w:rPr>
              <w:t> </w:t>
            </w:r>
            <w:r w:rsidR="0091402F" w:rsidRPr="00C93EA8">
              <w:rPr>
                <w:sz w:val="22"/>
                <w:szCs w:val="22"/>
              </w:rPr>
              <w:t>000</w:t>
            </w:r>
          </w:p>
        </w:tc>
        <w:tc>
          <w:tcPr>
            <w:tcW w:w="2358" w:type="pct"/>
            <w:tcMar>
              <w:top w:w="0" w:type="dxa"/>
              <w:left w:w="108" w:type="dxa"/>
              <w:bottom w:w="0" w:type="dxa"/>
              <w:right w:w="108" w:type="dxa"/>
            </w:tcMar>
          </w:tcPr>
          <w:p w14:paraId="768FA184" w14:textId="77777777" w:rsidR="0091402F" w:rsidRPr="00C93EA8" w:rsidRDefault="0091402F" w:rsidP="00205720">
            <w:pPr>
              <w:jc w:val="both"/>
              <w:rPr>
                <w:sz w:val="22"/>
                <w:szCs w:val="22"/>
              </w:rPr>
            </w:pPr>
            <w:r w:rsidRPr="00C93EA8">
              <w:rPr>
                <w:sz w:val="22"/>
                <w:szCs w:val="22"/>
              </w:rPr>
              <w:t>Valstybės biudžeto lėšos</w:t>
            </w:r>
          </w:p>
        </w:tc>
      </w:tr>
      <w:tr w:rsidR="00F05636" w:rsidRPr="00C93EA8" w14:paraId="7F59A6B8" w14:textId="77777777" w:rsidTr="007D645C">
        <w:trPr>
          <w:trHeight w:val="759"/>
        </w:trPr>
        <w:tc>
          <w:tcPr>
            <w:tcW w:w="1745" w:type="pct"/>
            <w:tcMar>
              <w:top w:w="0" w:type="dxa"/>
              <w:left w:w="108" w:type="dxa"/>
              <w:bottom w:w="0" w:type="dxa"/>
              <w:right w:w="108" w:type="dxa"/>
            </w:tcMar>
            <w:hideMark/>
          </w:tcPr>
          <w:p w14:paraId="104E63BD" w14:textId="77777777" w:rsidR="00F05636" w:rsidRPr="00C93EA8" w:rsidRDefault="00F05636">
            <w:pPr>
              <w:jc w:val="both"/>
              <w:rPr>
                <w:rStyle w:val="Puslapioinaosnuoroda"/>
                <w:sz w:val="22"/>
                <w:szCs w:val="22"/>
              </w:rPr>
            </w:pPr>
            <w:r w:rsidRPr="00C93EA8">
              <w:rPr>
                <w:sz w:val="22"/>
                <w:szCs w:val="22"/>
              </w:rPr>
              <w:t>8.6 uždavinys. Gerinti viešojo valdymo institucijų teikiamų paslaugų kokybę, didinti jų prieinamumą ir patrauklumą***.</w:t>
            </w:r>
          </w:p>
        </w:tc>
        <w:tc>
          <w:tcPr>
            <w:tcW w:w="897" w:type="pct"/>
            <w:tcMar>
              <w:top w:w="0" w:type="dxa"/>
              <w:left w:w="108" w:type="dxa"/>
              <w:bottom w:w="0" w:type="dxa"/>
              <w:right w:w="108" w:type="dxa"/>
            </w:tcMar>
            <w:hideMark/>
          </w:tcPr>
          <w:p w14:paraId="2A54F08D" w14:textId="77777777" w:rsidR="00F05636" w:rsidRPr="00C93EA8" w:rsidRDefault="00970B08" w:rsidP="0091402F">
            <w:pPr>
              <w:jc w:val="both"/>
              <w:rPr>
                <w:sz w:val="22"/>
                <w:szCs w:val="22"/>
              </w:rPr>
            </w:pPr>
            <w:r>
              <w:rPr>
                <w:sz w:val="22"/>
                <w:szCs w:val="22"/>
              </w:rPr>
              <w:t>7</w:t>
            </w:r>
            <w:r w:rsidR="0091402F" w:rsidRPr="00C93EA8">
              <w:rPr>
                <w:sz w:val="22"/>
                <w:szCs w:val="22"/>
              </w:rPr>
              <w:t> 155</w:t>
            </w:r>
          </w:p>
        </w:tc>
        <w:tc>
          <w:tcPr>
            <w:tcW w:w="2358" w:type="pct"/>
            <w:tcMar>
              <w:top w:w="0" w:type="dxa"/>
              <w:left w:w="108" w:type="dxa"/>
              <w:bottom w:w="0" w:type="dxa"/>
              <w:right w:w="108" w:type="dxa"/>
            </w:tcMar>
          </w:tcPr>
          <w:p w14:paraId="179D0F1E" w14:textId="77777777" w:rsidR="00F05636" w:rsidRPr="00C93EA8" w:rsidRDefault="0091402F" w:rsidP="00205720">
            <w:pPr>
              <w:jc w:val="both"/>
              <w:rPr>
                <w:sz w:val="22"/>
                <w:szCs w:val="22"/>
              </w:rPr>
            </w:pPr>
            <w:r w:rsidRPr="00C93EA8">
              <w:rPr>
                <w:sz w:val="22"/>
                <w:szCs w:val="22"/>
              </w:rPr>
              <w:t>Valstybės biudžeto lėšos</w:t>
            </w:r>
          </w:p>
        </w:tc>
      </w:tr>
      <w:tr w:rsidR="002D1D17" w:rsidRPr="00C93EA8" w14:paraId="7D5D16B6" w14:textId="77777777" w:rsidTr="002D1D17">
        <w:trPr>
          <w:trHeight w:val="325"/>
        </w:trPr>
        <w:tc>
          <w:tcPr>
            <w:tcW w:w="1745" w:type="pct"/>
            <w:tcMar>
              <w:top w:w="0" w:type="dxa"/>
              <w:left w:w="108" w:type="dxa"/>
              <w:bottom w:w="0" w:type="dxa"/>
              <w:right w:w="108" w:type="dxa"/>
            </w:tcMar>
            <w:hideMark/>
          </w:tcPr>
          <w:p w14:paraId="2D5DE338" w14:textId="77777777" w:rsidR="002D1D17" w:rsidRPr="00C93EA8" w:rsidRDefault="002D1D17">
            <w:pPr>
              <w:jc w:val="both"/>
              <w:rPr>
                <w:sz w:val="22"/>
                <w:szCs w:val="22"/>
              </w:rPr>
            </w:pPr>
            <w:r w:rsidRPr="00C93EA8">
              <w:rPr>
                <w:sz w:val="22"/>
                <w:szCs w:val="22"/>
              </w:rPr>
              <w:t>8.</w:t>
            </w:r>
            <w:r w:rsidR="002C2B65" w:rsidRPr="00C93EA8">
              <w:rPr>
                <w:sz w:val="22"/>
                <w:szCs w:val="22"/>
              </w:rPr>
              <w:t>7</w:t>
            </w:r>
            <w:r w:rsidRPr="00C93EA8">
              <w:rPr>
                <w:sz w:val="22"/>
                <w:szCs w:val="22"/>
              </w:rPr>
              <w:t xml:space="preserve"> uždavinys. Sukurti ir įgyvendinti veiksmingą regioninės politikos sistemą, sustiprinant regionų kompetencijas****.</w:t>
            </w:r>
          </w:p>
        </w:tc>
        <w:tc>
          <w:tcPr>
            <w:tcW w:w="897" w:type="pct"/>
            <w:tcMar>
              <w:top w:w="0" w:type="dxa"/>
              <w:left w:w="108" w:type="dxa"/>
              <w:bottom w:w="0" w:type="dxa"/>
              <w:right w:w="108" w:type="dxa"/>
            </w:tcMar>
            <w:hideMark/>
          </w:tcPr>
          <w:p w14:paraId="05E2B749" w14:textId="77777777" w:rsidR="002D1D17" w:rsidRPr="00C93EA8" w:rsidRDefault="002D1D17">
            <w:pPr>
              <w:jc w:val="both"/>
              <w:rPr>
                <w:sz w:val="22"/>
                <w:szCs w:val="22"/>
              </w:rPr>
            </w:pPr>
            <w:r w:rsidRPr="00C93EA8">
              <w:rPr>
                <w:sz w:val="22"/>
                <w:szCs w:val="22"/>
              </w:rPr>
              <w:t>-</w:t>
            </w:r>
          </w:p>
        </w:tc>
        <w:tc>
          <w:tcPr>
            <w:tcW w:w="2358" w:type="pct"/>
            <w:tcMar>
              <w:top w:w="0" w:type="dxa"/>
              <w:left w:w="108" w:type="dxa"/>
              <w:bottom w:w="0" w:type="dxa"/>
              <w:right w:w="108" w:type="dxa"/>
            </w:tcMar>
          </w:tcPr>
          <w:p w14:paraId="659E1A1F" w14:textId="77777777" w:rsidR="002D1D17" w:rsidRPr="00C93EA8" w:rsidRDefault="002D1D17">
            <w:pPr>
              <w:jc w:val="both"/>
              <w:rPr>
                <w:sz w:val="22"/>
                <w:szCs w:val="22"/>
              </w:rPr>
            </w:pPr>
            <w:bookmarkStart w:id="22" w:name="_GoBack"/>
            <w:bookmarkEnd w:id="22"/>
          </w:p>
        </w:tc>
      </w:tr>
      <w:tr w:rsidR="002D1D17" w:rsidRPr="00C93EA8" w14:paraId="7DDFCE07" w14:textId="77777777" w:rsidTr="002D1D17">
        <w:trPr>
          <w:trHeight w:val="340"/>
        </w:trPr>
        <w:tc>
          <w:tcPr>
            <w:tcW w:w="1745" w:type="pct"/>
            <w:tcMar>
              <w:top w:w="0" w:type="dxa"/>
              <w:left w:w="108" w:type="dxa"/>
              <w:bottom w:w="0" w:type="dxa"/>
              <w:right w:w="108" w:type="dxa"/>
            </w:tcMar>
            <w:hideMark/>
          </w:tcPr>
          <w:p w14:paraId="773D4331" w14:textId="77777777" w:rsidR="002D1D17" w:rsidRPr="00C93EA8" w:rsidRDefault="002D1D17">
            <w:pPr>
              <w:jc w:val="both"/>
              <w:rPr>
                <w:sz w:val="22"/>
                <w:szCs w:val="22"/>
              </w:rPr>
            </w:pPr>
            <w:r w:rsidRPr="00C93EA8">
              <w:rPr>
                <w:sz w:val="22"/>
                <w:szCs w:val="22"/>
              </w:rPr>
              <w:t>Plėtros programos suma iš viso (tūkst. Eur)</w:t>
            </w:r>
          </w:p>
        </w:tc>
        <w:tc>
          <w:tcPr>
            <w:tcW w:w="897" w:type="pct"/>
            <w:tcMar>
              <w:top w:w="0" w:type="dxa"/>
              <w:left w:w="108" w:type="dxa"/>
              <w:bottom w:w="0" w:type="dxa"/>
              <w:right w:w="108" w:type="dxa"/>
            </w:tcMar>
            <w:hideMark/>
          </w:tcPr>
          <w:p w14:paraId="0447B168" w14:textId="77777777" w:rsidR="002D1D17" w:rsidRPr="00C93EA8" w:rsidRDefault="00205720" w:rsidP="000D4A3E">
            <w:pPr>
              <w:jc w:val="both"/>
              <w:rPr>
                <w:sz w:val="22"/>
                <w:szCs w:val="22"/>
              </w:rPr>
            </w:pPr>
            <w:r w:rsidRPr="00C93EA8">
              <w:rPr>
                <w:sz w:val="22"/>
                <w:szCs w:val="22"/>
              </w:rPr>
              <w:t>86</w:t>
            </w:r>
            <w:r w:rsidR="000D4A3E">
              <w:rPr>
                <w:sz w:val="22"/>
                <w:szCs w:val="22"/>
              </w:rPr>
              <w:t> </w:t>
            </w:r>
            <w:r w:rsidR="00754CDF" w:rsidRPr="00C93EA8">
              <w:rPr>
                <w:sz w:val="22"/>
                <w:szCs w:val="22"/>
              </w:rPr>
              <w:t>035</w:t>
            </w:r>
          </w:p>
        </w:tc>
        <w:tc>
          <w:tcPr>
            <w:tcW w:w="2358" w:type="pct"/>
            <w:tcMar>
              <w:top w:w="0" w:type="dxa"/>
              <w:left w:w="108" w:type="dxa"/>
              <w:bottom w:w="0" w:type="dxa"/>
              <w:right w:w="108" w:type="dxa"/>
            </w:tcMar>
          </w:tcPr>
          <w:p w14:paraId="4D6D86F9" w14:textId="77777777" w:rsidR="002D1D17" w:rsidRPr="00C93EA8" w:rsidRDefault="002D1D17">
            <w:pPr>
              <w:jc w:val="both"/>
              <w:rPr>
                <w:sz w:val="22"/>
                <w:szCs w:val="22"/>
              </w:rPr>
            </w:pPr>
          </w:p>
        </w:tc>
      </w:tr>
    </w:tbl>
    <w:p w14:paraId="0DEFDF01" w14:textId="77777777" w:rsidR="002D1D17" w:rsidRPr="00C93EA8" w:rsidRDefault="002D1D17" w:rsidP="002D1D17">
      <w:pPr>
        <w:spacing w:before="120" w:after="120"/>
        <w:ind w:left="142"/>
        <w:jc w:val="both"/>
        <w:rPr>
          <w:rFonts w:eastAsiaTheme="minorHAnsi"/>
          <w:sz w:val="22"/>
          <w:szCs w:val="22"/>
        </w:rPr>
      </w:pPr>
      <w:r w:rsidRPr="00C93EA8">
        <w:rPr>
          <w:sz w:val="22"/>
          <w:szCs w:val="22"/>
        </w:rPr>
        <w:t xml:space="preserve">* </w:t>
      </w:r>
      <w:r w:rsidR="00D6478C" w:rsidRPr="00C93EA8">
        <w:rPr>
          <w:sz w:val="22"/>
          <w:szCs w:val="22"/>
        </w:rPr>
        <w:t>U</w:t>
      </w:r>
      <w:r w:rsidRPr="00C93EA8">
        <w:rPr>
          <w:sz w:val="22"/>
          <w:szCs w:val="22"/>
        </w:rPr>
        <w:t>ždavini</w:t>
      </w:r>
      <w:r w:rsidR="00D6478C" w:rsidRPr="00C93EA8">
        <w:rPr>
          <w:sz w:val="22"/>
          <w:szCs w:val="22"/>
        </w:rPr>
        <w:t>ui</w:t>
      </w:r>
      <w:r w:rsidRPr="00C93EA8">
        <w:rPr>
          <w:sz w:val="22"/>
          <w:szCs w:val="22"/>
        </w:rPr>
        <w:t xml:space="preserve"> įgyvendin</w:t>
      </w:r>
      <w:r w:rsidR="00D6478C" w:rsidRPr="00C93EA8">
        <w:rPr>
          <w:sz w:val="22"/>
          <w:szCs w:val="22"/>
        </w:rPr>
        <w:t>ti</w:t>
      </w:r>
      <w:r w:rsidRPr="00C93EA8">
        <w:rPr>
          <w:sz w:val="22"/>
          <w:szCs w:val="22"/>
        </w:rPr>
        <w:t xml:space="preserve"> lėšas numatoma skirti </w:t>
      </w:r>
      <w:r w:rsidR="00D6478C" w:rsidRPr="00C93EA8">
        <w:rPr>
          <w:sz w:val="22"/>
          <w:szCs w:val="22"/>
        </w:rPr>
        <w:t>pagal</w:t>
      </w:r>
      <w:r w:rsidRPr="00C93EA8">
        <w:rPr>
          <w:sz w:val="22"/>
          <w:szCs w:val="22"/>
        </w:rPr>
        <w:t xml:space="preserve"> 2014–2020 m</w:t>
      </w:r>
      <w:r w:rsidR="000D4A3E">
        <w:rPr>
          <w:sz w:val="22"/>
          <w:szCs w:val="22"/>
        </w:rPr>
        <w:t>etų</w:t>
      </w:r>
      <w:r w:rsidRPr="00C93EA8">
        <w:rPr>
          <w:sz w:val="22"/>
          <w:szCs w:val="22"/>
        </w:rPr>
        <w:t xml:space="preserve"> ES fondų inve</w:t>
      </w:r>
      <w:r w:rsidR="00283BD7" w:rsidRPr="00C93EA8">
        <w:rPr>
          <w:sz w:val="22"/>
          <w:szCs w:val="22"/>
        </w:rPr>
        <w:t>sticijų veiksmų program</w:t>
      </w:r>
      <w:r w:rsidR="00D6478C" w:rsidRPr="00C93EA8">
        <w:rPr>
          <w:sz w:val="22"/>
          <w:szCs w:val="22"/>
        </w:rPr>
        <w:t>ą</w:t>
      </w:r>
      <w:r w:rsidR="00283BD7" w:rsidRPr="00C93EA8">
        <w:rPr>
          <w:sz w:val="22"/>
          <w:szCs w:val="22"/>
        </w:rPr>
        <w:t xml:space="preserve"> (8 524</w:t>
      </w:r>
      <w:r w:rsidRPr="00C93EA8">
        <w:rPr>
          <w:sz w:val="22"/>
          <w:szCs w:val="22"/>
        </w:rPr>
        <w:t xml:space="preserve"> tūkst. Eur).</w:t>
      </w:r>
    </w:p>
    <w:p w14:paraId="464AD19A" w14:textId="77777777" w:rsidR="002D1D17" w:rsidRPr="00C93EA8" w:rsidRDefault="002D1D17" w:rsidP="002D1D17">
      <w:pPr>
        <w:spacing w:before="120" w:after="120"/>
        <w:ind w:left="142"/>
        <w:jc w:val="both"/>
        <w:rPr>
          <w:sz w:val="22"/>
          <w:szCs w:val="22"/>
        </w:rPr>
      </w:pPr>
      <w:r w:rsidRPr="00C93EA8">
        <w:rPr>
          <w:sz w:val="22"/>
          <w:szCs w:val="22"/>
        </w:rPr>
        <w:t xml:space="preserve">** </w:t>
      </w:r>
      <w:r w:rsidR="00D6478C" w:rsidRPr="00C93EA8">
        <w:rPr>
          <w:sz w:val="22"/>
          <w:szCs w:val="22"/>
        </w:rPr>
        <w:t>U</w:t>
      </w:r>
      <w:r w:rsidRPr="00C93EA8">
        <w:rPr>
          <w:sz w:val="22"/>
          <w:szCs w:val="22"/>
        </w:rPr>
        <w:t>ždavini</w:t>
      </w:r>
      <w:r w:rsidR="00D6478C" w:rsidRPr="00C93EA8">
        <w:rPr>
          <w:sz w:val="22"/>
          <w:szCs w:val="22"/>
        </w:rPr>
        <w:t>ui</w:t>
      </w:r>
      <w:r w:rsidRPr="00C93EA8">
        <w:rPr>
          <w:sz w:val="22"/>
          <w:szCs w:val="22"/>
        </w:rPr>
        <w:t xml:space="preserve"> įgyvendin</w:t>
      </w:r>
      <w:r w:rsidR="00D6478C" w:rsidRPr="00C93EA8">
        <w:rPr>
          <w:sz w:val="22"/>
          <w:szCs w:val="22"/>
        </w:rPr>
        <w:t>ti</w:t>
      </w:r>
      <w:r w:rsidRPr="00C93EA8">
        <w:rPr>
          <w:sz w:val="22"/>
          <w:szCs w:val="22"/>
        </w:rPr>
        <w:t xml:space="preserve"> lėšas numatoma skirti </w:t>
      </w:r>
      <w:r w:rsidR="00D6478C" w:rsidRPr="00C93EA8">
        <w:rPr>
          <w:sz w:val="22"/>
          <w:szCs w:val="22"/>
        </w:rPr>
        <w:t>pagal</w:t>
      </w:r>
      <w:r w:rsidRPr="00C93EA8">
        <w:rPr>
          <w:sz w:val="22"/>
          <w:szCs w:val="22"/>
        </w:rPr>
        <w:t xml:space="preserve"> 2014–2020 m</w:t>
      </w:r>
      <w:r w:rsidR="000D4A3E">
        <w:rPr>
          <w:sz w:val="22"/>
          <w:szCs w:val="22"/>
        </w:rPr>
        <w:t>etų</w:t>
      </w:r>
      <w:r w:rsidRPr="00C93EA8">
        <w:rPr>
          <w:sz w:val="22"/>
          <w:szCs w:val="22"/>
        </w:rPr>
        <w:t xml:space="preserve"> ES fondų investicijų veiksmų program</w:t>
      </w:r>
      <w:r w:rsidR="00D6478C" w:rsidRPr="00C93EA8">
        <w:rPr>
          <w:sz w:val="22"/>
          <w:szCs w:val="22"/>
        </w:rPr>
        <w:t>ą</w:t>
      </w:r>
      <w:r w:rsidRPr="00C93EA8">
        <w:rPr>
          <w:sz w:val="22"/>
          <w:szCs w:val="22"/>
        </w:rPr>
        <w:t xml:space="preserve"> (4 150 tūkst. Eur).</w:t>
      </w:r>
    </w:p>
    <w:p w14:paraId="3F57C92D" w14:textId="77777777" w:rsidR="002D1D17" w:rsidRPr="00C93EA8" w:rsidRDefault="002D1D17" w:rsidP="002D1D17">
      <w:pPr>
        <w:spacing w:before="120" w:after="120"/>
        <w:ind w:left="142"/>
        <w:jc w:val="both"/>
        <w:rPr>
          <w:sz w:val="22"/>
          <w:szCs w:val="22"/>
        </w:rPr>
      </w:pPr>
      <w:r w:rsidRPr="00C93EA8">
        <w:rPr>
          <w:sz w:val="22"/>
          <w:szCs w:val="22"/>
        </w:rPr>
        <w:t xml:space="preserve">*** </w:t>
      </w:r>
      <w:r w:rsidR="00D6478C" w:rsidRPr="00C93EA8">
        <w:rPr>
          <w:sz w:val="22"/>
          <w:szCs w:val="22"/>
        </w:rPr>
        <w:t>U</w:t>
      </w:r>
      <w:r w:rsidRPr="00C93EA8">
        <w:rPr>
          <w:sz w:val="22"/>
          <w:szCs w:val="22"/>
        </w:rPr>
        <w:t>ždavini</w:t>
      </w:r>
      <w:r w:rsidR="00D6478C" w:rsidRPr="00C93EA8">
        <w:rPr>
          <w:sz w:val="22"/>
          <w:szCs w:val="22"/>
        </w:rPr>
        <w:t>ui</w:t>
      </w:r>
      <w:r w:rsidRPr="00C93EA8">
        <w:rPr>
          <w:sz w:val="22"/>
          <w:szCs w:val="22"/>
        </w:rPr>
        <w:t xml:space="preserve"> įgyvendin</w:t>
      </w:r>
      <w:r w:rsidR="00D6478C" w:rsidRPr="00C93EA8">
        <w:rPr>
          <w:sz w:val="22"/>
          <w:szCs w:val="22"/>
        </w:rPr>
        <w:t>ti</w:t>
      </w:r>
      <w:r w:rsidRPr="00C93EA8">
        <w:rPr>
          <w:sz w:val="22"/>
          <w:szCs w:val="22"/>
        </w:rPr>
        <w:t xml:space="preserve"> lėšas numatoma skirti </w:t>
      </w:r>
      <w:r w:rsidR="00D6478C" w:rsidRPr="00C93EA8">
        <w:rPr>
          <w:sz w:val="22"/>
          <w:szCs w:val="22"/>
        </w:rPr>
        <w:t>pagal</w:t>
      </w:r>
      <w:r w:rsidRPr="00C93EA8">
        <w:rPr>
          <w:sz w:val="22"/>
          <w:szCs w:val="22"/>
        </w:rPr>
        <w:t xml:space="preserve"> Lietuvos ekonomikos gaivinimo ir atsparumo didinimo plan</w:t>
      </w:r>
      <w:r w:rsidR="00D6478C" w:rsidRPr="00C93EA8">
        <w:rPr>
          <w:sz w:val="22"/>
          <w:szCs w:val="22"/>
        </w:rPr>
        <w:t>ą</w:t>
      </w:r>
      <w:r w:rsidRPr="00C93EA8">
        <w:rPr>
          <w:sz w:val="22"/>
          <w:szCs w:val="22"/>
        </w:rPr>
        <w:t xml:space="preserve"> (RRF)</w:t>
      </w:r>
      <w:r w:rsidR="00D6478C" w:rsidRPr="00C93EA8">
        <w:rPr>
          <w:sz w:val="22"/>
          <w:szCs w:val="22"/>
        </w:rPr>
        <w:t>, numatytą</w:t>
      </w:r>
      <w:r w:rsidRPr="00C93EA8">
        <w:rPr>
          <w:sz w:val="22"/>
          <w:szCs w:val="22"/>
        </w:rPr>
        <w:t xml:space="preserve"> 2021–2030 m</w:t>
      </w:r>
      <w:r w:rsidR="007D645C">
        <w:rPr>
          <w:sz w:val="22"/>
          <w:szCs w:val="22"/>
        </w:rPr>
        <w:t>etų</w:t>
      </w:r>
      <w:r w:rsidRPr="00C93EA8">
        <w:rPr>
          <w:sz w:val="22"/>
          <w:szCs w:val="22"/>
        </w:rPr>
        <w:t xml:space="preserve"> Lietuvos Respublikos ekonomikos ir inovacijų ministerijos valstybės skaitmeninimo plėtros program</w:t>
      </w:r>
      <w:r w:rsidR="00D6478C" w:rsidRPr="00C93EA8">
        <w:rPr>
          <w:sz w:val="22"/>
          <w:szCs w:val="22"/>
        </w:rPr>
        <w:t>oje</w:t>
      </w:r>
      <w:r w:rsidR="007D645C">
        <w:rPr>
          <w:sz w:val="22"/>
          <w:szCs w:val="22"/>
        </w:rPr>
        <w:t>,</w:t>
      </w:r>
      <w:r w:rsidRPr="00C93EA8">
        <w:rPr>
          <w:sz w:val="22"/>
          <w:szCs w:val="22"/>
        </w:rPr>
        <w:t xml:space="preserve"> (10 500 tūkst. Eur) ir </w:t>
      </w:r>
      <w:r w:rsidR="00D6478C" w:rsidRPr="00C93EA8">
        <w:rPr>
          <w:sz w:val="22"/>
          <w:szCs w:val="22"/>
        </w:rPr>
        <w:t>pagal</w:t>
      </w:r>
      <w:r w:rsidRPr="00C93EA8">
        <w:rPr>
          <w:sz w:val="22"/>
          <w:szCs w:val="22"/>
        </w:rPr>
        <w:t xml:space="preserve"> 2014–2020 m</w:t>
      </w:r>
      <w:r w:rsidR="007D645C">
        <w:rPr>
          <w:sz w:val="22"/>
          <w:szCs w:val="22"/>
        </w:rPr>
        <w:t>etų</w:t>
      </w:r>
      <w:r w:rsidRPr="00C93EA8">
        <w:rPr>
          <w:sz w:val="22"/>
          <w:szCs w:val="22"/>
        </w:rPr>
        <w:t xml:space="preserve"> ES fondų investicijų veiksmų program</w:t>
      </w:r>
      <w:r w:rsidR="00B83C36" w:rsidRPr="00C93EA8">
        <w:rPr>
          <w:sz w:val="22"/>
          <w:szCs w:val="22"/>
        </w:rPr>
        <w:t>ą</w:t>
      </w:r>
      <w:r w:rsidRPr="00C93EA8">
        <w:rPr>
          <w:sz w:val="22"/>
          <w:szCs w:val="22"/>
        </w:rPr>
        <w:t xml:space="preserve"> (</w:t>
      </w:r>
      <w:r w:rsidR="00970B08">
        <w:rPr>
          <w:sz w:val="22"/>
          <w:szCs w:val="22"/>
        </w:rPr>
        <w:t>240</w:t>
      </w:r>
      <w:r w:rsidR="00F32C87" w:rsidRPr="00C93EA8">
        <w:rPr>
          <w:sz w:val="22"/>
          <w:szCs w:val="22"/>
        </w:rPr>
        <w:t>,16</w:t>
      </w:r>
      <w:r w:rsidRPr="00C93EA8">
        <w:rPr>
          <w:sz w:val="22"/>
          <w:szCs w:val="22"/>
        </w:rPr>
        <w:t xml:space="preserve"> tūkst. Eur).</w:t>
      </w:r>
    </w:p>
    <w:p w14:paraId="25CDA116" w14:textId="77777777" w:rsidR="006D5B42" w:rsidRPr="00C93EA8" w:rsidRDefault="002D1D17" w:rsidP="006D5B42">
      <w:pPr>
        <w:spacing w:before="120" w:after="120"/>
        <w:ind w:left="142"/>
        <w:jc w:val="both"/>
        <w:rPr>
          <w:color w:val="000000" w:themeColor="text1"/>
          <w:sz w:val="22"/>
          <w:szCs w:val="22"/>
        </w:rPr>
      </w:pPr>
      <w:r w:rsidRPr="00C93EA8">
        <w:rPr>
          <w:sz w:val="22"/>
          <w:szCs w:val="22"/>
        </w:rPr>
        <w:t xml:space="preserve">**** </w:t>
      </w:r>
      <w:r w:rsidR="00B83C36" w:rsidRPr="00C93EA8">
        <w:rPr>
          <w:sz w:val="22"/>
          <w:szCs w:val="22"/>
        </w:rPr>
        <w:t>U</w:t>
      </w:r>
      <w:r w:rsidRPr="00C93EA8">
        <w:rPr>
          <w:sz w:val="22"/>
          <w:szCs w:val="22"/>
        </w:rPr>
        <w:t>ždavini</w:t>
      </w:r>
      <w:r w:rsidR="00B83C36" w:rsidRPr="00C93EA8">
        <w:rPr>
          <w:sz w:val="22"/>
          <w:szCs w:val="22"/>
        </w:rPr>
        <w:t>ui</w:t>
      </w:r>
      <w:r w:rsidRPr="00C93EA8">
        <w:rPr>
          <w:sz w:val="22"/>
          <w:szCs w:val="22"/>
        </w:rPr>
        <w:t xml:space="preserve"> įgyvendin</w:t>
      </w:r>
      <w:r w:rsidR="00B83C36" w:rsidRPr="00C93EA8">
        <w:rPr>
          <w:sz w:val="22"/>
          <w:szCs w:val="22"/>
        </w:rPr>
        <w:t>ti</w:t>
      </w:r>
      <w:r w:rsidRPr="00C93EA8">
        <w:rPr>
          <w:sz w:val="22"/>
          <w:szCs w:val="22"/>
        </w:rPr>
        <w:t xml:space="preserve"> lėšas numatoma skirti </w:t>
      </w:r>
      <w:r w:rsidR="00B83C36" w:rsidRPr="00C93EA8">
        <w:rPr>
          <w:sz w:val="22"/>
          <w:szCs w:val="22"/>
        </w:rPr>
        <w:t>pagal</w:t>
      </w:r>
      <w:r w:rsidRPr="00C93EA8">
        <w:rPr>
          <w:sz w:val="22"/>
          <w:szCs w:val="22"/>
        </w:rPr>
        <w:t xml:space="preserve"> Lietuvos ekonomikos gaivinimo ir atsparumo didinimo plan</w:t>
      </w:r>
      <w:r w:rsidR="00B83C36" w:rsidRPr="00C93EA8">
        <w:rPr>
          <w:sz w:val="22"/>
          <w:szCs w:val="22"/>
        </w:rPr>
        <w:t>ą</w:t>
      </w:r>
      <w:r w:rsidRPr="00C93EA8">
        <w:rPr>
          <w:sz w:val="22"/>
          <w:szCs w:val="22"/>
        </w:rPr>
        <w:t xml:space="preserve"> (RRF)</w:t>
      </w:r>
      <w:r w:rsidR="00B83C36" w:rsidRPr="00C93EA8">
        <w:rPr>
          <w:sz w:val="22"/>
          <w:szCs w:val="22"/>
        </w:rPr>
        <w:t>, numatytą</w:t>
      </w:r>
      <w:r w:rsidRPr="00C93EA8">
        <w:rPr>
          <w:sz w:val="22"/>
          <w:szCs w:val="22"/>
        </w:rPr>
        <w:t xml:space="preserve"> 2021–2030 m</w:t>
      </w:r>
      <w:r w:rsidR="007D645C">
        <w:rPr>
          <w:sz w:val="22"/>
          <w:szCs w:val="22"/>
        </w:rPr>
        <w:t>etų</w:t>
      </w:r>
      <w:r w:rsidRPr="00C93EA8">
        <w:rPr>
          <w:sz w:val="22"/>
          <w:szCs w:val="22"/>
        </w:rPr>
        <w:t xml:space="preserve"> Lietuvos Respublikos ekonomikos ir inovacijų ministerijos valstybės skaitmeninimo plėtros program</w:t>
      </w:r>
      <w:r w:rsidR="00B83C36" w:rsidRPr="00C93EA8">
        <w:rPr>
          <w:sz w:val="22"/>
          <w:szCs w:val="22"/>
        </w:rPr>
        <w:t>oje</w:t>
      </w:r>
      <w:r w:rsidR="007D645C">
        <w:rPr>
          <w:sz w:val="22"/>
          <w:szCs w:val="22"/>
        </w:rPr>
        <w:t>,</w:t>
      </w:r>
      <w:r w:rsidRPr="00C93EA8">
        <w:rPr>
          <w:sz w:val="22"/>
          <w:szCs w:val="22"/>
        </w:rPr>
        <w:t xml:space="preserve"> (30</w:t>
      </w:r>
      <w:r w:rsidR="007D645C">
        <w:rPr>
          <w:sz w:val="22"/>
          <w:szCs w:val="22"/>
        </w:rPr>
        <w:t> </w:t>
      </w:r>
      <w:r w:rsidRPr="00C93EA8">
        <w:rPr>
          <w:sz w:val="22"/>
          <w:szCs w:val="22"/>
        </w:rPr>
        <w:t>000 tūkst. Eur)</w:t>
      </w:r>
      <w:r w:rsidR="00B83C36" w:rsidRPr="00C93EA8">
        <w:rPr>
          <w:sz w:val="22"/>
          <w:szCs w:val="22"/>
        </w:rPr>
        <w:t xml:space="preserve"> ir pagal</w:t>
      </w:r>
      <w:r w:rsidR="006D5B42" w:rsidRPr="00C93EA8">
        <w:rPr>
          <w:sz w:val="22"/>
          <w:szCs w:val="22"/>
        </w:rPr>
        <w:t xml:space="preserve"> 2014–2020 m</w:t>
      </w:r>
      <w:r w:rsidR="007D645C">
        <w:rPr>
          <w:sz w:val="22"/>
          <w:szCs w:val="22"/>
        </w:rPr>
        <w:t>etų</w:t>
      </w:r>
      <w:r w:rsidR="006D5B42" w:rsidRPr="00C93EA8">
        <w:rPr>
          <w:sz w:val="22"/>
          <w:szCs w:val="22"/>
        </w:rPr>
        <w:t xml:space="preserve"> ES fondų investicijų veiksmų program</w:t>
      </w:r>
      <w:r w:rsidR="00B83C36" w:rsidRPr="00C93EA8">
        <w:rPr>
          <w:sz w:val="22"/>
          <w:szCs w:val="22"/>
        </w:rPr>
        <w:t>ą</w:t>
      </w:r>
      <w:r w:rsidR="006D5B42" w:rsidRPr="00C93EA8">
        <w:rPr>
          <w:sz w:val="22"/>
          <w:szCs w:val="22"/>
        </w:rPr>
        <w:t xml:space="preserve"> </w:t>
      </w:r>
      <w:r w:rsidR="006D5B42" w:rsidRPr="00C93EA8">
        <w:rPr>
          <w:color w:val="000000" w:themeColor="text1"/>
          <w:sz w:val="22"/>
          <w:szCs w:val="22"/>
        </w:rPr>
        <w:t>(</w:t>
      </w:r>
      <w:r w:rsidR="009F63B2" w:rsidRPr="00C93EA8">
        <w:rPr>
          <w:color w:val="000000" w:themeColor="text1"/>
          <w:sz w:val="22"/>
          <w:szCs w:val="22"/>
          <w:shd w:val="clear" w:color="auto" w:fill="FCFCFC"/>
        </w:rPr>
        <w:t>1 177,8</w:t>
      </w:r>
      <w:r w:rsidR="009F63B2" w:rsidRPr="00C93EA8">
        <w:rPr>
          <w:color w:val="000000" w:themeColor="text1"/>
          <w:sz w:val="22"/>
          <w:szCs w:val="22"/>
        </w:rPr>
        <w:t xml:space="preserve"> </w:t>
      </w:r>
      <w:r w:rsidR="006D5B42" w:rsidRPr="00C93EA8">
        <w:rPr>
          <w:color w:val="000000" w:themeColor="text1"/>
          <w:sz w:val="22"/>
          <w:szCs w:val="22"/>
        </w:rPr>
        <w:t>tūkst. Eur).</w:t>
      </w:r>
    </w:p>
    <w:p w14:paraId="5AD6A127" w14:textId="77777777" w:rsidR="00B05C5B" w:rsidRPr="00C93EA8" w:rsidRDefault="00B05C5B" w:rsidP="007D645C">
      <w:pPr>
        <w:jc w:val="center"/>
        <w:rPr>
          <w:b/>
          <w:sz w:val="22"/>
          <w:szCs w:val="22"/>
        </w:rPr>
      </w:pPr>
      <w:r w:rsidRPr="00C93EA8">
        <w:rPr>
          <w:b/>
          <w:sz w:val="22"/>
          <w:szCs w:val="22"/>
        </w:rPr>
        <w:lastRenderedPageBreak/>
        <w:t>III SKYRIUS</w:t>
      </w:r>
    </w:p>
    <w:p w14:paraId="76F14D33" w14:textId="77777777" w:rsidR="00B05C5B" w:rsidRPr="00C93EA8" w:rsidRDefault="00A107D3" w:rsidP="003070C1">
      <w:pPr>
        <w:jc w:val="center"/>
        <w:rPr>
          <w:b/>
          <w:sz w:val="22"/>
          <w:szCs w:val="22"/>
        </w:rPr>
      </w:pPr>
      <w:r w:rsidRPr="00C93EA8">
        <w:rPr>
          <w:b/>
          <w:sz w:val="22"/>
          <w:szCs w:val="22"/>
        </w:rPr>
        <w:t xml:space="preserve">PAŽANGOS </w:t>
      </w:r>
      <w:r w:rsidR="00B05C5B" w:rsidRPr="00C93EA8">
        <w:rPr>
          <w:b/>
          <w:sz w:val="22"/>
          <w:szCs w:val="22"/>
        </w:rPr>
        <w:t>PRIEMONIŲ RINKINYS</w:t>
      </w:r>
    </w:p>
    <w:p w14:paraId="222B9D48" w14:textId="77777777" w:rsidR="00B05C5B" w:rsidRPr="00C93EA8" w:rsidRDefault="00B05C5B" w:rsidP="00A93877">
      <w:pPr>
        <w:jc w:val="both"/>
        <w:rPr>
          <w:sz w:val="22"/>
          <w:szCs w:val="22"/>
        </w:rPr>
      </w:pPr>
    </w:p>
    <w:tbl>
      <w:tblPr>
        <w:tblStyle w:val="Lentelstinklelis"/>
        <w:tblW w:w="15308" w:type="dxa"/>
        <w:tblInd w:w="137" w:type="dxa"/>
        <w:tblLayout w:type="fixed"/>
        <w:tblCellMar>
          <w:left w:w="57" w:type="dxa"/>
          <w:right w:w="57" w:type="dxa"/>
        </w:tblCellMar>
        <w:tblLook w:val="04A0" w:firstRow="1" w:lastRow="0" w:firstColumn="1" w:lastColumn="0" w:noHBand="0" w:noVBand="1"/>
      </w:tblPr>
      <w:tblGrid>
        <w:gridCol w:w="858"/>
        <w:gridCol w:w="2126"/>
        <w:gridCol w:w="1981"/>
        <w:gridCol w:w="2125"/>
        <w:gridCol w:w="1742"/>
        <w:gridCol w:w="1237"/>
        <w:gridCol w:w="1696"/>
        <w:gridCol w:w="1133"/>
        <w:gridCol w:w="1139"/>
        <w:gridCol w:w="1271"/>
      </w:tblGrid>
      <w:tr w:rsidR="003F324F" w:rsidRPr="00C93EA8" w14:paraId="53EF340C" w14:textId="77777777" w:rsidTr="006C13D3">
        <w:trPr>
          <w:trHeight w:val="678"/>
          <w:tblHeader/>
        </w:trPr>
        <w:tc>
          <w:tcPr>
            <w:tcW w:w="280" w:type="pct"/>
            <w:vMerge w:val="restart"/>
            <w:shd w:val="clear" w:color="auto" w:fill="DBE5F1" w:themeFill="accent1" w:themeFillTint="33"/>
            <w:vAlign w:val="center"/>
          </w:tcPr>
          <w:p w14:paraId="7E3DA174" w14:textId="77777777" w:rsidR="003F324F" w:rsidRPr="00C93EA8" w:rsidRDefault="003F324F" w:rsidP="00B83C36">
            <w:pPr>
              <w:jc w:val="center"/>
              <w:rPr>
                <w:rFonts w:ascii="Times New Roman" w:hAnsi="Times New Roman" w:cs="Times New Roman"/>
                <w:b/>
                <w:szCs w:val="22"/>
              </w:rPr>
            </w:pPr>
            <w:r w:rsidRPr="00C93EA8">
              <w:rPr>
                <w:rFonts w:ascii="Times New Roman" w:hAnsi="Times New Roman" w:cs="Times New Roman"/>
                <w:b/>
                <w:szCs w:val="22"/>
              </w:rPr>
              <w:t>P</w:t>
            </w:r>
            <w:r w:rsidR="00AE7D44" w:rsidRPr="00C93EA8">
              <w:rPr>
                <w:rFonts w:ascii="Times New Roman" w:hAnsi="Times New Roman" w:cs="Times New Roman"/>
                <w:b/>
                <w:szCs w:val="22"/>
              </w:rPr>
              <w:t>ažan</w:t>
            </w:r>
            <w:r w:rsidR="007D645C">
              <w:rPr>
                <w:rFonts w:ascii="Times New Roman" w:hAnsi="Times New Roman" w:cs="Times New Roman"/>
                <w:b/>
                <w:szCs w:val="22"/>
              </w:rPr>
              <w:t>-</w:t>
            </w:r>
            <w:r w:rsidR="00AE7D44" w:rsidRPr="00C93EA8">
              <w:rPr>
                <w:rFonts w:ascii="Times New Roman" w:hAnsi="Times New Roman" w:cs="Times New Roman"/>
                <w:b/>
                <w:szCs w:val="22"/>
              </w:rPr>
              <w:t>gos p</w:t>
            </w:r>
            <w:r w:rsidRPr="00C93EA8">
              <w:rPr>
                <w:rFonts w:ascii="Times New Roman" w:hAnsi="Times New Roman" w:cs="Times New Roman"/>
                <w:b/>
                <w:szCs w:val="22"/>
              </w:rPr>
              <w:t>rie</w:t>
            </w:r>
            <w:r w:rsidR="007D645C">
              <w:rPr>
                <w:rFonts w:ascii="Times New Roman" w:hAnsi="Times New Roman" w:cs="Times New Roman"/>
                <w:b/>
                <w:szCs w:val="22"/>
              </w:rPr>
              <w:t>-</w:t>
            </w:r>
            <w:proofErr w:type="spellStart"/>
            <w:r w:rsidRPr="00C93EA8">
              <w:rPr>
                <w:rFonts w:ascii="Times New Roman" w:hAnsi="Times New Roman" w:cs="Times New Roman"/>
                <w:b/>
                <w:szCs w:val="22"/>
              </w:rPr>
              <w:t>monės</w:t>
            </w:r>
            <w:proofErr w:type="spellEnd"/>
            <w:r w:rsidRPr="00C93EA8">
              <w:rPr>
                <w:rFonts w:ascii="Times New Roman" w:hAnsi="Times New Roman" w:cs="Times New Roman"/>
                <w:b/>
                <w:szCs w:val="22"/>
              </w:rPr>
              <w:t xml:space="preserve"> kodas</w:t>
            </w:r>
          </w:p>
        </w:tc>
        <w:tc>
          <w:tcPr>
            <w:tcW w:w="694" w:type="pct"/>
            <w:vMerge w:val="restart"/>
            <w:shd w:val="clear" w:color="auto" w:fill="DBE5F1" w:themeFill="accent1" w:themeFillTint="33"/>
            <w:vAlign w:val="center"/>
          </w:tcPr>
          <w:p w14:paraId="1D67D83A" w14:textId="77777777" w:rsidR="003F324F" w:rsidRPr="00C93EA8" w:rsidRDefault="003F324F" w:rsidP="00B83C36">
            <w:pPr>
              <w:jc w:val="center"/>
              <w:rPr>
                <w:rFonts w:ascii="Times New Roman" w:hAnsi="Times New Roman" w:cs="Times New Roman"/>
                <w:b/>
                <w:szCs w:val="22"/>
              </w:rPr>
            </w:pPr>
            <w:r w:rsidRPr="00C93EA8">
              <w:rPr>
                <w:rFonts w:ascii="Times New Roman" w:hAnsi="Times New Roman" w:cs="Times New Roman"/>
                <w:b/>
                <w:szCs w:val="22"/>
              </w:rPr>
              <w:t>P</w:t>
            </w:r>
            <w:r w:rsidR="00AE7D44" w:rsidRPr="00C93EA8">
              <w:rPr>
                <w:rFonts w:ascii="Times New Roman" w:hAnsi="Times New Roman" w:cs="Times New Roman"/>
                <w:b/>
                <w:szCs w:val="22"/>
              </w:rPr>
              <w:t>ažangos p</w:t>
            </w:r>
            <w:r w:rsidRPr="00C93EA8">
              <w:rPr>
                <w:rFonts w:ascii="Times New Roman" w:hAnsi="Times New Roman" w:cs="Times New Roman"/>
                <w:b/>
                <w:szCs w:val="22"/>
              </w:rPr>
              <w:t>riemonė</w:t>
            </w:r>
          </w:p>
        </w:tc>
        <w:tc>
          <w:tcPr>
            <w:tcW w:w="647" w:type="pct"/>
            <w:vMerge w:val="restart"/>
            <w:shd w:val="clear" w:color="auto" w:fill="DBE5F1" w:themeFill="accent1" w:themeFillTint="33"/>
            <w:vAlign w:val="center"/>
          </w:tcPr>
          <w:p w14:paraId="33DEF0ED" w14:textId="77777777" w:rsidR="003F324F" w:rsidRPr="00C93EA8" w:rsidRDefault="00AE7D44" w:rsidP="00C23B9A">
            <w:pPr>
              <w:jc w:val="center"/>
              <w:rPr>
                <w:rFonts w:ascii="Times New Roman" w:hAnsi="Times New Roman" w:cs="Times New Roman"/>
                <w:b/>
                <w:szCs w:val="22"/>
              </w:rPr>
            </w:pPr>
            <w:r w:rsidRPr="00C93EA8">
              <w:rPr>
                <w:rFonts w:ascii="Times New Roman" w:hAnsi="Times New Roman" w:cs="Times New Roman"/>
                <w:b/>
                <w:szCs w:val="22"/>
              </w:rPr>
              <w:t xml:space="preserve">Pažangos priemonės įgyvendinimo </w:t>
            </w:r>
            <w:r w:rsidR="003F324F" w:rsidRPr="00C93EA8">
              <w:rPr>
                <w:rFonts w:ascii="Times New Roman" w:hAnsi="Times New Roman" w:cs="Times New Roman"/>
                <w:b/>
                <w:szCs w:val="22"/>
              </w:rPr>
              <w:t>NPP uždavinys</w:t>
            </w:r>
            <w:r w:rsidR="005A449A" w:rsidRPr="00C93EA8">
              <w:rPr>
                <w:rFonts w:ascii="Times New Roman" w:hAnsi="Times New Roman" w:cs="Times New Roman"/>
                <w:b/>
                <w:szCs w:val="22"/>
              </w:rPr>
              <w:t xml:space="preserve"> </w:t>
            </w:r>
          </w:p>
        </w:tc>
        <w:tc>
          <w:tcPr>
            <w:tcW w:w="694" w:type="pct"/>
            <w:vMerge w:val="restart"/>
            <w:shd w:val="clear" w:color="auto" w:fill="DBE5F1" w:themeFill="accent1" w:themeFillTint="33"/>
            <w:vAlign w:val="center"/>
          </w:tcPr>
          <w:p w14:paraId="0ACD955C" w14:textId="77777777" w:rsidR="003F324F" w:rsidRPr="00C93EA8" w:rsidRDefault="003F324F" w:rsidP="00B83C36">
            <w:pPr>
              <w:jc w:val="center"/>
              <w:rPr>
                <w:rFonts w:ascii="Times New Roman" w:hAnsi="Times New Roman" w:cs="Times New Roman"/>
                <w:b/>
                <w:szCs w:val="22"/>
              </w:rPr>
            </w:pPr>
            <w:r w:rsidRPr="00C93EA8">
              <w:rPr>
                <w:rFonts w:ascii="Times New Roman" w:hAnsi="Times New Roman" w:cs="Times New Roman"/>
                <w:b/>
                <w:szCs w:val="22"/>
              </w:rPr>
              <w:t>Kiti NPP uždaviniai</w:t>
            </w:r>
          </w:p>
        </w:tc>
        <w:tc>
          <w:tcPr>
            <w:tcW w:w="569" w:type="pct"/>
            <w:vMerge w:val="restart"/>
            <w:shd w:val="clear" w:color="auto" w:fill="DBE5F1" w:themeFill="accent1" w:themeFillTint="33"/>
            <w:vAlign w:val="center"/>
          </w:tcPr>
          <w:p w14:paraId="0BE7950F" w14:textId="77777777" w:rsidR="003F324F" w:rsidRPr="00C93EA8" w:rsidRDefault="003F324F" w:rsidP="00B83C36">
            <w:pPr>
              <w:jc w:val="center"/>
              <w:rPr>
                <w:rFonts w:ascii="Times New Roman" w:hAnsi="Times New Roman" w:cs="Times New Roman"/>
                <w:b/>
                <w:szCs w:val="22"/>
              </w:rPr>
            </w:pPr>
            <w:r w:rsidRPr="00C93EA8">
              <w:rPr>
                <w:rFonts w:ascii="Times New Roman" w:hAnsi="Times New Roman" w:cs="Times New Roman"/>
                <w:b/>
                <w:szCs w:val="22"/>
              </w:rPr>
              <w:t>Būtinos sąlygos</w:t>
            </w:r>
          </w:p>
        </w:tc>
        <w:tc>
          <w:tcPr>
            <w:tcW w:w="404" w:type="pct"/>
            <w:vMerge w:val="restart"/>
            <w:shd w:val="clear" w:color="auto" w:fill="DBE5F1" w:themeFill="accent1" w:themeFillTint="33"/>
            <w:vAlign w:val="center"/>
          </w:tcPr>
          <w:p w14:paraId="4E4E217D" w14:textId="77777777" w:rsidR="003F324F" w:rsidRPr="00C93EA8" w:rsidRDefault="003F324F" w:rsidP="00B83C36">
            <w:pPr>
              <w:jc w:val="center"/>
              <w:rPr>
                <w:rFonts w:ascii="Times New Roman" w:hAnsi="Times New Roman" w:cs="Times New Roman"/>
                <w:b/>
                <w:szCs w:val="22"/>
              </w:rPr>
            </w:pPr>
            <w:proofErr w:type="spellStart"/>
            <w:r w:rsidRPr="00C93EA8">
              <w:rPr>
                <w:rFonts w:ascii="Times New Roman" w:hAnsi="Times New Roman" w:cs="Times New Roman"/>
                <w:b/>
                <w:szCs w:val="22"/>
              </w:rPr>
              <w:t>Dalyvau</w:t>
            </w:r>
            <w:r w:rsidR="00375981" w:rsidRPr="00C93EA8">
              <w:rPr>
                <w:rFonts w:ascii="Times New Roman" w:hAnsi="Times New Roman" w:cs="Times New Roman"/>
                <w:b/>
                <w:szCs w:val="22"/>
              </w:rPr>
              <w:t>-</w:t>
            </w:r>
            <w:r w:rsidRPr="00C93EA8">
              <w:rPr>
                <w:rFonts w:ascii="Times New Roman" w:hAnsi="Times New Roman" w:cs="Times New Roman"/>
                <w:b/>
                <w:szCs w:val="22"/>
              </w:rPr>
              <w:t>jančios</w:t>
            </w:r>
            <w:proofErr w:type="spellEnd"/>
            <w:r w:rsidRPr="00C93EA8">
              <w:rPr>
                <w:rFonts w:ascii="Times New Roman" w:hAnsi="Times New Roman" w:cs="Times New Roman"/>
                <w:b/>
                <w:szCs w:val="22"/>
              </w:rPr>
              <w:t xml:space="preserve"> institucijos</w:t>
            </w:r>
          </w:p>
        </w:tc>
        <w:tc>
          <w:tcPr>
            <w:tcW w:w="554" w:type="pct"/>
            <w:vMerge w:val="restart"/>
            <w:shd w:val="clear" w:color="auto" w:fill="DBE5F1" w:themeFill="accent1" w:themeFillTint="33"/>
            <w:vAlign w:val="center"/>
          </w:tcPr>
          <w:p w14:paraId="2667855D" w14:textId="77777777" w:rsidR="003F324F" w:rsidRPr="00C93EA8" w:rsidRDefault="003F324F" w:rsidP="00B83C36">
            <w:pPr>
              <w:jc w:val="center"/>
              <w:rPr>
                <w:rFonts w:ascii="Times New Roman" w:hAnsi="Times New Roman" w:cs="Times New Roman"/>
                <w:b/>
                <w:szCs w:val="22"/>
              </w:rPr>
            </w:pPr>
            <w:r w:rsidRPr="00C93EA8">
              <w:rPr>
                <w:rFonts w:ascii="Times New Roman" w:hAnsi="Times New Roman" w:cs="Times New Roman"/>
                <w:b/>
                <w:szCs w:val="22"/>
              </w:rPr>
              <w:t>P</w:t>
            </w:r>
            <w:r w:rsidR="00AE7D44" w:rsidRPr="00C93EA8">
              <w:rPr>
                <w:rFonts w:ascii="Times New Roman" w:hAnsi="Times New Roman" w:cs="Times New Roman"/>
                <w:b/>
                <w:szCs w:val="22"/>
              </w:rPr>
              <w:t>ažangos p</w:t>
            </w:r>
            <w:r w:rsidRPr="00C93EA8">
              <w:rPr>
                <w:rFonts w:ascii="Times New Roman" w:hAnsi="Times New Roman" w:cs="Times New Roman"/>
                <w:b/>
                <w:szCs w:val="22"/>
              </w:rPr>
              <w:t>riemonės rezultato rodiklio pavadinimas</w:t>
            </w:r>
            <w:r w:rsidRPr="00C93EA8">
              <w:rPr>
                <w:rFonts w:ascii="Times New Roman" w:hAnsi="Times New Roman" w:cs="Times New Roman"/>
                <w:b/>
                <w:szCs w:val="22"/>
                <w:vertAlign w:val="superscript"/>
              </w:rPr>
              <w:footnoteReference w:id="2"/>
            </w:r>
          </w:p>
        </w:tc>
        <w:tc>
          <w:tcPr>
            <w:tcW w:w="742" w:type="pct"/>
            <w:gridSpan w:val="2"/>
            <w:shd w:val="clear" w:color="auto" w:fill="DBE5F1" w:themeFill="accent1" w:themeFillTint="33"/>
            <w:vAlign w:val="center"/>
          </w:tcPr>
          <w:p w14:paraId="6C74092A" w14:textId="77777777" w:rsidR="003F324F" w:rsidRPr="00C93EA8" w:rsidRDefault="003F324F" w:rsidP="003070C1">
            <w:pPr>
              <w:jc w:val="center"/>
              <w:rPr>
                <w:rFonts w:ascii="Times New Roman" w:hAnsi="Times New Roman" w:cs="Times New Roman"/>
                <w:b/>
                <w:szCs w:val="22"/>
              </w:rPr>
            </w:pPr>
            <w:r w:rsidRPr="00C93EA8">
              <w:rPr>
                <w:rFonts w:ascii="Times New Roman" w:hAnsi="Times New Roman" w:cs="Times New Roman"/>
                <w:b/>
                <w:szCs w:val="22"/>
              </w:rPr>
              <w:t>P</w:t>
            </w:r>
            <w:r w:rsidR="00AE7D44" w:rsidRPr="00C93EA8">
              <w:rPr>
                <w:rFonts w:ascii="Times New Roman" w:hAnsi="Times New Roman" w:cs="Times New Roman"/>
                <w:b/>
                <w:szCs w:val="22"/>
              </w:rPr>
              <w:t>ažangos p</w:t>
            </w:r>
            <w:r w:rsidRPr="00C93EA8">
              <w:rPr>
                <w:rFonts w:ascii="Times New Roman" w:hAnsi="Times New Roman" w:cs="Times New Roman"/>
                <w:b/>
                <w:szCs w:val="22"/>
              </w:rPr>
              <w:t>riemonės rezultato rodiklio reikšmės</w:t>
            </w:r>
          </w:p>
        </w:tc>
        <w:tc>
          <w:tcPr>
            <w:tcW w:w="415" w:type="pct"/>
            <w:vMerge w:val="restart"/>
            <w:shd w:val="clear" w:color="auto" w:fill="DBE5F1" w:themeFill="accent1" w:themeFillTint="33"/>
            <w:vAlign w:val="center"/>
          </w:tcPr>
          <w:p w14:paraId="3A907BEE" w14:textId="77777777" w:rsidR="003F324F" w:rsidRPr="00C93EA8" w:rsidRDefault="003F324F" w:rsidP="002C09BF">
            <w:pPr>
              <w:jc w:val="center"/>
              <w:rPr>
                <w:rFonts w:ascii="Times New Roman" w:hAnsi="Times New Roman" w:cs="Times New Roman"/>
                <w:b/>
                <w:szCs w:val="22"/>
                <w:vertAlign w:val="superscript"/>
              </w:rPr>
            </w:pPr>
            <w:r w:rsidRPr="00C93EA8">
              <w:rPr>
                <w:rFonts w:ascii="Times New Roman" w:hAnsi="Times New Roman" w:cs="Times New Roman"/>
                <w:b/>
                <w:szCs w:val="22"/>
              </w:rPr>
              <w:t>P</w:t>
            </w:r>
            <w:r w:rsidR="00AE7D44" w:rsidRPr="00C93EA8">
              <w:rPr>
                <w:rFonts w:ascii="Times New Roman" w:hAnsi="Times New Roman" w:cs="Times New Roman"/>
                <w:b/>
                <w:szCs w:val="22"/>
              </w:rPr>
              <w:t>ažangos p</w:t>
            </w:r>
            <w:r w:rsidRPr="00C93EA8">
              <w:rPr>
                <w:rFonts w:ascii="Times New Roman" w:hAnsi="Times New Roman" w:cs="Times New Roman"/>
                <w:b/>
                <w:szCs w:val="22"/>
              </w:rPr>
              <w:t>riemonės papildomas požymis: LRV ĮP</w:t>
            </w:r>
            <w:r w:rsidR="0043605E" w:rsidRPr="00C93EA8">
              <w:rPr>
                <w:rFonts w:ascii="Times New Roman" w:hAnsi="Times New Roman" w:cs="Times New Roman"/>
                <w:b/>
                <w:szCs w:val="22"/>
                <w:vertAlign w:val="superscript"/>
              </w:rPr>
              <w:t>*</w:t>
            </w:r>
            <w:r w:rsidRPr="00C93EA8">
              <w:rPr>
                <w:rFonts w:ascii="Times New Roman" w:hAnsi="Times New Roman" w:cs="Times New Roman"/>
                <w:b/>
                <w:szCs w:val="22"/>
              </w:rPr>
              <w:t>, HP</w:t>
            </w:r>
            <w:r w:rsidR="00375981" w:rsidRPr="00C93EA8">
              <w:rPr>
                <w:rFonts w:ascii="Times New Roman" w:hAnsi="Times New Roman" w:cs="Times New Roman"/>
                <w:b/>
                <w:szCs w:val="22"/>
                <w:vertAlign w:val="superscript"/>
              </w:rPr>
              <w:t>*</w:t>
            </w:r>
            <w:r w:rsidRPr="00C93EA8">
              <w:rPr>
                <w:rFonts w:ascii="Times New Roman" w:hAnsi="Times New Roman" w:cs="Times New Roman"/>
                <w:b/>
                <w:szCs w:val="22"/>
              </w:rPr>
              <w:t>, NRD</w:t>
            </w:r>
            <w:r w:rsidR="00B83C36" w:rsidRPr="00C93EA8">
              <w:rPr>
                <w:rFonts w:ascii="Times New Roman" w:hAnsi="Times New Roman" w:cs="Times New Roman"/>
                <w:b/>
                <w:szCs w:val="22"/>
                <w:vertAlign w:val="superscript"/>
              </w:rPr>
              <w:t>*</w:t>
            </w:r>
          </w:p>
        </w:tc>
      </w:tr>
      <w:tr w:rsidR="003F324F" w:rsidRPr="00C93EA8" w14:paraId="72F25C9C" w14:textId="77777777" w:rsidTr="006C13D3">
        <w:trPr>
          <w:trHeight w:val="184"/>
          <w:tblHeader/>
        </w:trPr>
        <w:tc>
          <w:tcPr>
            <w:tcW w:w="280" w:type="pct"/>
            <w:vMerge/>
          </w:tcPr>
          <w:p w14:paraId="1AACA15B" w14:textId="77777777" w:rsidR="003F324F" w:rsidRPr="00C93EA8" w:rsidRDefault="003F324F" w:rsidP="00B83C36">
            <w:pPr>
              <w:rPr>
                <w:rFonts w:ascii="Times New Roman" w:hAnsi="Times New Roman" w:cs="Times New Roman"/>
                <w:szCs w:val="22"/>
              </w:rPr>
            </w:pPr>
          </w:p>
        </w:tc>
        <w:tc>
          <w:tcPr>
            <w:tcW w:w="694" w:type="pct"/>
            <w:vMerge/>
          </w:tcPr>
          <w:p w14:paraId="6BB6D03C" w14:textId="77777777" w:rsidR="003F324F" w:rsidRPr="00C93EA8" w:rsidRDefault="003F324F" w:rsidP="00B83C36">
            <w:pPr>
              <w:rPr>
                <w:rFonts w:ascii="Times New Roman" w:hAnsi="Times New Roman" w:cs="Times New Roman"/>
                <w:szCs w:val="22"/>
              </w:rPr>
            </w:pPr>
          </w:p>
        </w:tc>
        <w:tc>
          <w:tcPr>
            <w:tcW w:w="647" w:type="pct"/>
            <w:vMerge/>
          </w:tcPr>
          <w:p w14:paraId="5F5F8621" w14:textId="77777777" w:rsidR="003F324F" w:rsidRPr="00C93EA8" w:rsidRDefault="003F324F" w:rsidP="00B83C36">
            <w:pPr>
              <w:jc w:val="center"/>
              <w:rPr>
                <w:rFonts w:ascii="Times New Roman" w:hAnsi="Times New Roman" w:cs="Times New Roman"/>
                <w:b/>
                <w:szCs w:val="22"/>
              </w:rPr>
            </w:pPr>
          </w:p>
        </w:tc>
        <w:tc>
          <w:tcPr>
            <w:tcW w:w="694" w:type="pct"/>
            <w:vMerge/>
          </w:tcPr>
          <w:p w14:paraId="6EA99566" w14:textId="77777777" w:rsidR="003F324F" w:rsidRPr="00C93EA8" w:rsidRDefault="003F324F" w:rsidP="00B83C36">
            <w:pPr>
              <w:jc w:val="center"/>
              <w:rPr>
                <w:rFonts w:ascii="Times New Roman" w:hAnsi="Times New Roman" w:cs="Times New Roman"/>
                <w:b/>
                <w:szCs w:val="22"/>
              </w:rPr>
            </w:pPr>
          </w:p>
        </w:tc>
        <w:tc>
          <w:tcPr>
            <w:tcW w:w="569" w:type="pct"/>
            <w:vMerge/>
          </w:tcPr>
          <w:p w14:paraId="7AD55C18" w14:textId="77777777" w:rsidR="003F324F" w:rsidRPr="00C93EA8" w:rsidRDefault="003F324F" w:rsidP="00B83C36">
            <w:pPr>
              <w:jc w:val="center"/>
              <w:rPr>
                <w:rFonts w:ascii="Times New Roman" w:hAnsi="Times New Roman" w:cs="Times New Roman"/>
                <w:b/>
                <w:szCs w:val="22"/>
              </w:rPr>
            </w:pPr>
          </w:p>
        </w:tc>
        <w:tc>
          <w:tcPr>
            <w:tcW w:w="404" w:type="pct"/>
            <w:vMerge/>
          </w:tcPr>
          <w:p w14:paraId="663AF03D" w14:textId="77777777" w:rsidR="003F324F" w:rsidRPr="00C93EA8" w:rsidRDefault="003F324F" w:rsidP="00B83C36">
            <w:pPr>
              <w:jc w:val="center"/>
              <w:rPr>
                <w:rFonts w:ascii="Times New Roman" w:hAnsi="Times New Roman" w:cs="Times New Roman"/>
                <w:b/>
                <w:szCs w:val="22"/>
              </w:rPr>
            </w:pPr>
          </w:p>
        </w:tc>
        <w:tc>
          <w:tcPr>
            <w:tcW w:w="554" w:type="pct"/>
            <w:vMerge/>
          </w:tcPr>
          <w:p w14:paraId="7E1F472C" w14:textId="77777777" w:rsidR="003F324F" w:rsidRPr="00C93EA8" w:rsidRDefault="003F324F" w:rsidP="00B83C36">
            <w:pPr>
              <w:jc w:val="center"/>
              <w:rPr>
                <w:rFonts w:ascii="Times New Roman" w:hAnsi="Times New Roman" w:cs="Times New Roman"/>
                <w:b/>
                <w:szCs w:val="22"/>
              </w:rPr>
            </w:pPr>
          </w:p>
        </w:tc>
        <w:tc>
          <w:tcPr>
            <w:tcW w:w="370" w:type="pct"/>
            <w:shd w:val="clear" w:color="auto" w:fill="DBE5F1" w:themeFill="accent1" w:themeFillTint="33"/>
            <w:vAlign w:val="center"/>
          </w:tcPr>
          <w:p w14:paraId="10FA5C39" w14:textId="77777777" w:rsidR="003F324F" w:rsidRPr="00C93EA8" w:rsidRDefault="003F324F" w:rsidP="00B83C36">
            <w:pPr>
              <w:jc w:val="center"/>
              <w:rPr>
                <w:rFonts w:ascii="Times New Roman" w:hAnsi="Times New Roman" w:cs="Times New Roman"/>
                <w:b/>
                <w:szCs w:val="22"/>
              </w:rPr>
            </w:pPr>
            <w:r w:rsidRPr="00C93EA8">
              <w:rPr>
                <w:rFonts w:ascii="Times New Roman" w:hAnsi="Times New Roman" w:cs="Times New Roman"/>
                <w:b/>
                <w:szCs w:val="22"/>
              </w:rPr>
              <w:t>Pradinė (metai)</w:t>
            </w:r>
          </w:p>
        </w:tc>
        <w:tc>
          <w:tcPr>
            <w:tcW w:w="372" w:type="pct"/>
            <w:shd w:val="clear" w:color="auto" w:fill="DBE5F1" w:themeFill="accent1" w:themeFillTint="33"/>
            <w:vAlign w:val="center"/>
          </w:tcPr>
          <w:p w14:paraId="6FB0A649" w14:textId="77777777" w:rsidR="003F324F" w:rsidRPr="00C93EA8" w:rsidRDefault="003F324F" w:rsidP="00B83C36">
            <w:pPr>
              <w:jc w:val="center"/>
              <w:rPr>
                <w:rFonts w:ascii="Times New Roman" w:hAnsi="Times New Roman" w:cs="Times New Roman"/>
                <w:b/>
                <w:szCs w:val="22"/>
              </w:rPr>
            </w:pPr>
            <w:r w:rsidRPr="00C93EA8">
              <w:rPr>
                <w:rFonts w:ascii="Times New Roman" w:hAnsi="Times New Roman" w:cs="Times New Roman"/>
                <w:b/>
                <w:szCs w:val="22"/>
              </w:rPr>
              <w:t>2030 m.</w:t>
            </w:r>
          </w:p>
        </w:tc>
        <w:tc>
          <w:tcPr>
            <w:tcW w:w="415" w:type="pct"/>
            <w:vMerge/>
            <w:shd w:val="clear" w:color="auto" w:fill="DBE5F1" w:themeFill="accent1" w:themeFillTint="33"/>
          </w:tcPr>
          <w:p w14:paraId="66E82578" w14:textId="77777777" w:rsidR="003F324F" w:rsidRPr="00C93EA8" w:rsidRDefault="003F324F" w:rsidP="00B83C36">
            <w:pPr>
              <w:rPr>
                <w:rFonts w:ascii="Times New Roman" w:hAnsi="Times New Roman" w:cs="Times New Roman"/>
                <w:szCs w:val="22"/>
              </w:rPr>
            </w:pPr>
          </w:p>
        </w:tc>
      </w:tr>
      <w:tr w:rsidR="003F324F" w:rsidRPr="00C93EA8" w14:paraId="497CAD69" w14:textId="77777777" w:rsidTr="006C13D3">
        <w:trPr>
          <w:tblHeader/>
        </w:trPr>
        <w:tc>
          <w:tcPr>
            <w:tcW w:w="280" w:type="pct"/>
          </w:tcPr>
          <w:p w14:paraId="56D7BBB7" w14:textId="77777777" w:rsidR="003F324F" w:rsidRPr="00C93EA8" w:rsidRDefault="003F324F" w:rsidP="00B83C36">
            <w:pPr>
              <w:jc w:val="center"/>
              <w:rPr>
                <w:rFonts w:ascii="Times New Roman" w:hAnsi="Times New Roman" w:cs="Times New Roman"/>
                <w:szCs w:val="22"/>
              </w:rPr>
            </w:pPr>
            <w:r w:rsidRPr="00C93EA8">
              <w:rPr>
                <w:rFonts w:ascii="Times New Roman" w:hAnsi="Times New Roman" w:cs="Times New Roman"/>
                <w:szCs w:val="22"/>
              </w:rPr>
              <w:t>1</w:t>
            </w:r>
          </w:p>
        </w:tc>
        <w:tc>
          <w:tcPr>
            <w:tcW w:w="694" w:type="pct"/>
          </w:tcPr>
          <w:p w14:paraId="2D493CD0" w14:textId="77777777" w:rsidR="003F324F" w:rsidRPr="00C93EA8" w:rsidRDefault="003F324F" w:rsidP="00B83C36">
            <w:pPr>
              <w:jc w:val="center"/>
              <w:rPr>
                <w:rFonts w:ascii="Times New Roman" w:hAnsi="Times New Roman" w:cs="Times New Roman"/>
                <w:szCs w:val="22"/>
              </w:rPr>
            </w:pPr>
            <w:r w:rsidRPr="00C93EA8">
              <w:rPr>
                <w:rFonts w:ascii="Times New Roman" w:hAnsi="Times New Roman" w:cs="Times New Roman"/>
                <w:szCs w:val="22"/>
              </w:rPr>
              <w:t>2</w:t>
            </w:r>
          </w:p>
        </w:tc>
        <w:tc>
          <w:tcPr>
            <w:tcW w:w="647" w:type="pct"/>
          </w:tcPr>
          <w:p w14:paraId="6DAECF87" w14:textId="77777777" w:rsidR="003F324F" w:rsidRPr="00C93EA8" w:rsidRDefault="003F324F" w:rsidP="00B83C36">
            <w:pPr>
              <w:jc w:val="center"/>
              <w:rPr>
                <w:rFonts w:ascii="Times New Roman" w:hAnsi="Times New Roman" w:cs="Times New Roman"/>
                <w:szCs w:val="22"/>
              </w:rPr>
            </w:pPr>
            <w:r w:rsidRPr="00C93EA8">
              <w:rPr>
                <w:rFonts w:ascii="Times New Roman" w:hAnsi="Times New Roman" w:cs="Times New Roman"/>
                <w:szCs w:val="22"/>
              </w:rPr>
              <w:t>3</w:t>
            </w:r>
          </w:p>
        </w:tc>
        <w:tc>
          <w:tcPr>
            <w:tcW w:w="694" w:type="pct"/>
          </w:tcPr>
          <w:p w14:paraId="665C5152" w14:textId="77777777" w:rsidR="003F324F" w:rsidRPr="00C93EA8" w:rsidRDefault="003F324F" w:rsidP="00B83C36">
            <w:pPr>
              <w:jc w:val="center"/>
              <w:rPr>
                <w:rFonts w:ascii="Times New Roman" w:hAnsi="Times New Roman" w:cs="Times New Roman"/>
                <w:szCs w:val="22"/>
              </w:rPr>
            </w:pPr>
            <w:r w:rsidRPr="00C93EA8">
              <w:rPr>
                <w:rFonts w:ascii="Times New Roman" w:hAnsi="Times New Roman" w:cs="Times New Roman"/>
                <w:szCs w:val="22"/>
              </w:rPr>
              <w:t>4</w:t>
            </w:r>
          </w:p>
        </w:tc>
        <w:tc>
          <w:tcPr>
            <w:tcW w:w="569" w:type="pct"/>
          </w:tcPr>
          <w:p w14:paraId="7EA8AA8D" w14:textId="77777777" w:rsidR="003F324F" w:rsidRPr="00C93EA8" w:rsidRDefault="003F324F" w:rsidP="00B83C36">
            <w:pPr>
              <w:jc w:val="center"/>
              <w:rPr>
                <w:rFonts w:ascii="Times New Roman" w:hAnsi="Times New Roman" w:cs="Times New Roman"/>
                <w:szCs w:val="22"/>
              </w:rPr>
            </w:pPr>
            <w:r w:rsidRPr="00C93EA8">
              <w:rPr>
                <w:rFonts w:ascii="Times New Roman" w:hAnsi="Times New Roman" w:cs="Times New Roman"/>
                <w:szCs w:val="22"/>
              </w:rPr>
              <w:t>5</w:t>
            </w:r>
          </w:p>
        </w:tc>
        <w:tc>
          <w:tcPr>
            <w:tcW w:w="404" w:type="pct"/>
          </w:tcPr>
          <w:p w14:paraId="27A3D56A" w14:textId="77777777" w:rsidR="003F324F" w:rsidRPr="00C93EA8" w:rsidRDefault="003F324F" w:rsidP="00B83C36">
            <w:pPr>
              <w:jc w:val="center"/>
              <w:rPr>
                <w:rFonts w:ascii="Times New Roman" w:hAnsi="Times New Roman" w:cs="Times New Roman"/>
                <w:szCs w:val="22"/>
              </w:rPr>
            </w:pPr>
            <w:r w:rsidRPr="00C93EA8">
              <w:rPr>
                <w:rFonts w:ascii="Times New Roman" w:hAnsi="Times New Roman" w:cs="Times New Roman"/>
                <w:szCs w:val="22"/>
              </w:rPr>
              <w:t>6</w:t>
            </w:r>
          </w:p>
        </w:tc>
        <w:tc>
          <w:tcPr>
            <w:tcW w:w="554" w:type="pct"/>
          </w:tcPr>
          <w:p w14:paraId="533F1674" w14:textId="77777777" w:rsidR="003F324F" w:rsidRPr="00C93EA8" w:rsidRDefault="003F324F" w:rsidP="00B83C36">
            <w:pPr>
              <w:jc w:val="center"/>
              <w:rPr>
                <w:rFonts w:ascii="Times New Roman" w:hAnsi="Times New Roman" w:cs="Times New Roman"/>
                <w:szCs w:val="22"/>
              </w:rPr>
            </w:pPr>
            <w:r w:rsidRPr="00C93EA8">
              <w:rPr>
                <w:rFonts w:ascii="Times New Roman" w:hAnsi="Times New Roman" w:cs="Times New Roman"/>
                <w:szCs w:val="22"/>
              </w:rPr>
              <w:t>7</w:t>
            </w:r>
          </w:p>
        </w:tc>
        <w:tc>
          <w:tcPr>
            <w:tcW w:w="370" w:type="pct"/>
            <w:vAlign w:val="center"/>
          </w:tcPr>
          <w:p w14:paraId="364D3CE7" w14:textId="77777777" w:rsidR="003F324F" w:rsidRPr="00C93EA8" w:rsidRDefault="003F324F" w:rsidP="00B83C36">
            <w:pPr>
              <w:jc w:val="center"/>
              <w:rPr>
                <w:rFonts w:ascii="Times New Roman" w:hAnsi="Times New Roman" w:cs="Times New Roman"/>
                <w:szCs w:val="22"/>
              </w:rPr>
            </w:pPr>
            <w:r w:rsidRPr="00C93EA8">
              <w:rPr>
                <w:rFonts w:ascii="Times New Roman" w:hAnsi="Times New Roman" w:cs="Times New Roman"/>
                <w:szCs w:val="22"/>
              </w:rPr>
              <w:t>8</w:t>
            </w:r>
          </w:p>
        </w:tc>
        <w:tc>
          <w:tcPr>
            <w:tcW w:w="372" w:type="pct"/>
            <w:vAlign w:val="center"/>
          </w:tcPr>
          <w:p w14:paraId="4C263ED0" w14:textId="77777777" w:rsidR="003F324F" w:rsidRPr="00C93EA8" w:rsidRDefault="003F324F" w:rsidP="00B83C36">
            <w:pPr>
              <w:jc w:val="center"/>
              <w:rPr>
                <w:rFonts w:ascii="Times New Roman" w:hAnsi="Times New Roman" w:cs="Times New Roman"/>
                <w:szCs w:val="22"/>
              </w:rPr>
            </w:pPr>
            <w:r w:rsidRPr="00C93EA8">
              <w:rPr>
                <w:rFonts w:ascii="Times New Roman" w:hAnsi="Times New Roman" w:cs="Times New Roman"/>
                <w:szCs w:val="22"/>
              </w:rPr>
              <w:t>9</w:t>
            </w:r>
          </w:p>
        </w:tc>
        <w:tc>
          <w:tcPr>
            <w:tcW w:w="415" w:type="pct"/>
          </w:tcPr>
          <w:p w14:paraId="724483AE" w14:textId="77777777" w:rsidR="003F324F" w:rsidRPr="00C93EA8" w:rsidRDefault="003F324F" w:rsidP="00B83C36">
            <w:pPr>
              <w:jc w:val="center"/>
              <w:rPr>
                <w:rFonts w:ascii="Times New Roman" w:hAnsi="Times New Roman" w:cs="Times New Roman"/>
                <w:szCs w:val="22"/>
              </w:rPr>
            </w:pPr>
            <w:r w:rsidRPr="00C93EA8">
              <w:rPr>
                <w:rFonts w:ascii="Times New Roman" w:hAnsi="Times New Roman" w:cs="Times New Roman"/>
                <w:szCs w:val="22"/>
              </w:rPr>
              <w:t>10</w:t>
            </w:r>
          </w:p>
        </w:tc>
      </w:tr>
      <w:tr w:rsidR="003F324F" w:rsidRPr="00C93EA8" w14:paraId="352911D5" w14:textId="77777777" w:rsidTr="0021415F">
        <w:tblPrEx>
          <w:tblCellMar>
            <w:left w:w="108" w:type="dxa"/>
            <w:right w:w="108" w:type="dxa"/>
          </w:tblCellMar>
        </w:tblPrEx>
        <w:trPr>
          <w:trHeight w:val="985"/>
        </w:trPr>
        <w:tc>
          <w:tcPr>
            <w:tcW w:w="280" w:type="pct"/>
            <w:vMerge w:val="restart"/>
          </w:tcPr>
          <w:p w14:paraId="4F157115" w14:textId="77777777" w:rsidR="003F324F" w:rsidRPr="00C93EA8" w:rsidRDefault="003F324F" w:rsidP="00A71DC0">
            <w:pPr>
              <w:jc w:val="both"/>
              <w:rPr>
                <w:rFonts w:ascii="Times New Roman" w:hAnsi="Times New Roman" w:cs="Times New Roman"/>
                <w:szCs w:val="22"/>
              </w:rPr>
            </w:pPr>
            <w:r w:rsidRPr="00C93EA8">
              <w:rPr>
                <w:rFonts w:ascii="Times New Roman" w:hAnsi="Times New Roman" w:cs="Times New Roman"/>
                <w:szCs w:val="22"/>
              </w:rPr>
              <w:t>01-00</w:t>
            </w:r>
            <w:r w:rsidR="00A71DC0" w:rsidRPr="00C93EA8">
              <w:rPr>
                <w:rFonts w:ascii="Times New Roman" w:hAnsi="Times New Roman" w:cs="Times New Roman"/>
                <w:szCs w:val="22"/>
              </w:rPr>
              <w:t>1</w:t>
            </w:r>
            <w:r w:rsidRPr="00C93EA8">
              <w:rPr>
                <w:rFonts w:ascii="Times New Roman" w:hAnsi="Times New Roman" w:cs="Times New Roman"/>
                <w:szCs w:val="22"/>
              </w:rPr>
              <w:t>-</w:t>
            </w:r>
            <w:r w:rsidR="00AE7D44" w:rsidRPr="00C93EA8">
              <w:rPr>
                <w:rFonts w:ascii="Times New Roman" w:hAnsi="Times New Roman" w:cs="Times New Roman"/>
                <w:szCs w:val="22"/>
              </w:rPr>
              <w:t>08-03</w:t>
            </w:r>
            <w:r w:rsidRPr="00C93EA8">
              <w:rPr>
                <w:rFonts w:ascii="Times New Roman" w:hAnsi="Times New Roman" w:cs="Times New Roman"/>
                <w:szCs w:val="22"/>
              </w:rPr>
              <w:t>-01</w:t>
            </w:r>
          </w:p>
        </w:tc>
        <w:tc>
          <w:tcPr>
            <w:tcW w:w="694" w:type="pct"/>
            <w:vMerge w:val="restart"/>
          </w:tcPr>
          <w:p w14:paraId="04A0079A" w14:textId="77777777" w:rsidR="003F324F" w:rsidRPr="00C93EA8" w:rsidRDefault="003F324F" w:rsidP="00B83C36">
            <w:pPr>
              <w:jc w:val="both"/>
              <w:rPr>
                <w:rFonts w:ascii="Times New Roman" w:hAnsi="Times New Roman" w:cs="Times New Roman"/>
                <w:i/>
                <w:szCs w:val="22"/>
              </w:rPr>
            </w:pPr>
            <w:r w:rsidRPr="00C93EA8">
              <w:rPr>
                <w:rFonts w:ascii="Times New Roman" w:hAnsi="Times New Roman" w:cs="Times New Roman"/>
                <w:szCs w:val="22"/>
              </w:rPr>
              <w:t xml:space="preserve">Sukurti modernią viešojo valdymo institucijų žmogiškųjų išteklių valdysenos sistemą. </w:t>
            </w:r>
          </w:p>
        </w:tc>
        <w:tc>
          <w:tcPr>
            <w:tcW w:w="647" w:type="pct"/>
            <w:vMerge w:val="restart"/>
          </w:tcPr>
          <w:p w14:paraId="0A5051AD" w14:textId="77777777" w:rsidR="003F324F" w:rsidRPr="00C93EA8" w:rsidRDefault="003F324F" w:rsidP="00B83C36">
            <w:pPr>
              <w:rPr>
                <w:rFonts w:ascii="Times New Roman" w:hAnsi="Times New Roman" w:cs="Times New Roman"/>
                <w:i/>
                <w:szCs w:val="22"/>
              </w:rPr>
            </w:pPr>
            <w:r w:rsidRPr="00C93EA8">
              <w:rPr>
                <w:rFonts w:ascii="Times New Roman" w:hAnsi="Times New Roman" w:cs="Times New Roman"/>
                <w:szCs w:val="22"/>
              </w:rPr>
              <w:t>8.</w:t>
            </w:r>
            <w:r w:rsidR="00DE3B2C" w:rsidRPr="00C93EA8">
              <w:rPr>
                <w:rFonts w:ascii="Times New Roman" w:hAnsi="Times New Roman" w:cs="Times New Roman"/>
                <w:szCs w:val="22"/>
              </w:rPr>
              <w:t>3</w:t>
            </w:r>
            <w:r w:rsidRPr="00C93EA8">
              <w:rPr>
                <w:rFonts w:ascii="Times New Roman" w:hAnsi="Times New Roman" w:cs="Times New Roman"/>
                <w:szCs w:val="22"/>
              </w:rPr>
              <w:t xml:space="preserve"> uždavinys. Stiprinti žmogiškųjų išteklių valdymo sistemą viešojo valdymo institucijose.</w:t>
            </w:r>
          </w:p>
        </w:tc>
        <w:tc>
          <w:tcPr>
            <w:tcW w:w="694" w:type="pct"/>
            <w:vMerge w:val="restart"/>
          </w:tcPr>
          <w:p w14:paraId="465A0C33" w14:textId="77777777" w:rsidR="003F324F" w:rsidRPr="00C93EA8" w:rsidRDefault="003F324F" w:rsidP="00B83C36">
            <w:pPr>
              <w:spacing w:after="120"/>
              <w:rPr>
                <w:rFonts w:ascii="Times New Roman" w:hAnsi="Times New Roman" w:cs="Times New Roman"/>
                <w:szCs w:val="22"/>
              </w:rPr>
            </w:pPr>
            <w:r w:rsidRPr="00C93EA8">
              <w:rPr>
                <w:rFonts w:ascii="Times New Roman" w:hAnsi="Times New Roman" w:cs="Times New Roman"/>
                <w:szCs w:val="22"/>
              </w:rPr>
              <w:t>1.</w:t>
            </w:r>
            <w:r w:rsidR="00762EC9" w:rsidRPr="00C93EA8">
              <w:rPr>
                <w:rFonts w:ascii="Times New Roman" w:hAnsi="Times New Roman" w:cs="Times New Roman"/>
                <w:szCs w:val="22"/>
              </w:rPr>
              <w:t>7</w:t>
            </w:r>
            <w:r w:rsidRPr="00C93EA8">
              <w:rPr>
                <w:rFonts w:ascii="Times New Roman" w:hAnsi="Times New Roman" w:cs="Times New Roman"/>
                <w:szCs w:val="22"/>
              </w:rPr>
              <w:t xml:space="preserve"> uždavinys. Skatinti valstybės skaitmeninimą.</w:t>
            </w:r>
          </w:p>
          <w:p w14:paraId="0792DCC5" w14:textId="77777777" w:rsidR="003F324F" w:rsidRPr="00C93EA8" w:rsidRDefault="003F324F" w:rsidP="00B83C36">
            <w:pPr>
              <w:spacing w:after="120"/>
              <w:rPr>
                <w:rFonts w:ascii="Times New Roman" w:hAnsi="Times New Roman" w:cs="Times New Roman"/>
                <w:szCs w:val="22"/>
              </w:rPr>
            </w:pPr>
            <w:r w:rsidRPr="00C93EA8">
              <w:rPr>
                <w:rFonts w:ascii="Times New Roman" w:hAnsi="Times New Roman" w:cs="Times New Roman"/>
                <w:szCs w:val="22"/>
              </w:rPr>
              <w:t>8.</w:t>
            </w:r>
            <w:r w:rsidR="00DE3B2C" w:rsidRPr="00C93EA8">
              <w:rPr>
                <w:rFonts w:ascii="Times New Roman" w:hAnsi="Times New Roman" w:cs="Times New Roman"/>
                <w:szCs w:val="22"/>
              </w:rPr>
              <w:t>4</w:t>
            </w:r>
            <w:r w:rsidRPr="00C93EA8">
              <w:rPr>
                <w:rFonts w:ascii="Times New Roman" w:hAnsi="Times New Roman" w:cs="Times New Roman"/>
                <w:szCs w:val="22"/>
              </w:rPr>
              <w:t xml:space="preserve"> uždavinys. Tobulinti viešojo valdymo sistemą, didinti jos efektyvumą ir atvirumą.</w:t>
            </w:r>
          </w:p>
          <w:p w14:paraId="282C15AF" w14:textId="77777777" w:rsidR="003F324F" w:rsidRPr="00C93EA8" w:rsidRDefault="003F324F" w:rsidP="00B83C36">
            <w:pPr>
              <w:rPr>
                <w:rFonts w:ascii="Times New Roman" w:hAnsi="Times New Roman" w:cs="Times New Roman"/>
                <w:i/>
                <w:szCs w:val="22"/>
              </w:rPr>
            </w:pPr>
            <w:r w:rsidRPr="00C93EA8">
              <w:rPr>
                <w:rFonts w:ascii="Times New Roman" w:hAnsi="Times New Roman" w:cs="Times New Roman"/>
                <w:szCs w:val="22"/>
              </w:rPr>
              <w:t>8.</w:t>
            </w:r>
            <w:r w:rsidR="00DE3B2C" w:rsidRPr="00C93EA8">
              <w:rPr>
                <w:rFonts w:ascii="Times New Roman" w:hAnsi="Times New Roman" w:cs="Times New Roman"/>
                <w:szCs w:val="22"/>
              </w:rPr>
              <w:t>6</w:t>
            </w:r>
            <w:r w:rsidRPr="00C93EA8">
              <w:rPr>
                <w:rFonts w:ascii="Times New Roman" w:hAnsi="Times New Roman" w:cs="Times New Roman"/>
                <w:szCs w:val="22"/>
              </w:rPr>
              <w:t xml:space="preserve"> uždavinys. Gerinti viešojo valdymo institucijų teikiamų paslaugų kokybę, didinti jų prieinamumą ir patrauklumą.</w:t>
            </w:r>
          </w:p>
        </w:tc>
        <w:tc>
          <w:tcPr>
            <w:tcW w:w="569" w:type="pct"/>
            <w:vMerge w:val="restart"/>
            <w:shd w:val="clear" w:color="auto" w:fill="auto"/>
          </w:tcPr>
          <w:p w14:paraId="3C429B88" w14:textId="77777777" w:rsidR="0021415F" w:rsidRPr="0021415F" w:rsidRDefault="0021415F" w:rsidP="0021415F">
            <w:pPr>
              <w:spacing w:after="120"/>
              <w:rPr>
                <w:rFonts w:ascii="Times New Roman" w:hAnsi="Times New Roman" w:cs="Times New Roman"/>
                <w:szCs w:val="22"/>
              </w:rPr>
            </w:pPr>
            <w:r w:rsidRPr="0021415F">
              <w:rPr>
                <w:rFonts w:ascii="Times New Roman" w:hAnsi="Times New Roman" w:cs="Times New Roman"/>
                <w:szCs w:val="22"/>
              </w:rPr>
              <w:t>Prieš pradedant įgyvendinti priemonę būtina parengti viešojo valdymo institucijų žmogiškųjų išteklių valdymo koncepciją, parengti Lietuvos Respublikos valstybės tarnybos įstatymo ir su juo susijusių teisės aktų pakeitimus ir juos priimti.</w:t>
            </w:r>
          </w:p>
          <w:p w14:paraId="0F59830A" w14:textId="5225F5F2" w:rsidR="003F324F" w:rsidRPr="00E116F2" w:rsidRDefault="003F324F" w:rsidP="0043605E">
            <w:pPr>
              <w:spacing w:after="120"/>
              <w:rPr>
                <w:rFonts w:ascii="Times New Roman" w:hAnsi="Times New Roman" w:cs="Times New Roman"/>
                <w:szCs w:val="22"/>
                <w:highlight w:val="yellow"/>
              </w:rPr>
            </w:pPr>
          </w:p>
        </w:tc>
        <w:tc>
          <w:tcPr>
            <w:tcW w:w="404" w:type="pct"/>
            <w:vMerge w:val="restart"/>
          </w:tcPr>
          <w:p w14:paraId="7804C05D" w14:textId="77777777" w:rsidR="003F324F" w:rsidRPr="00C93EA8" w:rsidRDefault="003F324F" w:rsidP="00B83C36">
            <w:pPr>
              <w:jc w:val="both"/>
              <w:rPr>
                <w:rFonts w:ascii="Times New Roman" w:hAnsi="Times New Roman" w:cs="Times New Roman"/>
                <w:szCs w:val="22"/>
                <w:vertAlign w:val="superscript"/>
              </w:rPr>
            </w:pPr>
            <w:r w:rsidRPr="00C93EA8">
              <w:rPr>
                <w:rFonts w:ascii="Times New Roman" w:hAnsi="Times New Roman" w:cs="Times New Roman"/>
                <w:szCs w:val="22"/>
              </w:rPr>
              <w:t>EIM</w:t>
            </w:r>
            <w:r w:rsidR="00061860" w:rsidRPr="00C93EA8">
              <w:rPr>
                <w:rFonts w:ascii="Times New Roman" w:hAnsi="Times New Roman" w:cs="Times New Roman"/>
                <w:szCs w:val="22"/>
                <w:vertAlign w:val="superscript"/>
              </w:rPr>
              <w:t>*</w:t>
            </w:r>
            <w:r w:rsidRPr="00C93EA8">
              <w:rPr>
                <w:rFonts w:ascii="Times New Roman" w:hAnsi="Times New Roman" w:cs="Times New Roman"/>
                <w:szCs w:val="22"/>
              </w:rPr>
              <w:t>, FM</w:t>
            </w:r>
            <w:r w:rsidR="00061860" w:rsidRPr="00C93EA8">
              <w:rPr>
                <w:rFonts w:ascii="Times New Roman" w:hAnsi="Times New Roman" w:cs="Times New Roman"/>
                <w:szCs w:val="22"/>
                <w:vertAlign w:val="superscript"/>
              </w:rPr>
              <w:t>*</w:t>
            </w:r>
          </w:p>
        </w:tc>
        <w:tc>
          <w:tcPr>
            <w:tcW w:w="554" w:type="pct"/>
          </w:tcPr>
          <w:p w14:paraId="6954B6A7" w14:textId="77777777" w:rsidR="003F324F" w:rsidRPr="00C93EA8" w:rsidRDefault="003F324F" w:rsidP="00B83C36">
            <w:pPr>
              <w:spacing w:after="120"/>
              <w:ind w:right="-108"/>
              <w:rPr>
                <w:rFonts w:ascii="Times New Roman" w:hAnsi="Times New Roman" w:cs="Times New Roman"/>
                <w:bCs/>
                <w:szCs w:val="22"/>
              </w:rPr>
            </w:pPr>
            <w:r w:rsidRPr="00C93EA8">
              <w:rPr>
                <w:rFonts w:ascii="Times New Roman" w:hAnsi="Times New Roman" w:cs="Times New Roman"/>
                <w:bCs/>
                <w:szCs w:val="22"/>
              </w:rPr>
              <w:t>Skaitmenizuotų žmogiškųjų išteklių valdymo procesų dalis (proc.)</w:t>
            </w:r>
          </w:p>
        </w:tc>
        <w:tc>
          <w:tcPr>
            <w:tcW w:w="370" w:type="pct"/>
          </w:tcPr>
          <w:p w14:paraId="71F02312" w14:textId="77777777" w:rsidR="003F324F" w:rsidRPr="00C93EA8" w:rsidRDefault="003F324F" w:rsidP="00B83C36">
            <w:pPr>
              <w:jc w:val="center"/>
              <w:rPr>
                <w:rFonts w:ascii="Times New Roman" w:hAnsi="Times New Roman" w:cs="Times New Roman"/>
                <w:bCs/>
                <w:szCs w:val="22"/>
              </w:rPr>
            </w:pPr>
            <w:r w:rsidRPr="00C93EA8">
              <w:rPr>
                <w:rFonts w:ascii="Times New Roman" w:hAnsi="Times New Roman" w:cs="Times New Roman"/>
                <w:bCs/>
                <w:szCs w:val="22"/>
              </w:rPr>
              <w:t>10</w:t>
            </w:r>
          </w:p>
          <w:p w14:paraId="247E53CA" w14:textId="77777777" w:rsidR="003F324F" w:rsidRPr="00C93EA8" w:rsidRDefault="003F324F" w:rsidP="00B83C36">
            <w:pPr>
              <w:jc w:val="center"/>
              <w:rPr>
                <w:rFonts w:ascii="Times New Roman" w:hAnsi="Times New Roman" w:cs="Times New Roman"/>
                <w:bCs/>
                <w:szCs w:val="22"/>
              </w:rPr>
            </w:pPr>
            <w:r w:rsidRPr="00C93EA8">
              <w:rPr>
                <w:rFonts w:ascii="Times New Roman" w:hAnsi="Times New Roman" w:cs="Times New Roman"/>
                <w:bCs/>
                <w:szCs w:val="22"/>
              </w:rPr>
              <w:t>(2020 m.)</w:t>
            </w:r>
          </w:p>
        </w:tc>
        <w:tc>
          <w:tcPr>
            <w:tcW w:w="372" w:type="pct"/>
          </w:tcPr>
          <w:p w14:paraId="1D6135BD" w14:textId="77777777" w:rsidR="003F324F" w:rsidRPr="00C93EA8" w:rsidRDefault="003F324F" w:rsidP="00B83C36">
            <w:pPr>
              <w:spacing w:after="120"/>
              <w:jc w:val="center"/>
              <w:rPr>
                <w:rFonts w:ascii="Times New Roman" w:hAnsi="Times New Roman" w:cs="Times New Roman"/>
                <w:bCs/>
                <w:szCs w:val="22"/>
              </w:rPr>
            </w:pPr>
            <w:r w:rsidRPr="00C93EA8">
              <w:rPr>
                <w:rFonts w:ascii="Times New Roman" w:hAnsi="Times New Roman" w:cs="Times New Roman"/>
                <w:bCs/>
                <w:szCs w:val="22"/>
              </w:rPr>
              <w:t>85</w:t>
            </w:r>
          </w:p>
        </w:tc>
        <w:tc>
          <w:tcPr>
            <w:tcW w:w="415" w:type="pct"/>
            <w:vMerge w:val="restart"/>
          </w:tcPr>
          <w:p w14:paraId="355766D5" w14:textId="77777777" w:rsidR="003F324F" w:rsidRPr="00C93EA8" w:rsidRDefault="003F324F" w:rsidP="00B83C36">
            <w:pPr>
              <w:spacing w:after="120"/>
              <w:rPr>
                <w:rFonts w:ascii="Times New Roman" w:hAnsi="Times New Roman" w:cs="Times New Roman"/>
                <w:szCs w:val="22"/>
              </w:rPr>
            </w:pPr>
            <w:r w:rsidRPr="00C93EA8">
              <w:rPr>
                <w:rFonts w:ascii="Times New Roman" w:hAnsi="Times New Roman" w:cs="Times New Roman"/>
                <w:szCs w:val="22"/>
              </w:rPr>
              <w:t>LRV ĮP 9.3.1, 9.3.2, 9.3.4, 9.3.5</w:t>
            </w:r>
          </w:p>
          <w:p w14:paraId="7510C4AE" w14:textId="77777777" w:rsidR="003F324F" w:rsidRPr="00C93EA8" w:rsidRDefault="003F324F" w:rsidP="00B83C36">
            <w:pPr>
              <w:spacing w:after="120"/>
              <w:rPr>
                <w:rFonts w:ascii="Times New Roman" w:hAnsi="Times New Roman" w:cs="Times New Roman"/>
                <w:szCs w:val="22"/>
              </w:rPr>
            </w:pPr>
            <w:r w:rsidRPr="00C93EA8">
              <w:rPr>
                <w:rFonts w:ascii="Times New Roman" w:hAnsi="Times New Roman" w:cs="Times New Roman"/>
                <w:szCs w:val="22"/>
              </w:rPr>
              <w:t>Darnaus vystymosi HP</w:t>
            </w:r>
          </w:p>
          <w:p w14:paraId="1F56361B" w14:textId="77777777" w:rsidR="003F324F" w:rsidRPr="00C93EA8" w:rsidRDefault="003F324F" w:rsidP="00B83C36">
            <w:pPr>
              <w:jc w:val="both"/>
              <w:rPr>
                <w:rFonts w:ascii="Times New Roman" w:hAnsi="Times New Roman" w:cs="Times New Roman"/>
                <w:szCs w:val="22"/>
              </w:rPr>
            </w:pPr>
            <w:proofErr w:type="spellStart"/>
            <w:r w:rsidRPr="00C93EA8">
              <w:rPr>
                <w:rFonts w:ascii="Times New Roman" w:hAnsi="Times New Roman" w:cs="Times New Roman"/>
                <w:szCs w:val="22"/>
              </w:rPr>
              <w:t>Inovatyvu</w:t>
            </w:r>
            <w:r w:rsidR="00DB14B2" w:rsidRPr="00C93EA8">
              <w:rPr>
                <w:rFonts w:ascii="Times New Roman" w:hAnsi="Times New Roman" w:cs="Times New Roman"/>
                <w:szCs w:val="22"/>
              </w:rPr>
              <w:t>-</w:t>
            </w:r>
            <w:r w:rsidRPr="00C93EA8">
              <w:rPr>
                <w:rFonts w:ascii="Times New Roman" w:hAnsi="Times New Roman" w:cs="Times New Roman"/>
                <w:szCs w:val="22"/>
              </w:rPr>
              <w:t>mo</w:t>
            </w:r>
            <w:proofErr w:type="spellEnd"/>
            <w:r w:rsidRPr="00C93EA8">
              <w:rPr>
                <w:rFonts w:ascii="Times New Roman" w:hAnsi="Times New Roman" w:cs="Times New Roman"/>
                <w:szCs w:val="22"/>
              </w:rPr>
              <w:t xml:space="preserve"> HP</w:t>
            </w:r>
          </w:p>
          <w:p w14:paraId="49667D0E" w14:textId="77777777" w:rsidR="00655E44" w:rsidRPr="00C93EA8" w:rsidRDefault="00655E44" w:rsidP="00B83C36">
            <w:pPr>
              <w:jc w:val="both"/>
              <w:rPr>
                <w:rFonts w:ascii="Times New Roman" w:hAnsi="Times New Roman" w:cs="Times New Roman"/>
                <w:szCs w:val="22"/>
              </w:rPr>
            </w:pPr>
          </w:p>
          <w:p w14:paraId="7BD8545B" w14:textId="77777777" w:rsidR="00655E44" w:rsidRPr="00C93EA8" w:rsidRDefault="00655E44" w:rsidP="00B83C36">
            <w:pPr>
              <w:jc w:val="both"/>
              <w:rPr>
                <w:rFonts w:ascii="Times New Roman" w:hAnsi="Times New Roman" w:cs="Times New Roman"/>
                <w:i/>
                <w:szCs w:val="22"/>
              </w:rPr>
            </w:pPr>
            <w:r w:rsidRPr="00C93EA8">
              <w:rPr>
                <w:rFonts w:ascii="Times New Roman" w:hAnsi="Times New Roman" w:cs="Times New Roman"/>
                <w:szCs w:val="22"/>
              </w:rPr>
              <w:t>Lygių galimybių visiems HP</w:t>
            </w:r>
          </w:p>
        </w:tc>
      </w:tr>
      <w:tr w:rsidR="003F324F" w:rsidRPr="00C93EA8" w14:paraId="2DBF2DB5" w14:textId="77777777" w:rsidTr="0021415F">
        <w:tblPrEx>
          <w:tblCellMar>
            <w:left w:w="108" w:type="dxa"/>
            <w:right w:w="108" w:type="dxa"/>
          </w:tblCellMar>
        </w:tblPrEx>
        <w:trPr>
          <w:trHeight w:val="985"/>
        </w:trPr>
        <w:tc>
          <w:tcPr>
            <w:tcW w:w="280" w:type="pct"/>
            <w:vMerge/>
          </w:tcPr>
          <w:p w14:paraId="039DEC14" w14:textId="77777777" w:rsidR="003F324F" w:rsidRPr="00C93EA8" w:rsidRDefault="003F324F" w:rsidP="00B83C36">
            <w:pPr>
              <w:jc w:val="both"/>
              <w:rPr>
                <w:rFonts w:ascii="Times New Roman" w:hAnsi="Times New Roman" w:cs="Times New Roman"/>
                <w:szCs w:val="22"/>
              </w:rPr>
            </w:pPr>
          </w:p>
        </w:tc>
        <w:tc>
          <w:tcPr>
            <w:tcW w:w="694" w:type="pct"/>
            <w:vMerge/>
          </w:tcPr>
          <w:p w14:paraId="5C766A9E" w14:textId="77777777" w:rsidR="003F324F" w:rsidRPr="00C93EA8" w:rsidRDefault="003F324F" w:rsidP="00B83C36">
            <w:pPr>
              <w:jc w:val="both"/>
              <w:rPr>
                <w:rFonts w:ascii="Times New Roman" w:hAnsi="Times New Roman" w:cs="Times New Roman"/>
                <w:i/>
                <w:szCs w:val="22"/>
              </w:rPr>
            </w:pPr>
          </w:p>
        </w:tc>
        <w:tc>
          <w:tcPr>
            <w:tcW w:w="647" w:type="pct"/>
            <w:vMerge/>
          </w:tcPr>
          <w:p w14:paraId="45E527CF" w14:textId="77777777" w:rsidR="003F324F" w:rsidRPr="00C93EA8" w:rsidRDefault="003F324F" w:rsidP="00B83C36">
            <w:pPr>
              <w:jc w:val="both"/>
              <w:rPr>
                <w:rFonts w:ascii="Times New Roman" w:hAnsi="Times New Roman" w:cs="Times New Roman"/>
                <w:i/>
                <w:szCs w:val="22"/>
              </w:rPr>
            </w:pPr>
          </w:p>
        </w:tc>
        <w:tc>
          <w:tcPr>
            <w:tcW w:w="694" w:type="pct"/>
            <w:vMerge/>
          </w:tcPr>
          <w:p w14:paraId="03350612" w14:textId="77777777" w:rsidR="003F324F" w:rsidRPr="00C93EA8" w:rsidRDefault="003F324F" w:rsidP="00B83C36">
            <w:pPr>
              <w:jc w:val="both"/>
              <w:rPr>
                <w:rFonts w:ascii="Times New Roman" w:hAnsi="Times New Roman" w:cs="Times New Roman"/>
                <w:i/>
                <w:szCs w:val="22"/>
              </w:rPr>
            </w:pPr>
          </w:p>
        </w:tc>
        <w:tc>
          <w:tcPr>
            <w:tcW w:w="569" w:type="pct"/>
            <w:vMerge/>
            <w:shd w:val="clear" w:color="auto" w:fill="auto"/>
          </w:tcPr>
          <w:p w14:paraId="24369A29" w14:textId="77777777" w:rsidR="003F324F" w:rsidRPr="00C93EA8" w:rsidRDefault="003F324F" w:rsidP="00B83C36">
            <w:pPr>
              <w:jc w:val="both"/>
              <w:rPr>
                <w:rFonts w:ascii="Times New Roman" w:hAnsi="Times New Roman" w:cs="Times New Roman"/>
                <w:i/>
                <w:szCs w:val="22"/>
              </w:rPr>
            </w:pPr>
          </w:p>
        </w:tc>
        <w:tc>
          <w:tcPr>
            <w:tcW w:w="404" w:type="pct"/>
            <w:vMerge/>
          </w:tcPr>
          <w:p w14:paraId="5DC4E485" w14:textId="77777777" w:rsidR="003F324F" w:rsidRPr="00C93EA8" w:rsidRDefault="003F324F" w:rsidP="00B83C36">
            <w:pPr>
              <w:jc w:val="both"/>
              <w:rPr>
                <w:rFonts w:ascii="Times New Roman" w:hAnsi="Times New Roman" w:cs="Times New Roman"/>
                <w:i/>
                <w:szCs w:val="22"/>
              </w:rPr>
            </w:pPr>
          </w:p>
        </w:tc>
        <w:tc>
          <w:tcPr>
            <w:tcW w:w="554" w:type="pct"/>
          </w:tcPr>
          <w:p w14:paraId="657FBA0D" w14:textId="77777777" w:rsidR="003F324F" w:rsidRPr="00C93EA8" w:rsidRDefault="003F324F" w:rsidP="003070C1">
            <w:pPr>
              <w:spacing w:after="120"/>
              <w:rPr>
                <w:rFonts w:ascii="Times New Roman" w:hAnsi="Times New Roman" w:cs="Times New Roman"/>
                <w:bCs/>
                <w:szCs w:val="22"/>
              </w:rPr>
            </w:pPr>
            <w:r w:rsidRPr="00C93EA8">
              <w:rPr>
                <w:rFonts w:ascii="Times New Roman" w:hAnsi="Times New Roman" w:cs="Times New Roman"/>
                <w:szCs w:val="22"/>
              </w:rPr>
              <w:t xml:space="preserve">Viešojo valdymo įstaigų </w:t>
            </w:r>
            <w:r w:rsidR="0043605E" w:rsidRPr="00C93EA8">
              <w:rPr>
                <w:rFonts w:ascii="Times New Roman" w:hAnsi="Times New Roman" w:cs="Times New Roman"/>
                <w:szCs w:val="22"/>
              </w:rPr>
              <w:t>darbuotojų</w:t>
            </w:r>
            <w:r w:rsidRPr="00C93EA8">
              <w:rPr>
                <w:rFonts w:ascii="Times New Roman" w:hAnsi="Times New Roman" w:cs="Times New Roman"/>
                <w:szCs w:val="22"/>
              </w:rPr>
              <w:t>, kurie rekomenduotų dabartinę savo darbovietę</w:t>
            </w:r>
            <w:r w:rsidR="00CE613E" w:rsidRPr="00C93EA8">
              <w:rPr>
                <w:rFonts w:ascii="Times New Roman" w:hAnsi="Times New Roman" w:cs="Times New Roman"/>
                <w:szCs w:val="22"/>
              </w:rPr>
              <w:t>, dalis</w:t>
            </w:r>
            <w:r w:rsidRPr="00C93EA8">
              <w:rPr>
                <w:rFonts w:ascii="Times New Roman" w:hAnsi="Times New Roman" w:cs="Times New Roman"/>
                <w:szCs w:val="22"/>
              </w:rPr>
              <w:t xml:space="preserve"> (proc.)</w:t>
            </w:r>
          </w:p>
        </w:tc>
        <w:tc>
          <w:tcPr>
            <w:tcW w:w="370" w:type="pct"/>
          </w:tcPr>
          <w:p w14:paraId="70116899" w14:textId="77777777" w:rsidR="003F324F" w:rsidRPr="00C93EA8" w:rsidRDefault="003F324F" w:rsidP="00B83C36">
            <w:pPr>
              <w:jc w:val="center"/>
              <w:rPr>
                <w:rFonts w:ascii="Times New Roman" w:hAnsi="Times New Roman" w:cs="Times New Roman"/>
                <w:bCs/>
                <w:szCs w:val="22"/>
              </w:rPr>
            </w:pPr>
            <w:r w:rsidRPr="00C93EA8">
              <w:rPr>
                <w:rFonts w:ascii="Times New Roman" w:hAnsi="Times New Roman" w:cs="Times New Roman"/>
                <w:bCs/>
                <w:szCs w:val="22"/>
              </w:rPr>
              <w:t>44</w:t>
            </w:r>
          </w:p>
          <w:p w14:paraId="66E6BAA7" w14:textId="77777777" w:rsidR="003F324F" w:rsidRPr="00C93EA8" w:rsidRDefault="003F324F" w:rsidP="00B83C36">
            <w:pPr>
              <w:jc w:val="center"/>
              <w:rPr>
                <w:rFonts w:ascii="Times New Roman" w:hAnsi="Times New Roman" w:cs="Times New Roman"/>
                <w:bCs/>
                <w:szCs w:val="22"/>
              </w:rPr>
            </w:pPr>
            <w:r w:rsidRPr="00C93EA8">
              <w:rPr>
                <w:rFonts w:ascii="Times New Roman" w:hAnsi="Times New Roman" w:cs="Times New Roman"/>
                <w:bCs/>
                <w:szCs w:val="22"/>
              </w:rPr>
              <w:t>(2020 m.)</w:t>
            </w:r>
          </w:p>
        </w:tc>
        <w:tc>
          <w:tcPr>
            <w:tcW w:w="372" w:type="pct"/>
          </w:tcPr>
          <w:p w14:paraId="3C938949" w14:textId="77777777" w:rsidR="003F324F" w:rsidRPr="00C93EA8" w:rsidRDefault="003F324F" w:rsidP="00B83C36">
            <w:pPr>
              <w:spacing w:after="120"/>
              <w:jc w:val="center"/>
              <w:rPr>
                <w:rFonts w:ascii="Times New Roman" w:hAnsi="Times New Roman" w:cs="Times New Roman"/>
                <w:bCs/>
                <w:szCs w:val="22"/>
              </w:rPr>
            </w:pPr>
            <w:r w:rsidRPr="00C93EA8">
              <w:rPr>
                <w:rFonts w:ascii="Times New Roman" w:hAnsi="Times New Roman" w:cs="Times New Roman"/>
                <w:bCs/>
                <w:szCs w:val="22"/>
              </w:rPr>
              <w:t>50</w:t>
            </w:r>
          </w:p>
        </w:tc>
        <w:tc>
          <w:tcPr>
            <w:tcW w:w="415" w:type="pct"/>
            <w:vMerge/>
          </w:tcPr>
          <w:p w14:paraId="03068F96" w14:textId="77777777" w:rsidR="003F324F" w:rsidRPr="00C93EA8" w:rsidRDefault="003F324F" w:rsidP="00B83C36">
            <w:pPr>
              <w:jc w:val="both"/>
              <w:rPr>
                <w:rFonts w:ascii="Times New Roman" w:hAnsi="Times New Roman" w:cs="Times New Roman"/>
                <w:i/>
                <w:szCs w:val="22"/>
              </w:rPr>
            </w:pPr>
          </w:p>
        </w:tc>
      </w:tr>
      <w:tr w:rsidR="003F324F" w:rsidRPr="00C93EA8" w14:paraId="37B45D2C" w14:textId="77777777" w:rsidTr="0021415F">
        <w:tblPrEx>
          <w:tblCellMar>
            <w:left w:w="108" w:type="dxa"/>
            <w:right w:w="108" w:type="dxa"/>
          </w:tblCellMar>
        </w:tblPrEx>
        <w:trPr>
          <w:trHeight w:val="1891"/>
        </w:trPr>
        <w:tc>
          <w:tcPr>
            <w:tcW w:w="280" w:type="pct"/>
            <w:vMerge/>
            <w:tcBorders>
              <w:bottom w:val="single" w:sz="4" w:space="0" w:color="auto"/>
            </w:tcBorders>
          </w:tcPr>
          <w:p w14:paraId="1A4945C9" w14:textId="77777777" w:rsidR="003F324F" w:rsidRPr="00C93EA8" w:rsidRDefault="003F324F" w:rsidP="00B83C36">
            <w:pPr>
              <w:jc w:val="both"/>
              <w:rPr>
                <w:rFonts w:ascii="Times New Roman" w:hAnsi="Times New Roman" w:cs="Times New Roman"/>
                <w:szCs w:val="22"/>
              </w:rPr>
            </w:pPr>
          </w:p>
        </w:tc>
        <w:tc>
          <w:tcPr>
            <w:tcW w:w="694" w:type="pct"/>
            <w:vMerge/>
            <w:tcBorders>
              <w:bottom w:val="single" w:sz="4" w:space="0" w:color="auto"/>
            </w:tcBorders>
          </w:tcPr>
          <w:p w14:paraId="0806F003" w14:textId="77777777" w:rsidR="003F324F" w:rsidRPr="00C93EA8" w:rsidRDefault="003F324F" w:rsidP="00B83C36">
            <w:pPr>
              <w:jc w:val="both"/>
              <w:rPr>
                <w:rFonts w:ascii="Times New Roman" w:hAnsi="Times New Roman" w:cs="Times New Roman"/>
                <w:i/>
                <w:szCs w:val="22"/>
              </w:rPr>
            </w:pPr>
          </w:p>
        </w:tc>
        <w:tc>
          <w:tcPr>
            <w:tcW w:w="647" w:type="pct"/>
            <w:vMerge/>
            <w:tcBorders>
              <w:bottom w:val="single" w:sz="4" w:space="0" w:color="auto"/>
            </w:tcBorders>
          </w:tcPr>
          <w:p w14:paraId="0D325B37" w14:textId="77777777" w:rsidR="003F324F" w:rsidRPr="00C93EA8" w:rsidRDefault="003F324F" w:rsidP="00B83C36">
            <w:pPr>
              <w:jc w:val="both"/>
              <w:rPr>
                <w:rFonts w:ascii="Times New Roman" w:hAnsi="Times New Roman" w:cs="Times New Roman"/>
                <w:i/>
                <w:szCs w:val="22"/>
              </w:rPr>
            </w:pPr>
          </w:p>
        </w:tc>
        <w:tc>
          <w:tcPr>
            <w:tcW w:w="694" w:type="pct"/>
            <w:vMerge/>
            <w:tcBorders>
              <w:bottom w:val="single" w:sz="4" w:space="0" w:color="auto"/>
            </w:tcBorders>
          </w:tcPr>
          <w:p w14:paraId="5FE20254" w14:textId="77777777" w:rsidR="003F324F" w:rsidRPr="00C93EA8" w:rsidRDefault="003F324F" w:rsidP="00B83C36">
            <w:pPr>
              <w:jc w:val="both"/>
              <w:rPr>
                <w:rFonts w:ascii="Times New Roman" w:hAnsi="Times New Roman" w:cs="Times New Roman"/>
                <w:i/>
                <w:szCs w:val="22"/>
              </w:rPr>
            </w:pPr>
          </w:p>
        </w:tc>
        <w:tc>
          <w:tcPr>
            <w:tcW w:w="569" w:type="pct"/>
            <w:vMerge/>
            <w:tcBorders>
              <w:bottom w:val="single" w:sz="4" w:space="0" w:color="auto"/>
            </w:tcBorders>
            <w:shd w:val="clear" w:color="auto" w:fill="auto"/>
          </w:tcPr>
          <w:p w14:paraId="7C8036F0" w14:textId="77777777" w:rsidR="003F324F" w:rsidRPr="00C93EA8" w:rsidRDefault="003F324F" w:rsidP="00B83C36">
            <w:pPr>
              <w:jc w:val="both"/>
              <w:rPr>
                <w:rFonts w:ascii="Times New Roman" w:hAnsi="Times New Roman" w:cs="Times New Roman"/>
                <w:i/>
                <w:szCs w:val="22"/>
              </w:rPr>
            </w:pPr>
          </w:p>
        </w:tc>
        <w:tc>
          <w:tcPr>
            <w:tcW w:w="404" w:type="pct"/>
            <w:vMerge/>
            <w:tcBorders>
              <w:bottom w:val="single" w:sz="4" w:space="0" w:color="auto"/>
            </w:tcBorders>
          </w:tcPr>
          <w:p w14:paraId="5DC8A101" w14:textId="77777777" w:rsidR="003F324F" w:rsidRPr="00C93EA8" w:rsidRDefault="003F324F" w:rsidP="00B83C36">
            <w:pPr>
              <w:jc w:val="both"/>
              <w:rPr>
                <w:rFonts w:ascii="Times New Roman" w:hAnsi="Times New Roman" w:cs="Times New Roman"/>
                <w:i/>
                <w:szCs w:val="22"/>
              </w:rPr>
            </w:pPr>
          </w:p>
        </w:tc>
        <w:tc>
          <w:tcPr>
            <w:tcW w:w="554" w:type="pct"/>
            <w:tcBorders>
              <w:bottom w:val="single" w:sz="4" w:space="0" w:color="auto"/>
            </w:tcBorders>
          </w:tcPr>
          <w:p w14:paraId="74D57B1A" w14:textId="77777777" w:rsidR="003F324F" w:rsidRPr="00C93EA8" w:rsidRDefault="003F324F" w:rsidP="00B83C36">
            <w:pPr>
              <w:spacing w:after="120"/>
              <w:rPr>
                <w:rFonts w:ascii="Times New Roman" w:hAnsi="Times New Roman" w:cs="Times New Roman"/>
                <w:szCs w:val="22"/>
              </w:rPr>
            </w:pPr>
            <w:r w:rsidRPr="00C93EA8">
              <w:rPr>
                <w:rFonts w:ascii="Times New Roman" w:hAnsi="Times New Roman" w:cs="Times New Roman"/>
                <w:szCs w:val="22"/>
              </w:rPr>
              <w:t>Gyventojų, teigiamai vertinančių valstybės ir savivaldybių įstaigų darbą, dalis (proc.)</w:t>
            </w:r>
          </w:p>
        </w:tc>
        <w:tc>
          <w:tcPr>
            <w:tcW w:w="370" w:type="pct"/>
            <w:tcBorders>
              <w:bottom w:val="single" w:sz="4" w:space="0" w:color="auto"/>
            </w:tcBorders>
          </w:tcPr>
          <w:p w14:paraId="3CE0892F" w14:textId="77777777" w:rsidR="003F324F" w:rsidRPr="00C93EA8" w:rsidRDefault="003F324F" w:rsidP="00B83C36">
            <w:pPr>
              <w:jc w:val="center"/>
              <w:rPr>
                <w:rFonts w:ascii="Times New Roman" w:hAnsi="Times New Roman" w:cs="Times New Roman"/>
                <w:bCs/>
                <w:szCs w:val="22"/>
              </w:rPr>
            </w:pPr>
            <w:r w:rsidRPr="00C93EA8">
              <w:rPr>
                <w:rFonts w:ascii="Times New Roman" w:hAnsi="Times New Roman" w:cs="Times New Roman"/>
                <w:bCs/>
                <w:szCs w:val="22"/>
              </w:rPr>
              <w:t>48</w:t>
            </w:r>
          </w:p>
          <w:p w14:paraId="0CFBA9EB" w14:textId="77777777" w:rsidR="003F324F" w:rsidRPr="00C93EA8" w:rsidRDefault="003F324F" w:rsidP="00B83C36">
            <w:pPr>
              <w:jc w:val="center"/>
              <w:rPr>
                <w:rFonts w:ascii="Times New Roman" w:hAnsi="Times New Roman" w:cs="Times New Roman"/>
                <w:bCs/>
                <w:szCs w:val="22"/>
              </w:rPr>
            </w:pPr>
            <w:r w:rsidRPr="00C93EA8">
              <w:rPr>
                <w:rFonts w:ascii="Times New Roman" w:hAnsi="Times New Roman" w:cs="Times New Roman"/>
                <w:bCs/>
                <w:szCs w:val="22"/>
              </w:rPr>
              <w:t>(2019 m.)</w:t>
            </w:r>
          </w:p>
        </w:tc>
        <w:tc>
          <w:tcPr>
            <w:tcW w:w="372" w:type="pct"/>
            <w:tcBorders>
              <w:bottom w:val="single" w:sz="4" w:space="0" w:color="auto"/>
            </w:tcBorders>
          </w:tcPr>
          <w:p w14:paraId="2DB247AE" w14:textId="77777777" w:rsidR="003F324F" w:rsidRPr="00C93EA8" w:rsidRDefault="003F324F" w:rsidP="00B83C36">
            <w:pPr>
              <w:spacing w:after="120"/>
              <w:jc w:val="center"/>
              <w:rPr>
                <w:rFonts w:ascii="Times New Roman" w:hAnsi="Times New Roman" w:cs="Times New Roman"/>
                <w:bCs/>
                <w:szCs w:val="22"/>
              </w:rPr>
            </w:pPr>
            <w:r w:rsidRPr="00C93EA8">
              <w:rPr>
                <w:rFonts w:ascii="Times New Roman" w:hAnsi="Times New Roman" w:cs="Times New Roman"/>
                <w:bCs/>
                <w:szCs w:val="22"/>
              </w:rPr>
              <w:t>65</w:t>
            </w:r>
          </w:p>
        </w:tc>
        <w:tc>
          <w:tcPr>
            <w:tcW w:w="415" w:type="pct"/>
            <w:vMerge/>
            <w:tcBorders>
              <w:bottom w:val="single" w:sz="4" w:space="0" w:color="auto"/>
            </w:tcBorders>
          </w:tcPr>
          <w:p w14:paraId="2B74B79A" w14:textId="77777777" w:rsidR="003F324F" w:rsidRPr="00C93EA8" w:rsidRDefault="003F324F" w:rsidP="00B83C36">
            <w:pPr>
              <w:jc w:val="both"/>
              <w:rPr>
                <w:rFonts w:ascii="Times New Roman" w:hAnsi="Times New Roman" w:cs="Times New Roman"/>
                <w:i/>
                <w:szCs w:val="22"/>
              </w:rPr>
            </w:pPr>
          </w:p>
        </w:tc>
      </w:tr>
      <w:tr w:rsidR="00FD4C3A" w:rsidRPr="00C93EA8" w14:paraId="0AC77B76" w14:textId="77777777" w:rsidTr="006C13D3">
        <w:tblPrEx>
          <w:tblCellMar>
            <w:left w:w="108" w:type="dxa"/>
            <w:right w:w="108" w:type="dxa"/>
          </w:tblCellMar>
        </w:tblPrEx>
        <w:trPr>
          <w:trHeight w:val="1891"/>
        </w:trPr>
        <w:tc>
          <w:tcPr>
            <w:tcW w:w="280" w:type="pct"/>
            <w:vMerge w:val="restart"/>
          </w:tcPr>
          <w:p w14:paraId="1D672CBD" w14:textId="77777777" w:rsidR="00FD4C3A" w:rsidRPr="00C93EA8" w:rsidRDefault="00FD4C3A" w:rsidP="003F1330">
            <w:pPr>
              <w:jc w:val="both"/>
              <w:rPr>
                <w:szCs w:val="22"/>
              </w:rPr>
            </w:pPr>
            <w:r w:rsidRPr="00C93EA8">
              <w:rPr>
                <w:rFonts w:ascii="Times New Roman" w:hAnsi="Times New Roman" w:cs="Times New Roman"/>
                <w:szCs w:val="22"/>
              </w:rPr>
              <w:lastRenderedPageBreak/>
              <w:t>01-00</w:t>
            </w:r>
            <w:r w:rsidR="003F1330" w:rsidRPr="00C93EA8">
              <w:rPr>
                <w:rFonts w:ascii="Times New Roman" w:hAnsi="Times New Roman" w:cs="Times New Roman"/>
                <w:szCs w:val="22"/>
              </w:rPr>
              <w:t>4</w:t>
            </w:r>
            <w:r w:rsidRPr="00C93EA8">
              <w:rPr>
                <w:rFonts w:ascii="Times New Roman" w:hAnsi="Times New Roman" w:cs="Times New Roman"/>
                <w:szCs w:val="22"/>
              </w:rPr>
              <w:t>-08-04-01</w:t>
            </w:r>
          </w:p>
        </w:tc>
        <w:tc>
          <w:tcPr>
            <w:tcW w:w="694" w:type="pct"/>
            <w:vMerge w:val="restart"/>
          </w:tcPr>
          <w:p w14:paraId="1A2C1AA4" w14:textId="77777777" w:rsidR="00FD4C3A" w:rsidRPr="00C93EA8" w:rsidRDefault="00FD4C3A" w:rsidP="00FD478D">
            <w:pPr>
              <w:pStyle w:val="Sraopastraipa"/>
              <w:tabs>
                <w:tab w:val="left" w:pos="227"/>
              </w:tabs>
              <w:spacing w:after="120"/>
              <w:ind w:left="0"/>
              <w:contextualSpacing w:val="0"/>
              <w:rPr>
                <w:rFonts w:ascii="Times New Roman" w:hAnsi="Times New Roman" w:cs="Times New Roman"/>
                <w:szCs w:val="22"/>
              </w:rPr>
            </w:pPr>
            <w:r w:rsidRPr="00C93EA8">
              <w:rPr>
                <w:rFonts w:ascii="Times New Roman" w:hAnsi="Times New Roman" w:cs="Times New Roman"/>
                <w:szCs w:val="22"/>
              </w:rPr>
              <w:t xml:space="preserve">Didinti visuomenės įsitraukimą į vietos problemų sprendimą. </w:t>
            </w:r>
          </w:p>
          <w:p w14:paraId="2906C019" w14:textId="77777777" w:rsidR="00FD4C3A" w:rsidRPr="00C93EA8" w:rsidRDefault="00FD4C3A" w:rsidP="00FD478D">
            <w:pPr>
              <w:jc w:val="both"/>
              <w:rPr>
                <w:i/>
                <w:szCs w:val="22"/>
              </w:rPr>
            </w:pPr>
          </w:p>
        </w:tc>
        <w:tc>
          <w:tcPr>
            <w:tcW w:w="647" w:type="pct"/>
            <w:vMerge w:val="restart"/>
          </w:tcPr>
          <w:p w14:paraId="0304539B" w14:textId="77777777" w:rsidR="00FD4C3A" w:rsidRPr="00C93EA8" w:rsidRDefault="00FD4C3A" w:rsidP="00FD478D">
            <w:pPr>
              <w:jc w:val="both"/>
              <w:rPr>
                <w:i/>
                <w:szCs w:val="22"/>
              </w:rPr>
            </w:pPr>
            <w:r w:rsidRPr="00C93EA8">
              <w:rPr>
                <w:rFonts w:ascii="Times New Roman" w:hAnsi="Times New Roman" w:cs="Times New Roman"/>
                <w:szCs w:val="22"/>
              </w:rPr>
              <w:t>8.4 uždavinys. Tobulinti viešojo valdymo sistemą, didinti jos efektyvumą ir atvirumą.</w:t>
            </w:r>
          </w:p>
        </w:tc>
        <w:tc>
          <w:tcPr>
            <w:tcW w:w="694" w:type="pct"/>
            <w:vMerge w:val="restart"/>
          </w:tcPr>
          <w:p w14:paraId="58081096" w14:textId="77777777" w:rsidR="00FD4C3A" w:rsidRPr="00C93EA8" w:rsidRDefault="00FD4C3A" w:rsidP="00FD478D">
            <w:pPr>
              <w:jc w:val="both"/>
              <w:rPr>
                <w:i/>
                <w:szCs w:val="22"/>
              </w:rPr>
            </w:pPr>
            <w:r w:rsidRPr="00C93EA8">
              <w:rPr>
                <w:rFonts w:ascii="Times New Roman" w:hAnsi="Times New Roman" w:cs="Times New Roman"/>
                <w:szCs w:val="22"/>
              </w:rPr>
              <w:t>2.7 uždavinys. Stiprinti socialinio aktyvumo ir socialinės atsakomybės nuostatas visuomenėje bei bendruomeniškumą.</w:t>
            </w:r>
          </w:p>
        </w:tc>
        <w:tc>
          <w:tcPr>
            <w:tcW w:w="569" w:type="pct"/>
            <w:vMerge w:val="restart"/>
          </w:tcPr>
          <w:p w14:paraId="48713BF0" w14:textId="00B83222" w:rsidR="00D30559" w:rsidRDefault="00D30559" w:rsidP="00FD478D">
            <w:pPr>
              <w:pStyle w:val="Sraopastraipa"/>
              <w:tabs>
                <w:tab w:val="left" w:pos="317"/>
              </w:tabs>
              <w:spacing w:after="120"/>
              <w:ind w:left="0"/>
              <w:contextualSpacing w:val="0"/>
              <w:rPr>
                <w:rFonts w:ascii="Times New Roman" w:hAnsi="Times New Roman" w:cs="Times New Roman"/>
                <w:szCs w:val="22"/>
              </w:rPr>
            </w:pPr>
            <w:r w:rsidRPr="00FE0760">
              <w:rPr>
                <w:rFonts w:ascii="Times New Roman" w:hAnsi="Times New Roman" w:cs="Times New Roman"/>
                <w:szCs w:val="22"/>
              </w:rPr>
              <w:t>Prieš pradedant įgyvendinti priemon</w:t>
            </w:r>
            <w:r w:rsidR="00BE6C48" w:rsidRPr="00FE0760">
              <w:rPr>
                <w:rFonts w:ascii="Times New Roman" w:hAnsi="Times New Roman" w:cs="Times New Roman"/>
                <w:szCs w:val="22"/>
              </w:rPr>
              <w:t>ę</w:t>
            </w:r>
            <w:r w:rsidRPr="00FE0760">
              <w:rPr>
                <w:rFonts w:ascii="Times New Roman" w:hAnsi="Times New Roman" w:cs="Times New Roman"/>
                <w:szCs w:val="22"/>
              </w:rPr>
              <w:t xml:space="preserve"> būtina parengti ir priimti Vietos plėtros strategijų rengimo taisykles, Vietos plėtros strategijų įgyvendinimo taisykles bei Socialinio verslo rėmimo įgyvendinant 2021</w:t>
            </w:r>
            <w:r w:rsidR="00FE0760" w:rsidRPr="00FE0760">
              <w:rPr>
                <w:rFonts w:ascii="Times New Roman" w:hAnsi="Times New Roman" w:cs="Times New Roman"/>
                <w:szCs w:val="22"/>
              </w:rPr>
              <w:t>–</w:t>
            </w:r>
            <w:r w:rsidRPr="00FE0760">
              <w:rPr>
                <w:rFonts w:ascii="Times New Roman" w:hAnsi="Times New Roman" w:cs="Times New Roman"/>
                <w:szCs w:val="22"/>
              </w:rPr>
              <w:t>2027 m. Europos Sąjungos fondų investicijų programą taisykles.</w:t>
            </w:r>
          </w:p>
          <w:p w14:paraId="36FE9878" w14:textId="15591FA8" w:rsidR="00FD4C3A" w:rsidRPr="00C93EA8" w:rsidRDefault="00FD4C3A" w:rsidP="00FD478D">
            <w:pPr>
              <w:jc w:val="both"/>
              <w:rPr>
                <w:i/>
                <w:szCs w:val="22"/>
              </w:rPr>
            </w:pPr>
          </w:p>
        </w:tc>
        <w:tc>
          <w:tcPr>
            <w:tcW w:w="404" w:type="pct"/>
            <w:vMerge w:val="restart"/>
          </w:tcPr>
          <w:p w14:paraId="602C0590" w14:textId="77777777" w:rsidR="00FD4C3A" w:rsidRPr="00C93EA8" w:rsidRDefault="00FD4C3A" w:rsidP="00FD478D">
            <w:pPr>
              <w:jc w:val="both"/>
              <w:rPr>
                <w:i/>
                <w:szCs w:val="22"/>
              </w:rPr>
            </w:pPr>
            <w:r w:rsidRPr="00C93EA8">
              <w:rPr>
                <w:rFonts w:ascii="Times New Roman" w:hAnsi="Times New Roman" w:cs="Times New Roman"/>
                <w:szCs w:val="22"/>
              </w:rPr>
              <w:t>SADM</w:t>
            </w:r>
            <w:r w:rsidRPr="00C93EA8">
              <w:rPr>
                <w:rFonts w:ascii="Times New Roman" w:hAnsi="Times New Roman" w:cs="Times New Roman"/>
                <w:szCs w:val="22"/>
                <w:vertAlign w:val="superscript"/>
              </w:rPr>
              <w:t>*</w:t>
            </w:r>
          </w:p>
        </w:tc>
        <w:tc>
          <w:tcPr>
            <w:tcW w:w="554" w:type="pct"/>
            <w:tcBorders>
              <w:bottom w:val="single" w:sz="4" w:space="0" w:color="auto"/>
            </w:tcBorders>
          </w:tcPr>
          <w:p w14:paraId="13DE5A94" w14:textId="77777777" w:rsidR="00FD4C3A" w:rsidRPr="00C93EA8" w:rsidRDefault="00FD4C3A" w:rsidP="00FD4C3A">
            <w:pPr>
              <w:spacing w:after="120"/>
              <w:rPr>
                <w:szCs w:val="22"/>
              </w:rPr>
            </w:pPr>
            <w:r w:rsidRPr="00C93EA8">
              <w:rPr>
                <w:rFonts w:ascii="Times New Roman" w:hAnsi="Times New Roman" w:cs="Times New Roman"/>
                <w:szCs w:val="22"/>
              </w:rPr>
              <w:t>Pilietinės visuomenės ir privačiojo sektoriaus subjektai, dalyvavę rengiant ir (ar) įgyvendinant vietos plėtros strategijas</w:t>
            </w:r>
          </w:p>
        </w:tc>
        <w:tc>
          <w:tcPr>
            <w:tcW w:w="370" w:type="pct"/>
            <w:tcBorders>
              <w:bottom w:val="single" w:sz="4" w:space="0" w:color="auto"/>
            </w:tcBorders>
          </w:tcPr>
          <w:p w14:paraId="54459D81" w14:textId="77777777" w:rsidR="00FD4C3A" w:rsidRPr="00C93EA8" w:rsidRDefault="00FD4C3A" w:rsidP="00FD478D">
            <w:pPr>
              <w:pStyle w:val="Sraopastraipa"/>
              <w:tabs>
                <w:tab w:val="left" w:pos="317"/>
              </w:tabs>
              <w:ind w:left="0"/>
              <w:contextualSpacing w:val="0"/>
              <w:jc w:val="center"/>
              <w:rPr>
                <w:rFonts w:ascii="Times New Roman" w:hAnsi="Times New Roman" w:cs="Times New Roman"/>
                <w:szCs w:val="22"/>
              </w:rPr>
            </w:pPr>
            <w:r w:rsidRPr="00C93EA8">
              <w:rPr>
                <w:rFonts w:ascii="Times New Roman" w:hAnsi="Times New Roman" w:cs="Times New Roman"/>
                <w:szCs w:val="22"/>
              </w:rPr>
              <w:t>415</w:t>
            </w:r>
          </w:p>
          <w:p w14:paraId="0DB8517B" w14:textId="77777777" w:rsidR="00FD4C3A" w:rsidRPr="00C93EA8" w:rsidRDefault="00FD4C3A" w:rsidP="00FD478D">
            <w:pPr>
              <w:jc w:val="center"/>
              <w:rPr>
                <w:bCs/>
                <w:szCs w:val="22"/>
              </w:rPr>
            </w:pPr>
            <w:r w:rsidRPr="00C93EA8">
              <w:rPr>
                <w:rFonts w:ascii="Times New Roman" w:hAnsi="Times New Roman" w:cs="Times New Roman"/>
                <w:szCs w:val="22"/>
              </w:rPr>
              <w:t>(2020 m.)</w:t>
            </w:r>
          </w:p>
        </w:tc>
        <w:tc>
          <w:tcPr>
            <w:tcW w:w="372" w:type="pct"/>
            <w:tcBorders>
              <w:bottom w:val="single" w:sz="4" w:space="0" w:color="auto"/>
            </w:tcBorders>
          </w:tcPr>
          <w:p w14:paraId="731A9992" w14:textId="77777777" w:rsidR="00FD4C3A" w:rsidRDefault="000B3100" w:rsidP="00EB471D">
            <w:pPr>
              <w:jc w:val="center"/>
              <w:rPr>
                <w:rFonts w:ascii="Times New Roman" w:hAnsi="Times New Roman" w:cs="Times New Roman"/>
                <w:szCs w:val="22"/>
              </w:rPr>
            </w:pPr>
            <w:r w:rsidRPr="00C93EA8">
              <w:rPr>
                <w:rFonts w:ascii="Times New Roman" w:hAnsi="Times New Roman" w:cs="Times New Roman"/>
                <w:szCs w:val="22"/>
              </w:rPr>
              <w:t>816</w:t>
            </w:r>
          </w:p>
          <w:p w14:paraId="5E827797" w14:textId="77777777" w:rsidR="00E2794F" w:rsidRPr="00C93EA8" w:rsidRDefault="00E2794F" w:rsidP="000B3100">
            <w:pPr>
              <w:spacing w:after="120"/>
              <w:jc w:val="center"/>
              <w:rPr>
                <w:bCs/>
                <w:szCs w:val="22"/>
              </w:rPr>
            </w:pPr>
            <w:r>
              <w:rPr>
                <w:rFonts w:ascii="Times New Roman" w:hAnsi="Times New Roman" w:cs="Times New Roman"/>
                <w:szCs w:val="22"/>
              </w:rPr>
              <w:t>(2029 m.)</w:t>
            </w:r>
          </w:p>
        </w:tc>
        <w:tc>
          <w:tcPr>
            <w:tcW w:w="415" w:type="pct"/>
            <w:tcBorders>
              <w:bottom w:val="single" w:sz="4" w:space="0" w:color="auto"/>
            </w:tcBorders>
          </w:tcPr>
          <w:p w14:paraId="4E32B7F1" w14:textId="77777777" w:rsidR="00FD4C3A" w:rsidRPr="00C93EA8" w:rsidRDefault="00FD4C3A" w:rsidP="00FD478D">
            <w:pPr>
              <w:jc w:val="both"/>
              <w:rPr>
                <w:i/>
                <w:szCs w:val="22"/>
              </w:rPr>
            </w:pPr>
          </w:p>
        </w:tc>
      </w:tr>
      <w:tr w:rsidR="00FD4C3A" w:rsidRPr="00C93EA8" w14:paraId="7E891176" w14:textId="77777777" w:rsidTr="006C13D3">
        <w:tblPrEx>
          <w:tblCellMar>
            <w:left w:w="108" w:type="dxa"/>
            <w:right w:w="108" w:type="dxa"/>
          </w:tblCellMar>
        </w:tblPrEx>
        <w:trPr>
          <w:trHeight w:val="1891"/>
        </w:trPr>
        <w:tc>
          <w:tcPr>
            <w:tcW w:w="280" w:type="pct"/>
            <w:vMerge/>
          </w:tcPr>
          <w:p w14:paraId="21D8085B" w14:textId="77777777" w:rsidR="00FD4C3A" w:rsidRPr="00C93EA8" w:rsidRDefault="00FD4C3A" w:rsidP="00E81990">
            <w:pPr>
              <w:jc w:val="both"/>
              <w:rPr>
                <w:szCs w:val="22"/>
              </w:rPr>
            </w:pPr>
          </w:p>
        </w:tc>
        <w:tc>
          <w:tcPr>
            <w:tcW w:w="694" w:type="pct"/>
            <w:vMerge/>
          </w:tcPr>
          <w:p w14:paraId="77C53E28" w14:textId="77777777" w:rsidR="00FD4C3A" w:rsidRPr="00C93EA8" w:rsidRDefault="00FD4C3A" w:rsidP="00E81990">
            <w:pPr>
              <w:pStyle w:val="Sraopastraipa"/>
              <w:tabs>
                <w:tab w:val="left" w:pos="227"/>
              </w:tabs>
              <w:spacing w:after="120"/>
              <w:ind w:left="0"/>
              <w:contextualSpacing w:val="0"/>
              <w:rPr>
                <w:szCs w:val="22"/>
              </w:rPr>
            </w:pPr>
          </w:p>
        </w:tc>
        <w:tc>
          <w:tcPr>
            <w:tcW w:w="647" w:type="pct"/>
            <w:vMerge/>
          </w:tcPr>
          <w:p w14:paraId="64EE8016" w14:textId="77777777" w:rsidR="00FD4C3A" w:rsidRPr="00C93EA8" w:rsidRDefault="00FD4C3A" w:rsidP="00E81990">
            <w:pPr>
              <w:jc w:val="both"/>
              <w:rPr>
                <w:szCs w:val="22"/>
              </w:rPr>
            </w:pPr>
          </w:p>
        </w:tc>
        <w:tc>
          <w:tcPr>
            <w:tcW w:w="694" w:type="pct"/>
            <w:vMerge/>
          </w:tcPr>
          <w:p w14:paraId="2CB4BA10" w14:textId="77777777" w:rsidR="00FD4C3A" w:rsidRPr="00C93EA8" w:rsidRDefault="00FD4C3A" w:rsidP="00E81990">
            <w:pPr>
              <w:jc w:val="both"/>
              <w:rPr>
                <w:szCs w:val="22"/>
              </w:rPr>
            </w:pPr>
          </w:p>
        </w:tc>
        <w:tc>
          <w:tcPr>
            <w:tcW w:w="569" w:type="pct"/>
            <w:vMerge/>
          </w:tcPr>
          <w:p w14:paraId="2C52CB22" w14:textId="77777777" w:rsidR="00FD4C3A" w:rsidRPr="00C93EA8" w:rsidRDefault="00FD4C3A" w:rsidP="00E81990">
            <w:pPr>
              <w:pStyle w:val="Sraopastraipa"/>
              <w:tabs>
                <w:tab w:val="left" w:pos="317"/>
              </w:tabs>
              <w:spacing w:after="120"/>
              <w:ind w:left="0"/>
              <w:contextualSpacing w:val="0"/>
              <w:rPr>
                <w:szCs w:val="22"/>
              </w:rPr>
            </w:pPr>
          </w:p>
        </w:tc>
        <w:tc>
          <w:tcPr>
            <w:tcW w:w="404" w:type="pct"/>
            <w:vMerge/>
          </w:tcPr>
          <w:p w14:paraId="7F47B096" w14:textId="77777777" w:rsidR="00FD4C3A" w:rsidRPr="00C93EA8" w:rsidRDefault="00FD4C3A" w:rsidP="00E81990">
            <w:pPr>
              <w:jc w:val="both"/>
              <w:rPr>
                <w:szCs w:val="22"/>
              </w:rPr>
            </w:pPr>
          </w:p>
        </w:tc>
        <w:tc>
          <w:tcPr>
            <w:tcW w:w="554" w:type="pct"/>
            <w:tcBorders>
              <w:bottom w:val="single" w:sz="4" w:space="0" w:color="auto"/>
            </w:tcBorders>
          </w:tcPr>
          <w:p w14:paraId="7C4E7781" w14:textId="77777777" w:rsidR="00FD4C3A" w:rsidRPr="00C93EA8" w:rsidRDefault="00FD4C3A" w:rsidP="00D919F1">
            <w:pPr>
              <w:spacing w:after="120"/>
              <w:rPr>
                <w:rFonts w:ascii="Times New Roman" w:hAnsi="Times New Roman" w:cs="Times New Roman"/>
                <w:szCs w:val="22"/>
              </w:rPr>
            </w:pPr>
            <w:r w:rsidRPr="00C93EA8">
              <w:rPr>
                <w:rFonts w:ascii="Times New Roman" w:hAnsi="Times New Roman" w:cs="Times New Roman"/>
                <w:szCs w:val="22"/>
              </w:rPr>
              <w:t>Bendruomenės inici</w:t>
            </w:r>
            <w:r w:rsidR="00D919F1">
              <w:rPr>
                <w:rFonts w:ascii="Times New Roman" w:hAnsi="Times New Roman" w:cs="Times New Roman"/>
                <w:szCs w:val="22"/>
              </w:rPr>
              <w:t>j</w:t>
            </w:r>
            <w:r w:rsidRPr="00C93EA8">
              <w:rPr>
                <w:rFonts w:ascii="Times New Roman" w:hAnsi="Times New Roman" w:cs="Times New Roman"/>
                <w:szCs w:val="22"/>
              </w:rPr>
              <w:t xml:space="preserve">uotų vietos plėtros </w:t>
            </w:r>
            <w:r w:rsidR="00E2794F">
              <w:rPr>
                <w:rFonts w:ascii="Times New Roman" w:hAnsi="Times New Roman" w:cs="Times New Roman"/>
                <w:szCs w:val="22"/>
              </w:rPr>
              <w:t xml:space="preserve">(BIVP) </w:t>
            </w:r>
            <w:r w:rsidRPr="00C93EA8">
              <w:rPr>
                <w:rFonts w:ascii="Times New Roman" w:hAnsi="Times New Roman" w:cs="Times New Roman"/>
                <w:szCs w:val="22"/>
              </w:rPr>
              <w:t>projektų veiklų dalyviai, kurie po dalyvavimo veiklose toliau dalyvauja socialinei integracijai skirtose veiklose ir (ar) darbo rinkoje</w:t>
            </w:r>
          </w:p>
        </w:tc>
        <w:tc>
          <w:tcPr>
            <w:tcW w:w="370" w:type="pct"/>
            <w:tcBorders>
              <w:bottom w:val="single" w:sz="4" w:space="0" w:color="auto"/>
            </w:tcBorders>
          </w:tcPr>
          <w:p w14:paraId="694B8A5E" w14:textId="77777777" w:rsidR="00FD4C3A" w:rsidRPr="00C93EA8" w:rsidRDefault="00FD4C3A" w:rsidP="00E81990">
            <w:pPr>
              <w:jc w:val="center"/>
              <w:rPr>
                <w:rFonts w:ascii="Times New Roman" w:hAnsi="Times New Roman" w:cs="Times New Roman"/>
                <w:szCs w:val="22"/>
              </w:rPr>
            </w:pPr>
            <w:r w:rsidRPr="00C93EA8">
              <w:rPr>
                <w:rFonts w:ascii="Times New Roman" w:hAnsi="Times New Roman" w:cs="Times New Roman"/>
                <w:szCs w:val="22"/>
              </w:rPr>
              <w:t>0</w:t>
            </w:r>
          </w:p>
          <w:p w14:paraId="120837C1" w14:textId="77777777" w:rsidR="00FD4C3A" w:rsidRPr="00C93EA8" w:rsidRDefault="00FD4C3A" w:rsidP="00E81990">
            <w:pPr>
              <w:jc w:val="center"/>
              <w:rPr>
                <w:rFonts w:ascii="Times New Roman" w:hAnsi="Times New Roman" w:cs="Times New Roman"/>
                <w:szCs w:val="22"/>
              </w:rPr>
            </w:pPr>
            <w:r w:rsidRPr="00C93EA8">
              <w:rPr>
                <w:rFonts w:ascii="Times New Roman" w:hAnsi="Times New Roman" w:cs="Times New Roman"/>
                <w:szCs w:val="22"/>
              </w:rPr>
              <w:t>(2020 m.)</w:t>
            </w:r>
          </w:p>
          <w:p w14:paraId="604FA766" w14:textId="77777777" w:rsidR="00FD4C3A" w:rsidRPr="00C93EA8" w:rsidRDefault="00FD4C3A" w:rsidP="00E81990">
            <w:pPr>
              <w:jc w:val="center"/>
              <w:rPr>
                <w:rFonts w:ascii="Times New Roman" w:hAnsi="Times New Roman" w:cs="Times New Roman"/>
                <w:szCs w:val="22"/>
              </w:rPr>
            </w:pPr>
          </w:p>
          <w:p w14:paraId="6AD5EE69" w14:textId="77777777" w:rsidR="00FD4C3A" w:rsidRPr="00C93EA8" w:rsidRDefault="00FD4C3A" w:rsidP="00E81990">
            <w:pPr>
              <w:jc w:val="center"/>
              <w:rPr>
                <w:rFonts w:ascii="Times New Roman" w:hAnsi="Times New Roman" w:cs="Times New Roman"/>
                <w:szCs w:val="22"/>
              </w:rPr>
            </w:pPr>
          </w:p>
          <w:p w14:paraId="2C2823BD" w14:textId="77777777" w:rsidR="00FD4C3A" w:rsidRPr="00C93EA8" w:rsidRDefault="00FD4C3A" w:rsidP="00E81990">
            <w:pPr>
              <w:jc w:val="center"/>
              <w:rPr>
                <w:rFonts w:ascii="Times New Roman" w:hAnsi="Times New Roman" w:cs="Times New Roman"/>
                <w:szCs w:val="22"/>
              </w:rPr>
            </w:pPr>
          </w:p>
          <w:p w14:paraId="1AEFCB3A" w14:textId="77777777" w:rsidR="00FD4C3A" w:rsidRPr="00C93EA8" w:rsidRDefault="00FD4C3A" w:rsidP="00E81990">
            <w:pPr>
              <w:jc w:val="center"/>
              <w:rPr>
                <w:rFonts w:ascii="Times New Roman" w:hAnsi="Times New Roman" w:cs="Times New Roman"/>
                <w:szCs w:val="22"/>
              </w:rPr>
            </w:pPr>
          </w:p>
          <w:p w14:paraId="7C542112" w14:textId="77777777" w:rsidR="00FD4C3A" w:rsidRPr="00C93EA8" w:rsidRDefault="00FD4C3A" w:rsidP="00E81990">
            <w:pPr>
              <w:jc w:val="center"/>
              <w:rPr>
                <w:rFonts w:ascii="Times New Roman" w:hAnsi="Times New Roman" w:cs="Times New Roman"/>
                <w:szCs w:val="22"/>
              </w:rPr>
            </w:pPr>
          </w:p>
          <w:p w14:paraId="4285A7CD" w14:textId="77777777" w:rsidR="00FD4C3A" w:rsidRPr="00C93EA8" w:rsidRDefault="00FD4C3A" w:rsidP="00E81990">
            <w:pPr>
              <w:jc w:val="center"/>
              <w:rPr>
                <w:rFonts w:ascii="Times New Roman" w:hAnsi="Times New Roman" w:cs="Times New Roman"/>
                <w:szCs w:val="22"/>
              </w:rPr>
            </w:pPr>
          </w:p>
          <w:p w14:paraId="1C832B7B" w14:textId="77777777" w:rsidR="00FD4C3A" w:rsidRPr="00C93EA8" w:rsidRDefault="00FD4C3A" w:rsidP="00E81990">
            <w:pPr>
              <w:jc w:val="center"/>
              <w:rPr>
                <w:rFonts w:ascii="Times New Roman" w:hAnsi="Times New Roman" w:cs="Times New Roman"/>
                <w:szCs w:val="22"/>
              </w:rPr>
            </w:pPr>
          </w:p>
          <w:p w14:paraId="6F27D683" w14:textId="77777777" w:rsidR="00FD4C3A" w:rsidRPr="00C93EA8" w:rsidRDefault="00FD4C3A" w:rsidP="00E81990">
            <w:pPr>
              <w:jc w:val="center"/>
              <w:rPr>
                <w:rFonts w:ascii="Times New Roman" w:hAnsi="Times New Roman" w:cs="Times New Roman"/>
                <w:szCs w:val="22"/>
              </w:rPr>
            </w:pPr>
          </w:p>
          <w:p w14:paraId="665D4EB5" w14:textId="77777777" w:rsidR="00FD4C3A" w:rsidRPr="00C93EA8" w:rsidRDefault="00FD4C3A" w:rsidP="00E81990">
            <w:pPr>
              <w:jc w:val="center"/>
              <w:rPr>
                <w:rFonts w:ascii="Times New Roman" w:hAnsi="Times New Roman" w:cs="Times New Roman"/>
                <w:szCs w:val="22"/>
              </w:rPr>
            </w:pPr>
          </w:p>
          <w:p w14:paraId="24A15DFB" w14:textId="77777777" w:rsidR="00FD4C3A" w:rsidRPr="00C93EA8" w:rsidRDefault="00FD4C3A" w:rsidP="00E81990">
            <w:pPr>
              <w:jc w:val="center"/>
              <w:rPr>
                <w:rFonts w:ascii="Times New Roman" w:hAnsi="Times New Roman" w:cs="Times New Roman"/>
                <w:szCs w:val="22"/>
              </w:rPr>
            </w:pPr>
          </w:p>
          <w:p w14:paraId="5D9F330F" w14:textId="77777777" w:rsidR="00FD4C3A" w:rsidRPr="00C93EA8" w:rsidRDefault="00FD4C3A" w:rsidP="00E81990">
            <w:pPr>
              <w:rPr>
                <w:rFonts w:ascii="Times New Roman" w:hAnsi="Times New Roman" w:cs="Times New Roman"/>
                <w:szCs w:val="22"/>
              </w:rPr>
            </w:pPr>
          </w:p>
        </w:tc>
        <w:tc>
          <w:tcPr>
            <w:tcW w:w="372" w:type="pct"/>
            <w:tcBorders>
              <w:bottom w:val="single" w:sz="4" w:space="0" w:color="auto"/>
            </w:tcBorders>
          </w:tcPr>
          <w:p w14:paraId="3F76AE3A" w14:textId="77777777" w:rsidR="00FD4C3A" w:rsidRDefault="00FD4C3A" w:rsidP="00EB471D">
            <w:pPr>
              <w:jc w:val="center"/>
              <w:rPr>
                <w:rFonts w:ascii="Times New Roman" w:hAnsi="Times New Roman" w:cs="Times New Roman"/>
                <w:bCs/>
                <w:szCs w:val="22"/>
              </w:rPr>
            </w:pPr>
            <w:r w:rsidRPr="00C93EA8">
              <w:rPr>
                <w:rFonts w:ascii="Times New Roman" w:hAnsi="Times New Roman" w:cs="Times New Roman"/>
                <w:bCs/>
                <w:szCs w:val="22"/>
              </w:rPr>
              <w:t>40</w:t>
            </w:r>
          </w:p>
          <w:p w14:paraId="4706B080" w14:textId="77777777" w:rsidR="00E2794F" w:rsidRPr="00C93EA8" w:rsidRDefault="00E2794F" w:rsidP="00E81990">
            <w:pPr>
              <w:spacing w:after="120"/>
              <w:jc w:val="center"/>
              <w:rPr>
                <w:rFonts w:ascii="Times New Roman" w:hAnsi="Times New Roman" w:cs="Times New Roman"/>
                <w:bCs/>
                <w:szCs w:val="22"/>
              </w:rPr>
            </w:pPr>
            <w:r>
              <w:rPr>
                <w:rFonts w:ascii="Times New Roman" w:hAnsi="Times New Roman" w:cs="Times New Roman"/>
                <w:szCs w:val="22"/>
              </w:rPr>
              <w:t>(2029 m.)</w:t>
            </w:r>
          </w:p>
          <w:p w14:paraId="66ADF8A3" w14:textId="77777777" w:rsidR="00FD4C3A" w:rsidRPr="00C93EA8" w:rsidRDefault="00FD4C3A" w:rsidP="00E81990">
            <w:pPr>
              <w:spacing w:after="120"/>
              <w:jc w:val="center"/>
              <w:rPr>
                <w:rFonts w:ascii="Times New Roman" w:hAnsi="Times New Roman" w:cs="Times New Roman"/>
                <w:bCs/>
                <w:szCs w:val="22"/>
              </w:rPr>
            </w:pPr>
          </w:p>
          <w:p w14:paraId="3B2872C3" w14:textId="77777777" w:rsidR="00FD4C3A" w:rsidRPr="00C93EA8" w:rsidRDefault="00FD4C3A" w:rsidP="00E81990">
            <w:pPr>
              <w:spacing w:after="120"/>
              <w:jc w:val="center"/>
              <w:rPr>
                <w:rFonts w:ascii="Times New Roman" w:hAnsi="Times New Roman" w:cs="Times New Roman"/>
                <w:bCs/>
                <w:szCs w:val="22"/>
              </w:rPr>
            </w:pPr>
          </w:p>
          <w:p w14:paraId="19C76BBF" w14:textId="77777777" w:rsidR="00FD4C3A" w:rsidRPr="00C93EA8" w:rsidRDefault="00FD4C3A" w:rsidP="00E81990">
            <w:pPr>
              <w:spacing w:after="120"/>
              <w:jc w:val="center"/>
              <w:rPr>
                <w:rFonts w:ascii="Times New Roman" w:hAnsi="Times New Roman" w:cs="Times New Roman"/>
                <w:bCs/>
                <w:szCs w:val="22"/>
              </w:rPr>
            </w:pPr>
          </w:p>
          <w:p w14:paraId="127D4E1D" w14:textId="77777777" w:rsidR="00FD4C3A" w:rsidRPr="00C93EA8" w:rsidRDefault="00FD4C3A" w:rsidP="00E81990">
            <w:pPr>
              <w:spacing w:after="120"/>
              <w:jc w:val="center"/>
              <w:rPr>
                <w:rFonts w:ascii="Times New Roman" w:hAnsi="Times New Roman" w:cs="Times New Roman"/>
                <w:bCs/>
                <w:szCs w:val="22"/>
              </w:rPr>
            </w:pPr>
          </w:p>
          <w:p w14:paraId="6C2A6C33" w14:textId="77777777" w:rsidR="00FD4C3A" w:rsidRPr="00C93EA8" w:rsidRDefault="00FD4C3A" w:rsidP="00E81990">
            <w:pPr>
              <w:spacing w:after="120"/>
              <w:jc w:val="center"/>
              <w:rPr>
                <w:rFonts w:ascii="Times New Roman" w:hAnsi="Times New Roman" w:cs="Times New Roman"/>
                <w:bCs/>
                <w:szCs w:val="22"/>
              </w:rPr>
            </w:pPr>
          </w:p>
          <w:p w14:paraId="3285CD2D" w14:textId="77777777" w:rsidR="00FD4C3A" w:rsidRPr="00C93EA8" w:rsidRDefault="00FD4C3A" w:rsidP="00E81990">
            <w:pPr>
              <w:spacing w:after="120"/>
              <w:jc w:val="center"/>
              <w:rPr>
                <w:rFonts w:ascii="Times New Roman" w:hAnsi="Times New Roman" w:cs="Times New Roman"/>
                <w:bCs/>
                <w:szCs w:val="22"/>
              </w:rPr>
            </w:pPr>
          </w:p>
          <w:p w14:paraId="521CF982" w14:textId="77777777" w:rsidR="00FD4C3A" w:rsidRPr="00C93EA8" w:rsidRDefault="00FD4C3A" w:rsidP="00E81990">
            <w:pPr>
              <w:spacing w:after="120"/>
              <w:jc w:val="center"/>
              <w:rPr>
                <w:rFonts w:ascii="Times New Roman" w:hAnsi="Times New Roman" w:cs="Times New Roman"/>
                <w:bCs/>
                <w:szCs w:val="22"/>
              </w:rPr>
            </w:pPr>
          </w:p>
          <w:p w14:paraId="3C9CD8FA" w14:textId="77777777" w:rsidR="00FD4C3A" w:rsidRPr="00C93EA8" w:rsidRDefault="00FD4C3A" w:rsidP="00E81990">
            <w:pPr>
              <w:spacing w:after="120"/>
              <w:rPr>
                <w:rFonts w:ascii="Times New Roman" w:hAnsi="Times New Roman" w:cs="Times New Roman"/>
                <w:szCs w:val="22"/>
              </w:rPr>
            </w:pPr>
          </w:p>
        </w:tc>
        <w:tc>
          <w:tcPr>
            <w:tcW w:w="415" w:type="pct"/>
            <w:tcBorders>
              <w:bottom w:val="single" w:sz="4" w:space="0" w:color="auto"/>
            </w:tcBorders>
          </w:tcPr>
          <w:p w14:paraId="683CC61C" w14:textId="77777777" w:rsidR="00FD4C3A" w:rsidRPr="00C93EA8" w:rsidRDefault="00FD4C3A" w:rsidP="00E81990">
            <w:pPr>
              <w:jc w:val="both"/>
              <w:rPr>
                <w:i/>
                <w:szCs w:val="22"/>
              </w:rPr>
            </w:pPr>
          </w:p>
        </w:tc>
      </w:tr>
      <w:tr w:rsidR="00FD4C3A" w:rsidRPr="00C93EA8" w14:paraId="320C058B" w14:textId="77777777" w:rsidTr="006C13D3">
        <w:tblPrEx>
          <w:tblCellMar>
            <w:left w:w="108" w:type="dxa"/>
            <w:right w:w="108" w:type="dxa"/>
          </w:tblCellMar>
        </w:tblPrEx>
        <w:trPr>
          <w:trHeight w:val="1459"/>
        </w:trPr>
        <w:tc>
          <w:tcPr>
            <w:tcW w:w="280" w:type="pct"/>
            <w:vMerge/>
            <w:tcBorders>
              <w:bottom w:val="single" w:sz="4" w:space="0" w:color="auto"/>
            </w:tcBorders>
          </w:tcPr>
          <w:p w14:paraId="6B6FCE48" w14:textId="77777777" w:rsidR="00FD4C3A" w:rsidRPr="00C93EA8" w:rsidRDefault="00FD4C3A" w:rsidP="00E81990">
            <w:pPr>
              <w:jc w:val="both"/>
              <w:rPr>
                <w:szCs w:val="22"/>
              </w:rPr>
            </w:pPr>
          </w:p>
        </w:tc>
        <w:tc>
          <w:tcPr>
            <w:tcW w:w="694" w:type="pct"/>
            <w:vMerge/>
            <w:tcBorders>
              <w:bottom w:val="single" w:sz="4" w:space="0" w:color="auto"/>
            </w:tcBorders>
          </w:tcPr>
          <w:p w14:paraId="3B498815" w14:textId="77777777" w:rsidR="00FD4C3A" w:rsidRPr="00C93EA8" w:rsidRDefault="00FD4C3A" w:rsidP="00E81990">
            <w:pPr>
              <w:pStyle w:val="Sraopastraipa"/>
              <w:tabs>
                <w:tab w:val="left" w:pos="227"/>
              </w:tabs>
              <w:spacing w:after="120"/>
              <w:ind w:left="0"/>
              <w:contextualSpacing w:val="0"/>
              <w:rPr>
                <w:szCs w:val="22"/>
              </w:rPr>
            </w:pPr>
          </w:p>
        </w:tc>
        <w:tc>
          <w:tcPr>
            <w:tcW w:w="647" w:type="pct"/>
            <w:vMerge/>
            <w:tcBorders>
              <w:bottom w:val="single" w:sz="4" w:space="0" w:color="auto"/>
            </w:tcBorders>
          </w:tcPr>
          <w:p w14:paraId="0EF66513" w14:textId="77777777" w:rsidR="00FD4C3A" w:rsidRPr="00C93EA8" w:rsidRDefault="00FD4C3A" w:rsidP="00E81990">
            <w:pPr>
              <w:jc w:val="both"/>
              <w:rPr>
                <w:szCs w:val="22"/>
              </w:rPr>
            </w:pPr>
          </w:p>
        </w:tc>
        <w:tc>
          <w:tcPr>
            <w:tcW w:w="694" w:type="pct"/>
            <w:vMerge/>
            <w:tcBorders>
              <w:bottom w:val="single" w:sz="4" w:space="0" w:color="auto"/>
            </w:tcBorders>
          </w:tcPr>
          <w:p w14:paraId="1D903C68" w14:textId="77777777" w:rsidR="00FD4C3A" w:rsidRPr="00C93EA8" w:rsidRDefault="00FD4C3A" w:rsidP="00E81990">
            <w:pPr>
              <w:jc w:val="both"/>
              <w:rPr>
                <w:szCs w:val="22"/>
              </w:rPr>
            </w:pPr>
          </w:p>
        </w:tc>
        <w:tc>
          <w:tcPr>
            <w:tcW w:w="569" w:type="pct"/>
            <w:vMerge/>
            <w:tcBorders>
              <w:bottom w:val="single" w:sz="4" w:space="0" w:color="auto"/>
            </w:tcBorders>
          </w:tcPr>
          <w:p w14:paraId="416A2597" w14:textId="77777777" w:rsidR="00FD4C3A" w:rsidRPr="00C93EA8" w:rsidRDefault="00FD4C3A" w:rsidP="00E81990">
            <w:pPr>
              <w:pStyle w:val="Sraopastraipa"/>
              <w:tabs>
                <w:tab w:val="left" w:pos="317"/>
              </w:tabs>
              <w:spacing w:after="120"/>
              <w:ind w:left="0"/>
              <w:contextualSpacing w:val="0"/>
              <w:rPr>
                <w:szCs w:val="22"/>
              </w:rPr>
            </w:pPr>
          </w:p>
        </w:tc>
        <w:tc>
          <w:tcPr>
            <w:tcW w:w="404" w:type="pct"/>
            <w:vMerge/>
            <w:tcBorders>
              <w:bottom w:val="single" w:sz="4" w:space="0" w:color="auto"/>
            </w:tcBorders>
          </w:tcPr>
          <w:p w14:paraId="2030FA75" w14:textId="77777777" w:rsidR="00FD4C3A" w:rsidRPr="00C93EA8" w:rsidRDefault="00FD4C3A" w:rsidP="00E81990">
            <w:pPr>
              <w:jc w:val="both"/>
              <w:rPr>
                <w:szCs w:val="22"/>
              </w:rPr>
            </w:pPr>
          </w:p>
        </w:tc>
        <w:tc>
          <w:tcPr>
            <w:tcW w:w="554" w:type="pct"/>
            <w:tcBorders>
              <w:bottom w:val="single" w:sz="4" w:space="0" w:color="auto"/>
            </w:tcBorders>
          </w:tcPr>
          <w:p w14:paraId="120523DD" w14:textId="77777777" w:rsidR="00FD4C3A" w:rsidRPr="00C93EA8" w:rsidRDefault="00FD4C3A" w:rsidP="00E81990">
            <w:pPr>
              <w:spacing w:after="120"/>
              <w:rPr>
                <w:rFonts w:ascii="Times New Roman" w:hAnsi="Times New Roman" w:cs="Times New Roman"/>
                <w:szCs w:val="22"/>
              </w:rPr>
            </w:pPr>
            <w:r w:rsidRPr="00C93EA8">
              <w:rPr>
                <w:rFonts w:ascii="Times New Roman" w:hAnsi="Times New Roman" w:cs="Times New Roman"/>
                <w:szCs w:val="22"/>
              </w:rPr>
              <w:t>Paramą gavusiuose subjektuose sukurtos darbo vietos</w:t>
            </w:r>
          </w:p>
        </w:tc>
        <w:tc>
          <w:tcPr>
            <w:tcW w:w="370" w:type="pct"/>
            <w:tcBorders>
              <w:bottom w:val="single" w:sz="4" w:space="0" w:color="auto"/>
            </w:tcBorders>
          </w:tcPr>
          <w:p w14:paraId="6A3D8217" w14:textId="77777777" w:rsidR="00FD4C3A" w:rsidRPr="00C93EA8" w:rsidRDefault="00FD4C3A" w:rsidP="00E81990">
            <w:pPr>
              <w:jc w:val="center"/>
              <w:rPr>
                <w:rFonts w:ascii="Times New Roman" w:hAnsi="Times New Roman" w:cs="Times New Roman"/>
                <w:szCs w:val="22"/>
              </w:rPr>
            </w:pPr>
            <w:r w:rsidRPr="00C93EA8">
              <w:rPr>
                <w:rFonts w:ascii="Times New Roman" w:hAnsi="Times New Roman" w:cs="Times New Roman"/>
                <w:szCs w:val="22"/>
              </w:rPr>
              <w:t>0</w:t>
            </w:r>
          </w:p>
          <w:p w14:paraId="54B49E05" w14:textId="77777777" w:rsidR="00FD4C3A" w:rsidRPr="00C93EA8" w:rsidRDefault="00FD4C3A" w:rsidP="00E81990">
            <w:pPr>
              <w:jc w:val="center"/>
              <w:rPr>
                <w:rFonts w:ascii="Times New Roman" w:hAnsi="Times New Roman" w:cs="Times New Roman"/>
                <w:szCs w:val="22"/>
              </w:rPr>
            </w:pPr>
            <w:r w:rsidRPr="00C93EA8">
              <w:rPr>
                <w:rFonts w:ascii="Times New Roman" w:hAnsi="Times New Roman" w:cs="Times New Roman"/>
                <w:szCs w:val="22"/>
              </w:rPr>
              <w:t>(2021 m.)</w:t>
            </w:r>
          </w:p>
          <w:p w14:paraId="301F14B6" w14:textId="77777777" w:rsidR="00FD4C3A" w:rsidRPr="00C93EA8" w:rsidRDefault="00FD4C3A" w:rsidP="00E81990">
            <w:pPr>
              <w:jc w:val="center"/>
              <w:rPr>
                <w:rFonts w:ascii="Times New Roman" w:hAnsi="Times New Roman" w:cs="Times New Roman"/>
                <w:szCs w:val="22"/>
              </w:rPr>
            </w:pPr>
          </w:p>
        </w:tc>
        <w:tc>
          <w:tcPr>
            <w:tcW w:w="372" w:type="pct"/>
            <w:tcBorders>
              <w:bottom w:val="single" w:sz="4" w:space="0" w:color="auto"/>
            </w:tcBorders>
          </w:tcPr>
          <w:p w14:paraId="336A5D5D" w14:textId="77777777" w:rsidR="00FD4C3A" w:rsidRDefault="00FD4C3A" w:rsidP="00EB471D">
            <w:pPr>
              <w:jc w:val="center"/>
              <w:rPr>
                <w:rFonts w:ascii="Times New Roman" w:hAnsi="Times New Roman" w:cs="Times New Roman"/>
                <w:bCs/>
                <w:szCs w:val="22"/>
              </w:rPr>
            </w:pPr>
            <w:r w:rsidRPr="00C93EA8">
              <w:rPr>
                <w:rFonts w:ascii="Times New Roman" w:hAnsi="Times New Roman" w:cs="Times New Roman"/>
                <w:bCs/>
                <w:szCs w:val="22"/>
              </w:rPr>
              <w:t>157</w:t>
            </w:r>
          </w:p>
          <w:p w14:paraId="128C8B0F" w14:textId="77777777" w:rsidR="00E2794F" w:rsidRPr="00C93EA8" w:rsidRDefault="00E2794F" w:rsidP="00E81990">
            <w:pPr>
              <w:spacing w:after="120"/>
              <w:jc w:val="center"/>
              <w:rPr>
                <w:rFonts w:ascii="Times New Roman" w:hAnsi="Times New Roman" w:cs="Times New Roman"/>
                <w:bCs/>
                <w:szCs w:val="22"/>
              </w:rPr>
            </w:pPr>
            <w:r>
              <w:rPr>
                <w:rFonts w:ascii="Times New Roman" w:hAnsi="Times New Roman" w:cs="Times New Roman"/>
                <w:szCs w:val="22"/>
              </w:rPr>
              <w:t>(2029 m.)</w:t>
            </w:r>
          </w:p>
        </w:tc>
        <w:tc>
          <w:tcPr>
            <w:tcW w:w="415" w:type="pct"/>
            <w:tcBorders>
              <w:bottom w:val="single" w:sz="4" w:space="0" w:color="auto"/>
            </w:tcBorders>
          </w:tcPr>
          <w:p w14:paraId="34BF82DC" w14:textId="77777777" w:rsidR="00FD4C3A" w:rsidRPr="00C93EA8" w:rsidRDefault="00FD4C3A" w:rsidP="00E81990">
            <w:pPr>
              <w:jc w:val="both"/>
              <w:rPr>
                <w:i/>
                <w:szCs w:val="22"/>
              </w:rPr>
            </w:pPr>
          </w:p>
        </w:tc>
      </w:tr>
      <w:tr w:rsidR="00FD478D" w:rsidRPr="00C93EA8" w14:paraId="2D19D502" w14:textId="77777777" w:rsidTr="006C13D3">
        <w:trPr>
          <w:trHeight w:val="750"/>
        </w:trPr>
        <w:tc>
          <w:tcPr>
            <w:tcW w:w="280" w:type="pct"/>
          </w:tcPr>
          <w:p w14:paraId="123D7440" w14:textId="77777777" w:rsidR="00FD478D" w:rsidRPr="00C93EA8" w:rsidRDefault="00FD478D" w:rsidP="00FD478D">
            <w:pPr>
              <w:tabs>
                <w:tab w:val="left" w:pos="0"/>
              </w:tabs>
              <w:spacing w:after="120"/>
              <w:rPr>
                <w:rFonts w:ascii="Times New Roman" w:eastAsiaTheme="minorHAnsi" w:hAnsi="Times New Roman" w:cs="Times New Roman"/>
                <w:bCs/>
                <w:szCs w:val="22"/>
              </w:rPr>
            </w:pPr>
            <w:r w:rsidRPr="00C93EA8">
              <w:rPr>
                <w:rFonts w:ascii="Times New Roman" w:hAnsi="Times New Roman" w:cs="Times New Roman"/>
                <w:szCs w:val="22"/>
              </w:rPr>
              <w:lastRenderedPageBreak/>
              <w:t>01-004-08-04-02</w:t>
            </w:r>
          </w:p>
        </w:tc>
        <w:tc>
          <w:tcPr>
            <w:tcW w:w="694" w:type="pct"/>
            <w:shd w:val="clear" w:color="auto" w:fill="auto"/>
          </w:tcPr>
          <w:p w14:paraId="7AE6D73E" w14:textId="77777777" w:rsidR="00C71EA4" w:rsidRPr="00FE0760" w:rsidRDefault="00FD478D" w:rsidP="00C71EA4">
            <w:pPr>
              <w:pStyle w:val="Komentarotekstas"/>
              <w:rPr>
                <w:rFonts w:ascii="Times New Roman" w:eastAsiaTheme="minorHAnsi" w:hAnsi="Times New Roman" w:cs="Times New Roman"/>
                <w:sz w:val="22"/>
                <w:szCs w:val="22"/>
              </w:rPr>
            </w:pPr>
            <w:r w:rsidRPr="00FE0760">
              <w:rPr>
                <w:rFonts w:ascii="Times New Roman" w:eastAsiaTheme="minorHAnsi" w:hAnsi="Times New Roman" w:cs="Times New Roman"/>
                <w:sz w:val="22"/>
                <w:szCs w:val="22"/>
              </w:rPr>
              <w:t xml:space="preserve">Vykdyti viešojo valdymo struktūros reformą, </w:t>
            </w:r>
            <w:r w:rsidR="00C71EA4" w:rsidRPr="00FE0760">
              <w:rPr>
                <w:rFonts w:ascii="Times New Roman" w:hAnsi="Times New Roman" w:cs="Times New Roman"/>
                <w:sz w:val="22"/>
                <w:szCs w:val="22"/>
              </w:rPr>
              <w:t xml:space="preserve">siekiant optimalios </w:t>
            </w:r>
            <w:r w:rsidR="00C71EA4" w:rsidRPr="00FE0760">
              <w:rPr>
                <w:rFonts w:ascii="Times New Roman" w:eastAsiaTheme="minorHAnsi" w:hAnsi="Times New Roman" w:cs="Times New Roman"/>
                <w:sz w:val="22"/>
                <w:szCs w:val="22"/>
              </w:rPr>
              <w:t xml:space="preserve">viešųjų funkcijų apimties ir </w:t>
            </w:r>
          </w:p>
          <w:p w14:paraId="509F8A45" w14:textId="0AAC0129" w:rsidR="00FD478D" w:rsidRPr="00C93EA8" w:rsidRDefault="00C71EA4" w:rsidP="00BB0676">
            <w:pPr>
              <w:pStyle w:val="Sraopastraipa"/>
              <w:tabs>
                <w:tab w:val="left" w:pos="227"/>
              </w:tabs>
              <w:spacing w:after="120"/>
              <w:ind w:left="0"/>
              <w:contextualSpacing w:val="0"/>
              <w:jc w:val="both"/>
              <w:rPr>
                <w:rFonts w:ascii="Times New Roman" w:eastAsiaTheme="minorHAnsi" w:hAnsi="Times New Roman" w:cs="Times New Roman"/>
                <w:bCs/>
                <w:szCs w:val="22"/>
              </w:rPr>
            </w:pPr>
            <w:r w:rsidRPr="00FE0760">
              <w:rPr>
                <w:rFonts w:ascii="Times New Roman" w:hAnsi="Times New Roman" w:cs="Times New Roman"/>
                <w:szCs w:val="22"/>
              </w:rPr>
              <w:t xml:space="preserve">racionalaus </w:t>
            </w:r>
            <w:r w:rsidRPr="00FE0760">
              <w:rPr>
                <w:rFonts w:ascii="Times New Roman" w:eastAsiaTheme="minorHAnsi" w:hAnsi="Times New Roman" w:cs="Times New Roman"/>
                <w:szCs w:val="22"/>
              </w:rPr>
              <w:t>viešųjų funkcijų paskirstymo tarp valstybinių ir vietos valdžios institucijų.</w:t>
            </w:r>
          </w:p>
        </w:tc>
        <w:tc>
          <w:tcPr>
            <w:tcW w:w="647" w:type="pct"/>
            <w:shd w:val="clear" w:color="auto" w:fill="auto"/>
          </w:tcPr>
          <w:p w14:paraId="13885B4D" w14:textId="77777777" w:rsidR="00FD478D" w:rsidRPr="00C93EA8" w:rsidRDefault="00FD478D" w:rsidP="00FD478D">
            <w:pPr>
              <w:spacing w:after="120"/>
              <w:rPr>
                <w:rFonts w:ascii="Times New Roman" w:hAnsi="Times New Roman" w:cs="Times New Roman"/>
                <w:szCs w:val="22"/>
              </w:rPr>
            </w:pPr>
            <w:r w:rsidRPr="00C93EA8">
              <w:rPr>
                <w:rFonts w:ascii="Times New Roman" w:hAnsi="Times New Roman" w:cs="Times New Roman"/>
                <w:szCs w:val="22"/>
              </w:rPr>
              <w:t>8.4 uždavinys. Tobulinti viešojo valdymo sistemą, didinti jos efektyvumą ir atvirumą.</w:t>
            </w:r>
          </w:p>
        </w:tc>
        <w:tc>
          <w:tcPr>
            <w:tcW w:w="694" w:type="pct"/>
            <w:shd w:val="clear" w:color="auto" w:fill="auto"/>
          </w:tcPr>
          <w:p w14:paraId="71235177" w14:textId="77777777" w:rsidR="00FD478D" w:rsidRPr="00C93EA8" w:rsidRDefault="00FD478D" w:rsidP="00FD478D">
            <w:pPr>
              <w:spacing w:after="120"/>
              <w:rPr>
                <w:rFonts w:ascii="Times New Roman" w:hAnsi="Times New Roman" w:cs="Times New Roman"/>
                <w:szCs w:val="22"/>
              </w:rPr>
            </w:pPr>
            <w:r w:rsidRPr="00C93EA8">
              <w:rPr>
                <w:rFonts w:ascii="Times New Roman" w:hAnsi="Times New Roman" w:cs="Times New Roman"/>
                <w:szCs w:val="22"/>
              </w:rPr>
              <w:t>8.6 uždavinys. Gerinti viešojo valdymo institucijų teikiamų paslaugų kokybę, didinti jų prieinamumą ir patrauklumą.</w:t>
            </w:r>
          </w:p>
          <w:p w14:paraId="72F940C8" w14:textId="77777777" w:rsidR="00FD478D" w:rsidRPr="00C93EA8" w:rsidRDefault="00FD478D" w:rsidP="00FD478D">
            <w:pPr>
              <w:spacing w:after="120"/>
              <w:rPr>
                <w:rFonts w:ascii="Times New Roman" w:hAnsi="Times New Roman" w:cs="Times New Roman"/>
                <w:szCs w:val="22"/>
              </w:rPr>
            </w:pPr>
            <w:r w:rsidRPr="00C93EA8">
              <w:rPr>
                <w:rFonts w:ascii="Times New Roman" w:hAnsi="Times New Roman" w:cs="Times New Roman"/>
                <w:szCs w:val="22"/>
              </w:rPr>
              <w:t>1.7 uždavinys. Skatinti valstybės skaitmeninimą.</w:t>
            </w:r>
          </w:p>
          <w:p w14:paraId="5F3730EA" w14:textId="77777777" w:rsidR="00FD478D" w:rsidRPr="00C93EA8" w:rsidRDefault="00FD478D" w:rsidP="00FD478D">
            <w:pPr>
              <w:spacing w:after="120"/>
              <w:rPr>
                <w:rFonts w:ascii="Times New Roman" w:hAnsi="Times New Roman" w:cs="Times New Roman"/>
                <w:szCs w:val="22"/>
              </w:rPr>
            </w:pPr>
            <w:r w:rsidRPr="00C93EA8">
              <w:rPr>
                <w:rFonts w:ascii="Times New Roman" w:hAnsi="Times New Roman" w:cs="Times New Roman"/>
                <w:szCs w:val="22"/>
              </w:rPr>
              <w:t>8.7 uždavinys. Sukurti ir įgyvendinti veiksmingą regioninės politikos sistemą, sustiprinant regionų kompetencijas.</w:t>
            </w:r>
          </w:p>
        </w:tc>
        <w:tc>
          <w:tcPr>
            <w:tcW w:w="569" w:type="pct"/>
            <w:shd w:val="clear" w:color="auto" w:fill="auto"/>
          </w:tcPr>
          <w:p w14:paraId="635C6F60" w14:textId="1720223C" w:rsidR="001242DB" w:rsidRDefault="00207A21" w:rsidP="001242DB">
            <w:pPr>
              <w:spacing w:after="120"/>
              <w:rPr>
                <w:rFonts w:ascii="Times New Roman" w:hAnsi="Times New Roman" w:cs="Times New Roman"/>
                <w:szCs w:val="22"/>
              </w:rPr>
            </w:pPr>
            <w:r>
              <w:rPr>
                <w:rFonts w:ascii="Times New Roman" w:hAnsi="Times New Roman" w:cs="Times New Roman"/>
                <w:szCs w:val="22"/>
              </w:rPr>
              <w:t>-</w:t>
            </w:r>
          </w:p>
          <w:p w14:paraId="6C29A511" w14:textId="77777777" w:rsidR="001242DB" w:rsidRDefault="001242DB" w:rsidP="00FD478D">
            <w:pPr>
              <w:spacing w:after="120"/>
              <w:rPr>
                <w:rFonts w:ascii="Times New Roman" w:hAnsi="Times New Roman" w:cs="Times New Roman"/>
                <w:szCs w:val="22"/>
              </w:rPr>
            </w:pPr>
          </w:p>
          <w:p w14:paraId="70CB7227" w14:textId="2EF9E9DE" w:rsidR="00FD478D" w:rsidRPr="00C93EA8" w:rsidRDefault="00FD478D" w:rsidP="00FD478D">
            <w:pPr>
              <w:spacing w:after="120"/>
              <w:rPr>
                <w:rFonts w:ascii="Times New Roman" w:hAnsi="Times New Roman" w:cs="Times New Roman"/>
                <w:szCs w:val="22"/>
              </w:rPr>
            </w:pPr>
          </w:p>
        </w:tc>
        <w:tc>
          <w:tcPr>
            <w:tcW w:w="404" w:type="pct"/>
            <w:shd w:val="clear" w:color="auto" w:fill="auto"/>
          </w:tcPr>
          <w:p w14:paraId="47E748F7" w14:textId="4655DA5A" w:rsidR="00FD478D" w:rsidRPr="00C93EA8" w:rsidRDefault="00FD478D" w:rsidP="00AD471B">
            <w:pPr>
              <w:spacing w:after="120"/>
              <w:rPr>
                <w:rFonts w:ascii="Times New Roman" w:hAnsi="Times New Roman" w:cs="Times New Roman"/>
                <w:bCs/>
                <w:szCs w:val="22"/>
                <w:vertAlign w:val="superscript"/>
              </w:rPr>
            </w:pPr>
            <w:r w:rsidRPr="00C93EA8">
              <w:rPr>
                <w:rFonts w:ascii="Times New Roman" w:hAnsi="Times New Roman" w:cs="Times New Roman"/>
                <w:szCs w:val="22"/>
              </w:rPr>
              <w:t>Ministerijos, LRVK</w:t>
            </w:r>
            <w:r w:rsidRPr="00C93EA8">
              <w:rPr>
                <w:rFonts w:ascii="Times New Roman" w:hAnsi="Times New Roman" w:cs="Times New Roman"/>
                <w:szCs w:val="22"/>
                <w:vertAlign w:val="superscript"/>
              </w:rPr>
              <w:t>*</w:t>
            </w:r>
          </w:p>
        </w:tc>
        <w:tc>
          <w:tcPr>
            <w:tcW w:w="554" w:type="pct"/>
            <w:shd w:val="clear" w:color="auto" w:fill="auto"/>
          </w:tcPr>
          <w:p w14:paraId="0EE6FCE2" w14:textId="77777777" w:rsidR="00FD478D" w:rsidRPr="00C93EA8" w:rsidRDefault="00FD478D" w:rsidP="00FD478D">
            <w:pPr>
              <w:spacing w:after="120"/>
              <w:rPr>
                <w:rFonts w:ascii="Times New Roman" w:hAnsi="Times New Roman" w:cs="Times New Roman"/>
                <w:bCs/>
                <w:szCs w:val="22"/>
              </w:rPr>
            </w:pPr>
            <w:r w:rsidRPr="00C93EA8">
              <w:rPr>
                <w:rFonts w:ascii="Times New Roman" w:hAnsi="Times New Roman" w:cs="Times New Roman"/>
                <w:bCs/>
                <w:szCs w:val="22"/>
              </w:rPr>
              <w:t>Visuomenės pasitikėjimas Vyriausybe (proc.)</w:t>
            </w:r>
            <w:r w:rsidRPr="00C93EA8">
              <w:rPr>
                <w:rStyle w:val="Puslapioinaosnuoroda"/>
                <w:rFonts w:ascii="Times New Roman" w:hAnsi="Times New Roman" w:cs="Times New Roman"/>
                <w:bCs/>
                <w:szCs w:val="22"/>
              </w:rPr>
              <w:footnoteReference w:id="3"/>
            </w:r>
          </w:p>
        </w:tc>
        <w:tc>
          <w:tcPr>
            <w:tcW w:w="370" w:type="pct"/>
            <w:shd w:val="clear" w:color="auto" w:fill="auto"/>
          </w:tcPr>
          <w:p w14:paraId="4E8012B6" w14:textId="77777777" w:rsidR="00FD478D" w:rsidRPr="00C93EA8" w:rsidRDefault="00FD478D" w:rsidP="00FD478D">
            <w:pPr>
              <w:jc w:val="center"/>
              <w:rPr>
                <w:rFonts w:ascii="Times New Roman" w:hAnsi="Times New Roman" w:cs="Times New Roman"/>
                <w:szCs w:val="22"/>
              </w:rPr>
            </w:pPr>
            <w:r w:rsidRPr="00C93EA8">
              <w:rPr>
                <w:rFonts w:ascii="Times New Roman" w:hAnsi="Times New Roman" w:cs="Times New Roman"/>
                <w:szCs w:val="22"/>
              </w:rPr>
              <w:t>28</w:t>
            </w:r>
          </w:p>
          <w:p w14:paraId="225ABB31" w14:textId="77777777" w:rsidR="00FD478D" w:rsidRPr="00C93EA8" w:rsidRDefault="00FD478D" w:rsidP="00FD478D">
            <w:pPr>
              <w:jc w:val="center"/>
              <w:rPr>
                <w:rFonts w:ascii="Times New Roman" w:hAnsi="Times New Roman" w:cs="Times New Roman"/>
                <w:bCs/>
                <w:szCs w:val="22"/>
              </w:rPr>
            </w:pPr>
            <w:r w:rsidRPr="00C93EA8">
              <w:rPr>
                <w:rFonts w:ascii="Times New Roman" w:hAnsi="Times New Roman" w:cs="Times New Roman"/>
                <w:szCs w:val="22"/>
              </w:rPr>
              <w:t>(2020 m.)</w:t>
            </w:r>
          </w:p>
        </w:tc>
        <w:tc>
          <w:tcPr>
            <w:tcW w:w="372" w:type="pct"/>
            <w:shd w:val="clear" w:color="auto" w:fill="auto"/>
          </w:tcPr>
          <w:p w14:paraId="0DCC0FEF" w14:textId="77777777" w:rsidR="00FD478D" w:rsidRPr="00C93EA8" w:rsidRDefault="00FD478D" w:rsidP="00FD478D">
            <w:pPr>
              <w:jc w:val="center"/>
              <w:rPr>
                <w:rFonts w:ascii="Times New Roman" w:hAnsi="Times New Roman" w:cs="Times New Roman"/>
                <w:szCs w:val="22"/>
              </w:rPr>
            </w:pPr>
            <w:r w:rsidRPr="00C93EA8">
              <w:rPr>
                <w:rFonts w:ascii="Times New Roman" w:hAnsi="Times New Roman" w:cs="Times New Roman"/>
                <w:szCs w:val="22"/>
              </w:rPr>
              <w:t>35</w:t>
            </w:r>
          </w:p>
          <w:p w14:paraId="688C0216" w14:textId="77777777" w:rsidR="00FD478D" w:rsidRPr="00C93EA8" w:rsidRDefault="00FD478D" w:rsidP="00FD478D">
            <w:pPr>
              <w:jc w:val="center"/>
              <w:rPr>
                <w:rFonts w:ascii="Times New Roman" w:hAnsi="Times New Roman" w:cs="Times New Roman"/>
                <w:szCs w:val="22"/>
              </w:rPr>
            </w:pPr>
            <w:r w:rsidRPr="00C93EA8">
              <w:rPr>
                <w:rFonts w:ascii="Times New Roman" w:hAnsi="Times New Roman" w:cs="Times New Roman"/>
                <w:szCs w:val="22"/>
              </w:rPr>
              <w:t>(2024 m.)</w:t>
            </w:r>
          </w:p>
          <w:p w14:paraId="5E390405" w14:textId="77777777" w:rsidR="00FD478D" w:rsidRPr="00C93EA8" w:rsidRDefault="00FD478D" w:rsidP="00FD478D">
            <w:pPr>
              <w:jc w:val="center"/>
              <w:rPr>
                <w:rFonts w:ascii="Times New Roman" w:hAnsi="Times New Roman" w:cs="Times New Roman"/>
                <w:bCs/>
                <w:szCs w:val="22"/>
              </w:rPr>
            </w:pPr>
          </w:p>
        </w:tc>
        <w:tc>
          <w:tcPr>
            <w:tcW w:w="415" w:type="pct"/>
            <w:shd w:val="clear" w:color="auto" w:fill="auto"/>
          </w:tcPr>
          <w:p w14:paraId="4C5C2196" w14:textId="77777777" w:rsidR="00FD478D" w:rsidRPr="00C93EA8" w:rsidRDefault="00FD478D" w:rsidP="00FD478D">
            <w:pPr>
              <w:spacing w:after="120"/>
              <w:rPr>
                <w:rFonts w:ascii="Times New Roman" w:hAnsi="Times New Roman" w:cs="Times New Roman"/>
                <w:szCs w:val="22"/>
              </w:rPr>
            </w:pPr>
            <w:r w:rsidRPr="00C93EA8">
              <w:rPr>
                <w:rFonts w:ascii="Times New Roman" w:hAnsi="Times New Roman" w:cs="Times New Roman"/>
                <w:szCs w:val="22"/>
              </w:rPr>
              <w:t>LRV ĮP 9.1.1, 9.1.2, 9.1.3, 9.1.4, 9.1.5, 9.1.11</w:t>
            </w:r>
          </w:p>
          <w:p w14:paraId="0581554E" w14:textId="77777777" w:rsidR="00FD478D" w:rsidRPr="00C93EA8" w:rsidRDefault="00FD478D" w:rsidP="00FD478D">
            <w:pPr>
              <w:spacing w:after="120"/>
              <w:rPr>
                <w:rFonts w:ascii="Times New Roman" w:hAnsi="Times New Roman" w:cs="Times New Roman"/>
                <w:szCs w:val="22"/>
              </w:rPr>
            </w:pPr>
            <w:r w:rsidRPr="00C93EA8">
              <w:rPr>
                <w:rFonts w:ascii="Times New Roman" w:hAnsi="Times New Roman" w:cs="Times New Roman"/>
                <w:szCs w:val="22"/>
              </w:rPr>
              <w:t>LRV ĮP 7.1.1</w:t>
            </w:r>
          </w:p>
          <w:p w14:paraId="4DB254B2" w14:textId="77777777" w:rsidR="00FD478D" w:rsidRPr="00C93EA8" w:rsidRDefault="00FD478D" w:rsidP="00FD478D">
            <w:pPr>
              <w:spacing w:after="120"/>
              <w:rPr>
                <w:rFonts w:ascii="Times New Roman" w:hAnsi="Times New Roman" w:cs="Times New Roman"/>
                <w:szCs w:val="22"/>
              </w:rPr>
            </w:pPr>
            <w:r w:rsidRPr="00C93EA8">
              <w:rPr>
                <w:rFonts w:ascii="Times New Roman" w:hAnsi="Times New Roman" w:cs="Times New Roman"/>
                <w:szCs w:val="22"/>
              </w:rPr>
              <w:t>Darnaus vystymosi HP</w:t>
            </w:r>
          </w:p>
          <w:p w14:paraId="4D6815D1" w14:textId="77777777" w:rsidR="00FD478D" w:rsidRPr="00C93EA8" w:rsidRDefault="00FD478D" w:rsidP="00FD478D">
            <w:pPr>
              <w:spacing w:after="120"/>
              <w:rPr>
                <w:rFonts w:ascii="Times New Roman" w:hAnsi="Times New Roman" w:cs="Times New Roman"/>
                <w:bCs/>
                <w:szCs w:val="22"/>
              </w:rPr>
            </w:pPr>
          </w:p>
        </w:tc>
      </w:tr>
      <w:tr w:rsidR="00FD478D" w:rsidRPr="00C93EA8" w14:paraId="422E3DED" w14:textId="77777777" w:rsidTr="006C13D3">
        <w:trPr>
          <w:trHeight w:val="608"/>
        </w:trPr>
        <w:tc>
          <w:tcPr>
            <w:tcW w:w="280" w:type="pct"/>
          </w:tcPr>
          <w:p w14:paraId="530D7EA6" w14:textId="77777777" w:rsidR="00FD478D" w:rsidRPr="00C93EA8" w:rsidRDefault="00FD478D" w:rsidP="00FD478D">
            <w:pPr>
              <w:tabs>
                <w:tab w:val="left" w:pos="0"/>
              </w:tabs>
              <w:spacing w:after="120"/>
              <w:rPr>
                <w:rFonts w:ascii="Times New Roman" w:eastAsiaTheme="minorHAnsi" w:hAnsi="Times New Roman" w:cs="Times New Roman"/>
                <w:bCs/>
                <w:szCs w:val="22"/>
              </w:rPr>
            </w:pPr>
            <w:r w:rsidRPr="00C93EA8">
              <w:rPr>
                <w:rFonts w:ascii="Times New Roman" w:hAnsi="Times New Roman" w:cs="Times New Roman"/>
                <w:szCs w:val="22"/>
              </w:rPr>
              <w:t>01-004-08-04-03</w:t>
            </w:r>
          </w:p>
        </w:tc>
        <w:tc>
          <w:tcPr>
            <w:tcW w:w="694" w:type="pct"/>
            <w:shd w:val="clear" w:color="auto" w:fill="auto"/>
          </w:tcPr>
          <w:p w14:paraId="47C086BD" w14:textId="02034AD5" w:rsidR="00FD478D" w:rsidRPr="00DF1138" w:rsidRDefault="004C4F30" w:rsidP="00D919F1">
            <w:pPr>
              <w:pStyle w:val="Sraopastraipa"/>
              <w:tabs>
                <w:tab w:val="left" w:pos="227"/>
              </w:tabs>
              <w:spacing w:after="120"/>
              <w:ind w:left="0"/>
              <w:contextualSpacing w:val="0"/>
              <w:rPr>
                <w:rFonts w:ascii="Times New Roman" w:eastAsiaTheme="minorHAnsi" w:hAnsi="Times New Roman" w:cs="Times New Roman"/>
                <w:bCs/>
                <w:strike/>
                <w:szCs w:val="22"/>
              </w:rPr>
            </w:pPr>
            <w:r w:rsidRPr="00DF1138">
              <w:rPr>
                <w:rFonts w:ascii="Times New Roman" w:hAnsi="Times New Roman" w:cs="Times New Roman"/>
              </w:rPr>
              <w:t>Sukurti sąlygas įtraukiam, visuomenės dalyvavimu ir duomenimis grįstam teisėkūros procesui</w:t>
            </w:r>
            <w:r w:rsidR="00FD478D" w:rsidRPr="00DF1138">
              <w:rPr>
                <w:rStyle w:val="Puslapioinaosnuoroda"/>
                <w:rFonts w:ascii="Times New Roman" w:eastAsiaTheme="minorHAnsi" w:hAnsi="Times New Roman" w:cs="Times New Roman"/>
                <w:bCs/>
                <w:szCs w:val="22"/>
              </w:rPr>
              <w:footnoteReference w:id="4"/>
            </w:r>
            <w:r w:rsidR="00FD478D" w:rsidRPr="00DF1138">
              <w:rPr>
                <w:rFonts w:ascii="Times New Roman" w:eastAsiaTheme="minorHAnsi" w:hAnsi="Times New Roman" w:cs="Times New Roman"/>
                <w:bCs/>
                <w:szCs w:val="22"/>
              </w:rPr>
              <w:t>.</w:t>
            </w:r>
          </w:p>
        </w:tc>
        <w:tc>
          <w:tcPr>
            <w:tcW w:w="647" w:type="pct"/>
            <w:shd w:val="clear" w:color="auto" w:fill="auto"/>
          </w:tcPr>
          <w:p w14:paraId="3FFDD1BC" w14:textId="77777777" w:rsidR="00FD478D" w:rsidRPr="00DF1138" w:rsidRDefault="00FD478D" w:rsidP="00FD478D">
            <w:pPr>
              <w:spacing w:after="120"/>
              <w:rPr>
                <w:rFonts w:ascii="Times New Roman" w:hAnsi="Times New Roman" w:cs="Times New Roman"/>
                <w:szCs w:val="22"/>
              </w:rPr>
            </w:pPr>
            <w:r w:rsidRPr="00DF1138">
              <w:rPr>
                <w:rFonts w:ascii="Times New Roman" w:hAnsi="Times New Roman" w:cs="Times New Roman"/>
                <w:szCs w:val="22"/>
              </w:rPr>
              <w:t xml:space="preserve">8.4 uždavinys. Tobulinti viešojo valdymo sistemą, didinti jos </w:t>
            </w:r>
            <w:r w:rsidRPr="00DF1138">
              <w:rPr>
                <w:rFonts w:ascii="Times New Roman" w:hAnsi="Times New Roman" w:cs="Times New Roman"/>
                <w:szCs w:val="22"/>
              </w:rPr>
              <w:lastRenderedPageBreak/>
              <w:t>efektyvumą ir atvirumą.</w:t>
            </w:r>
          </w:p>
        </w:tc>
        <w:tc>
          <w:tcPr>
            <w:tcW w:w="694" w:type="pct"/>
            <w:shd w:val="clear" w:color="auto" w:fill="auto"/>
          </w:tcPr>
          <w:p w14:paraId="0763E14F" w14:textId="77777777" w:rsidR="00FD478D" w:rsidRPr="00DF1138" w:rsidRDefault="00FD478D" w:rsidP="00FD478D">
            <w:pPr>
              <w:spacing w:after="120"/>
              <w:rPr>
                <w:rFonts w:ascii="Times New Roman" w:hAnsi="Times New Roman" w:cs="Times New Roman"/>
                <w:szCs w:val="22"/>
              </w:rPr>
            </w:pPr>
          </w:p>
        </w:tc>
        <w:tc>
          <w:tcPr>
            <w:tcW w:w="569" w:type="pct"/>
            <w:shd w:val="clear" w:color="auto" w:fill="auto"/>
          </w:tcPr>
          <w:p w14:paraId="09FAC307" w14:textId="7681A080" w:rsidR="003B3F83" w:rsidRPr="00FE0760" w:rsidRDefault="00BB0676" w:rsidP="003B3F83">
            <w:pPr>
              <w:spacing w:after="120"/>
              <w:rPr>
                <w:rFonts w:ascii="Times New Roman" w:hAnsi="Times New Roman" w:cs="Times New Roman"/>
                <w:bCs/>
                <w:szCs w:val="22"/>
              </w:rPr>
            </w:pPr>
            <w:r w:rsidRPr="00FE0760">
              <w:rPr>
                <w:rFonts w:ascii="Times New Roman" w:hAnsi="Times New Roman" w:cs="Times New Roman"/>
                <w:szCs w:val="22"/>
              </w:rPr>
              <w:t xml:space="preserve">Prieš pradedant įgyvendinti priemonę būtina sukurti atvirumo brandos vertinimo </w:t>
            </w:r>
            <w:r w:rsidRPr="00FE0760">
              <w:rPr>
                <w:rFonts w:ascii="Times New Roman" w:hAnsi="Times New Roman" w:cs="Times New Roman"/>
                <w:szCs w:val="22"/>
              </w:rPr>
              <w:lastRenderedPageBreak/>
              <w:t>metodiką ir atvirumo pokyčių stebėsenos darbo grupę.</w:t>
            </w:r>
            <w:r w:rsidRPr="00FE0760">
              <w:rPr>
                <w:rStyle w:val="Komentaronuoroda"/>
                <w:rFonts w:ascii="Times New Roman" w:hAnsi="Times New Roman" w:cs="Times New Roman"/>
                <w:sz w:val="22"/>
                <w:szCs w:val="22"/>
              </w:rPr>
              <w:t xml:space="preserve"> </w:t>
            </w:r>
          </w:p>
          <w:p w14:paraId="7418A999" w14:textId="77777777" w:rsidR="003B3F83" w:rsidRPr="00FE0760" w:rsidRDefault="003B3F83" w:rsidP="006D68AA">
            <w:pPr>
              <w:spacing w:after="120"/>
              <w:rPr>
                <w:rFonts w:ascii="Times New Roman" w:hAnsi="Times New Roman" w:cs="Times New Roman"/>
                <w:szCs w:val="22"/>
              </w:rPr>
            </w:pPr>
          </w:p>
          <w:p w14:paraId="695D4BBA" w14:textId="606C4CA2" w:rsidR="006D68AA" w:rsidRPr="00FE0760" w:rsidRDefault="006D68AA" w:rsidP="00FD478D">
            <w:pPr>
              <w:spacing w:after="120"/>
              <w:rPr>
                <w:rFonts w:ascii="Times New Roman" w:hAnsi="Times New Roman" w:cs="Times New Roman"/>
                <w:szCs w:val="22"/>
              </w:rPr>
            </w:pPr>
          </w:p>
        </w:tc>
        <w:tc>
          <w:tcPr>
            <w:tcW w:w="404" w:type="pct"/>
            <w:shd w:val="clear" w:color="auto" w:fill="auto"/>
          </w:tcPr>
          <w:p w14:paraId="4F3A7B22" w14:textId="77777777" w:rsidR="00C81183" w:rsidRPr="00FE0760" w:rsidRDefault="00C81183" w:rsidP="00FD478D">
            <w:pPr>
              <w:rPr>
                <w:rFonts w:ascii="Times New Roman" w:hAnsi="Times New Roman" w:cs="Times New Roman"/>
                <w:bCs/>
                <w:szCs w:val="22"/>
              </w:rPr>
            </w:pPr>
            <w:r w:rsidRPr="00FE0760">
              <w:rPr>
                <w:rFonts w:ascii="Times New Roman" w:hAnsi="Times New Roman" w:cs="Times New Roman"/>
                <w:bCs/>
                <w:szCs w:val="22"/>
              </w:rPr>
              <w:lastRenderedPageBreak/>
              <w:t>Ministerijos</w:t>
            </w:r>
            <w:r w:rsidR="00467408" w:rsidRPr="00FE0760">
              <w:rPr>
                <w:rFonts w:ascii="Times New Roman" w:hAnsi="Times New Roman" w:cs="Times New Roman"/>
                <w:bCs/>
                <w:szCs w:val="22"/>
              </w:rPr>
              <w:t>.</w:t>
            </w:r>
          </w:p>
          <w:p w14:paraId="0186C8FE" w14:textId="77777777" w:rsidR="00467408" w:rsidRPr="00FE0760" w:rsidRDefault="00467408" w:rsidP="00FD478D">
            <w:pPr>
              <w:rPr>
                <w:rFonts w:ascii="Times New Roman" w:hAnsi="Times New Roman" w:cs="Times New Roman"/>
                <w:bCs/>
                <w:szCs w:val="22"/>
              </w:rPr>
            </w:pPr>
          </w:p>
          <w:p w14:paraId="3B2EFD0E" w14:textId="67225975" w:rsidR="00467408" w:rsidRPr="00FE0760" w:rsidRDefault="00FE0760" w:rsidP="00FE0760">
            <w:pPr>
              <w:ind w:right="-52"/>
              <w:rPr>
                <w:rFonts w:ascii="Times New Roman" w:hAnsi="Times New Roman" w:cs="Times New Roman"/>
                <w:bCs/>
                <w:szCs w:val="22"/>
              </w:rPr>
            </w:pPr>
            <w:r w:rsidRPr="00FE0760">
              <w:rPr>
                <w:rFonts w:ascii="Times New Roman" w:hAnsi="Times New Roman" w:cs="Times New Roman"/>
                <w:bCs/>
                <w:szCs w:val="22"/>
              </w:rPr>
              <w:t xml:space="preserve">Priemonę koordinuoja Vyriausybės </w:t>
            </w:r>
            <w:r w:rsidRPr="00FE0760">
              <w:rPr>
                <w:rFonts w:ascii="Times New Roman" w:hAnsi="Times New Roman" w:cs="Times New Roman"/>
                <w:bCs/>
                <w:szCs w:val="22"/>
              </w:rPr>
              <w:lastRenderedPageBreak/>
              <w:t>kanceliarija. Jos koordinuojamų priemonių (</w:t>
            </w:r>
            <w:r w:rsidRPr="00FE0760">
              <w:rPr>
                <w:rFonts w:ascii="Times New Roman" w:hAnsi="Times New Roman" w:cs="Times New Roman"/>
                <w:szCs w:val="22"/>
              </w:rPr>
              <w:t xml:space="preserve">01-004-08-04-03 ir 01-004-08-04-04) </w:t>
            </w:r>
            <w:r w:rsidRPr="00FE0760">
              <w:rPr>
                <w:rFonts w:ascii="Times New Roman" w:hAnsi="Times New Roman" w:cs="Times New Roman"/>
                <w:bCs/>
                <w:szCs w:val="22"/>
              </w:rPr>
              <w:t>finansinėms projekcijoms numatoma 4 000 tūkst. Eur valstybės biudžeto lėšų.</w:t>
            </w:r>
            <w:r w:rsidR="0086648A" w:rsidRPr="00FE0760">
              <w:rPr>
                <w:rFonts w:ascii="Times New Roman" w:hAnsi="Times New Roman" w:cs="Times New Roman"/>
                <w:bCs/>
                <w:szCs w:val="22"/>
              </w:rPr>
              <w:t xml:space="preserve"> </w:t>
            </w:r>
          </w:p>
        </w:tc>
        <w:tc>
          <w:tcPr>
            <w:tcW w:w="554" w:type="pct"/>
            <w:shd w:val="clear" w:color="auto" w:fill="auto"/>
          </w:tcPr>
          <w:p w14:paraId="14AEDDCD" w14:textId="77777777" w:rsidR="00C81183" w:rsidRPr="00DF1138" w:rsidRDefault="004C4F30" w:rsidP="006C13D3">
            <w:pPr>
              <w:spacing w:after="120"/>
              <w:rPr>
                <w:rFonts w:ascii="Times New Roman" w:hAnsi="Times New Roman" w:cs="Times New Roman"/>
                <w:bCs/>
                <w:szCs w:val="22"/>
              </w:rPr>
            </w:pPr>
            <w:r w:rsidRPr="00DF1138">
              <w:rPr>
                <w:rFonts w:ascii="Times New Roman" w:hAnsi="Times New Roman" w:cs="Times New Roman"/>
              </w:rPr>
              <w:lastRenderedPageBreak/>
              <w:t xml:space="preserve">Ministerijos, pasiekusios pirmą arba antrą konsultavimosi su visuomene </w:t>
            </w:r>
            <w:r w:rsidRPr="00DF1138">
              <w:rPr>
                <w:rFonts w:ascii="Times New Roman" w:hAnsi="Times New Roman" w:cs="Times New Roman"/>
              </w:rPr>
              <w:lastRenderedPageBreak/>
              <w:t>brandos lygį (skaičius)</w:t>
            </w:r>
            <w:r w:rsidRPr="00DF1138">
              <w:rPr>
                <w:rStyle w:val="Puslapioinaosnuoroda"/>
                <w:rFonts w:ascii="Times New Roman" w:hAnsi="Times New Roman" w:cs="Times New Roman"/>
              </w:rPr>
              <w:footnoteReference w:id="5"/>
            </w:r>
          </w:p>
        </w:tc>
        <w:tc>
          <w:tcPr>
            <w:tcW w:w="370" w:type="pct"/>
            <w:shd w:val="clear" w:color="auto" w:fill="auto"/>
          </w:tcPr>
          <w:p w14:paraId="137FC18A" w14:textId="77777777" w:rsidR="004C4F30" w:rsidRPr="00C93EA8" w:rsidRDefault="004C4F30" w:rsidP="004C4F30">
            <w:pPr>
              <w:jc w:val="center"/>
              <w:rPr>
                <w:rFonts w:ascii="Times New Roman" w:hAnsi="Times New Roman" w:cs="Times New Roman"/>
                <w:bCs/>
                <w:szCs w:val="22"/>
              </w:rPr>
            </w:pPr>
            <w:r w:rsidRPr="00C93EA8">
              <w:rPr>
                <w:rFonts w:ascii="Times New Roman" w:hAnsi="Times New Roman" w:cs="Times New Roman"/>
                <w:bCs/>
                <w:szCs w:val="22"/>
              </w:rPr>
              <w:lastRenderedPageBreak/>
              <w:t>7</w:t>
            </w:r>
          </w:p>
          <w:p w14:paraId="27308A39" w14:textId="77777777" w:rsidR="00C81183" w:rsidRPr="00C93EA8" w:rsidRDefault="004C4F30" w:rsidP="004C4F30">
            <w:pPr>
              <w:jc w:val="center"/>
              <w:rPr>
                <w:rFonts w:ascii="Times New Roman" w:hAnsi="Times New Roman" w:cs="Times New Roman"/>
                <w:bCs/>
                <w:szCs w:val="22"/>
              </w:rPr>
            </w:pPr>
            <w:r w:rsidRPr="00C93EA8">
              <w:rPr>
                <w:rFonts w:ascii="Times New Roman" w:hAnsi="Times New Roman" w:cs="Times New Roman"/>
                <w:bCs/>
                <w:szCs w:val="22"/>
              </w:rPr>
              <w:t>(2021)</w:t>
            </w:r>
          </w:p>
        </w:tc>
        <w:tc>
          <w:tcPr>
            <w:tcW w:w="372" w:type="pct"/>
            <w:shd w:val="clear" w:color="auto" w:fill="auto"/>
          </w:tcPr>
          <w:p w14:paraId="0C33844D" w14:textId="77777777" w:rsidR="004C4F30" w:rsidRPr="00C93EA8" w:rsidRDefault="004C4F30" w:rsidP="00FD478D">
            <w:pPr>
              <w:spacing w:after="120"/>
              <w:jc w:val="center"/>
              <w:rPr>
                <w:rFonts w:ascii="Times New Roman" w:hAnsi="Times New Roman" w:cs="Times New Roman"/>
                <w:bCs/>
                <w:szCs w:val="22"/>
              </w:rPr>
            </w:pPr>
            <w:r w:rsidRPr="00C93EA8">
              <w:rPr>
                <w:rFonts w:ascii="Times New Roman" w:eastAsiaTheme="minorHAnsi" w:hAnsi="Times New Roman" w:cs="Times New Roman"/>
                <w:bCs/>
                <w:szCs w:val="22"/>
              </w:rPr>
              <w:t>14</w:t>
            </w:r>
          </w:p>
        </w:tc>
        <w:tc>
          <w:tcPr>
            <w:tcW w:w="415" w:type="pct"/>
            <w:shd w:val="clear" w:color="auto" w:fill="auto"/>
          </w:tcPr>
          <w:p w14:paraId="2F673E6A" w14:textId="77777777" w:rsidR="00FD478D" w:rsidRPr="00C93EA8" w:rsidRDefault="00FD478D" w:rsidP="00FD478D">
            <w:pPr>
              <w:spacing w:after="120"/>
              <w:rPr>
                <w:rFonts w:ascii="Times New Roman" w:hAnsi="Times New Roman" w:cs="Times New Roman"/>
                <w:bCs/>
                <w:szCs w:val="22"/>
              </w:rPr>
            </w:pPr>
            <w:r w:rsidRPr="00C93EA8">
              <w:rPr>
                <w:rFonts w:ascii="Times New Roman" w:hAnsi="Times New Roman" w:cs="Times New Roman"/>
                <w:bCs/>
                <w:szCs w:val="22"/>
              </w:rPr>
              <w:t>LRV ĮP 9.1.6</w:t>
            </w:r>
          </w:p>
          <w:p w14:paraId="26D22414" w14:textId="77777777" w:rsidR="00FD478D" w:rsidRPr="00C93EA8" w:rsidRDefault="00FD478D" w:rsidP="00FD478D">
            <w:pPr>
              <w:spacing w:after="120"/>
              <w:rPr>
                <w:rFonts w:ascii="Times New Roman" w:hAnsi="Times New Roman" w:cs="Times New Roman"/>
                <w:bCs/>
                <w:szCs w:val="22"/>
              </w:rPr>
            </w:pPr>
          </w:p>
          <w:p w14:paraId="66BED640" w14:textId="77777777" w:rsidR="00FD478D" w:rsidRPr="00C93EA8" w:rsidRDefault="00FD478D" w:rsidP="00FD478D">
            <w:pPr>
              <w:spacing w:after="120"/>
              <w:rPr>
                <w:rFonts w:ascii="Times New Roman" w:hAnsi="Times New Roman" w:cs="Times New Roman"/>
                <w:bCs/>
                <w:szCs w:val="22"/>
              </w:rPr>
            </w:pPr>
            <w:proofErr w:type="spellStart"/>
            <w:r w:rsidRPr="00C93EA8">
              <w:rPr>
                <w:rFonts w:ascii="Times New Roman" w:hAnsi="Times New Roman" w:cs="Times New Roman"/>
                <w:bCs/>
                <w:szCs w:val="22"/>
              </w:rPr>
              <w:lastRenderedPageBreak/>
              <w:t>Inovatyvu-mo</w:t>
            </w:r>
            <w:proofErr w:type="spellEnd"/>
            <w:r w:rsidRPr="00C93EA8">
              <w:rPr>
                <w:rFonts w:ascii="Times New Roman" w:hAnsi="Times New Roman" w:cs="Times New Roman"/>
                <w:bCs/>
                <w:szCs w:val="22"/>
              </w:rPr>
              <w:t xml:space="preserve"> HP</w:t>
            </w:r>
          </w:p>
        </w:tc>
      </w:tr>
      <w:tr w:rsidR="00C81183" w:rsidRPr="00C93EA8" w14:paraId="4EBF2517" w14:textId="77777777" w:rsidTr="006C13D3">
        <w:trPr>
          <w:trHeight w:val="608"/>
        </w:trPr>
        <w:tc>
          <w:tcPr>
            <w:tcW w:w="280" w:type="pct"/>
          </w:tcPr>
          <w:p w14:paraId="030A7D6D" w14:textId="75ACE1F6" w:rsidR="00C81183" w:rsidRPr="00C93EA8" w:rsidRDefault="00C81183" w:rsidP="00B86583">
            <w:pPr>
              <w:tabs>
                <w:tab w:val="left" w:pos="0"/>
              </w:tabs>
              <w:spacing w:after="120"/>
              <w:rPr>
                <w:szCs w:val="22"/>
              </w:rPr>
            </w:pPr>
            <w:r w:rsidRPr="00C93EA8">
              <w:rPr>
                <w:rFonts w:ascii="Times New Roman" w:hAnsi="Times New Roman" w:cs="Times New Roman"/>
                <w:szCs w:val="22"/>
              </w:rPr>
              <w:lastRenderedPageBreak/>
              <w:t>01-004-08-04-</w:t>
            </w:r>
            <w:r w:rsidR="007E2E45" w:rsidRPr="00C93EA8">
              <w:rPr>
                <w:rFonts w:ascii="Times New Roman" w:hAnsi="Times New Roman" w:cs="Times New Roman"/>
                <w:szCs w:val="22"/>
              </w:rPr>
              <w:t>04</w:t>
            </w:r>
          </w:p>
        </w:tc>
        <w:tc>
          <w:tcPr>
            <w:tcW w:w="694" w:type="pct"/>
            <w:shd w:val="clear" w:color="auto" w:fill="auto"/>
          </w:tcPr>
          <w:p w14:paraId="447A6749" w14:textId="728D096C" w:rsidR="00C81183" w:rsidRPr="00DF1138" w:rsidDel="006D68AA" w:rsidRDefault="00C81183" w:rsidP="00C81183">
            <w:pPr>
              <w:pStyle w:val="Sraopastraipa"/>
              <w:tabs>
                <w:tab w:val="left" w:pos="227"/>
              </w:tabs>
              <w:spacing w:after="120"/>
              <w:ind w:left="0"/>
              <w:contextualSpacing w:val="0"/>
              <w:rPr>
                <w:rFonts w:eastAsiaTheme="minorHAnsi"/>
                <w:bCs/>
                <w:szCs w:val="22"/>
              </w:rPr>
            </w:pPr>
            <w:r w:rsidRPr="00DF1138">
              <w:rPr>
                <w:rFonts w:ascii="Times New Roman" w:hAnsi="Times New Roman" w:cs="Times New Roman"/>
              </w:rPr>
              <w:t>Sukurti ir įgyvendinti viešojo valdymo inovacijų kūrimo ir diegimo sistemą</w:t>
            </w:r>
            <w:r w:rsidR="00AC59B0">
              <w:rPr>
                <w:rFonts w:ascii="Times New Roman" w:hAnsi="Times New Roman" w:cs="Times New Roman"/>
              </w:rPr>
              <w:t>.</w:t>
            </w:r>
            <w:r w:rsidRPr="00DF1138">
              <w:rPr>
                <w:rFonts w:ascii="Times New Roman" w:hAnsi="Times New Roman" w:cs="Times New Roman"/>
              </w:rPr>
              <w:t xml:space="preserve"> </w:t>
            </w:r>
          </w:p>
        </w:tc>
        <w:tc>
          <w:tcPr>
            <w:tcW w:w="647" w:type="pct"/>
            <w:shd w:val="clear" w:color="auto" w:fill="auto"/>
          </w:tcPr>
          <w:p w14:paraId="26D92734" w14:textId="77777777" w:rsidR="00C81183" w:rsidRPr="00DF1138" w:rsidRDefault="00C81183" w:rsidP="00C81183">
            <w:pPr>
              <w:spacing w:after="120"/>
              <w:rPr>
                <w:szCs w:val="22"/>
              </w:rPr>
            </w:pPr>
            <w:r w:rsidRPr="00DF1138">
              <w:rPr>
                <w:rFonts w:ascii="Times New Roman" w:hAnsi="Times New Roman" w:cs="Times New Roman"/>
                <w:szCs w:val="22"/>
              </w:rPr>
              <w:t>8.4 uždavinys. Tobulinti viešojo valdymo sistemą, didinti jos efektyvumą ir atvirumą.</w:t>
            </w:r>
          </w:p>
        </w:tc>
        <w:tc>
          <w:tcPr>
            <w:tcW w:w="694" w:type="pct"/>
            <w:shd w:val="clear" w:color="auto" w:fill="auto"/>
          </w:tcPr>
          <w:p w14:paraId="73C1AB89" w14:textId="77777777" w:rsidR="00C81183" w:rsidRPr="00DF1138" w:rsidRDefault="00C81183" w:rsidP="00C81183">
            <w:pPr>
              <w:rPr>
                <w:rFonts w:ascii="Times New Roman" w:hAnsi="Times New Roman" w:cs="Times New Roman"/>
                <w:szCs w:val="22"/>
              </w:rPr>
            </w:pPr>
            <w:r w:rsidRPr="00DF1138">
              <w:rPr>
                <w:rFonts w:ascii="Times New Roman" w:hAnsi="Times New Roman" w:cs="Times New Roman"/>
              </w:rPr>
              <w:t>8</w:t>
            </w:r>
            <w:r w:rsidRPr="00DF1138">
              <w:rPr>
                <w:rFonts w:ascii="Times New Roman" w:hAnsi="Times New Roman" w:cs="Times New Roman"/>
                <w:szCs w:val="22"/>
              </w:rPr>
              <w:t>.3 uždavinys. Stiprinti žmogiškųjų išteklių valdymo sistemą viešojo valdymo institucijose.</w:t>
            </w:r>
          </w:p>
          <w:p w14:paraId="67DEA911" w14:textId="77777777" w:rsidR="00C81183" w:rsidRPr="00DF1138" w:rsidRDefault="00C81183" w:rsidP="00C81183">
            <w:pPr>
              <w:rPr>
                <w:rFonts w:ascii="Times New Roman" w:hAnsi="Times New Roman" w:cs="Times New Roman"/>
              </w:rPr>
            </w:pPr>
          </w:p>
          <w:p w14:paraId="6408EC95" w14:textId="77777777" w:rsidR="00C81183" w:rsidRPr="00DF1138" w:rsidDel="006D68AA" w:rsidRDefault="00C81183" w:rsidP="00C81183">
            <w:pPr>
              <w:spacing w:after="120"/>
              <w:rPr>
                <w:szCs w:val="22"/>
              </w:rPr>
            </w:pPr>
            <w:r w:rsidRPr="00DF1138">
              <w:rPr>
                <w:rFonts w:ascii="Times New Roman" w:hAnsi="Times New Roman" w:cs="Times New Roman"/>
                <w:szCs w:val="22"/>
              </w:rPr>
              <w:t xml:space="preserve">8.6 uždavinys. Gerinti viešojo valdymo institucijų teikiamų paslaugų kokybę, didinti jų </w:t>
            </w:r>
            <w:r w:rsidRPr="00DF1138">
              <w:rPr>
                <w:rFonts w:ascii="Times New Roman" w:hAnsi="Times New Roman" w:cs="Times New Roman"/>
                <w:szCs w:val="22"/>
              </w:rPr>
              <w:lastRenderedPageBreak/>
              <w:t>prieinamumą ir patrauklumą.</w:t>
            </w:r>
          </w:p>
        </w:tc>
        <w:tc>
          <w:tcPr>
            <w:tcW w:w="569" w:type="pct"/>
            <w:shd w:val="clear" w:color="auto" w:fill="auto"/>
          </w:tcPr>
          <w:p w14:paraId="4568F030" w14:textId="35A42DE6" w:rsidR="00DC59BD" w:rsidRPr="00DC59BD" w:rsidRDefault="001242DB" w:rsidP="00DC59BD">
            <w:pPr>
              <w:tabs>
                <w:tab w:val="left" w:pos="317"/>
              </w:tabs>
              <w:spacing w:after="120"/>
              <w:rPr>
                <w:rFonts w:ascii="Times New Roman" w:hAnsi="Times New Roman" w:cs="Times New Roman"/>
                <w:bCs/>
              </w:rPr>
            </w:pPr>
            <w:r w:rsidRPr="00FE0760">
              <w:rPr>
                <w:rFonts w:ascii="Times New Roman" w:hAnsi="Times New Roman" w:cs="Times New Roman"/>
                <w:bCs/>
              </w:rPr>
              <w:lastRenderedPageBreak/>
              <w:t>Prieš pradedant įgyvendinti priemonę būtina p</w:t>
            </w:r>
            <w:r w:rsidR="00DC59BD" w:rsidRPr="00FE0760">
              <w:rPr>
                <w:rFonts w:ascii="Times New Roman" w:hAnsi="Times New Roman" w:cs="Times New Roman"/>
                <w:bCs/>
              </w:rPr>
              <w:t>arengti viešojo valdymo inovacijų koncepciją</w:t>
            </w:r>
            <w:r w:rsidR="00AD471B" w:rsidRPr="00FE0760">
              <w:rPr>
                <w:rFonts w:ascii="Times New Roman" w:hAnsi="Times New Roman" w:cs="Times New Roman"/>
                <w:bCs/>
              </w:rPr>
              <w:t xml:space="preserve"> ir valdysenos modelį.</w:t>
            </w:r>
            <w:r>
              <w:rPr>
                <w:rFonts w:ascii="Times New Roman" w:hAnsi="Times New Roman" w:cs="Times New Roman"/>
                <w:bCs/>
              </w:rPr>
              <w:t xml:space="preserve"> </w:t>
            </w:r>
          </w:p>
          <w:p w14:paraId="2243EDDF" w14:textId="0562199C" w:rsidR="00C81183" w:rsidRPr="00DF1138" w:rsidDel="006D68AA" w:rsidRDefault="00C81183" w:rsidP="00824D36">
            <w:pPr>
              <w:spacing w:after="120"/>
              <w:rPr>
                <w:szCs w:val="22"/>
              </w:rPr>
            </w:pPr>
            <w:r w:rsidRPr="00DF1138">
              <w:rPr>
                <w:rFonts w:ascii="Times New Roman" w:hAnsi="Times New Roman" w:cs="Times New Roman"/>
              </w:rPr>
              <w:t xml:space="preserve"> </w:t>
            </w:r>
          </w:p>
        </w:tc>
        <w:tc>
          <w:tcPr>
            <w:tcW w:w="404" w:type="pct"/>
            <w:shd w:val="clear" w:color="auto" w:fill="auto"/>
          </w:tcPr>
          <w:p w14:paraId="5FB85081" w14:textId="77777777" w:rsidR="00C81183" w:rsidRDefault="00C81183" w:rsidP="00C81183">
            <w:pPr>
              <w:rPr>
                <w:rFonts w:ascii="Times New Roman" w:hAnsi="Times New Roman" w:cs="Times New Roman"/>
              </w:rPr>
            </w:pPr>
            <w:r w:rsidRPr="00DF1138">
              <w:rPr>
                <w:rFonts w:ascii="Times New Roman" w:hAnsi="Times New Roman" w:cs="Times New Roman"/>
              </w:rPr>
              <w:t>Ministerijos</w:t>
            </w:r>
            <w:r w:rsidR="00467408">
              <w:rPr>
                <w:rFonts w:ascii="Times New Roman" w:hAnsi="Times New Roman" w:cs="Times New Roman"/>
              </w:rPr>
              <w:t>.</w:t>
            </w:r>
          </w:p>
          <w:p w14:paraId="44EE357D" w14:textId="77777777" w:rsidR="00467408" w:rsidRDefault="00467408" w:rsidP="00C81183">
            <w:pPr>
              <w:rPr>
                <w:rFonts w:ascii="Times New Roman" w:hAnsi="Times New Roman" w:cs="Times New Roman"/>
                <w:bCs/>
                <w:szCs w:val="22"/>
              </w:rPr>
            </w:pPr>
          </w:p>
          <w:p w14:paraId="230940B5" w14:textId="31F93668" w:rsidR="00467408" w:rsidRPr="00DF1138" w:rsidDel="00C81183" w:rsidRDefault="00FE0760" w:rsidP="00096486">
            <w:pPr>
              <w:ind w:right="-52"/>
              <w:rPr>
                <w:bCs/>
                <w:szCs w:val="22"/>
              </w:rPr>
            </w:pPr>
            <w:r w:rsidRPr="00FE0760">
              <w:rPr>
                <w:rFonts w:ascii="Times New Roman" w:hAnsi="Times New Roman" w:cs="Times New Roman"/>
                <w:bCs/>
                <w:szCs w:val="22"/>
              </w:rPr>
              <w:t>Priemonę koordinuoja Vyriausybės kanceliarija. Jos koordinuojamų priemonių (</w:t>
            </w:r>
            <w:r w:rsidRPr="00FE0760">
              <w:rPr>
                <w:rFonts w:ascii="Times New Roman" w:hAnsi="Times New Roman" w:cs="Times New Roman"/>
                <w:szCs w:val="22"/>
              </w:rPr>
              <w:t>01-004-08-</w:t>
            </w:r>
            <w:r w:rsidRPr="00FE0760">
              <w:rPr>
                <w:rFonts w:ascii="Times New Roman" w:hAnsi="Times New Roman" w:cs="Times New Roman"/>
                <w:szCs w:val="22"/>
              </w:rPr>
              <w:lastRenderedPageBreak/>
              <w:t xml:space="preserve">04-03 ir 01-004-08-04-04) </w:t>
            </w:r>
            <w:r w:rsidRPr="00FE0760">
              <w:rPr>
                <w:rFonts w:ascii="Times New Roman" w:hAnsi="Times New Roman" w:cs="Times New Roman"/>
                <w:bCs/>
                <w:szCs w:val="22"/>
              </w:rPr>
              <w:t>finansinėms projekcijoms numatoma 4 000 tūkst. Eur valstybės biudžeto lėšų.</w:t>
            </w:r>
          </w:p>
        </w:tc>
        <w:tc>
          <w:tcPr>
            <w:tcW w:w="554" w:type="pct"/>
            <w:shd w:val="clear" w:color="auto" w:fill="auto"/>
          </w:tcPr>
          <w:p w14:paraId="3504182D" w14:textId="77777777" w:rsidR="00C81183" w:rsidRPr="00DF1138" w:rsidDel="00C81183" w:rsidRDefault="00C81183" w:rsidP="00C81183">
            <w:pPr>
              <w:spacing w:after="120"/>
              <w:rPr>
                <w:bCs/>
                <w:szCs w:val="22"/>
              </w:rPr>
            </w:pPr>
            <w:r w:rsidRPr="00DF1138">
              <w:rPr>
                <w:rFonts w:ascii="Times New Roman" w:hAnsi="Times New Roman" w:cs="Times New Roman"/>
              </w:rPr>
              <w:lastRenderedPageBreak/>
              <w:t>Viešojo valdymo institucijų, per pastaruosius dvejus metus įdiegusių bent vieną viešojo valdymo inovaciją, dalis (proc.)</w:t>
            </w:r>
          </w:p>
        </w:tc>
        <w:tc>
          <w:tcPr>
            <w:tcW w:w="370" w:type="pct"/>
            <w:shd w:val="clear" w:color="auto" w:fill="auto"/>
          </w:tcPr>
          <w:p w14:paraId="79204791" w14:textId="77777777" w:rsidR="00C81183" w:rsidRPr="00C93EA8" w:rsidDel="00C81183" w:rsidRDefault="00C81183" w:rsidP="00C81183">
            <w:pPr>
              <w:jc w:val="center"/>
              <w:rPr>
                <w:bCs/>
                <w:szCs w:val="22"/>
              </w:rPr>
            </w:pPr>
            <w:r w:rsidRPr="00C93EA8">
              <w:rPr>
                <w:rFonts w:ascii="Times New Roman" w:hAnsi="Times New Roman" w:cs="Times New Roman"/>
                <w:bCs/>
              </w:rPr>
              <w:t>n. d.</w:t>
            </w:r>
          </w:p>
        </w:tc>
        <w:tc>
          <w:tcPr>
            <w:tcW w:w="372" w:type="pct"/>
            <w:shd w:val="clear" w:color="auto" w:fill="auto"/>
          </w:tcPr>
          <w:p w14:paraId="666681FB" w14:textId="77777777" w:rsidR="00C81183" w:rsidRPr="00C93EA8" w:rsidDel="00C81183" w:rsidRDefault="00C81183" w:rsidP="00C81183">
            <w:pPr>
              <w:spacing w:after="120"/>
              <w:jc w:val="center"/>
              <w:rPr>
                <w:rFonts w:eastAsiaTheme="minorHAnsi"/>
                <w:bCs/>
                <w:szCs w:val="22"/>
              </w:rPr>
            </w:pPr>
            <w:r w:rsidRPr="00C93EA8">
              <w:rPr>
                <w:rFonts w:ascii="Times New Roman" w:hAnsi="Times New Roman" w:cs="Times New Roman"/>
                <w:bCs/>
              </w:rPr>
              <w:t>50</w:t>
            </w:r>
          </w:p>
        </w:tc>
        <w:tc>
          <w:tcPr>
            <w:tcW w:w="415" w:type="pct"/>
            <w:shd w:val="clear" w:color="auto" w:fill="auto"/>
          </w:tcPr>
          <w:p w14:paraId="05956137" w14:textId="77777777" w:rsidR="00C81183" w:rsidRPr="00C93EA8" w:rsidRDefault="00C81183" w:rsidP="00C81183">
            <w:pPr>
              <w:spacing w:after="120"/>
              <w:rPr>
                <w:bCs/>
                <w:szCs w:val="22"/>
              </w:rPr>
            </w:pPr>
            <w:proofErr w:type="spellStart"/>
            <w:r w:rsidRPr="00C93EA8">
              <w:rPr>
                <w:rFonts w:ascii="Times New Roman" w:hAnsi="Times New Roman" w:cs="Times New Roman"/>
                <w:bCs/>
                <w:szCs w:val="22"/>
              </w:rPr>
              <w:t>Inovatyvu-mo</w:t>
            </w:r>
            <w:proofErr w:type="spellEnd"/>
            <w:r w:rsidRPr="00C93EA8">
              <w:rPr>
                <w:rFonts w:ascii="Times New Roman" w:hAnsi="Times New Roman" w:cs="Times New Roman"/>
                <w:bCs/>
                <w:szCs w:val="22"/>
              </w:rPr>
              <w:t xml:space="preserve"> HP</w:t>
            </w:r>
          </w:p>
        </w:tc>
      </w:tr>
      <w:tr w:rsidR="00FD478D" w:rsidRPr="00C93EA8" w14:paraId="5F69AFCE" w14:textId="77777777" w:rsidTr="006C13D3">
        <w:trPr>
          <w:trHeight w:val="1710"/>
        </w:trPr>
        <w:tc>
          <w:tcPr>
            <w:tcW w:w="280" w:type="pct"/>
            <w:vMerge w:val="restart"/>
          </w:tcPr>
          <w:p w14:paraId="15FEC058" w14:textId="3CF5460C" w:rsidR="00FD478D" w:rsidRPr="00C93EA8" w:rsidRDefault="00FD478D" w:rsidP="00FD478D">
            <w:pPr>
              <w:tabs>
                <w:tab w:val="left" w:pos="317"/>
              </w:tabs>
              <w:spacing w:after="120"/>
              <w:rPr>
                <w:rFonts w:ascii="Times New Roman" w:eastAsiaTheme="minorHAnsi" w:hAnsi="Times New Roman" w:cs="Times New Roman"/>
                <w:szCs w:val="22"/>
              </w:rPr>
            </w:pPr>
            <w:r w:rsidRPr="00C93EA8">
              <w:rPr>
                <w:rFonts w:ascii="Times New Roman" w:eastAsiaTheme="minorHAnsi" w:hAnsi="Times New Roman" w:cs="Times New Roman"/>
                <w:szCs w:val="22"/>
              </w:rPr>
              <w:t>01-001-08-06-01</w:t>
            </w:r>
          </w:p>
        </w:tc>
        <w:tc>
          <w:tcPr>
            <w:tcW w:w="694" w:type="pct"/>
            <w:vMerge w:val="restart"/>
            <w:shd w:val="clear" w:color="auto" w:fill="auto"/>
          </w:tcPr>
          <w:p w14:paraId="548A372D" w14:textId="2ED511DB" w:rsidR="008209CB" w:rsidRDefault="008209CB" w:rsidP="00FD478D">
            <w:pPr>
              <w:pStyle w:val="Sraopastraipa"/>
              <w:tabs>
                <w:tab w:val="left" w:pos="317"/>
              </w:tabs>
              <w:spacing w:after="120"/>
              <w:ind w:left="0"/>
              <w:contextualSpacing w:val="0"/>
              <w:rPr>
                <w:rFonts w:ascii="Times New Roman" w:hAnsi="Times New Roman" w:cs="Times New Roman"/>
                <w:bCs/>
                <w:szCs w:val="22"/>
              </w:rPr>
            </w:pPr>
            <w:r>
              <w:rPr>
                <w:rFonts w:ascii="Times New Roman" w:hAnsi="Times New Roman" w:cs="Times New Roman"/>
                <w:bCs/>
                <w:szCs w:val="22"/>
              </w:rPr>
              <w:t xml:space="preserve">Tobulinti </w:t>
            </w:r>
            <w:r w:rsidRPr="00C93EA8">
              <w:rPr>
                <w:rFonts w:ascii="Times New Roman" w:hAnsi="Times New Roman" w:cs="Times New Roman"/>
                <w:bCs/>
                <w:szCs w:val="22"/>
              </w:rPr>
              <w:t>administracin</w:t>
            </w:r>
            <w:r>
              <w:rPr>
                <w:rFonts w:ascii="Times New Roman" w:hAnsi="Times New Roman" w:cs="Times New Roman"/>
                <w:bCs/>
                <w:szCs w:val="22"/>
              </w:rPr>
              <w:t>ių</w:t>
            </w:r>
            <w:r w:rsidRPr="00C93EA8">
              <w:rPr>
                <w:rFonts w:ascii="Times New Roman" w:hAnsi="Times New Roman" w:cs="Times New Roman"/>
                <w:bCs/>
                <w:szCs w:val="22"/>
              </w:rPr>
              <w:t xml:space="preserve"> ir vieš</w:t>
            </w:r>
            <w:r>
              <w:rPr>
                <w:rFonts w:ascii="Times New Roman" w:hAnsi="Times New Roman" w:cs="Times New Roman"/>
                <w:bCs/>
                <w:szCs w:val="22"/>
              </w:rPr>
              <w:t>ųjų</w:t>
            </w:r>
            <w:r w:rsidRPr="00C93EA8">
              <w:rPr>
                <w:rFonts w:ascii="Times New Roman" w:hAnsi="Times New Roman" w:cs="Times New Roman"/>
                <w:bCs/>
                <w:szCs w:val="22"/>
              </w:rPr>
              <w:t xml:space="preserve"> paslaug</w:t>
            </w:r>
            <w:r>
              <w:rPr>
                <w:rFonts w:ascii="Times New Roman" w:hAnsi="Times New Roman" w:cs="Times New Roman"/>
                <w:bCs/>
                <w:szCs w:val="22"/>
              </w:rPr>
              <w:t>ų kokybę</w:t>
            </w:r>
            <w:r w:rsidR="00873C26">
              <w:rPr>
                <w:rFonts w:ascii="Times New Roman" w:hAnsi="Times New Roman" w:cs="Times New Roman"/>
                <w:bCs/>
                <w:szCs w:val="22"/>
              </w:rPr>
              <w:t>, prieinamumą ir viešųjų paslaugų teikimą.</w:t>
            </w:r>
          </w:p>
          <w:p w14:paraId="06848441" w14:textId="01FB59D2" w:rsidR="00FD478D" w:rsidRPr="00C93EA8" w:rsidRDefault="00FD478D" w:rsidP="00BB0676">
            <w:pPr>
              <w:pStyle w:val="Sraopastraipa"/>
              <w:tabs>
                <w:tab w:val="left" w:pos="317"/>
              </w:tabs>
              <w:spacing w:after="120"/>
              <w:ind w:left="6"/>
              <w:contextualSpacing w:val="0"/>
              <w:rPr>
                <w:rFonts w:ascii="Times New Roman" w:eastAsiaTheme="minorHAnsi" w:hAnsi="Times New Roman" w:cs="Times New Roman"/>
                <w:strike/>
                <w:szCs w:val="22"/>
              </w:rPr>
            </w:pPr>
          </w:p>
        </w:tc>
        <w:tc>
          <w:tcPr>
            <w:tcW w:w="647" w:type="pct"/>
            <w:vMerge w:val="restart"/>
            <w:shd w:val="clear" w:color="auto" w:fill="auto"/>
          </w:tcPr>
          <w:p w14:paraId="24D25BF3" w14:textId="77777777" w:rsidR="00FD478D" w:rsidRPr="00C93EA8" w:rsidRDefault="00FD478D" w:rsidP="00FD478D">
            <w:pPr>
              <w:spacing w:after="120"/>
              <w:rPr>
                <w:rFonts w:ascii="Times New Roman" w:hAnsi="Times New Roman" w:cs="Times New Roman"/>
                <w:szCs w:val="22"/>
              </w:rPr>
            </w:pPr>
            <w:r w:rsidRPr="00C93EA8">
              <w:rPr>
                <w:rFonts w:ascii="Times New Roman" w:hAnsi="Times New Roman" w:cs="Times New Roman"/>
                <w:szCs w:val="22"/>
              </w:rPr>
              <w:t>8.6 uždavinys. Gerinti viešojo valdymo institucijų teikiamų paslaugų kokybę, didinti jų prieinamumą ir patrauklumą.</w:t>
            </w:r>
          </w:p>
        </w:tc>
        <w:tc>
          <w:tcPr>
            <w:tcW w:w="694" w:type="pct"/>
            <w:vMerge w:val="restart"/>
            <w:shd w:val="clear" w:color="auto" w:fill="auto"/>
          </w:tcPr>
          <w:p w14:paraId="351E44CE" w14:textId="77777777" w:rsidR="00FD478D" w:rsidRPr="00C93EA8" w:rsidRDefault="00FD478D" w:rsidP="00FD478D">
            <w:pPr>
              <w:spacing w:after="120"/>
              <w:rPr>
                <w:rFonts w:ascii="Times New Roman" w:hAnsi="Times New Roman" w:cs="Times New Roman"/>
                <w:szCs w:val="22"/>
              </w:rPr>
            </w:pPr>
            <w:r w:rsidRPr="00C93EA8">
              <w:rPr>
                <w:rFonts w:ascii="Times New Roman" w:hAnsi="Times New Roman" w:cs="Times New Roman"/>
                <w:szCs w:val="22"/>
              </w:rPr>
              <w:t>1.7. uždavinys. Skatinti valstybės skaitmeninimą.</w:t>
            </w:r>
          </w:p>
          <w:p w14:paraId="65427045" w14:textId="77777777" w:rsidR="00FD478D" w:rsidRPr="00C93EA8" w:rsidRDefault="00FD478D" w:rsidP="00FD478D">
            <w:pPr>
              <w:spacing w:after="120"/>
              <w:rPr>
                <w:rFonts w:ascii="Times New Roman" w:hAnsi="Times New Roman" w:cs="Times New Roman"/>
                <w:szCs w:val="22"/>
              </w:rPr>
            </w:pPr>
            <w:r w:rsidRPr="00C93EA8">
              <w:rPr>
                <w:rFonts w:ascii="Times New Roman" w:hAnsi="Times New Roman" w:cs="Times New Roman"/>
                <w:szCs w:val="22"/>
              </w:rPr>
              <w:t>8.7 uždavinys. Sukurti ir įgyvendinti veiksmingą regioninės politikos sistemą, sustiprinant regionų kompetencijas.</w:t>
            </w:r>
          </w:p>
        </w:tc>
        <w:tc>
          <w:tcPr>
            <w:tcW w:w="569" w:type="pct"/>
            <w:vMerge w:val="restart"/>
            <w:shd w:val="clear" w:color="auto" w:fill="auto"/>
          </w:tcPr>
          <w:p w14:paraId="6D61538E" w14:textId="133ABAF5" w:rsidR="00FD478D" w:rsidRPr="00C93EA8" w:rsidRDefault="00BB0676" w:rsidP="00BB0676">
            <w:pPr>
              <w:spacing w:after="120"/>
              <w:rPr>
                <w:rFonts w:ascii="Times New Roman" w:hAnsi="Times New Roman" w:cs="Times New Roman"/>
                <w:szCs w:val="22"/>
              </w:rPr>
            </w:pPr>
            <w:r>
              <w:rPr>
                <w:rFonts w:ascii="Times New Roman" w:hAnsi="Times New Roman" w:cs="Times New Roman"/>
                <w:szCs w:val="22"/>
              </w:rPr>
              <w:t>-</w:t>
            </w:r>
          </w:p>
        </w:tc>
        <w:tc>
          <w:tcPr>
            <w:tcW w:w="404" w:type="pct"/>
            <w:vMerge w:val="restart"/>
            <w:shd w:val="clear" w:color="auto" w:fill="auto"/>
          </w:tcPr>
          <w:p w14:paraId="49CF5F34" w14:textId="5078D578" w:rsidR="00FD478D" w:rsidRPr="00C93EA8" w:rsidRDefault="00FD478D" w:rsidP="00096486">
            <w:pPr>
              <w:spacing w:after="120"/>
              <w:rPr>
                <w:rFonts w:ascii="Times New Roman" w:hAnsi="Times New Roman" w:cs="Times New Roman"/>
                <w:szCs w:val="22"/>
              </w:rPr>
            </w:pPr>
            <w:r w:rsidRPr="00C93EA8">
              <w:rPr>
                <w:rFonts w:ascii="Times New Roman" w:hAnsi="Times New Roman" w:cs="Times New Roman"/>
                <w:szCs w:val="22"/>
              </w:rPr>
              <w:t xml:space="preserve">Ministerijos </w:t>
            </w:r>
          </w:p>
        </w:tc>
        <w:tc>
          <w:tcPr>
            <w:tcW w:w="554" w:type="pct"/>
            <w:shd w:val="clear" w:color="auto" w:fill="auto"/>
          </w:tcPr>
          <w:p w14:paraId="33842808" w14:textId="77777777" w:rsidR="00FD478D" w:rsidRPr="00C93EA8" w:rsidRDefault="00FD478D" w:rsidP="00FD4C3A">
            <w:pPr>
              <w:spacing w:after="120"/>
              <w:rPr>
                <w:rFonts w:ascii="Times New Roman" w:hAnsi="Times New Roman" w:cs="Times New Roman"/>
                <w:szCs w:val="22"/>
              </w:rPr>
            </w:pPr>
            <w:r w:rsidRPr="00C93EA8">
              <w:rPr>
                <w:rFonts w:ascii="Times New Roman" w:hAnsi="Times New Roman" w:cs="Times New Roman"/>
                <w:szCs w:val="22"/>
              </w:rPr>
              <w:t>Gyventojų, kurie kreipėsi į viešojo valdymo institucijas ir liko patenkinti suteiktomis paslaugomis, dalis (proc.)</w:t>
            </w:r>
          </w:p>
        </w:tc>
        <w:tc>
          <w:tcPr>
            <w:tcW w:w="370" w:type="pct"/>
            <w:shd w:val="clear" w:color="auto" w:fill="auto"/>
          </w:tcPr>
          <w:p w14:paraId="70008216" w14:textId="77777777" w:rsidR="00FD478D" w:rsidRPr="00C93EA8" w:rsidRDefault="00FD478D" w:rsidP="00FD478D">
            <w:pPr>
              <w:jc w:val="center"/>
              <w:rPr>
                <w:rFonts w:ascii="Times New Roman" w:hAnsi="Times New Roman" w:cs="Times New Roman"/>
                <w:szCs w:val="22"/>
              </w:rPr>
            </w:pPr>
            <w:r w:rsidRPr="00C93EA8">
              <w:rPr>
                <w:rFonts w:ascii="Times New Roman" w:hAnsi="Times New Roman" w:cs="Times New Roman"/>
                <w:szCs w:val="22"/>
              </w:rPr>
              <w:t>86</w:t>
            </w:r>
          </w:p>
          <w:p w14:paraId="5E8B7542" w14:textId="77777777" w:rsidR="00FD478D" w:rsidRPr="00C93EA8" w:rsidRDefault="00FD478D" w:rsidP="00FD478D">
            <w:pPr>
              <w:ind w:left="-78"/>
              <w:jc w:val="center"/>
              <w:rPr>
                <w:rFonts w:ascii="Times New Roman" w:hAnsi="Times New Roman" w:cs="Times New Roman"/>
                <w:szCs w:val="22"/>
              </w:rPr>
            </w:pPr>
            <w:r w:rsidRPr="00C93EA8">
              <w:rPr>
                <w:rFonts w:ascii="Times New Roman" w:hAnsi="Times New Roman" w:cs="Times New Roman"/>
                <w:szCs w:val="22"/>
              </w:rPr>
              <w:t>(2020 m.)</w:t>
            </w:r>
          </w:p>
        </w:tc>
        <w:tc>
          <w:tcPr>
            <w:tcW w:w="372" w:type="pct"/>
            <w:shd w:val="clear" w:color="auto" w:fill="auto"/>
          </w:tcPr>
          <w:p w14:paraId="271E5B24" w14:textId="77777777" w:rsidR="00FD478D" w:rsidRPr="00C93EA8" w:rsidRDefault="00FD478D" w:rsidP="00FD478D">
            <w:pPr>
              <w:rPr>
                <w:rFonts w:ascii="Times New Roman" w:hAnsi="Times New Roman" w:cs="Times New Roman"/>
                <w:szCs w:val="22"/>
              </w:rPr>
            </w:pPr>
            <w:r w:rsidRPr="00C93EA8">
              <w:rPr>
                <w:rFonts w:ascii="Times New Roman" w:hAnsi="Times New Roman" w:cs="Times New Roman"/>
                <w:szCs w:val="22"/>
              </w:rPr>
              <w:t>90</w:t>
            </w:r>
          </w:p>
        </w:tc>
        <w:tc>
          <w:tcPr>
            <w:tcW w:w="415" w:type="pct"/>
            <w:vMerge w:val="restart"/>
            <w:shd w:val="clear" w:color="auto" w:fill="auto"/>
          </w:tcPr>
          <w:p w14:paraId="529B38B6" w14:textId="77777777" w:rsidR="00FD478D" w:rsidRPr="00C93EA8" w:rsidRDefault="00FD478D" w:rsidP="00FD478D">
            <w:pPr>
              <w:spacing w:after="120"/>
              <w:rPr>
                <w:rFonts w:ascii="Times New Roman" w:hAnsi="Times New Roman" w:cs="Times New Roman"/>
                <w:szCs w:val="22"/>
              </w:rPr>
            </w:pPr>
            <w:r w:rsidRPr="00C93EA8">
              <w:rPr>
                <w:rFonts w:ascii="Times New Roman" w:hAnsi="Times New Roman" w:cs="Times New Roman"/>
                <w:szCs w:val="22"/>
              </w:rPr>
              <w:t>LRV ĮP 9.1.7, 9.1.8, 9.1.9, 9.1.10</w:t>
            </w:r>
          </w:p>
          <w:p w14:paraId="27DB86A5" w14:textId="77777777" w:rsidR="00FD478D" w:rsidRPr="00C93EA8" w:rsidRDefault="00FD478D" w:rsidP="00FD478D">
            <w:pPr>
              <w:spacing w:after="120"/>
              <w:rPr>
                <w:rFonts w:ascii="Times New Roman" w:hAnsi="Times New Roman" w:cs="Times New Roman"/>
                <w:szCs w:val="22"/>
              </w:rPr>
            </w:pPr>
            <w:r w:rsidRPr="00C93EA8">
              <w:rPr>
                <w:rFonts w:ascii="Times New Roman" w:hAnsi="Times New Roman" w:cs="Times New Roman"/>
                <w:szCs w:val="22"/>
              </w:rPr>
              <w:t>LRV ĮP 7.1.8</w:t>
            </w:r>
          </w:p>
          <w:p w14:paraId="2BC92A54" w14:textId="77777777" w:rsidR="00FD478D" w:rsidRPr="00C93EA8" w:rsidRDefault="00FD478D" w:rsidP="00FD478D">
            <w:pPr>
              <w:spacing w:after="120"/>
              <w:rPr>
                <w:rFonts w:ascii="Times New Roman" w:hAnsi="Times New Roman" w:cs="Times New Roman"/>
                <w:szCs w:val="22"/>
              </w:rPr>
            </w:pPr>
            <w:proofErr w:type="spellStart"/>
            <w:r w:rsidRPr="00C93EA8">
              <w:rPr>
                <w:rFonts w:ascii="Times New Roman" w:hAnsi="Times New Roman" w:cs="Times New Roman"/>
                <w:bCs/>
                <w:szCs w:val="22"/>
              </w:rPr>
              <w:t>Inovatyvu-mo</w:t>
            </w:r>
            <w:proofErr w:type="spellEnd"/>
            <w:r w:rsidRPr="00C93EA8">
              <w:rPr>
                <w:rFonts w:ascii="Times New Roman" w:hAnsi="Times New Roman" w:cs="Times New Roman"/>
                <w:bCs/>
                <w:szCs w:val="22"/>
              </w:rPr>
              <w:t xml:space="preserve"> HP</w:t>
            </w:r>
          </w:p>
        </w:tc>
      </w:tr>
      <w:tr w:rsidR="00FD478D" w:rsidRPr="00C93EA8" w14:paraId="122A6BD8" w14:textId="77777777" w:rsidTr="006C13D3">
        <w:trPr>
          <w:trHeight w:val="576"/>
        </w:trPr>
        <w:tc>
          <w:tcPr>
            <w:tcW w:w="280" w:type="pct"/>
            <w:vMerge/>
          </w:tcPr>
          <w:p w14:paraId="748A6320" w14:textId="77777777" w:rsidR="00FD478D" w:rsidRPr="00C93EA8" w:rsidRDefault="00FD478D" w:rsidP="00FD478D">
            <w:pPr>
              <w:tabs>
                <w:tab w:val="left" w:pos="317"/>
              </w:tabs>
              <w:spacing w:after="120"/>
              <w:rPr>
                <w:rFonts w:ascii="Times New Roman" w:eastAsiaTheme="minorHAnsi" w:hAnsi="Times New Roman" w:cs="Times New Roman"/>
                <w:szCs w:val="22"/>
              </w:rPr>
            </w:pPr>
          </w:p>
        </w:tc>
        <w:tc>
          <w:tcPr>
            <w:tcW w:w="694" w:type="pct"/>
            <w:vMerge/>
            <w:shd w:val="clear" w:color="auto" w:fill="auto"/>
          </w:tcPr>
          <w:p w14:paraId="7C09B50A" w14:textId="77777777" w:rsidR="00FD478D" w:rsidRPr="00C93EA8" w:rsidRDefault="00FD478D" w:rsidP="00FD478D">
            <w:pPr>
              <w:pStyle w:val="Sraopastraipa"/>
              <w:tabs>
                <w:tab w:val="left" w:pos="317"/>
              </w:tabs>
              <w:spacing w:after="120"/>
              <w:ind w:left="0"/>
              <w:contextualSpacing w:val="0"/>
              <w:rPr>
                <w:rFonts w:ascii="Times New Roman" w:eastAsiaTheme="minorHAnsi" w:hAnsi="Times New Roman" w:cs="Times New Roman"/>
                <w:szCs w:val="22"/>
              </w:rPr>
            </w:pPr>
          </w:p>
        </w:tc>
        <w:tc>
          <w:tcPr>
            <w:tcW w:w="647" w:type="pct"/>
            <w:vMerge/>
            <w:shd w:val="clear" w:color="auto" w:fill="auto"/>
          </w:tcPr>
          <w:p w14:paraId="1B732890" w14:textId="77777777" w:rsidR="00FD478D" w:rsidRPr="00C93EA8" w:rsidRDefault="00FD478D" w:rsidP="00FD478D">
            <w:pPr>
              <w:spacing w:after="120"/>
              <w:rPr>
                <w:rFonts w:ascii="Times New Roman" w:hAnsi="Times New Roman" w:cs="Times New Roman"/>
                <w:szCs w:val="22"/>
              </w:rPr>
            </w:pPr>
          </w:p>
        </w:tc>
        <w:tc>
          <w:tcPr>
            <w:tcW w:w="694" w:type="pct"/>
            <w:vMerge/>
            <w:shd w:val="clear" w:color="auto" w:fill="auto"/>
          </w:tcPr>
          <w:p w14:paraId="2BE7CD64" w14:textId="77777777" w:rsidR="00FD478D" w:rsidRPr="00C93EA8" w:rsidRDefault="00FD478D" w:rsidP="00FD478D">
            <w:pPr>
              <w:spacing w:after="120"/>
              <w:rPr>
                <w:rFonts w:ascii="Times New Roman" w:hAnsi="Times New Roman" w:cs="Times New Roman"/>
                <w:szCs w:val="22"/>
              </w:rPr>
            </w:pPr>
          </w:p>
        </w:tc>
        <w:tc>
          <w:tcPr>
            <w:tcW w:w="569" w:type="pct"/>
            <w:vMerge/>
            <w:shd w:val="clear" w:color="auto" w:fill="auto"/>
          </w:tcPr>
          <w:p w14:paraId="76BF4E31" w14:textId="77777777" w:rsidR="00FD478D" w:rsidRPr="00C93EA8" w:rsidRDefault="00FD478D" w:rsidP="00FD478D">
            <w:pPr>
              <w:spacing w:after="120"/>
              <w:rPr>
                <w:rFonts w:ascii="Times New Roman" w:hAnsi="Times New Roman" w:cs="Times New Roman"/>
                <w:szCs w:val="22"/>
                <w:highlight w:val="yellow"/>
              </w:rPr>
            </w:pPr>
          </w:p>
        </w:tc>
        <w:tc>
          <w:tcPr>
            <w:tcW w:w="404" w:type="pct"/>
            <w:vMerge/>
            <w:shd w:val="clear" w:color="auto" w:fill="auto"/>
          </w:tcPr>
          <w:p w14:paraId="242797FA" w14:textId="77777777" w:rsidR="00FD478D" w:rsidRPr="00C93EA8" w:rsidRDefault="00FD478D" w:rsidP="00FD478D">
            <w:pPr>
              <w:spacing w:after="120"/>
              <w:rPr>
                <w:rFonts w:ascii="Times New Roman" w:hAnsi="Times New Roman" w:cs="Times New Roman"/>
                <w:bCs/>
                <w:szCs w:val="22"/>
              </w:rPr>
            </w:pPr>
          </w:p>
        </w:tc>
        <w:tc>
          <w:tcPr>
            <w:tcW w:w="554" w:type="pct"/>
            <w:shd w:val="clear" w:color="auto" w:fill="auto"/>
          </w:tcPr>
          <w:p w14:paraId="1DFE1422" w14:textId="77777777" w:rsidR="00FD478D" w:rsidRPr="00C93EA8" w:rsidDel="0056513D" w:rsidRDefault="00FD478D" w:rsidP="00824D36">
            <w:pPr>
              <w:spacing w:after="120"/>
              <w:rPr>
                <w:rFonts w:ascii="Times New Roman" w:hAnsi="Times New Roman" w:cs="Times New Roman"/>
                <w:szCs w:val="22"/>
              </w:rPr>
            </w:pPr>
            <w:r w:rsidRPr="00C93EA8">
              <w:rPr>
                <w:rFonts w:ascii="Times New Roman" w:hAnsi="Times New Roman" w:cs="Times New Roman"/>
                <w:szCs w:val="22"/>
              </w:rPr>
              <w:t>Vidutinis partnerysčių ska</w:t>
            </w:r>
            <w:r w:rsidR="00FD4C3A" w:rsidRPr="00C93EA8">
              <w:rPr>
                <w:rFonts w:ascii="Times New Roman" w:hAnsi="Times New Roman" w:cs="Times New Roman"/>
                <w:szCs w:val="22"/>
              </w:rPr>
              <w:t xml:space="preserve">ičius, tenkantis </w:t>
            </w:r>
            <w:r w:rsidR="00824D36">
              <w:rPr>
                <w:rFonts w:ascii="Times New Roman" w:hAnsi="Times New Roman" w:cs="Times New Roman"/>
                <w:szCs w:val="22"/>
              </w:rPr>
              <w:t>vienai</w:t>
            </w:r>
            <w:r w:rsidR="00FD4C3A" w:rsidRPr="00C93EA8">
              <w:rPr>
                <w:rFonts w:ascii="Times New Roman" w:hAnsi="Times New Roman" w:cs="Times New Roman"/>
                <w:szCs w:val="22"/>
              </w:rPr>
              <w:t xml:space="preserve"> savivaldybei</w:t>
            </w:r>
          </w:p>
        </w:tc>
        <w:tc>
          <w:tcPr>
            <w:tcW w:w="370" w:type="pct"/>
            <w:shd w:val="clear" w:color="auto" w:fill="auto"/>
          </w:tcPr>
          <w:p w14:paraId="37572CAD" w14:textId="77777777" w:rsidR="00FD478D" w:rsidRPr="00C93EA8" w:rsidRDefault="00FD478D" w:rsidP="00FD478D">
            <w:pPr>
              <w:jc w:val="center"/>
              <w:rPr>
                <w:rFonts w:ascii="Times New Roman" w:hAnsi="Times New Roman" w:cs="Times New Roman"/>
                <w:szCs w:val="22"/>
              </w:rPr>
            </w:pPr>
            <w:r w:rsidRPr="00C93EA8">
              <w:rPr>
                <w:rFonts w:ascii="Times New Roman" w:hAnsi="Times New Roman" w:cs="Times New Roman"/>
                <w:szCs w:val="22"/>
              </w:rPr>
              <w:t>1,2</w:t>
            </w:r>
          </w:p>
          <w:p w14:paraId="2659B7E6" w14:textId="77777777" w:rsidR="00FD478D" w:rsidRPr="00C93EA8" w:rsidDel="0056513D" w:rsidRDefault="00FD478D" w:rsidP="00FD478D">
            <w:pPr>
              <w:jc w:val="center"/>
              <w:rPr>
                <w:rFonts w:ascii="Times New Roman" w:hAnsi="Times New Roman" w:cs="Times New Roman"/>
                <w:szCs w:val="22"/>
              </w:rPr>
            </w:pPr>
            <w:r w:rsidRPr="00C93EA8">
              <w:rPr>
                <w:rFonts w:ascii="Times New Roman" w:hAnsi="Times New Roman" w:cs="Times New Roman"/>
                <w:szCs w:val="22"/>
              </w:rPr>
              <w:t>(2020 m.)</w:t>
            </w:r>
          </w:p>
        </w:tc>
        <w:tc>
          <w:tcPr>
            <w:tcW w:w="372" w:type="pct"/>
            <w:shd w:val="clear" w:color="auto" w:fill="auto"/>
          </w:tcPr>
          <w:p w14:paraId="5AF0BE3B" w14:textId="77777777" w:rsidR="00FD478D" w:rsidRPr="00C93EA8" w:rsidDel="0056513D" w:rsidRDefault="00FD478D" w:rsidP="00FD478D">
            <w:pPr>
              <w:jc w:val="center"/>
              <w:rPr>
                <w:rFonts w:ascii="Times New Roman" w:hAnsi="Times New Roman" w:cs="Times New Roman"/>
                <w:szCs w:val="22"/>
              </w:rPr>
            </w:pPr>
            <w:r w:rsidRPr="00C93EA8">
              <w:rPr>
                <w:rFonts w:ascii="Times New Roman" w:hAnsi="Times New Roman" w:cs="Times New Roman"/>
                <w:szCs w:val="22"/>
              </w:rPr>
              <w:t>3</w:t>
            </w:r>
          </w:p>
        </w:tc>
        <w:tc>
          <w:tcPr>
            <w:tcW w:w="415" w:type="pct"/>
            <w:vMerge/>
            <w:shd w:val="clear" w:color="auto" w:fill="auto"/>
          </w:tcPr>
          <w:p w14:paraId="60BEC8CE" w14:textId="77777777" w:rsidR="00FD478D" w:rsidRPr="00C93EA8" w:rsidRDefault="00FD478D" w:rsidP="00FD478D">
            <w:pPr>
              <w:spacing w:after="120"/>
              <w:rPr>
                <w:rFonts w:ascii="Times New Roman" w:hAnsi="Times New Roman" w:cs="Times New Roman"/>
                <w:szCs w:val="22"/>
              </w:rPr>
            </w:pPr>
          </w:p>
        </w:tc>
      </w:tr>
    </w:tbl>
    <w:p w14:paraId="0077EB41" w14:textId="77777777" w:rsidR="00B05C5B" w:rsidRPr="00C93EA8" w:rsidRDefault="00B05C5B" w:rsidP="00B05C5B">
      <w:pPr>
        <w:jc w:val="center"/>
        <w:rPr>
          <w:sz w:val="22"/>
          <w:szCs w:val="22"/>
        </w:rPr>
      </w:pPr>
    </w:p>
    <w:p w14:paraId="1388CF6B" w14:textId="77777777" w:rsidR="00B05C5B" w:rsidRPr="00C93EA8" w:rsidRDefault="00B05C5B" w:rsidP="00B05C5B">
      <w:pPr>
        <w:jc w:val="center"/>
        <w:rPr>
          <w:sz w:val="22"/>
          <w:szCs w:val="22"/>
        </w:rPr>
      </w:pPr>
      <w:r w:rsidRPr="00C93EA8">
        <w:rPr>
          <w:sz w:val="22"/>
          <w:szCs w:val="22"/>
        </w:rPr>
        <w:t>_________________________</w:t>
      </w:r>
    </w:p>
    <w:p w14:paraId="0289F532" w14:textId="77777777" w:rsidR="00B05C5B" w:rsidRPr="00C93EA8" w:rsidRDefault="00B05C5B" w:rsidP="00B05C5B">
      <w:pPr>
        <w:jc w:val="center"/>
        <w:rPr>
          <w:sz w:val="22"/>
          <w:szCs w:val="22"/>
        </w:rPr>
      </w:pPr>
    </w:p>
    <w:p w14:paraId="01903C6C" w14:textId="77777777" w:rsidR="00B43058" w:rsidRPr="00C93EA8" w:rsidRDefault="00B43058" w:rsidP="00B05C5B">
      <w:pPr>
        <w:jc w:val="center"/>
        <w:rPr>
          <w:sz w:val="22"/>
          <w:szCs w:val="22"/>
        </w:rPr>
      </w:pPr>
    </w:p>
    <w:sectPr w:rsidR="00B43058" w:rsidRPr="00C93EA8" w:rsidSect="006D2432">
      <w:headerReference w:type="default" r:id="rId8"/>
      <w:pgSz w:w="16838" w:h="11906" w:orient="landscape"/>
      <w:pgMar w:top="1135" w:right="678" w:bottom="1135"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C1F77" w14:textId="77777777" w:rsidR="009B42FA" w:rsidRDefault="009B42FA" w:rsidP="00683D5E">
      <w:r>
        <w:separator/>
      </w:r>
    </w:p>
  </w:endnote>
  <w:endnote w:type="continuationSeparator" w:id="0">
    <w:p w14:paraId="443B9077" w14:textId="77777777" w:rsidR="009B42FA" w:rsidRDefault="009B42FA" w:rsidP="00683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BA"/>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B29D4" w14:textId="77777777" w:rsidR="009B42FA" w:rsidRDefault="009B42FA" w:rsidP="00683D5E">
      <w:r>
        <w:separator/>
      </w:r>
    </w:p>
  </w:footnote>
  <w:footnote w:type="continuationSeparator" w:id="0">
    <w:p w14:paraId="05853C31" w14:textId="77777777" w:rsidR="009B42FA" w:rsidRDefault="009B42FA" w:rsidP="00683D5E">
      <w:r>
        <w:continuationSeparator/>
      </w:r>
    </w:p>
  </w:footnote>
  <w:footnote w:id="1">
    <w:p w14:paraId="1A8AF454" w14:textId="77777777" w:rsidR="00921F17" w:rsidRDefault="00921F17" w:rsidP="00DF566B">
      <w:pPr>
        <w:pStyle w:val="Puslapioinaostekstas"/>
        <w:jc w:val="both"/>
      </w:pPr>
      <w:r>
        <w:rPr>
          <w:rStyle w:val="Puslapioinaosnuoroda"/>
        </w:rPr>
        <w:footnoteRef/>
      </w:r>
      <w:r>
        <w:t xml:space="preserve"> </w:t>
      </w:r>
      <w:r w:rsidRPr="004E3643">
        <w:t>Viešojo valdymo plėtros programai priskirto NPP 8.</w:t>
      </w:r>
      <w:r>
        <w:t>7</w:t>
      </w:r>
      <w:r w:rsidRPr="004E3643">
        <w:t xml:space="preserve"> uždavinio aprėptis (veiksminga regioninės politikos sistema) yra platesnė už jam NPP priskirtą 8.</w:t>
      </w:r>
      <w:r>
        <w:t>7</w:t>
      </w:r>
      <w:r w:rsidRPr="004E3643">
        <w:t>.1 poveikio rodiklį (</w:t>
      </w:r>
      <w:r>
        <w:t>pagal pastarąjį</w:t>
      </w:r>
      <w:r w:rsidRPr="004E3643">
        <w:t xml:space="preserve"> vertina</w:t>
      </w:r>
      <w:r>
        <w:t>mas</w:t>
      </w:r>
      <w:r w:rsidRPr="004E3643">
        <w:t xml:space="preserve"> tik savivaldybių viešųjų paslaugų funkcijų vykdymo model</w:t>
      </w:r>
      <w:r>
        <w:t>is</w:t>
      </w:r>
      <w:r w:rsidRPr="004E3643">
        <w:t xml:space="preserve">), uždavinio problematika apima ir tokius aspektus, kaip regioninis planavimas ir organizacinė politikos įgyvendinimo struktūra, visuomenės ir privačių investuotojų interesų derinimas, teisinės ir finansinės paskatos optimaliam infrastruktūros naudojimui ir paslaugų teikimui, efektyvios analizės priemonės, kurios leistų priimti įrodymais pagrįstus sprendimus. </w:t>
      </w:r>
      <w:r>
        <w:t>Atsižvelgiant į tai, kas paminėta,</w:t>
      </w:r>
      <w:r w:rsidRPr="004E3643">
        <w:t xml:space="preserve"> uždaviniui papildomai priskiriamas ir tikslo rodiklis (Valdymo efektyvumo indeksas), užtikrinantis sistemišką politikos vertinimą.</w:t>
      </w:r>
    </w:p>
  </w:footnote>
  <w:footnote w:id="2">
    <w:p w14:paraId="5FCC0298" w14:textId="77777777" w:rsidR="00921F17" w:rsidRPr="00520257" w:rsidRDefault="00921F17" w:rsidP="00520257">
      <w:pPr>
        <w:pStyle w:val="Puslapioinaostekstas"/>
      </w:pPr>
      <w:r w:rsidRPr="00520257">
        <w:rPr>
          <w:sz w:val="22"/>
          <w:szCs w:val="22"/>
          <w:vertAlign w:val="superscript"/>
        </w:rPr>
        <w:t>*</w:t>
      </w:r>
      <w:r>
        <w:rPr>
          <w:sz w:val="22"/>
          <w:szCs w:val="22"/>
          <w:vertAlign w:val="superscript"/>
        </w:rPr>
        <w:t xml:space="preserve"> </w:t>
      </w:r>
      <w:r w:rsidRPr="00520257">
        <w:t>EIM – Lietuvos Respublikos ekonomikos ir inovacijų ministerija; FM – Lietuvos Respublikos finansų ministerija.</w:t>
      </w:r>
    </w:p>
    <w:p w14:paraId="308C7762" w14:textId="77777777" w:rsidR="00921F17" w:rsidRPr="00520257" w:rsidRDefault="00921F17" w:rsidP="00520257">
      <w:pPr>
        <w:pStyle w:val="Puslapioinaostekstas"/>
        <w:rPr>
          <w:sz w:val="22"/>
          <w:szCs w:val="22"/>
          <w:vertAlign w:val="superscript"/>
        </w:rPr>
      </w:pPr>
      <w:r>
        <w:rPr>
          <w:sz w:val="22"/>
          <w:szCs w:val="22"/>
          <w:vertAlign w:val="superscript"/>
        </w:rPr>
        <w:t xml:space="preserve">* </w:t>
      </w:r>
      <w:r w:rsidRPr="00520257">
        <w:t>LRV ĮP – Lietuvos Respublikos Vyriausybės programos įgyvendinimo planas; HP – Nacionalinio pažangos plano horizontalusis prioritetas; NRD – Nacionalinė reformų darbotvarkė.</w:t>
      </w:r>
    </w:p>
    <w:p w14:paraId="17CCAF3D" w14:textId="77777777" w:rsidR="00921F17" w:rsidRPr="005F2A6B" w:rsidRDefault="00921F17" w:rsidP="003F324F">
      <w:pPr>
        <w:pStyle w:val="Puslapioinaostekstas"/>
      </w:pPr>
      <w:r w:rsidRPr="005F2A6B">
        <w:rPr>
          <w:rStyle w:val="Puslapioinaosnuoroda"/>
        </w:rPr>
        <w:footnoteRef/>
      </w:r>
      <w:r w:rsidRPr="005F2A6B">
        <w:t xml:space="preserve"> Jei Programa finansuojama iš ES ar kitų tarptautinių programų lėšų, nurodomi atitinkami tai programai privalomi rezultato rodikliai.</w:t>
      </w:r>
    </w:p>
  </w:footnote>
  <w:footnote w:id="3">
    <w:p w14:paraId="101A278B" w14:textId="77777777" w:rsidR="00921F17" w:rsidRPr="001469C3" w:rsidRDefault="00921F17" w:rsidP="00FD478D">
      <w:pPr>
        <w:pStyle w:val="Puslapioinaostekstas"/>
        <w:jc w:val="both"/>
      </w:pPr>
      <w:r w:rsidRPr="00520257">
        <w:rPr>
          <w:sz w:val="22"/>
          <w:szCs w:val="22"/>
          <w:vertAlign w:val="superscript"/>
        </w:rPr>
        <w:t>*</w:t>
      </w:r>
      <w:r w:rsidRPr="001469C3">
        <w:t>SADM – Lietuvos Respublikos socialinės apsaugos ir darbo ministerija.</w:t>
      </w:r>
    </w:p>
    <w:p w14:paraId="566BB06C" w14:textId="19F4CEA2" w:rsidR="00921F17" w:rsidRPr="005A449A" w:rsidRDefault="00921F17" w:rsidP="003F324F">
      <w:pPr>
        <w:pStyle w:val="Puslapioinaostekstas"/>
      </w:pPr>
      <w:r w:rsidRPr="00520257">
        <w:rPr>
          <w:sz w:val="22"/>
          <w:szCs w:val="22"/>
          <w:vertAlign w:val="superscript"/>
        </w:rPr>
        <w:t>*</w:t>
      </w:r>
      <w:r>
        <w:rPr>
          <w:vertAlign w:val="superscript"/>
        </w:rPr>
        <w:t xml:space="preserve"> </w:t>
      </w:r>
      <w:r w:rsidRPr="00DF566B">
        <w:t>LRVK – Lietuvos Respu</w:t>
      </w:r>
      <w:r w:rsidR="00AE4E0F">
        <w:t>blikos Vyriausybės kanceliarija</w:t>
      </w:r>
      <w:r w:rsidRPr="00DF566B">
        <w:t>.</w:t>
      </w:r>
    </w:p>
    <w:p w14:paraId="7C5C1086" w14:textId="77777777" w:rsidR="00921F17" w:rsidRDefault="00921F17" w:rsidP="003F324F">
      <w:pPr>
        <w:pStyle w:val="Puslapioinaostekstas"/>
      </w:pPr>
      <w:r w:rsidRPr="005976BF">
        <w:rPr>
          <w:rStyle w:val="Puslapioinaosnuoroda"/>
        </w:rPr>
        <w:footnoteRef/>
      </w:r>
      <w:r w:rsidRPr="005976BF">
        <w:t xml:space="preserve"> Rodiklis atitinka Vyriausybės programos nuostatų įgyvendinimo priemonių plane, patvirtintame Lietuvos Respublikos Vyriausybės 2021 m. kovo 10 d. nutarimu Nr. 155, numatytą IX</w:t>
      </w:r>
      <w:r>
        <w:t> </w:t>
      </w:r>
      <w:r w:rsidRPr="005976BF">
        <w:t>misijos (prioriteto) „Visuomenės poreikius atitinkantis viešasis valdymas“ 9.5 rodiklį. Už rodiklį atsakinga Vyriausybės kanceliarija.</w:t>
      </w:r>
      <w:r>
        <w:t xml:space="preserve"> </w:t>
      </w:r>
    </w:p>
  </w:footnote>
  <w:footnote w:id="4">
    <w:p w14:paraId="72F2D718" w14:textId="77777777" w:rsidR="00921F17" w:rsidRDefault="00921F17" w:rsidP="003F324F">
      <w:pPr>
        <w:pStyle w:val="Puslapioinaostekstas"/>
        <w:jc w:val="both"/>
      </w:pPr>
      <w:r w:rsidRPr="001469C3">
        <w:rPr>
          <w:rStyle w:val="Puslapioinaosnuoroda"/>
        </w:rPr>
        <w:footnoteRef/>
      </w:r>
      <w:r w:rsidRPr="001469C3">
        <w:t xml:space="preserve"> </w:t>
      </w:r>
      <w:r w:rsidRPr="001469C3">
        <w:t>Ši</w:t>
      </w:r>
      <w:r w:rsidRPr="006363F9">
        <w:t xml:space="preserve"> priemonė apimtų sistemines ar konkretaus </w:t>
      </w:r>
      <w:r w:rsidRPr="003B3F83">
        <w:t xml:space="preserve">atvejo </w:t>
      </w:r>
      <w:r w:rsidRPr="003B3F83">
        <w:rPr>
          <w:bCs/>
        </w:rPr>
        <w:t>viešojo valdymo sprendimų priėmimo</w:t>
      </w:r>
      <w:r w:rsidRPr="006363F9">
        <w:rPr>
          <w:bCs/>
        </w:rPr>
        <w:t xml:space="preserve"> procesų tobulinimo (</w:t>
      </w:r>
      <w:proofErr w:type="spellStart"/>
      <w:r w:rsidRPr="006363F9">
        <w:rPr>
          <w:bCs/>
        </w:rPr>
        <w:t>debiurokratizavimo</w:t>
      </w:r>
      <w:proofErr w:type="spellEnd"/>
      <w:r w:rsidRPr="006363F9">
        <w:rPr>
          <w:bCs/>
        </w:rPr>
        <w:t xml:space="preserve">), </w:t>
      </w:r>
      <w:r w:rsidRPr="006363F9">
        <w:rPr>
          <w:rFonts w:eastAsiaTheme="minorHAnsi"/>
          <w:bCs/>
          <w:szCs w:val="22"/>
        </w:rPr>
        <w:t>perteklinio reguliavimo</w:t>
      </w:r>
      <w:r w:rsidRPr="006363F9">
        <w:rPr>
          <w:bCs/>
        </w:rPr>
        <w:t xml:space="preserve"> atsisakymo, įrodymais grįsto valdymo priemonių taikymo, administracinės naštos mažinimo, atviro viešojo valdymo iniciatyvų instituciniu lygmeniu, visuomenės įtraukimo į sprendimų priėmimą kultūros kūrimo</w:t>
      </w:r>
      <w:r w:rsidRPr="006363F9">
        <w:rPr>
          <w:rFonts w:eastAsiaTheme="minorHAnsi"/>
          <w:bCs/>
          <w:szCs w:val="22"/>
        </w:rPr>
        <w:t xml:space="preserve"> </w:t>
      </w:r>
      <w:r w:rsidRPr="006363F9">
        <w:t>iniciatyvas.</w:t>
      </w:r>
    </w:p>
  </w:footnote>
  <w:footnote w:id="5">
    <w:p w14:paraId="69329BA4" w14:textId="77777777" w:rsidR="00921F17" w:rsidRDefault="00921F17" w:rsidP="004C4F30">
      <w:pPr>
        <w:pStyle w:val="Puslapioinaostekstas"/>
      </w:pPr>
      <w:r>
        <w:rPr>
          <w:rStyle w:val="Puslapioinaosnuoroda"/>
        </w:rPr>
        <w:footnoteRef/>
      </w:r>
      <w:r>
        <w:t xml:space="preserve"> </w:t>
      </w:r>
      <w:r w:rsidRPr="00DF1138">
        <w:t>Rodiklis bus peržiūrimas sukūrus viešojo valdymo institucijų atvirumo brandos matavimo sistemą.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6043579"/>
      <w:docPartObj>
        <w:docPartGallery w:val="Page Numbers (Top of Page)"/>
        <w:docPartUnique/>
      </w:docPartObj>
    </w:sdtPr>
    <w:sdtEndPr/>
    <w:sdtContent>
      <w:p w14:paraId="36A64E92" w14:textId="77777777" w:rsidR="00921F17" w:rsidRDefault="00921F17" w:rsidP="00E43723">
        <w:pPr>
          <w:pStyle w:val="Antrats"/>
          <w:tabs>
            <w:tab w:val="clear" w:pos="4819"/>
            <w:tab w:val="center" w:pos="0"/>
          </w:tabs>
          <w:jc w:val="center"/>
        </w:pPr>
        <w:r>
          <w:fldChar w:fldCharType="begin"/>
        </w:r>
        <w:r>
          <w:instrText>PAGE   \* MERGEFORMAT</w:instrText>
        </w:r>
        <w:r>
          <w:fldChar w:fldCharType="separate"/>
        </w:r>
        <w:r w:rsidR="00347436">
          <w:rPr>
            <w:noProof/>
          </w:rPr>
          <w:t>11</w:t>
        </w:r>
        <w:r>
          <w:fldChar w:fldCharType="end"/>
        </w:r>
      </w:p>
    </w:sdtContent>
  </w:sdt>
  <w:p w14:paraId="2521099D" w14:textId="77777777" w:rsidR="00921F17" w:rsidRDefault="00921F1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C3381"/>
    <w:multiLevelType w:val="hybridMultilevel"/>
    <w:tmpl w:val="11AAEBCE"/>
    <w:lvl w:ilvl="0" w:tplc="C6D6B68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194F22"/>
    <w:multiLevelType w:val="multilevel"/>
    <w:tmpl w:val="0F68591A"/>
    <w:lvl w:ilvl="0">
      <w:start w:val="1"/>
      <w:numFmt w:val="decimal"/>
      <w:lvlText w:val="%1."/>
      <w:lvlJc w:val="left"/>
      <w:pPr>
        <w:ind w:left="504" w:hanging="504"/>
      </w:pPr>
      <w:rPr>
        <w:rFonts w:hint="default"/>
        <w:b/>
      </w:rPr>
    </w:lvl>
    <w:lvl w:ilvl="1">
      <w:start w:val="2"/>
      <w:numFmt w:val="decimal"/>
      <w:lvlText w:val="%1.%2."/>
      <w:lvlJc w:val="left"/>
      <w:pPr>
        <w:ind w:left="504" w:hanging="50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8EF7B9C"/>
    <w:multiLevelType w:val="hybridMultilevel"/>
    <w:tmpl w:val="339A1E22"/>
    <w:lvl w:ilvl="0" w:tplc="2DAA3442">
      <w:start w:val="20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0C5A97"/>
    <w:multiLevelType w:val="hybridMultilevel"/>
    <w:tmpl w:val="94CE4A28"/>
    <w:lvl w:ilvl="0" w:tplc="9CE0C32A">
      <w:start w:val="20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8771EE"/>
    <w:multiLevelType w:val="multilevel"/>
    <w:tmpl w:val="006A38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043337"/>
    <w:multiLevelType w:val="hybridMultilevel"/>
    <w:tmpl w:val="02AA87DA"/>
    <w:lvl w:ilvl="0" w:tplc="564C0F4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0E2FC2"/>
    <w:multiLevelType w:val="hybridMultilevel"/>
    <w:tmpl w:val="76A07BD8"/>
    <w:lvl w:ilvl="0" w:tplc="50486ACC">
      <w:start w:val="8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094592"/>
    <w:multiLevelType w:val="hybridMultilevel"/>
    <w:tmpl w:val="55749D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5A147CB"/>
    <w:multiLevelType w:val="multilevel"/>
    <w:tmpl w:val="0112535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7C42F8"/>
    <w:multiLevelType w:val="hybridMultilevel"/>
    <w:tmpl w:val="ABF6A1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C655DE7"/>
    <w:multiLevelType w:val="hybridMultilevel"/>
    <w:tmpl w:val="B74EDB80"/>
    <w:lvl w:ilvl="0" w:tplc="299A86F4">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114B50"/>
    <w:multiLevelType w:val="hybridMultilevel"/>
    <w:tmpl w:val="EF8425CE"/>
    <w:lvl w:ilvl="0" w:tplc="29342F46">
      <w:start w:val="9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357684"/>
    <w:multiLevelType w:val="hybridMultilevel"/>
    <w:tmpl w:val="DF22B342"/>
    <w:lvl w:ilvl="0" w:tplc="67EC3AFC">
      <w:start w:val="1"/>
      <w:numFmt w:val="bullet"/>
      <w:lvlText w:val="•"/>
      <w:lvlJc w:val="left"/>
      <w:pPr>
        <w:tabs>
          <w:tab w:val="num" w:pos="720"/>
        </w:tabs>
        <w:ind w:left="720" w:hanging="360"/>
      </w:pPr>
      <w:rPr>
        <w:rFonts w:ascii="Arial" w:hAnsi="Arial" w:hint="default"/>
      </w:rPr>
    </w:lvl>
    <w:lvl w:ilvl="1" w:tplc="5350B548" w:tentative="1">
      <w:start w:val="1"/>
      <w:numFmt w:val="bullet"/>
      <w:lvlText w:val="•"/>
      <w:lvlJc w:val="left"/>
      <w:pPr>
        <w:tabs>
          <w:tab w:val="num" w:pos="1440"/>
        </w:tabs>
        <w:ind w:left="1440" w:hanging="360"/>
      </w:pPr>
      <w:rPr>
        <w:rFonts w:ascii="Arial" w:hAnsi="Arial" w:hint="default"/>
      </w:rPr>
    </w:lvl>
    <w:lvl w:ilvl="2" w:tplc="FB686600" w:tentative="1">
      <w:start w:val="1"/>
      <w:numFmt w:val="bullet"/>
      <w:lvlText w:val="•"/>
      <w:lvlJc w:val="left"/>
      <w:pPr>
        <w:tabs>
          <w:tab w:val="num" w:pos="2160"/>
        </w:tabs>
        <w:ind w:left="2160" w:hanging="360"/>
      </w:pPr>
      <w:rPr>
        <w:rFonts w:ascii="Arial" w:hAnsi="Arial" w:hint="default"/>
      </w:rPr>
    </w:lvl>
    <w:lvl w:ilvl="3" w:tplc="9A0642BC" w:tentative="1">
      <w:start w:val="1"/>
      <w:numFmt w:val="bullet"/>
      <w:lvlText w:val="•"/>
      <w:lvlJc w:val="left"/>
      <w:pPr>
        <w:tabs>
          <w:tab w:val="num" w:pos="2880"/>
        </w:tabs>
        <w:ind w:left="2880" w:hanging="360"/>
      </w:pPr>
      <w:rPr>
        <w:rFonts w:ascii="Arial" w:hAnsi="Arial" w:hint="default"/>
      </w:rPr>
    </w:lvl>
    <w:lvl w:ilvl="4" w:tplc="A43ADE16" w:tentative="1">
      <w:start w:val="1"/>
      <w:numFmt w:val="bullet"/>
      <w:lvlText w:val="•"/>
      <w:lvlJc w:val="left"/>
      <w:pPr>
        <w:tabs>
          <w:tab w:val="num" w:pos="3600"/>
        </w:tabs>
        <w:ind w:left="3600" w:hanging="360"/>
      </w:pPr>
      <w:rPr>
        <w:rFonts w:ascii="Arial" w:hAnsi="Arial" w:hint="default"/>
      </w:rPr>
    </w:lvl>
    <w:lvl w:ilvl="5" w:tplc="8EA4A136" w:tentative="1">
      <w:start w:val="1"/>
      <w:numFmt w:val="bullet"/>
      <w:lvlText w:val="•"/>
      <w:lvlJc w:val="left"/>
      <w:pPr>
        <w:tabs>
          <w:tab w:val="num" w:pos="4320"/>
        </w:tabs>
        <w:ind w:left="4320" w:hanging="360"/>
      </w:pPr>
      <w:rPr>
        <w:rFonts w:ascii="Arial" w:hAnsi="Arial" w:hint="default"/>
      </w:rPr>
    </w:lvl>
    <w:lvl w:ilvl="6" w:tplc="28A6DFB2" w:tentative="1">
      <w:start w:val="1"/>
      <w:numFmt w:val="bullet"/>
      <w:lvlText w:val="•"/>
      <w:lvlJc w:val="left"/>
      <w:pPr>
        <w:tabs>
          <w:tab w:val="num" w:pos="5040"/>
        </w:tabs>
        <w:ind w:left="5040" w:hanging="360"/>
      </w:pPr>
      <w:rPr>
        <w:rFonts w:ascii="Arial" w:hAnsi="Arial" w:hint="default"/>
      </w:rPr>
    </w:lvl>
    <w:lvl w:ilvl="7" w:tplc="3C42FB1E" w:tentative="1">
      <w:start w:val="1"/>
      <w:numFmt w:val="bullet"/>
      <w:lvlText w:val="•"/>
      <w:lvlJc w:val="left"/>
      <w:pPr>
        <w:tabs>
          <w:tab w:val="num" w:pos="5760"/>
        </w:tabs>
        <w:ind w:left="5760" w:hanging="360"/>
      </w:pPr>
      <w:rPr>
        <w:rFonts w:ascii="Arial" w:hAnsi="Arial" w:hint="default"/>
      </w:rPr>
    </w:lvl>
    <w:lvl w:ilvl="8" w:tplc="32483D2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1FB2AC1"/>
    <w:multiLevelType w:val="hybridMultilevel"/>
    <w:tmpl w:val="C930D1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5FF46D9"/>
    <w:multiLevelType w:val="hybridMultilevel"/>
    <w:tmpl w:val="846A49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9885DE2"/>
    <w:multiLevelType w:val="hybridMultilevel"/>
    <w:tmpl w:val="54E2CC72"/>
    <w:lvl w:ilvl="0" w:tplc="3128339C">
      <w:start w:val="8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9A52F5B"/>
    <w:multiLevelType w:val="multilevel"/>
    <w:tmpl w:val="4844AF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ascii="Times New Roman" w:hAnsi="Times New Roman" w:cs="Times New Roman" w:hint="default"/>
        <w:b w:val="0"/>
        <w:strike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453859"/>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9F5A56"/>
    <w:multiLevelType w:val="hybridMultilevel"/>
    <w:tmpl w:val="D3AE3E82"/>
    <w:lvl w:ilvl="0" w:tplc="04090001">
      <w:start w:val="1"/>
      <w:numFmt w:val="bullet"/>
      <w:lvlText w:val=""/>
      <w:lvlJc w:val="left"/>
      <w:pPr>
        <w:ind w:left="720" w:hanging="360"/>
      </w:pPr>
      <w:rPr>
        <w:rFonts w:ascii="Symbol" w:hAnsi="Symbol" w:hint="default"/>
      </w:rPr>
    </w:lvl>
    <w:lvl w:ilvl="1" w:tplc="0427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122510"/>
    <w:multiLevelType w:val="multilevel"/>
    <w:tmpl w:val="1BD05FE6"/>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D76A37"/>
    <w:multiLevelType w:val="hybridMultilevel"/>
    <w:tmpl w:val="41CC7AE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3F64E6"/>
    <w:multiLevelType w:val="hybridMultilevel"/>
    <w:tmpl w:val="023CFC8C"/>
    <w:lvl w:ilvl="0" w:tplc="3C9A4604">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553DED"/>
    <w:multiLevelType w:val="hybridMultilevel"/>
    <w:tmpl w:val="FC9484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DE63F0D"/>
    <w:multiLevelType w:val="hybridMultilevel"/>
    <w:tmpl w:val="27F8BE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18814E5"/>
    <w:multiLevelType w:val="hybridMultilevel"/>
    <w:tmpl w:val="11E28C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2A6685D"/>
    <w:multiLevelType w:val="hybridMultilevel"/>
    <w:tmpl w:val="E73A3458"/>
    <w:lvl w:ilvl="0" w:tplc="BC12963C">
      <w:start w:val="20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5991308"/>
    <w:multiLevelType w:val="hybridMultilevel"/>
    <w:tmpl w:val="B6D24BB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5B19155D"/>
    <w:multiLevelType w:val="hybridMultilevel"/>
    <w:tmpl w:val="E75E8E6C"/>
    <w:lvl w:ilvl="0" w:tplc="35FC91F4">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171BA7"/>
    <w:multiLevelType w:val="hybridMultilevel"/>
    <w:tmpl w:val="F7AAC55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74220BB"/>
    <w:multiLevelType w:val="hybridMultilevel"/>
    <w:tmpl w:val="C9F2D7CA"/>
    <w:lvl w:ilvl="0" w:tplc="656A08E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0AA6B5A"/>
    <w:multiLevelType w:val="hybridMultilevel"/>
    <w:tmpl w:val="11E28C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5336D85"/>
    <w:multiLevelType w:val="hybridMultilevel"/>
    <w:tmpl w:val="9C58770A"/>
    <w:lvl w:ilvl="0" w:tplc="04270001">
      <w:start w:val="1"/>
      <w:numFmt w:val="bullet"/>
      <w:lvlText w:val=""/>
      <w:lvlJc w:val="left"/>
      <w:pPr>
        <w:tabs>
          <w:tab w:val="num" w:pos="720"/>
        </w:tabs>
        <w:ind w:left="720" w:hanging="360"/>
      </w:pPr>
      <w:rPr>
        <w:rFonts w:ascii="Symbol" w:hAnsi="Symbol" w:hint="default"/>
      </w:rPr>
    </w:lvl>
    <w:lvl w:ilvl="1" w:tplc="5350B548" w:tentative="1">
      <w:start w:val="1"/>
      <w:numFmt w:val="bullet"/>
      <w:lvlText w:val="•"/>
      <w:lvlJc w:val="left"/>
      <w:pPr>
        <w:tabs>
          <w:tab w:val="num" w:pos="1440"/>
        </w:tabs>
        <w:ind w:left="1440" w:hanging="360"/>
      </w:pPr>
      <w:rPr>
        <w:rFonts w:ascii="Arial" w:hAnsi="Arial" w:hint="default"/>
      </w:rPr>
    </w:lvl>
    <w:lvl w:ilvl="2" w:tplc="FB686600" w:tentative="1">
      <w:start w:val="1"/>
      <w:numFmt w:val="bullet"/>
      <w:lvlText w:val="•"/>
      <w:lvlJc w:val="left"/>
      <w:pPr>
        <w:tabs>
          <w:tab w:val="num" w:pos="2160"/>
        </w:tabs>
        <w:ind w:left="2160" w:hanging="360"/>
      </w:pPr>
      <w:rPr>
        <w:rFonts w:ascii="Arial" w:hAnsi="Arial" w:hint="default"/>
      </w:rPr>
    </w:lvl>
    <w:lvl w:ilvl="3" w:tplc="9A0642BC" w:tentative="1">
      <w:start w:val="1"/>
      <w:numFmt w:val="bullet"/>
      <w:lvlText w:val="•"/>
      <w:lvlJc w:val="left"/>
      <w:pPr>
        <w:tabs>
          <w:tab w:val="num" w:pos="2880"/>
        </w:tabs>
        <w:ind w:left="2880" w:hanging="360"/>
      </w:pPr>
      <w:rPr>
        <w:rFonts w:ascii="Arial" w:hAnsi="Arial" w:hint="default"/>
      </w:rPr>
    </w:lvl>
    <w:lvl w:ilvl="4" w:tplc="A43ADE16" w:tentative="1">
      <w:start w:val="1"/>
      <w:numFmt w:val="bullet"/>
      <w:lvlText w:val="•"/>
      <w:lvlJc w:val="left"/>
      <w:pPr>
        <w:tabs>
          <w:tab w:val="num" w:pos="3600"/>
        </w:tabs>
        <w:ind w:left="3600" w:hanging="360"/>
      </w:pPr>
      <w:rPr>
        <w:rFonts w:ascii="Arial" w:hAnsi="Arial" w:hint="default"/>
      </w:rPr>
    </w:lvl>
    <w:lvl w:ilvl="5" w:tplc="8EA4A136" w:tentative="1">
      <w:start w:val="1"/>
      <w:numFmt w:val="bullet"/>
      <w:lvlText w:val="•"/>
      <w:lvlJc w:val="left"/>
      <w:pPr>
        <w:tabs>
          <w:tab w:val="num" w:pos="4320"/>
        </w:tabs>
        <w:ind w:left="4320" w:hanging="360"/>
      </w:pPr>
      <w:rPr>
        <w:rFonts w:ascii="Arial" w:hAnsi="Arial" w:hint="default"/>
      </w:rPr>
    </w:lvl>
    <w:lvl w:ilvl="6" w:tplc="28A6DFB2" w:tentative="1">
      <w:start w:val="1"/>
      <w:numFmt w:val="bullet"/>
      <w:lvlText w:val="•"/>
      <w:lvlJc w:val="left"/>
      <w:pPr>
        <w:tabs>
          <w:tab w:val="num" w:pos="5040"/>
        </w:tabs>
        <w:ind w:left="5040" w:hanging="360"/>
      </w:pPr>
      <w:rPr>
        <w:rFonts w:ascii="Arial" w:hAnsi="Arial" w:hint="default"/>
      </w:rPr>
    </w:lvl>
    <w:lvl w:ilvl="7" w:tplc="3C42FB1E" w:tentative="1">
      <w:start w:val="1"/>
      <w:numFmt w:val="bullet"/>
      <w:lvlText w:val="•"/>
      <w:lvlJc w:val="left"/>
      <w:pPr>
        <w:tabs>
          <w:tab w:val="num" w:pos="5760"/>
        </w:tabs>
        <w:ind w:left="5760" w:hanging="360"/>
      </w:pPr>
      <w:rPr>
        <w:rFonts w:ascii="Arial" w:hAnsi="Arial" w:hint="default"/>
      </w:rPr>
    </w:lvl>
    <w:lvl w:ilvl="8" w:tplc="32483D2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72E6861"/>
    <w:multiLevelType w:val="hybridMultilevel"/>
    <w:tmpl w:val="E0CEF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7F0730E"/>
    <w:multiLevelType w:val="multilevel"/>
    <w:tmpl w:val="91E43C22"/>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8536D24"/>
    <w:multiLevelType w:val="hybridMultilevel"/>
    <w:tmpl w:val="11E28C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A317A9A"/>
    <w:multiLevelType w:val="hybridMultilevel"/>
    <w:tmpl w:val="3086F7D6"/>
    <w:lvl w:ilvl="0" w:tplc="85D486A4">
      <w:start w:val="1"/>
      <w:numFmt w:val="decimal"/>
      <w:lvlText w:val="%1."/>
      <w:lvlJc w:val="left"/>
      <w:pPr>
        <w:ind w:left="502" w:hanging="360"/>
      </w:pPr>
      <w:rPr>
        <w:rFonts w:ascii="Times New Roman" w:hAnsi="Times New Roman" w:cs="Times New Roman" w:hint="default"/>
        <w:b w:val="0"/>
        <w:strike w:val="0"/>
      </w:rPr>
    </w:lvl>
    <w:lvl w:ilvl="1" w:tplc="04270019" w:tentative="1">
      <w:start w:val="1"/>
      <w:numFmt w:val="lowerLetter"/>
      <w:lvlText w:val="%2."/>
      <w:lvlJc w:val="left"/>
      <w:pPr>
        <w:ind w:left="-402" w:hanging="360"/>
      </w:pPr>
    </w:lvl>
    <w:lvl w:ilvl="2" w:tplc="0427001B" w:tentative="1">
      <w:start w:val="1"/>
      <w:numFmt w:val="lowerRoman"/>
      <w:lvlText w:val="%3."/>
      <w:lvlJc w:val="right"/>
      <w:pPr>
        <w:ind w:left="318" w:hanging="180"/>
      </w:pPr>
    </w:lvl>
    <w:lvl w:ilvl="3" w:tplc="0427000F" w:tentative="1">
      <w:start w:val="1"/>
      <w:numFmt w:val="decimal"/>
      <w:lvlText w:val="%4."/>
      <w:lvlJc w:val="left"/>
      <w:pPr>
        <w:ind w:left="1038" w:hanging="360"/>
      </w:pPr>
    </w:lvl>
    <w:lvl w:ilvl="4" w:tplc="04270019" w:tentative="1">
      <w:start w:val="1"/>
      <w:numFmt w:val="lowerLetter"/>
      <w:lvlText w:val="%5."/>
      <w:lvlJc w:val="left"/>
      <w:pPr>
        <w:ind w:left="1758" w:hanging="360"/>
      </w:pPr>
    </w:lvl>
    <w:lvl w:ilvl="5" w:tplc="0427001B" w:tentative="1">
      <w:start w:val="1"/>
      <w:numFmt w:val="lowerRoman"/>
      <w:lvlText w:val="%6."/>
      <w:lvlJc w:val="right"/>
      <w:pPr>
        <w:ind w:left="2478" w:hanging="180"/>
      </w:pPr>
    </w:lvl>
    <w:lvl w:ilvl="6" w:tplc="0427000F" w:tentative="1">
      <w:start w:val="1"/>
      <w:numFmt w:val="decimal"/>
      <w:lvlText w:val="%7."/>
      <w:lvlJc w:val="left"/>
      <w:pPr>
        <w:ind w:left="3198" w:hanging="360"/>
      </w:pPr>
    </w:lvl>
    <w:lvl w:ilvl="7" w:tplc="04270019" w:tentative="1">
      <w:start w:val="1"/>
      <w:numFmt w:val="lowerLetter"/>
      <w:lvlText w:val="%8."/>
      <w:lvlJc w:val="left"/>
      <w:pPr>
        <w:ind w:left="3918" w:hanging="360"/>
      </w:pPr>
    </w:lvl>
    <w:lvl w:ilvl="8" w:tplc="0427001B" w:tentative="1">
      <w:start w:val="1"/>
      <w:numFmt w:val="lowerRoman"/>
      <w:lvlText w:val="%9."/>
      <w:lvlJc w:val="right"/>
      <w:pPr>
        <w:ind w:left="4638" w:hanging="180"/>
      </w:pPr>
    </w:lvl>
  </w:abstractNum>
  <w:abstractNum w:abstractNumId="36" w15:restartNumberingAfterBreak="0">
    <w:nsid w:val="7B1C3D99"/>
    <w:multiLevelType w:val="multilevel"/>
    <w:tmpl w:val="AA4C95D4"/>
    <w:lvl w:ilvl="0">
      <w:start w:val="1"/>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7E1123C1"/>
    <w:multiLevelType w:val="hybridMultilevel"/>
    <w:tmpl w:val="258A98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2"/>
  </w:num>
  <w:num w:numId="3">
    <w:abstractNumId w:val="3"/>
  </w:num>
  <w:num w:numId="4">
    <w:abstractNumId w:val="25"/>
  </w:num>
  <w:num w:numId="5">
    <w:abstractNumId w:val="16"/>
  </w:num>
  <w:num w:numId="6">
    <w:abstractNumId w:val="19"/>
  </w:num>
  <w:num w:numId="7">
    <w:abstractNumId w:val="8"/>
  </w:num>
  <w:num w:numId="8">
    <w:abstractNumId w:val="36"/>
  </w:num>
  <w:num w:numId="9">
    <w:abstractNumId w:val="12"/>
  </w:num>
  <w:num w:numId="10">
    <w:abstractNumId w:val="11"/>
  </w:num>
  <w:num w:numId="11">
    <w:abstractNumId w:val="6"/>
  </w:num>
  <w:num w:numId="12">
    <w:abstractNumId w:val="15"/>
  </w:num>
  <w:num w:numId="13">
    <w:abstractNumId w:val="28"/>
  </w:num>
  <w:num w:numId="14">
    <w:abstractNumId w:val="7"/>
  </w:num>
  <w:num w:numId="15">
    <w:abstractNumId w:val="26"/>
  </w:num>
  <w:num w:numId="16">
    <w:abstractNumId w:val="13"/>
  </w:num>
  <w:num w:numId="17">
    <w:abstractNumId w:val="31"/>
  </w:num>
  <w:num w:numId="18">
    <w:abstractNumId w:val="29"/>
  </w:num>
  <w:num w:numId="19">
    <w:abstractNumId w:val="17"/>
  </w:num>
  <w:num w:numId="20">
    <w:abstractNumId w:val="4"/>
  </w:num>
  <w:num w:numId="21">
    <w:abstractNumId w:val="14"/>
  </w:num>
  <w:num w:numId="22">
    <w:abstractNumId w:val="37"/>
  </w:num>
  <w:num w:numId="23">
    <w:abstractNumId w:val="35"/>
  </w:num>
  <w:num w:numId="24">
    <w:abstractNumId w:val="30"/>
  </w:num>
  <w:num w:numId="25">
    <w:abstractNumId w:val="34"/>
  </w:num>
  <w:num w:numId="26">
    <w:abstractNumId w:val="24"/>
  </w:num>
  <w:num w:numId="27">
    <w:abstractNumId w:val="1"/>
  </w:num>
  <w:num w:numId="28">
    <w:abstractNumId w:val="20"/>
  </w:num>
  <w:num w:numId="29">
    <w:abstractNumId w:val="18"/>
  </w:num>
  <w:num w:numId="30">
    <w:abstractNumId w:val="5"/>
  </w:num>
  <w:num w:numId="31">
    <w:abstractNumId w:val="0"/>
  </w:num>
  <w:num w:numId="32">
    <w:abstractNumId w:val="21"/>
  </w:num>
  <w:num w:numId="33">
    <w:abstractNumId w:val="27"/>
  </w:num>
  <w:num w:numId="34">
    <w:abstractNumId w:val="33"/>
  </w:num>
  <w:num w:numId="35">
    <w:abstractNumId w:val="32"/>
  </w:num>
  <w:num w:numId="36">
    <w:abstractNumId w:val="9"/>
  </w:num>
  <w:num w:numId="37">
    <w:abstractNumId w:val="22"/>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774"/>
    <w:rsid w:val="0000107A"/>
    <w:rsid w:val="00001D78"/>
    <w:rsid w:val="0000529F"/>
    <w:rsid w:val="0000543A"/>
    <w:rsid w:val="00005553"/>
    <w:rsid w:val="00005E35"/>
    <w:rsid w:val="0000667B"/>
    <w:rsid w:val="00007313"/>
    <w:rsid w:val="00011064"/>
    <w:rsid w:val="0001126C"/>
    <w:rsid w:val="00012566"/>
    <w:rsid w:val="000128FC"/>
    <w:rsid w:val="00013763"/>
    <w:rsid w:val="0001428A"/>
    <w:rsid w:val="0001498B"/>
    <w:rsid w:val="00014BD6"/>
    <w:rsid w:val="00016435"/>
    <w:rsid w:val="000172B2"/>
    <w:rsid w:val="000175FC"/>
    <w:rsid w:val="000204A6"/>
    <w:rsid w:val="00021A12"/>
    <w:rsid w:val="00022A53"/>
    <w:rsid w:val="000235EF"/>
    <w:rsid w:val="0002373A"/>
    <w:rsid w:val="000240C4"/>
    <w:rsid w:val="00024153"/>
    <w:rsid w:val="00024CB6"/>
    <w:rsid w:val="00025C38"/>
    <w:rsid w:val="00030626"/>
    <w:rsid w:val="0003094A"/>
    <w:rsid w:val="000328EB"/>
    <w:rsid w:val="00032985"/>
    <w:rsid w:val="00033190"/>
    <w:rsid w:val="000338BF"/>
    <w:rsid w:val="00033CF1"/>
    <w:rsid w:val="00033F4C"/>
    <w:rsid w:val="0003419F"/>
    <w:rsid w:val="00034480"/>
    <w:rsid w:val="00034A21"/>
    <w:rsid w:val="0003570E"/>
    <w:rsid w:val="00035790"/>
    <w:rsid w:val="00036331"/>
    <w:rsid w:val="000377CF"/>
    <w:rsid w:val="00041636"/>
    <w:rsid w:val="000418A3"/>
    <w:rsid w:val="00044859"/>
    <w:rsid w:val="0004495B"/>
    <w:rsid w:val="000468AB"/>
    <w:rsid w:val="00046DFE"/>
    <w:rsid w:val="00050427"/>
    <w:rsid w:val="00050787"/>
    <w:rsid w:val="00050DFA"/>
    <w:rsid w:val="00050E0E"/>
    <w:rsid w:val="000524F6"/>
    <w:rsid w:val="00052BAC"/>
    <w:rsid w:val="000531A1"/>
    <w:rsid w:val="00053422"/>
    <w:rsid w:val="00053D41"/>
    <w:rsid w:val="00054368"/>
    <w:rsid w:val="00054B52"/>
    <w:rsid w:val="00056FA2"/>
    <w:rsid w:val="00060E76"/>
    <w:rsid w:val="00061860"/>
    <w:rsid w:val="00062DB4"/>
    <w:rsid w:val="000636D2"/>
    <w:rsid w:val="00063D75"/>
    <w:rsid w:val="00063E25"/>
    <w:rsid w:val="00064343"/>
    <w:rsid w:val="0006572F"/>
    <w:rsid w:val="00070ED6"/>
    <w:rsid w:val="00072B9E"/>
    <w:rsid w:val="0007586D"/>
    <w:rsid w:val="0007591B"/>
    <w:rsid w:val="000771EE"/>
    <w:rsid w:val="0008032D"/>
    <w:rsid w:val="000810D9"/>
    <w:rsid w:val="00081FAD"/>
    <w:rsid w:val="00082EF6"/>
    <w:rsid w:val="00083A4D"/>
    <w:rsid w:val="00085799"/>
    <w:rsid w:val="00085E3F"/>
    <w:rsid w:val="000868AC"/>
    <w:rsid w:val="00091460"/>
    <w:rsid w:val="00092B6D"/>
    <w:rsid w:val="00096486"/>
    <w:rsid w:val="00097446"/>
    <w:rsid w:val="000A04CB"/>
    <w:rsid w:val="000A0A44"/>
    <w:rsid w:val="000A0A45"/>
    <w:rsid w:val="000A0C89"/>
    <w:rsid w:val="000A1E4B"/>
    <w:rsid w:val="000A3FD2"/>
    <w:rsid w:val="000A5975"/>
    <w:rsid w:val="000A663B"/>
    <w:rsid w:val="000A7AA2"/>
    <w:rsid w:val="000A7FCB"/>
    <w:rsid w:val="000B0A3B"/>
    <w:rsid w:val="000B1AF5"/>
    <w:rsid w:val="000B20C8"/>
    <w:rsid w:val="000B2D7C"/>
    <w:rsid w:val="000B3100"/>
    <w:rsid w:val="000B4195"/>
    <w:rsid w:val="000C15FD"/>
    <w:rsid w:val="000C3061"/>
    <w:rsid w:val="000C4D39"/>
    <w:rsid w:val="000C4F91"/>
    <w:rsid w:val="000C53A1"/>
    <w:rsid w:val="000D3EFE"/>
    <w:rsid w:val="000D4A3E"/>
    <w:rsid w:val="000D6D44"/>
    <w:rsid w:val="000E1B46"/>
    <w:rsid w:val="000E1F0C"/>
    <w:rsid w:val="000E275C"/>
    <w:rsid w:val="000E2F56"/>
    <w:rsid w:val="000E3AA9"/>
    <w:rsid w:val="000E43B9"/>
    <w:rsid w:val="000E479C"/>
    <w:rsid w:val="000E53F4"/>
    <w:rsid w:val="000E5BF7"/>
    <w:rsid w:val="000E5F6C"/>
    <w:rsid w:val="000E689D"/>
    <w:rsid w:val="000E6952"/>
    <w:rsid w:val="000E6972"/>
    <w:rsid w:val="000E728A"/>
    <w:rsid w:val="000E73FD"/>
    <w:rsid w:val="000E7A99"/>
    <w:rsid w:val="000F0911"/>
    <w:rsid w:val="000F0A5D"/>
    <w:rsid w:val="000F0B71"/>
    <w:rsid w:val="000F0DC0"/>
    <w:rsid w:val="000F127D"/>
    <w:rsid w:val="000F1A2A"/>
    <w:rsid w:val="000F1DAE"/>
    <w:rsid w:val="000F1ECC"/>
    <w:rsid w:val="000F334C"/>
    <w:rsid w:val="000F48C2"/>
    <w:rsid w:val="000F5374"/>
    <w:rsid w:val="000F5CE6"/>
    <w:rsid w:val="000F644C"/>
    <w:rsid w:val="000F6773"/>
    <w:rsid w:val="000F6779"/>
    <w:rsid w:val="000F6BB2"/>
    <w:rsid w:val="001008D0"/>
    <w:rsid w:val="0010095E"/>
    <w:rsid w:val="00100D43"/>
    <w:rsid w:val="001019BD"/>
    <w:rsid w:val="00105264"/>
    <w:rsid w:val="00105F91"/>
    <w:rsid w:val="0010657F"/>
    <w:rsid w:val="00107335"/>
    <w:rsid w:val="001076A3"/>
    <w:rsid w:val="0011054B"/>
    <w:rsid w:val="00110988"/>
    <w:rsid w:val="00110E16"/>
    <w:rsid w:val="00110EA2"/>
    <w:rsid w:val="00111B04"/>
    <w:rsid w:val="00112430"/>
    <w:rsid w:val="00112CF4"/>
    <w:rsid w:val="00112EEB"/>
    <w:rsid w:val="001131E3"/>
    <w:rsid w:val="00115372"/>
    <w:rsid w:val="00115DA4"/>
    <w:rsid w:val="00116E26"/>
    <w:rsid w:val="00120008"/>
    <w:rsid w:val="001206B7"/>
    <w:rsid w:val="00120BAE"/>
    <w:rsid w:val="00120CBB"/>
    <w:rsid w:val="00121110"/>
    <w:rsid w:val="0012119A"/>
    <w:rsid w:val="00122EB1"/>
    <w:rsid w:val="001242DB"/>
    <w:rsid w:val="00125180"/>
    <w:rsid w:val="00125DA4"/>
    <w:rsid w:val="00131D30"/>
    <w:rsid w:val="00133451"/>
    <w:rsid w:val="00137624"/>
    <w:rsid w:val="001423AC"/>
    <w:rsid w:val="00142D98"/>
    <w:rsid w:val="0014577E"/>
    <w:rsid w:val="00145D45"/>
    <w:rsid w:val="001469C3"/>
    <w:rsid w:val="00146BC6"/>
    <w:rsid w:val="00146CF3"/>
    <w:rsid w:val="001509B8"/>
    <w:rsid w:val="00151BCC"/>
    <w:rsid w:val="00153B24"/>
    <w:rsid w:val="0015436E"/>
    <w:rsid w:val="00154A61"/>
    <w:rsid w:val="00155DA1"/>
    <w:rsid w:val="0015711F"/>
    <w:rsid w:val="001577E4"/>
    <w:rsid w:val="00157CFF"/>
    <w:rsid w:val="00162769"/>
    <w:rsid w:val="00162C24"/>
    <w:rsid w:val="00165CC5"/>
    <w:rsid w:val="001664C6"/>
    <w:rsid w:val="00170792"/>
    <w:rsid w:val="001712D3"/>
    <w:rsid w:val="0017147F"/>
    <w:rsid w:val="00171E58"/>
    <w:rsid w:val="0017205C"/>
    <w:rsid w:val="001739FF"/>
    <w:rsid w:val="00175513"/>
    <w:rsid w:val="001758E0"/>
    <w:rsid w:val="0017689C"/>
    <w:rsid w:val="00176F4E"/>
    <w:rsid w:val="00182AB0"/>
    <w:rsid w:val="0018373E"/>
    <w:rsid w:val="00184476"/>
    <w:rsid w:val="00184FC3"/>
    <w:rsid w:val="001854F5"/>
    <w:rsid w:val="00185F15"/>
    <w:rsid w:val="00191F89"/>
    <w:rsid w:val="001921E8"/>
    <w:rsid w:val="001944A5"/>
    <w:rsid w:val="00194702"/>
    <w:rsid w:val="00195522"/>
    <w:rsid w:val="001A0396"/>
    <w:rsid w:val="001A1889"/>
    <w:rsid w:val="001A5935"/>
    <w:rsid w:val="001A646B"/>
    <w:rsid w:val="001A669E"/>
    <w:rsid w:val="001A7149"/>
    <w:rsid w:val="001A732D"/>
    <w:rsid w:val="001B1C8B"/>
    <w:rsid w:val="001B4AEC"/>
    <w:rsid w:val="001B4C40"/>
    <w:rsid w:val="001B4ECB"/>
    <w:rsid w:val="001B52DC"/>
    <w:rsid w:val="001B6389"/>
    <w:rsid w:val="001C047B"/>
    <w:rsid w:val="001C267B"/>
    <w:rsid w:val="001C2F60"/>
    <w:rsid w:val="001C407E"/>
    <w:rsid w:val="001C4F1D"/>
    <w:rsid w:val="001C554D"/>
    <w:rsid w:val="001C7362"/>
    <w:rsid w:val="001C7D7B"/>
    <w:rsid w:val="001D01FC"/>
    <w:rsid w:val="001D0666"/>
    <w:rsid w:val="001D2B11"/>
    <w:rsid w:val="001D36DD"/>
    <w:rsid w:val="001D4BD8"/>
    <w:rsid w:val="001D6123"/>
    <w:rsid w:val="001D64DF"/>
    <w:rsid w:val="001D6507"/>
    <w:rsid w:val="001E0266"/>
    <w:rsid w:val="001E0518"/>
    <w:rsid w:val="001E0B4E"/>
    <w:rsid w:val="001E189B"/>
    <w:rsid w:val="001E4CE7"/>
    <w:rsid w:val="001E6501"/>
    <w:rsid w:val="001E6748"/>
    <w:rsid w:val="001E67A5"/>
    <w:rsid w:val="001E735A"/>
    <w:rsid w:val="001F0609"/>
    <w:rsid w:val="001F19DB"/>
    <w:rsid w:val="001F1F1C"/>
    <w:rsid w:val="001F259E"/>
    <w:rsid w:val="001F5278"/>
    <w:rsid w:val="001F53F2"/>
    <w:rsid w:val="001F7B94"/>
    <w:rsid w:val="001F7E43"/>
    <w:rsid w:val="00200446"/>
    <w:rsid w:val="00201C1B"/>
    <w:rsid w:val="002024D0"/>
    <w:rsid w:val="0020434A"/>
    <w:rsid w:val="0020451D"/>
    <w:rsid w:val="00205720"/>
    <w:rsid w:val="002059F9"/>
    <w:rsid w:val="00207A21"/>
    <w:rsid w:val="002112BD"/>
    <w:rsid w:val="00212A80"/>
    <w:rsid w:val="0021300B"/>
    <w:rsid w:val="0021415F"/>
    <w:rsid w:val="002159DD"/>
    <w:rsid w:val="002163F8"/>
    <w:rsid w:val="00216741"/>
    <w:rsid w:val="00216B28"/>
    <w:rsid w:val="00220183"/>
    <w:rsid w:val="002203A2"/>
    <w:rsid w:val="00220FDE"/>
    <w:rsid w:val="00223B02"/>
    <w:rsid w:val="00224DB2"/>
    <w:rsid w:val="00226AE6"/>
    <w:rsid w:val="00227A58"/>
    <w:rsid w:val="00232673"/>
    <w:rsid w:val="00232BA5"/>
    <w:rsid w:val="0023396D"/>
    <w:rsid w:val="00234082"/>
    <w:rsid w:val="0023443E"/>
    <w:rsid w:val="00234AE2"/>
    <w:rsid w:val="00235EA6"/>
    <w:rsid w:val="0023628A"/>
    <w:rsid w:val="002368F8"/>
    <w:rsid w:val="00236F17"/>
    <w:rsid w:val="002404D7"/>
    <w:rsid w:val="002409CE"/>
    <w:rsid w:val="002414A4"/>
    <w:rsid w:val="00241547"/>
    <w:rsid w:val="00241C69"/>
    <w:rsid w:val="00242342"/>
    <w:rsid w:val="0024242A"/>
    <w:rsid w:val="00244736"/>
    <w:rsid w:val="002450E1"/>
    <w:rsid w:val="00245880"/>
    <w:rsid w:val="00245B0A"/>
    <w:rsid w:val="00247663"/>
    <w:rsid w:val="00247BB5"/>
    <w:rsid w:val="00250913"/>
    <w:rsid w:val="002515EB"/>
    <w:rsid w:val="0025229D"/>
    <w:rsid w:val="00252532"/>
    <w:rsid w:val="00253982"/>
    <w:rsid w:val="00254841"/>
    <w:rsid w:val="00254B25"/>
    <w:rsid w:val="00256C90"/>
    <w:rsid w:val="00261716"/>
    <w:rsid w:val="00261BFF"/>
    <w:rsid w:val="00261D6D"/>
    <w:rsid w:val="0026271D"/>
    <w:rsid w:val="00264450"/>
    <w:rsid w:val="00264C14"/>
    <w:rsid w:val="00266025"/>
    <w:rsid w:val="00266C72"/>
    <w:rsid w:val="00270AE5"/>
    <w:rsid w:val="00270DFD"/>
    <w:rsid w:val="0027566E"/>
    <w:rsid w:val="00276299"/>
    <w:rsid w:val="00277A01"/>
    <w:rsid w:val="00277D0F"/>
    <w:rsid w:val="00280725"/>
    <w:rsid w:val="00281C9F"/>
    <w:rsid w:val="002825BA"/>
    <w:rsid w:val="00282675"/>
    <w:rsid w:val="00282CE3"/>
    <w:rsid w:val="00282FEA"/>
    <w:rsid w:val="00283BD7"/>
    <w:rsid w:val="00284637"/>
    <w:rsid w:val="002846E6"/>
    <w:rsid w:val="00284999"/>
    <w:rsid w:val="00285098"/>
    <w:rsid w:val="002903F6"/>
    <w:rsid w:val="002923A6"/>
    <w:rsid w:val="00292749"/>
    <w:rsid w:val="00294F27"/>
    <w:rsid w:val="00297EE2"/>
    <w:rsid w:val="002A19B8"/>
    <w:rsid w:val="002A244D"/>
    <w:rsid w:val="002A27A2"/>
    <w:rsid w:val="002A28AC"/>
    <w:rsid w:val="002A3212"/>
    <w:rsid w:val="002A5730"/>
    <w:rsid w:val="002A6C55"/>
    <w:rsid w:val="002A6EDB"/>
    <w:rsid w:val="002A7C96"/>
    <w:rsid w:val="002B0389"/>
    <w:rsid w:val="002B0DFF"/>
    <w:rsid w:val="002B614D"/>
    <w:rsid w:val="002B68C2"/>
    <w:rsid w:val="002C09BF"/>
    <w:rsid w:val="002C0FFD"/>
    <w:rsid w:val="002C265E"/>
    <w:rsid w:val="002C2B65"/>
    <w:rsid w:val="002C45B2"/>
    <w:rsid w:val="002C484C"/>
    <w:rsid w:val="002C5604"/>
    <w:rsid w:val="002C5A44"/>
    <w:rsid w:val="002C61DE"/>
    <w:rsid w:val="002C79BA"/>
    <w:rsid w:val="002D00DF"/>
    <w:rsid w:val="002D0149"/>
    <w:rsid w:val="002D151A"/>
    <w:rsid w:val="002D153C"/>
    <w:rsid w:val="002D1A9B"/>
    <w:rsid w:val="002D1D17"/>
    <w:rsid w:val="002D3C7E"/>
    <w:rsid w:val="002D4D56"/>
    <w:rsid w:val="002D4FF3"/>
    <w:rsid w:val="002D50F2"/>
    <w:rsid w:val="002D5383"/>
    <w:rsid w:val="002D56EB"/>
    <w:rsid w:val="002D5926"/>
    <w:rsid w:val="002D615F"/>
    <w:rsid w:val="002E1B28"/>
    <w:rsid w:val="002E25EC"/>
    <w:rsid w:val="002E32B0"/>
    <w:rsid w:val="002E32F6"/>
    <w:rsid w:val="002E3EB2"/>
    <w:rsid w:val="002E4549"/>
    <w:rsid w:val="002E4689"/>
    <w:rsid w:val="002E541E"/>
    <w:rsid w:val="002E59AC"/>
    <w:rsid w:val="002E7D2F"/>
    <w:rsid w:val="002F064B"/>
    <w:rsid w:val="002F071C"/>
    <w:rsid w:val="002F0BE8"/>
    <w:rsid w:val="002F1405"/>
    <w:rsid w:val="002F1672"/>
    <w:rsid w:val="002F522F"/>
    <w:rsid w:val="002F5C6E"/>
    <w:rsid w:val="002F603B"/>
    <w:rsid w:val="002F7192"/>
    <w:rsid w:val="00301FA9"/>
    <w:rsid w:val="003029A7"/>
    <w:rsid w:val="0030376E"/>
    <w:rsid w:val="0030469B"/>
    <w:rsid w:val="0030484F"/>
    <w:rsid w:val="0030499E"/>
    <w:rsid w:val="00304B00"/>
    <w:rsid w:val="003053D9"/>
    <w:rsid w:val="0030550D"/>
    <w:rsid w:val="00305667"/>
    <w:rsid w:val="00305FC5"/>
    <w:rsid w:val="00306A7D"/>
    <w:rsid w:val="00306BC3"/>
    <w:rsid w:val="003070C1"/>
    <w:rsid w:val="00307387"/>
    <w:rsid w:val="003110D4"/>
    <w:rsid w:val="0031189D"/>
    <w:rsid w:val="00311C9A"/>
    <w:rsid w:val="00313207"/>
    <w:rsid w:val="00315311"/>
    <w:rsid w:val="003164B6"/>
    <w:rsid w:val="00316A3C"/>
    <w:rsid w:val="00317961"/>
    <w:rsid w:val="00324428"/>
    <w:rsid w:val="003244B0"/>
    <w:rsid w:val="00324917"/>
    <w:rsid w:val="00324B0E"/>
    <w:rsid w:val="003258AE"/>
    <w:rsid w:val="003258DE"/>
    <w:rsid w:val="00326CFC"/>
    <w:rsid w:val="00327127"/>
    <w:rsid w:val="00330EC9"/>
    <w:rsid w:val="00331225"/>
    <w:rsid w:val="0033126D"/>
    <w:rsid w:val="00331D19"/>
    <w:rsid w:val="00331D5E"/>
    <w:rsid w:val="00333202"/>
    <w:rsid w:val="003333A7"/>
    <w:rsid w:val="00333589"/>
    <w:rsid w:val="0033503A"/>
    <w:rsid w:val="00342AF2"/>
    <w:rsid w:val="0034319B"/>
    <w:rsid w:val="00345EF4"/>
    <w:rsid w:val="00346713"/>
    <w:rsid w:val="00347436"/>
    <w:rsid w:val="0034795D"/>
    <w:rsid w:val="00347BC3"/>
    <w:rsid w:val="00350BDF"/>
    <w:rsid w:val="003518AE"/>
    <w:rsid w:val="00352852"/>
    <w:rsid w:val="003529B3"/>
    <w:rsid w:val="00354F5E"/>
    <w:rsid w:val="00355186"/>
    <w:rsid w:val="003553EB"/>
    <w:rsid w:val="00356CAC"/>
    <w:rsid w:val="00360AEB"/>
    <w:rsid w:val="003611EE"/>
    <w:rsid w:val="00361D6F"/>
    <w:rsid w:val="00363B2F"/>
    <w:rsid w:val="00365425"/>
    <w:rsid w:val="00366151"/>
    <w:rsid w:val="0036697A"/>
    <w:rsid w:val="00367134"/>
    <w:rsid w:val="0036723C"/>
    <w:rsid w:val="00371992"/>
    <w:rsid w:val="0037208D"/>
    <w:rsid w:val="00372BC1"/>
    <w:rsid w:val="00374524"/>
    <w:rsid w:val="0037470B"/>
    <w:rsid w:val="00374FD5"/>
    <w:rsid w:val="003757BB"/>
    <w:rsid w:val="00375981"/>
    <w:rsid w:val="00376426"/>
    <w:rsid w:val="003768CB"/>
    <w:rsid w:val="00376C9B"/>
    <w:rsid w:val="0038032D"/>
    <w:rsid w:val="0038123F"/>
    <w:rsid w:val="003813D6"/>
    <w:rsid w:val="00382158"/>
    <w:rsid w:val="003831DE"/>
    <w:rsid w:val="00385DCF"/>
    <w:rsid w:val="00386394"/>
    <w:rsid w:val="003864C3"/>
    <w:rsid w:val="003865B8"/>
    <w:rsid w:val="00386B21"/>
    <w:rsid w:val="003875BD"/>
    <w:rsid w:val="00387905"/>
    <w:rsid w:val="00390511"/>
    <w:rsid w:val="00393893"/>
    <w:rsid w:val="00393FD5"/>
    <w:rsid w:val="00394330"/>
    <w:rsid w:val="0039503D"/>
    <w:rsid w:val="0039693A"/>
    <w:rsid w:val="003A0627"/>
    <w:rsid w:val="003A0B91"/>
    <w:rsid w:val="003A1AD9"/>
    <w:rsid w:val="003A1CE0"/>
    <w:rsid w:val="003A24C3"/>
    <w:rsid w:val="003A34ED"/>
    <w:rsid w:val="003A3FE4"/>
    <w:rsid w:val="003A45D6"/>
    <w:rsid w:val="003A629F"/>
    <w:rsid w:val="003A718D"/>
    <w:rsid w:val="003B07D3"/>
    <w:rsid w:val="003B13B9"/>
    <w:rsid w:val="003B1A39"/>
    <w:rsid w:val="003B1B72"/>
    <w:rsid w:val="003B1B8A"/>
    <w:rsid w:val="003B20F9"/>
    <w:rsid w:val="003B2DEA"/>
    <w:rsid w:val="003B2FAE"/>
    <w:rsid w:val="003B364F"/>
    <w:rsid w:val="003B3D22"/>
    <w:rsid w:val="003B3F83"/>
    <w:rsid w:val="003B6462"/>
    <w:rsid w:val="003C07BE"/>
    <w:rsid w:val="003C0BCF"/>
    <w:rsid w:val="003C0DDB"/>
    <w:rsid w:val="003C1937"/>
    <w:rsid w:val="003C1FFC"/>
    <w:rsid w:val="003C3047"/>
    <w:rsid w:val="003C5229"/>
    <w:rsid w:val="003C533F"/>
    <w:rsid w:val="003C756E"/>
    <w:rsid w:val="003D01B8"/>
    <w:rsid w:val="003D46F6"/>
    <w:rsid w:val="003E0565"/>
    <w:rsid w:val="003E1225"/>
    <w:rsid w:val="003E206B"/>
    <w:rsid w:val="003E206F"/>
    <w:rsid w:val="003E5010"/>
    <w:rsid w:val="003E5805"/>
    <w:rsid w:val="003E643E"/>
    <w:rsid w:val="003E73E6"/>
    <w:rsid w:val="003E77A4"/>
    <w:rsid w:val="003E7FA0"/>
    <w:rsid w:val="003F04C1"/>
    <w:rsid w:val="003F0A3B"/>
    <w:rsid w:val="003F0F4E"/>
    <w:rsid w:val="003F1087"/>
    <w:rsid w:val="003F1330"/>
    <w:rsid w:val="003F172E"/>
    <w:rsid w:val="003F324F"/>
    <w:rsid w:val="003F3297"/>
    <w:rsid w:val="003F3506"/>
    <w:rsid w:val="003F3E2E"/>
    <w:rsid w:val="003F44FE"/>
    <w:rsid w:val="003F49C6"/>
    <w:rsid w:val="003F5676"/>
    <w:rsid w:val="003F7656"/>
    <w:rsid w:val="00400228"/>
    <w:rsid w:val="004008D4"/>
    <w:rsid w:val="0040095A"/>
    <w:rsid w:val="00400D12"/>
    <w:rsid w:val="004013E1"/>
    <w:rsid w:val="00401DCF"/>
    <w:rsid w:val="0040227E"/>
    <w:rsid w:val="00402574"/>
    <w:rsid w:val="00405CB5"/>
    <w:rsid w:val="00407A4B"/>
    <w:rsid w:val="00407BEE"/>
    <w:rsid w:val="00407E2D"/>
    <w:rsid w:val="00410CCE"/>
    <w:rsid w:val="00412CA1"/>
    <w:rsid w:val="004130DE"/>
    <w:rsid w:val="004136A8"/>
    <w:rsid w:val="00413E3A"/>
    <w:rsid w:val="00416DED"/>
    <w:rsid w:val="00421583"/>
    <w:rsid w:val="00421EDC"/>
    <w:rsid w:val="00422BC3"/>
    <w:rsid w:val="004234F4"/>
    <w:rsid w:val="004235C2"/>
    <w:rsid w:val="004245FA"/>
    <w:rsid w:val="004251A7"/>
    <w:rsid w:val="00425BB0"/>
    <w:rsid w:val="004261BD"/>
    <w:rsid w:val="004263CF"/>
    <w:rsid w:val="004301F8"/>
    <w:rsid w:val="004311C1"/>
    <w:rsid w:val="00431517"/>
    <w:rsid w:val="0043265B"/>
    <w:rsid w:val="0043327A"/>
    <w:rsid w:val="00434828"/>
    <w:rsid w:val="00434C3A"/>
    <w:rsid w:val="00435CCF"/>
    <w:rsid w:val="0043605E"/>
    <w:rsid w:val="004360A4"/>
    <w:rsid w:val="00436EC3"/>
    <w:rsid w:val="004378EE"/>
    <w:rsid w:val="00440139"/>
    <w:rsid w:val="00440D3C"/>
    <w:rsid w:val="004411D7"/>
    <w:rsid w:val="00442606"/>
    <w:rsid w:val="00443AD0"/>
    <w:rsid w:val="00444650"/>
    <w:rsid w:val="00445607"/>
    <w:rsid w:val="00445B8D"/>
    <w:rsid w:val="00446666"/>
    <w:rsid w:val="004469E4"/>
    <w:rsid w:val="004471DA"/>
    <w:rsid w:val="00447425"/>
    <w:rsid w:val="004475FD"/>
    <w:rsid w:val="00450E25"/>
    <w:rsid w:val="00450F53"/>
    <w:rsid w:val="0045119B"/>
    <w:rsid w:val="00452AAF"/>
    <w:rsid w:val="004542A5"/>
    <w:rsid w:val="00454C37"/>
    <w:rsid w:val="00454D73"/>
    <w:rsid w:val="00454FE5"/>
    <w:rsid w:val="00455798"/>
    <w:rsid w:val="00455E2A"/>
    <w:rsid w:val="00457C7E"/>
    <w:rsid w:val="004616F7"/>
    <w:rsid w:val="004626C0"/>
    <w:rsid w:val="00463941"/>
    <w:rsid w:val="00463CAF"/>
    <w:rsid w:val="00464417"/>
    <w:rsid w:val="0046457B"/>
    <w:rsid w:val="00465199"/>
    <w:rsid w:val="004651B8"/>
    <w:rsid w:val="004655D1"/>
    <w:rsid w:val="00467408"/>
    <w:rsid w:val="00470885"/>
    <w:rsid w:val="00470D4B"/>
    <w:rsid w:val="00470E68"/>
    <w:rsid w:val="004727DB"/>
    <w:rsid w:val="004733C7"/>
    <w:rsid w:val="004740B8"/>
    <w:rsid w:val="00475B5E"/>
    <w:rsid w:val="00475E13"/>
    <w:rsid w:val="00475EED"/>
    <w:rsid w:val="004763C3"/>
    <w:rsid w:val="00477AD1"/>
    <w:rsid w:val="004801CC"/>
    <w:rsid w:val="00481890"/>
    <w:rsid w:val="00482B56"/>
    <w:rsid w:val="00482F0E"/>
    <w:rsid w:val="00483FF0"/>
    <w:rsid w:val="004844A3"/>
    <w:rsid w:val="00486469"/>
    <w:rsid w:val="004901E8"/>
    <w:rsid w:val="0049089F"/>
    <w:rsid w:val="004912C6"/>
    <w:rsid w:val="00492FB3"/>
    <w:rsid w:val="004943E0"/>
    <w:rsid w:val="00494E81"/>
    <w:rsid w:val="0049518C"/>
    <w:rsid w:val="00495513"/>
    <w:rsid w:val="00496514"/>
    <w:rsid w:val="004A152B"/>
    <w:rsid w:val="004A267B"/>
    <w:rsid w:val="004A300A"/>
    <w:rsid w:val="004A3CA5"/>
    <w:rsid w:val="004A3FA0"/>
    <w:rsid w:val="004A5F41"/>
    <w:rsid w:val="004A662C"/>
    <w:rsid w:val="004A73FD"/>
    <w:rsid w:val="004A7F70"/>
    <w:rsid w:val="004B2AB5"/>
    <w:rsid w:val="004B696C"/>
    <w:rsid w:val="004B69A9"/>
    <w:rsid w:val="004C0584"/>
    <w:rsid w:val="004C1989"/>
    <w:rsid w:val="004C283A"/>
    <w:rsid w:val="004C44BD"/>
    <w:rsid w:val="004C4ADF"/>
    <w:rsid w:val="004C4AEA"/>
    <w:rsid w:val="004C4F30"/>
    <w:rsid w:val="004C53A7"/>
    <w:rsid w:val="004C5ECC"/>
    <w:rsid w:val="004C6384"/>
    <w:rsid w:val="004C7B7C"/>
    <w:rsid w:val="004D11D5"/>
    <w:rsid w:val="004D150C"/>
    <w:rsid w:val="004D1936"/>
    <w:rsid w:val="004D21C5"/>
    <w:rsid w:val="004D28DE"/>
    <w:rsid w:val="004D2A08"/>
    <w:rsid w:val="004D5908"/>
    <w:rsid w:val="004D5CCF"/>
    <w:rsid w:val="004D5EF9"/>
    <w:rsid w:val="004D6360"/>
    <w:rsid w:val="004D6C44"/>
    <w:rsid w:val="004D7103"/>
    <w:rsid w:val="004E1405"/>
    <w:rsid w:val="004E16FC"/>
    <w:rsid w:val="004E1B1D"/>
    <w:rsid w:val="004E28E6"/>
    <w:rsid w:val="004E3587"/>
    <w:rsid w:val="004E3643"/>
    <w:rsid w:val="004E4289"/>
    <w:rsid w:val="004E5C5F"/>
    <w:rsid w:val="004E6882"/>
    <w:rsid w:val="004E6B69"/>
    <w:rsid w:val="004F121F"/>
    <w:rsid w:val="004F36AB"/>
    <w:rsid w:val="004F5525"/>
    <w:rsid w:val="004F69E9"/>
    <w:rsid w:val="004F6CA4"/>
    <w:rsid w:val="004F6FD9"/>
    <w:rsid w:val="005004F3"/>
    <w:rsid w:val="0050052F"/>
    <w:rsid w:val="005007C6"/>
    <w:rsid w:val="00500CDB"/>
    <w:rsid w:val="00501FF2"/>
    <w:rsid w:val="005043BF"/>
    <w:rsid w:val="005046C0"/>
    <w:rsid w:val="00505CC4"/>
    <w:rsid w:val="00505D39"/>
    <w:rsid w:val="00505DE8"/>
    <w:rsid w:val="00507E5B"/>
    <w:rsid w:val="005100A5"/>
    <w:rsid w:val="00512E23"/>
    <w:rsid w:val="00513F96"/>
    <w:rsid w:val="005151CB"/>
    <w:rsid w:val="005169DE"/>
    <w:rsid w:val="00517CF6"/>
    <w:rsid w:val="00520257"/>
    <w:rsid w:val="0052039E"/>
    <w:rsid w:val="00521567"/>
    <w:rsid w:val="0052175A"/>
    <w:rsid w:val="0052216E"/>
    <w:rsid w:val="005228F8"/>
    <w:rsid w:val="00522C84"/>
    <w:rsid w:val="005241C5"/>
    <w:rsid w:val="00524A5B"/>
    <w:rsid w:val="00524B0F"/>
    <w:rsid w:val="00525CAA"/>
    <w:rsid w:val="00526A81"/>
    <w:rsid w:val="005302EF"/>
    <w:rsid w:val="00530CDE"/>
    <w:rsid w:val="005353E2"/>
    <w:rsid w:val="005372D7"/>
    <w:rsid w:val="00537B0D"/>
    <w:rsid w:val="005414EF"/>
    <w:rsid w:val="00541A9D"/>
    <w:rsid w:val="00541B32"/>
    <w:rsid w:val="0054352D"/>
    <w:rsid w:val="00543739"/>
    <w:rsid w:val="0054453C"/>
    <w:rsid w:val="00545494"/>
    <w:rsid w:val="00546E75"/>
    <w:rsid w:val="005472CD"/>
    <w:rsid w:val="00547C74"/>
    <w:rsid w:val="00550DA5"/>
    <w:rsid w:val="005516A5"/>
    <w:rsid w:val="00551976"/>
    <w:rsid w:val="00552BDF"/>
    <w:rsid w:val="005533C2"/>
    <w:rsid w:val="00553400"/>
    <w:rsid w:val="00553707"/>
    <w:rsid w:val="00554199"/>
    <w:rsid w:val="00556D45"/>
    <w:rsid w:val="00557222"/>
    <w:rsid w:val="00557600"/>
    <w:rsid w:val="00561185"/>
    <w:rsid w:val="00561508"/>
    <w:rsid w:val="00562E99"/>
    <w:rsid w:val="00564246"/>
    <w:rsid w:val="00564286"/>
    <w:rsid w:val="005654A4"/>
    <w:rsid w:val="005656EF"/>
    <w:rsid w:val="00565CEF"/>
    <w:rsid w:val="00570F24"/>
    <w:rsid w:val="00571253"/>
    <w:rsid w:val="00572644"/>
    <w:rsid w:val="0057289A"/>
    <w:rsid w:val="0057326D"/>
    <w:rsid w:val="00574E5B"/>
    <w:rsid w:val="0057599B"/>
    <w:rsid w:val="005772E5"/>
    <w:rsid w:val="005775FE"/>
    <w:rsid w:val="00580E9F"/>
    <w:rsid w:val="0058153A"/>
    <w:rsid w:val="005815C7"/>
    <w:rsid w:val="00581B51"/>
    <w:rsid w:val="00581CE8"/>
    <w:rsid w:val="00581F5F"/>
    <w:rsid w:val="00582C35"/>
    <w:rsid w:val="00583BA7"/>
    <w:rsid w:val="00585220"/>
    <w:rsid w:val="00587B95"/>
    <w:rsid w:val="00590FB7"/>
    <w:rsid w:val="0059168F"/>
    <w:rsid w:val="005925A4"/>
    <w:rsid w:val="00593C26"/>
    <w:rsid w:val="00593ECD"/>
    <w:rsid w:val="00593EE0"/>
    <w:rsid w:val="00595807"/>
    <w:rsid w:val="00596181"/>
    <w:rsid w:val="005962DC"/>
    <w:rsid w:val="0059725E"/>
    <w:rsid w:val="00597EA1"/>
    <w:rsid w:val="005A0D54"/>
    <w:rsid w:val="005A23E7"/>
    <w:rsid w:val="005A449A"/>
    <w:rsid w:val="005A4C86"/>
    <w:rsid w:val="005A6E41"/>
    <w:rsid w:val="005A7D45"/>
    <w:rsid w:val="005B0503"/>
    <w:rsid w:val="005B0888"/>
    <w:rsid w:val="005B0D71"/>
    <w:rsid w:val="005B111B"/>
    <w:rsid w:val="005B1293"/>
    <w:rsid w:val="005B28D5"/>
    <w:rsid w:val="005B2989"/>
    <w:rsid w:val="005B2F2D"/>
    <w:rsid w:val="005B4101"/>
    <w:rsid w:val="005B485C"/>
    <w:rsid w:val="005B570A"/>
    <w:rsid w:val="005B79FB"/>
    <w:rsid w:val="005B7EF7"/>
    <w:rsid w:val="005C08C1"/>
    <w:rsid w:val="005C1EE8"/>
    <w:rsid w:val="005C1FAC"/>
    <w:rsid w:val="005C23C7"/>
    <w:rsid w:val="005C3995"/>
    <w:rsid w:val="005C3C2E"/>
    <w:rsid w:val="005C48D1"/>
    <w:rsid w:val="005C5B4A"/>
    <w:rsid w:val="005C5ECB"/>
    <w:rsid w:val="005C6DF4"/>
    <w:rsid w:val="005D15E5"/>
    <w:rsid w:val="005D19F9"/>
    <w:rsid w:val="005D2FE9"/>
    <w:rsid w:val="005D3F5C"/>
    <w:rsid w:val="005D5F21"/>
    <w:rsid w:val="005D6A52"/>
    <w:rsid w:val="005D6AC8"/>
    <w:rsid w:val="005D6E35"/>
    <w:rsid w:val="005D7054"/>
    <w:rsid w:val="005D7184"/>
    <w:rsid w:val="005D773F"/>
    <w:rsid w:val="005D7849"/>
    <w:rsid w:val="005E01C9"/>
    <w:rsid w:val="005E05BF"/>
    <w:rsid w:val="005E0604"/>
    <w:rsid w:val="005E0DD6"/>
    <w:rsid w:val="005E1344"/>
    <w:rsid w:val="005E1791"/>
    <w:rsid w:val="005E2713"/>
    <w:rsid w:val="005E2953"/>
    <w:rsid w:val="005E3095"/>
    <w:rsid w:val="005E356B"/>
    <w:rsid w:val="005E37B9"/>
    <w:rsid w:val="005E3BF1"/>
    <w:rsid w:val="005E66CB"/>
    <w:rsid w:val="005E6FB5"/>
    <w:rsid w:val="005E6FE2"/>
    <w:rsid w:val="005E73FA"/>
    <w:rsid w:val="005F038F"/>
    <w:rsid w:val="005F0F88"/>
    <w:rsid w:val="005F185D"/>
    <w:rsid w:val="005F1C91"/>
    <w:rsid w:val="005F2A6B"/>
    <w:rsid w:val="005F3235"/>
    <w:rsid w:val="005F5101"/>
    <w:rsid w:val="005F5645"/>
    <w:rsid w:val="005F7A4F"/>
    <w:rsid w:val="006008B2"/>
    <w:rsid w:val="00601789"/>
    <w:rsid w:val="00602464"/>
    <w:rsid w:val="0060479C"/>
    <w:rsid w:val="00606389"/>
    <w:rsid w:val="00606759"/>
    <w:rsid w:val="006072E0"/>
    <w:rsid w:val="006106A7"/>
    <w:rsid w:val="00610718"/>
    <w:rsid w:val="00610820"/>
    <w:rsid w:val="00610DD1"/>
    <w:rsid w:val="00612559"/>
    <w:rsid w:val="00612A69"/>
    <w:rsid w:val="00612D04"/>
    <w:rsid w:val="00613D9B"/>
    <w:rsid w:val="00614008"/>
    <w:rsid w:val="006154C1"/>
    <w:rsid w:val="00616113"/>
    <w:rsid w:val="006201B1"/>
    <w:rsid w:val="00621249"/>
    <w:rsid w:val="00623C24"/>
    <w:rsid w:val="0062457E"/>
    <w:rsid w:val="00625311"/>
    <w:rsid w:val="00625DA3"/>
    <w:rsid w:val="0062649B"/>
    <w:rsid w:val="00627757"/>
    <w:rsid w:val="0063051C"/>
    <w:rsid w:val="006335BE"/>
    <w:rsid w:val="006339E9"/>
    <w:rsid w:val="006341A7"/>
    <w:rsid w:val="00634723"/>
    <w:rsid w:val="006354BD"/>
    <w:rsid w:val="006363F9"/>
    <w:rsid w:val="00636F0F"/>
    <w:rsid w:val="00637A1A"/>
    <w:rsid w:val="006409E3"/>
    <w:rsid w:val="00642417"/>
    <w:rsid w:val="006428BE"/>
    <w:rsid w:val="006449AF"/>
    <w:rsid w:val="006455D4"/>
    <w:rsid w:val="00645B14"/>
    <w:rsid w:val="006475D4"/>
    <w:rsid w:val="00647708"/>
    <w:rsid w:val="00650429"/>
    <w:rsid w:val="0065102F"/>
    <w:rsid w:val="0065148C"/>
    <w:rsid w:val="006532E3"/>
    <w:rsid w:val="006538B8"/>
    <w:rsid w:val="00655673"/>
    <w:rsid w:val="00655E44"/>
    <w:rsid w:val="006566AA"/>
    <w:rsid w:val="00656CB5"/>
    <w:rsid w:val="00656E8D"/>
    <w:rsid w:val="00660087"/>
    <w:rsid w:val="00661AA3"/>
    <w:rsid w:val="00662954"/>
    <w:rsid w:val="00662CE5"/>
    <w:rsid w:val="00664150"/>
    <w:rsid w:val="00665BE2"/>
    <w:rsid w:val="00665D5C"/>
    <w:rsid w:val="006665E8"/>
    <w:rsid w:val="00667F33"/>
    <w:rsid w:val="00670B68"/>
    <w:rsid w:val="00670DB0"/>
    <w:rsid w:val="00670FAD"/>
    <w:rsid w:val="006717E5"/>
    <w:rsid w:val="00671F58"/>
    <w:rsid w:val="006720BF"/>
    <w:rsid w:val="00673AB5"/>
    <w:rsid w:val="00674F56"/>
    <w:rsid w:val="00674F64"/>
    <w:rsid w:val="00675B87"/>
    <w:rsid w:val="00675D61"/>
    <w:rsid w:val="00675DFB"/>
    <w:rsid w:val="00676056"/>
    <w:rsid w:val="006770C6"/>
    <w:rsid w:val="00677B1E"/>
    <w:rsid w:val="00680062"/>
    <w:rsid w:val="00680586"/>
    <w:rsid w:val="00680F06"/>
    <w:rsid w:val="00681397"/>
    <w:rsid w:val="00681F63"/>
    <w:rsid w:val="006824CC"/>
    <w:rsid w:val="00683D5E"/>
    <w:rsid w:val="00683E62"/>
    <w:rsid w:val="0068413D"/>
    <w:rsid w:val="00685026"/>
    <w:rsid w:val="00690067"/>
    <w:rsid w:val="00692F23"/>
    <w:rsid w:val="00692FD9"/>
    <w:rsid w:val="00694502"/>
    <w:rsid w:val="00694E25"/>
    <w:rsid w:val="00695508"/>
    <w:rsid w:val="006956DA"/>
    <w:rsid w:val="006959FD"/>
    <w:rsid w:val="006974D1"/>
    <w:rsid w:val="006A1C8F"/>
    <w:rsid w:val="006A1E78"/>
    <w:rsid w:val="006A22E2"/>
    <w:rsid w:val="006A3762"/>
    <w:rsid w:val="006A475D"/>
    <w:rsid w:val="006A4BD8"/>
    <w:rsid w:val="006A4C0D"/>
    <w:rsid w:val="006A7C9C"/>
    <w:rsid w:val="006A7F07"/>
    <w:rsid w:val="006B09D7"/>
    <w:rsid w:val="006B0D85"/>
    <w:rsid w:val="006B26ED"/>
    <w:rsid w:val="006B2BE7"/>
    <w:rsid w:val="006B35D1"/>
    <w:rsid w:val="006B3B1E"/>
    <w:rsid w:val="006B3DEB"/>
    <w:rsid w:val="006B46B9"/>
    <w:rsid w:val="006B526A"/>
    <w:rsid w:val="006B5C4F"/>
    <w:rsid w:val="006B6E08"/>
    <w:rsid w:val="006B700F"/>
    <w:rsid w:val="006B75D2"/>
    <w:rsid w:val="006B7886"/>
    <w:rsid w:val="006C0163"/>
    <w:rsid w:val="006C0E16"/>
    <w:rsid w:val="006C13D3"/>
    <w:rsid w:val="006C33C8"/>
    <w:rsid w:val="006C5317"/>
    <w:rsid w:val="006C5A71"/>
    <w:rsid w:val="006C5F68"/>
    <w:rsid w:val="006C7422"/>
    <w:rsid w:val="006D1679"/>
    <w:rsid w:val="006D2432"/>
    <w:rsid w:val="006D282E"/>
    <w:rsid w:val="006D3CF2"/>
    <w:rsid w:val="006D5396"/>
    <w:rsid w:val="006D5B42"/>
    <w:rsid w:val="006D68AA"/>
    <w:rsid w:val="006E10A9"/>
    <w:rsid w:val="006E16C9"/>
    <w:rsid w:val="006E1C2A"/>
    <w:rsid w:val="006E35AF"/>
    <w:rsid w:val="006E56D2"/>
    <w:rsid w:val="006E68EA"/>
    <w:rsid w:val="006E7291"/>
    <w:rsid w:val="006F147A"/>
    <w:rsid w:val="006F27DB"/>
    <w:rsid w:val="006F3FA7"/>
    <w:rsid w:val="006F7092"/>
    <w:rsid w:val="00700806"/>
    <w:rsid w:val="00703F28"/>
    <w:rsid w:val="007046AA"/>
    <w:rsid w:val="00706310"/>
    <w:rsid w:val="00706AA6"/>
    <w:rsid w:val="00707AE6"/>
    <w:rsid w:val="00707C95"/>
    <w:rsid w:val="0071193B"/>
    <w:rsid w:val="00711F77"/>
    <w:rsid w:val="00714404"/>
    <w:rsid w:val="00714A25"/>
    <w:rsid w:val="007151B4"/>
    <w:rsid w:val="007152E1"/>
    <w:rsid w:val="0071583F"/>
    <w:rsid w:val="00717704"/>
    <w:rsid w:val="007179F9"/>
    <w:rsid w:val="007205D2"/>
    <w:rsid w:val="00721B17"/>
    <w:rsid w:val="00722295"/>
    <w:rsid w:val="007239DE"/>
    <w:rsid w:val="007247C3"/>
    <w:rsid w:val="0072623F"/>
    <w:rsid w:val="00726BCA"/>
    <w:rsid w:val="007270C8"/>
    <w:rsid w:val="007300B4"/>
    <w:rsid w:val="00730322"/>
    <w:rsid w:val="0073071C"/>
    <w:rsid w:val="007307C7"/>
    <w:rsid w:val="00730B5C"/>
    <w:rsid w:val="007324B3"/>
    <w:rsid w:val="00732965"/>
    <w:rsid w:val="00732980"/>
    <w:rsid w:val="00732FF2"/>
    <w:rsid w:val="007335A0"/>
    <w:rsid w:val="00734448"/>
    <w:rsid w:val="007348A5"/>
    <w:rsid w:val="00735B17"/>
    <w:rsid w:val="0073619A"/>
    <w:rsid w:val="00736813"/>
    <w:rsid w:val="00736E2A"/>
    <w:rsid w:val="00737D74"/>
    <w:rsid w:val="0074092E"/>
    <w:rsid w:val="00740F2F"/>
    <w:rsid w:val="00741835"/>
    <w:rsid w:val="00741C32"/>
    <w:rsid w:val="00741DAF"/>
    <w:rsid w:val="00742585"/>
    <w:rsid w:val="007449E6"/>
    <w:rsid w:val="0074680A"/>
    <w:rsid w:val="00747BC9"/>
    <w:rsid w:val="007512CA"/>
    <w:rsid w:val="0075186E"/>
    <w:rsid w:val="00751F92"/>
    <w:rsid w:val="00752254"/>
    <w:rsid w:val="00752A25"/>
    <w:rsid w:val="00752F75"/>
    <w:rsid w:val="0075354E"/>
    <w:rsid w:val="007537EC"/>
    <w:rsid w:val="00754CDF"/>
    <w:rsid w:val="00754F6B"/>
    <w:rsid w:val="007554D1"/>
    <w:rsid w:val="007555F5"/>
    <w:rsid w:val="00756B4D"/>
    <w:rsid w:val="00756D32"/>
    <w:rsid w:val="00760858"/>
    <w:rsid w:val="00761496"/>
    <w:rsid w:val="00762EC9"/>
    <w:rsid w:val="00766908"/>
    <w:rsid w:val="00766EEB"/>
    <w:rsid w:val="007701F3"/>
    <w:rsid w:val="00770CBA"/>
    <w:rsid w:val="00773927"/>
    <w:rsid w:val="0077443F"/>
    <w:rsid w:val="00774AA5"/>
    <w:rsid w:val="007769FC"/>
    <w:rsid w:val="00777978"/>
    <w:rsid w:val="00777C62"/>
    <w:rsid w:val="00780EF7"/>
    <w:rsid w:val="00782B1B"/>
    <w:rsid w:val="007835C9"/>
    <w:rsid w:val="00783A52"/>
    <w:rsid w:val="0078585E"/>
    <w:rsid w:val="00785AE3"/>
    <w:rsid w:val="00785C3E"/>
    <w:rsid w:val="00787374"/>
    <w:rsid w:val="00787CD6"/>
    <w:rsid w:val="00790BBD"/>
    <w:rsid w:val="00791BD6"/>
    <w:rsid w:val="00791C1B"/>
    <w:rsid w:val="0079281C"/>
    <w:rsid w:val="00792F3B"/>
    <w:rsid w:val="00793939"/>
    <w:rsid w:val="00793B3C"/>
    <w:rsid w:val="00797169"/>
    <w:rsid w:val="00797218"/>
    <w:rsid w:val="007A0613"/>
    <w:rsid w:val="007A1040"/>
    <w:rsid w:val="007A16BD"/>
    <w:rsid w:val="007A3407"/>
    <w:rsid w:val="007A506B"/>
    <w:rsid w:val="007A6BAA"/>
    <w:rsid w:val="007B05F1"/>
    <w:rsid w:val="007B3BB0"/>
    <w:rsid w:val="007B3E81"/>
    <w:rsid w:val="007B5495"/>
    <w:rsid w:val="007B670E"/>
    <w:rsid w:val="007B7D86"/>
    <w:rsid w:val="007C039E"/>
    <w:rsid w:val="007C231D"/>
    <w:rsid w:val="007C346C"/>
    <w:rsid w:val="007C3974"/>
    <w:rsid w:val="007C3B77"/>
    <w:rsid w:val="007D08D1"/>
    <w:rsid w:val="007D1135"/>
    <w:rsid w:val="007D1842"/>
    <w:rsid w:val="007D253E"/>
    <w:rsid w:val="007D3038"/>
    <w:rsid w:val="007D338F"/>
    <w:rsid w:val="007D5C49"/>
    <w:rsid w:val="007D645C"/>
    <w:rsid w:val="007D6F15"/>
    <w:rsid w:val="007D7110"/>
    <w:rsid w:val="007E0673"/>
    <w:rsid w:val="007E1715"/>
    <w:rsid w:val="007E1F35"/>
    <w:rsid w:val="007E2236"/>
    <w:rsid w:val="007E2E45"/>
    <w:rsid w:val="007E3BF2"/>
    <w:rsid w:val="007E433B"/>
    <w:rsid w:val="007E43E1"/>
    <w:rsid w:val="007E4CAF"/>
    <w:rsid w:val="007E69F2"/>
    <w:rsid w:val="007E6B79"/>
    <w:rsid w:val="007E78BA"/>
    <w:rsid w:val="007F18C1"/>
    <w:rsid w:val="007F1EA4"/>
    <w:rsid w:val="007F35F5"/>
    <w:rsid w:val="007F5F38"/>
    <w:rsid w:val="007F7624"/>
    <w:rsid w:val="0080035D"/>
    <w:rsid w:val="008011A9"/>
    <w:rsid w:val="0080172C"/>
    <w:rsid w:val="0080172F"/>
    <w:rsid w:val="00803F45"/>
    <w:rsid w:val="00806832"/>
    <w:rsid w:val="0080781A"/>
    <w:rsid w:val="00811A3F"/>
    <w:rsid w:val="008129C9"/>
    <w:rsid w:val="00812AE2"/>
    <w:rsid w:val="008142BF"/>
    <w:rsid w:val="00815082"/>
    <w:rsid w:val="00816AD5"/>
    <w:rsid w:val="00817496"/>
    <w:rsid w:val="008209CB"/>
    <w:rsid w:val="00824713"/>
    <w:rsid w:val="00824D36"/>
    <w:rsid w:val="008257BC"/>
    <w:rsid w:val="00825889"/>
    <w:rsid w:val="00827D14"/>
    <w:rsid w:val="00830F0E"/>
    <w:rsid w:val="0083337E"/>
    <w:rsid w:val="00833EE7"/>
    <w:rsid w:val="00834804"/>
    <w:rsid w:val="00834DA3"/>
    <w:rsid w:val="00835728"/>
    <w:rsid w:val="008359DC"/>
    <w:rsid w:val="008366D9"/>
    <w:rsid w:val="00836DB7"/>
    <w:rsid w:val="00842035"/>
    <w:rsid w:val="008430E4"/>
    <w:rsid w:val="00843AC3"/>
    <w:rsid w:val="00845A0B"/>
    <w:rsid w:val="00846527"/>
    <w:rsid w:val="00850FAE"/>
    <w:rsid w:val="00851604"/>
    <w:rsid w:val="0085384B"/>
    <w:rsid w:val="00854CF1"/>
    <w:rsid w:val="008569C0"/>
    <w:rsid w:val="00856CBD"/>
    <w:rsid w:val="00856EDA"/>
    <w:rsid w:val="008576A6"/>
    <w:rsid w:val="00857C81"/>
    <w:rsid w:val="0086160A"/>
    <w:rsid w:val="00861756"/>
    <w:rsid w:val="00861855"/>
    <w:rsid w:val="0086333E"/>
    <w:rsid w:val="00863E4D"/>
    <w:rsid w:val="00864E17"/>
    <w:rsid w:val="008658FC"/>
    <w:rsid w:val="00865C80"/>
    <w:rsid w:val="00865CC9"/>
    <w:rsid w:val="008663E3"/>
    <w:rsid w:val="0086648A"/>
    <w:rsid w:val="00866F88"/>
    <w:rsid w:val="00867909"/>
    <w:rsid w:val="00870286"/>
    <w:rsid w:val="00870912"/>
    <w:rsid w:val="0087233E"/>
    <w:rsid w:val="00872D28"/>
    <w:rsid w:val="00873C26"/>
    <w:rsid w:val="00874B53"/>
    <w:rsid w:val="00874E38"/>
    <w:rsid w:val="008769B8"/>
    <w:rsid w:val="008817D3"/>
    <w:rsid w:val="008832C0"/>
    <w:rsid w:val="00884310"/>
    <w:rsid w:val="0088432C"/>
    <w:rsid w:val="0088461B"/>
    <w:rsid w:val="00885365"/>
    <w:rsid w:val="00885C3D"/>
    <w:rsid w:val="0088680B"/>
    <w:rsid w:val="00886A40"/>
    <w:rsid w:val="008876FB"/>
    <w:rsid w:val="00887B84"/>
    <w:rsid w:val="00890267"/>
    <w:rsid w:val="00891162"/>
    <w:rsid w:val="00892CB8"/>
    <w:rsid w:val="00893A90"/>
    <w:rsid w:val="00894006"/>
    <w:rsid w:val="00894A68"/>
    <w:rsid w:val="00895E88"/>
    <w:rsid w:val="008A08BA"/>
    <w:rsid w:val="008A0EE1"/>
    <w:rsid w:val="008A25B1"/>
    <w:rsid w:val="008A3229"/>
    <w:rsid w:val="008A32F2"/>
    <w:rsid w:val="008A3F2A"/>
    <w:rsid w:val="008A4472"/>
    <w:rsid w:val="008A53CB"/>
    <w:rsid w:val="008A6B95"/>
    <w:rsid w:val="008A79EC"/>
    <w:rsid w:val="008B1987"/>
    <w:rsid w:val="008B3925"/>
    <w:rsid w:val="008B49A3"/>
    <w:rsid w:val="008B664D"/>
    <w:rsid w:val="008C064B"/>
    <w:rsid w:val="008C1CDC"/>
    <w:rsid w:val="008C2E3D"/>
    <w:rsid w:val="008C30F4"/>
    <w:rsid w:val="008C3DAE"/>
    <w:rsid w:val="008C3F90"/>
    <w:rsid w:val="008D075E"/>
    <w:rsid w:val="008D1261"/>
    <w:rsid w:val="008D16D8"/>
    <w:rsid w:val="008D1ED9"/>
    <w:rsid w:val="008D27DB"/>
    <w:rsid w:val="008D358E"/>
    <w:rsid w:val="008D5324"/>
    <w:rsid w:val="008D5F38"/>
    <w:rsid w:val="008E2897"/>
    <w:rsid w:val="008E3C68"/>
    <w:rsid w:val="008E3C81"/>
    <w:rsid w:val="008E3E9B"/>
    <w:rsid w:val="008E5501"/>
    <w:rsid w:val="008E562D"/>
    <w:rsid w:val="008E5BF3"/>
    <w:rsid w:val="008E64D7"/>
    <w:rsid w:val="008E76C9"/>
    <w:rsid w:val="008F00CE"/>
    <w:rsid w:val="008F068F"/>
    <w:rsid w:val="008F38C3"/>
    <w:rsid w:val="008F3BEA"/>
    <w:rsid w:val="008F4885"/>
    <w:rsid w:val="008F5BEE"/>
    <w:rsid w:val="008F6BFA"/>
    <w:rsid w:val="008F7566"/>
    <w:rsid w:val="00900395"/>
    <w:rsid w:val="00901662"/>
    <w:rsid w:val="00903FDC"/>
    <w:rsid w:val="00904AD1"/>
    <w:rsid w:val="00905DFD"/>
    <w:rsid w:val="009061E9"/>
    <w:rsid w:val="00912743"/>
    <w:rsid w:val="0091285E"/>
    <w:rsid w:val="0091402F"/>
    <w:rsid w:val="00914237"/>
    <w:rsid w:val="00914ABE"/>
    <w:rsid w:val="0091561C"/>
    <w:rsid w:val="00915F55"/>
    <w:rsid w:val="009177AF"/>
    <w:rsid w:val="009200D1"/>
    <w:rsid w:val="00921F17"/>
    <w:rsid w:val="00922B77"/>
    <w:rsid w:val="0092312B"/>
    <w:rsid w:val="0092372E"/>
    <w:rsid w:val="00923BCD"/>
    <w:rsid w:val="0092636E"/>
    <w:rsid w:val="00926630"/>
    <w:rsid w:val="00930E81"/>
    <w:rsid w:val="00932CDC"/>
    <w:rsid w:val="0093312F"/>
    <w:rsid w:val="00933324"/>
    <w:rsid w:val="0093374D"/>
    <w:rsid w:val="00933886"/>
    <w:rsid w:val="009340D8"/>
    <w:rsid w:val="0093444F"/>
    <w:rsid w:val="0093506B"/>
    <w:rsid w:val="00935563"/>
    <w:rsid w:val="00936333"/>
    <w:rsid w:val="00936415"/>
    <w:rsid w:val="009367E0"/>
    <w:rsid w:val="009375BB"/>
    <w:rsid w:val="00940727"/>
    <w:rsid w:val="009425B8"/>
    <w:rsid w:val="0094328F"/>
    <w:rsid w:val="0094487D"/>
    <w:rsid w:val="00945658"/>
    <w:rsid w:val="00945AC1"/>
    <w:rsid w:val="0094675A"/>
    <w:rsid w:val="00946DF6"/>
    <w:rsid w:val="00946EB0"/>
    <w:rsid w:val="00947C22"/>
    <w:rsid w:val="00947C9D"/>
    <w:rsid w:val="00950589"/>
    <w:rsid w:val="0095328E"/>
    <w:rsid w:val="00954BB7"/>
    <w:rsid w:val="00954EEB"/>
    <w:rsid w:val="0095558F"/>
    <w:rsid w:val="0095627B"/>
    <w:rsid w:val="00956C1E"/>
    <w:rsid w:val="00957242"/>
    <w:rsid w:val="009601F7"/>
    <w:rsid w:val="00961B92"/>
    <w:rsid w:val="0096304F"/>
    <w:rsid w:val="009630AB"/>
    <w:rsid w:val="00965513"/>
    <w:rsid w:val="009659B3"/>
    <w:rsid w:val="00965EBD"/>
    <w:rsid w:val="00967A13"/>
    <w:rsid w:val="00970B08"/>
    <w:rsid w:val="009712DE"/>
    <w:rsid w:val="00971C4A"/>
    <w:rsid w:val="0097341D"/>
    <w:rsid w:val="009737EE"/>
    <w:rsid w:val="0097391A"/>
    <w:rsid w:val="00980654"/>
    <w:rsid w:val="00980883"/>
    <w:rsid w:val="00980A23"/>
    <w:rsid w:val="00980E8E"/>
    <w:rsid w:val="009821F0"/>
    <w:rsid w:val="0098628B"/>
    <w:rsid w:val="009867E8"/>
    <w:rsid w:val="0098723A"/>
    <w:rsid w:val="00987BD8"/>
    <w:rsid w:val="00990207"/>
    <w:rsid w:val="00991ADD"/>
    <w:rsid w:val="0099207D"/>
    <w:rsid w:val="00992B46"/>
    <w:rsid w:val="00992D77"/>
    <w:rsid w:val="0099342A"/>
    <w:rsid w:val="0099442C"/>
    <w:rsid w:val="00994D6B"/>
    <w:rsid w:val="00995DB3"/>
    <w:rsid w:val="00997D65"/>
    <w:rsid w:val="009A0412"/>
    <w:rsid w:val="009A2551"/>
    <w:rsid w:val="009A3260"/>
    <w:rsid w:val="009A39DD"/>
    <w:rsid w:val="009A442F"/>
    <w:rsid w:val="009A46BB"/>
    <w:rsid w:val="009A574D"/>
    <w:rsid w:val="009A5C9D"/>
    <w:rsid w:val="009A5D41"/>
    <w:rsid w:val="009A6154"/>
    <w:rsid w:val="009A662F"/>
    <w:rsid w:val="009B131A"/>
    <w:rsid w:val="009B29D1"/>
    <w:rsid w:val="009B3957"/>
    <w:rsid w:val="009B3E19"/>
    <w:rsid w:val="009B42FA"/>
    <w:rsid w:val="009B4714"/>
    <w:rsid w:val="009B4750"/>
    <w:rsid w:val="009B47D6"/>
    <w:rsid w:val="009B7567"/>
    <w:rsid w:val="009C02C8"/>
    <w:rsid w:val="009C0C58"/>
    <w:rsid w:val="009C17E0"/>
    <w:rsid w:val="009C1AB2"/>
    <w:rsid w:val="009C406B"/>
    <w:rsid w:val="009C5FC2"/>
    <w:rsid w:val="009C64DF"/>
    <w:rsid w:val="009C6F03"/>
    <w:rsid w:val="009C75F9"/>
    <w:rsid w:val="009D0713"/>
    <w:rsid w:val="009D2EBC"/>
    <w:rsid w:val="009D3B8E"/>
    <w:rsid w:val="009D3BAD"/>
    <w:rsid w:val="009D3F75"/>
    <w:rsid w:val="009D45A7"/>
    <w:rsid w:val="009E12F3"/>
    <w:rsid w:val="009E1857"/>
    <w:rsid w:val="009E18E2"/>
    <w:rsid w:val="009E30B8"/>
    <w:rsid w:val="009E4807"/>
    <w:rsid w:val="009E49B8"/>
    <w:rsid w:val="009E4A33"/>
    <w:rsid w:val="009E69E2"/>
    <w:rsid w:val="009E6DCD"/>
    <w:rsid w:val="009E76C9"/>
    <w:rsid w:val="009E795C"/>
    <w:rsid w:val="009F1E5F"/>
    <w:rsid w:val="009F20B2"/>
    <w:rsid w:val="009F25B0"/>
    <w:rsid w:val="009F3E8C"/>
    <w:rsid w:val="009F55F0"/>
    <w:rsid w:val="009F5633"/>
    <w:rsid w:val="009F63B2"/>
    <w:rsid w:val="009F64A9"/>
    <w:rsid w:val="009F69C6"/>
    <w:rsid w:val="009F75DE"/>
    <w:rsid w:val="009F7B9C"/>
    <w:rsid w:val="00A00DB1"/>
    <w:rsid w:val="00A04797"/>
    <w:rsid w:val="00A059F2"/>
    <w:rsid w:val="00A07739"/>
    <w:rsid w:val="00A107D3"/>
    <w:rsid w:val="00A1146B"/>
    <w:rsid w:val="00A12C27"/>
    <w:rsid w:val="00A1402C"/>
    <w:rsid w:val="00A147EC"/>
    <w:rsid w:val="00A150AA"/>
    <w:rsid w:val="00A1548D"/>
    <w:rsid w:val="00A173DA"/>
    <w:rsid w:val="00A203F0"/>
    <w:rsid w:val="00A20824"/>
    <w:rsid w:val="00A20E14"/>
    <w:rsid w:val="00A21E00"/>
    <w:rsid w:val="00A22CA9"/>
    <w:rsid w:val="00A22E93"/>
    <w:rsid w:val="00A24226"/>
    <w:rsid w:val="00A24A40"/>
    <w:rsid w:val="00A24BF6"/>
    <w:rsid w:val="00A24DB0"/>
    <w:rsid w:val="00A2721F"/>
    <w:rsid w:val="00A32DF1"/>
    <w:rsid w:val="00A33CDE"/>
    <w:rsid w:val="00A340DD"/>
    <w:rsid w:val="00A35603"/>
    <w:rsid w:val="00A35ADF"/>
    <w:rsid w:val="00A35BEE"/>
    <w:rsid w:val="00A377EE"/>
    <w:rsid w:val="00A408C9"/>
    <w:rsid w:val="00A40FB2"/>
    <w:rsid w:val="00A41038"/>
    <w:rsid w:val="00A411E2"/>
    <w:rsid w:val="00A4128B"/>
    <w:rsid w:val="00A41E85"/>
    <w:rsid w:val="00A434E7"/>
    <w:rsid w:val="00A439A4"/>
    <w:rsid w:val="00A43EFE"/>
    <w:rsid w:val="00A44B82"/>
    <w:rsid w:val="00A44CCA"/>
    <w:rsid w:val="00A47552"/>
    <w:rsid w:val="00A47DC5"/>
    <w:rsid w:val="00A47E71"/>
    <w:rsid w:val="00A50285"/>
    <w:rsid w:val="00A52C00"/>
    <w:rsid w:val="00A53028"/>
    <w:rsid w:val="00A549C1"/>
    <w:rsid w:val="00A54BBD"/>
    <w:rsid w:val="00A57486"/>
    <w:rsid w:val="00A57EF9"/>
    <w:rsid w:val="00A612E2"/>
    <w:rsid w:val="00A6632E"/>
    <w:rsid w:val="00A6745B"/>
    <w:rsid w:val="00A67AFD"/>
    <w:rsid w:val="00A704AF"/>
    <w:rsid w:val="00A71ADF"/>
    <w:rsid w:val="00A71DC0"/>
    <w:rsid w:val="00A72DFD"/>
    <w:rsid w:val="00A73536"/>
    <w:rsid w:val="00A75AC1"/>
    <w:rsid w:val="00A779E1"/>
    <w:rsid w:val="00A77CCD"/>
    <w:rsid w:val="00A8026A"/>
    <w:rsid w:val="00A80AC3"/>
    <w:rsid w:val="00A80ADA"/>
    <w:rsid w:val="00A81604"/>
    <w:rsid w:val="00A82DC5"/>
    <w:rsid w:val="00A8338B"/>
    <w:rsid w:val="00A83938"/>
    <w:rsid w:val="00A845D7"/>
    <w:rsid w:val="00A857B9"/>
    <w:rsid w:val="00A8693F"/>
    <w:rsid w:val="00A91F0C"/>
    <w:rsid w:val="00A92883"/>
    <w:rsid w:val="00A92E29"/>
    <w:rsid w:val="00A93877"/>
    <w:rsid w:val="00A94E89"/>
    <w:rsid w:val="00A95423"/>
    <w:rsid w:val="00A97C58"/>
    <w:rsid w:val="00AA42CF"/>
    <w:rsid w:val="00AA457B"/>
    <w:rsid w:val="00AA6458"/>
    <w:rsid w:val="00AA727A"/>
    <w:rsid w:val="00AA76C0"/>
    <w:rsid w:val="00AB0491"/>
    <w:rsid w:val="00AB0EF1"/>
    <w:rsid w:val="00AB121E"/>
    <w:rsid w:val="00AB1C67"/>
    <w:rsid w:val="00AB3284"/>
    <w:rsid w:val="00AB3C49"/>
    <w:rsid w:val="00AB3F57"/>
    <w:rsid w:val="00AB4630"/>
    <w:rsid w:val="00AB4AD5"/>
    <w:rsid w:val="00AB4D0D"/>
    <w:rsid w:val="00AB4E56"/>
    <w:rsid w:val="00AB4F27"/>
    <w:rsid w:val="00AB54B4"/>
    <w:rsid w:val="00AB5F8F"/>
    <w:rsid w:val="00AB705D"/>
    <w:rsid w:val="00AC0226"/>
    <w:rsid w:val="00AC0CF9"/>
    <w:rsid w:val="00AC0ECC"/>
    <w:rsid w:val="00AC18C7"/>
    <w:rsid w:val="00AC2772"/>
    <w:rsid w:val="00AC4B6C"/>
    <w:rsid w:val="00AC4DDE"/>
    <w:rsid w:val="00AC59B0"/>
    <w:rsid w:val="00AC7331"/>
    <w:rsid w:val="00AD19D7"/>
    <w:rsid w:val="00AD471B"/>
    <w:rsid w:val="00AD5789"/>
    <w:rsid w:val="00AD629B"/>
    <w:rsid w:val="00AD6C3E"/>
    <w:rsid w:val="00AD6DBE"/>
    <w:rsid w:val="00AD6EAD"/>
    <w:rsid w:val="00AE0623"/>
    <w:rsid w:val="00AE080D"/>
    <w:rsid w:val="00AE1388"/>
    <w:rsid w:val="00AE27A0"/>
    <w:rsid w:val="00AE42EA"/>
    <w:rsid w:val="00AE4D58"/>
    <w:rsid w:val="00AE4E0F"/>
    <w:rsid w:val="00AE5D88"/>
    <w:rsid w:val="00AE7D44"/>
    <w:rsid w:val="00AF0A0D"/>
    <w:rsid w:val="00AF171F"/>
    <w:rsid w:val="00AF2536"/>
    <w:rsid w:val="00AF25D0"/>
    <w:rsid w:val="00AF2A24"/>
    <w:rsid w:val="00AF2A89"/>
    <w:rsid w:val="00AF2DCA"/>
    <w:rsid w:val="00AF4829"/>
    <w:rsid w:val="00AF64A7"/>
    <w:rsid w:val="00AF725C"/>
    <w:rsid w:val="00AF7C36"/>
    <w:rsid w:val="00B01668"/>
    <w:rsid w:val="00B01EBF"/>
    <w:rsid w:val="00B02A2E"/>
    <w:rsid w:val="00B0591B"/>
    <w:rsid w:val="00B05C5B"/>
    <w:rsid w:val="00B06AA7"/>
    <w:rsid w:val="00B06DF8"/>
    <w:rsid w:val="00B10341"/>
    <w:rsid w:val="00B10A98"/>
    <w:rsid w:val="00B12156"/>
    <w:rsid w:val="00B12C12"/>
    <w:rsid w:val="00B1325B"/>
    <w:rsid w:val="00B1380B"/>
    <w:rsid w:val="00B14330"/>
    <w:rsid w:val="00B14AA0"/>
    <w:rsid w:val="00B20FB2"/>
    <w:rsid w:val="00B22AC6"/>
    <w:rsid w:val="00B22DB1"/>
    <w:rsid w:val="00B23B1A"/>
    <w:rsid w:val="00B23F9B"/>
    <w:rsid w:val="00B26628"/>
    <w:rsid w:val="00B27D85"/>
    <w:rsid w:val="00B307E5"/>
    <w:rsid w:val="00B33599"/>
    <w:rsid w:val="00B34C39"/>
    <w:rsid w:val="00B37DDA"/>
    <w:rsid w:val="00B40A86"/>
    <w:rsid w:val="00B40F6E"/>
    <w:rsid w:val="00B410AC"/>
    <w:rsid w:val="00B41971"/>
    <w:rsid w:val="00B41E46"/>
    <w:rsid w:val="00B43058"/>
    <w:rsid w:val="00B432D8"/>
    <w:rsid w:val="00B45D31"/>
    <w:rsid w:val="00B46548"/>
    <w:rsid w:val="00B465B4"/>
    <w:rsid w:val="00B5010C"/>
    <w:rsid w:val="00B5010D"/>
    <w:rsid w:val="00B5038E"/>
    <w:rsid w:val="00B504E7"/>
    <w:rsid w:val="00B50BB0"/>
    <w:rsid w:val="00B51986"/>
    <w:rsid w:val="00B53CDB"/>
    <w:rsid w:val="00B54265"/>
    <w:rsid w:val="00B55711"/>
    <w:rsid w:val="00B55E0A"/>
    <w:rsid w:val="00B56526"/>
    <w:rsid w:val="00B5684F"/>
    <w:rsid w:val="00B60EAA"/>
    <w:rsid w:val="00B61082"/>
    <w:rsid w:val="00B61FB1"/>
    <w:rsid w:val="00B62390"/>
    <w:rsid w:val="00B62E0D"/>
    <w:rsid w:val="00B6479F"/>
    <w:rsid w:val="00B64CEF"/>
    <w:rsid w:val="00B6545A"/>
    <w:rsid w:val="00B666AF"/>
    <w:rsid w:val="00B7073A"/>
    <w:rsid w:val="00B71090"/>
    <w:rsid w:val="00B716D5"/>
    <w:rsid w:val="00B7378D"/>
    <w:rsid w:val="00B7565B"/>
    <w:rsid w:val="00B75709"/>
    <w:rsid w:val="00B77943"/>
    <w:rsid w:val="00B822FD"/>
    <w:rsid w:val="00B83C36"/>
    <w:rsid w:val="00B84CC7"/>
    <w:rsid w:val="00B84F3D"/>
    <w:rsid w:val="00B8536B"/>
    <w:rsid w:val="00B853CE"/>
    <w:rsid w:val="00B85E48"/>
    <w:rsid w:val="00B862FF"/>
    <w:rsid w:val="00B86583"/>
    <w:rsid w:val="00B90711"/>
    <w:rsid w:val="00B908B6"/>
    <w:rsid w:val="00B9096F"/>
    <w:rsid w:val="00B90FDC"/>
    <w:rsid w:val="00B9109D"/>
    <w:rsid w:val="00B92F41"/>
    <w:rsid w:val="00B93777"/>
    <w:rsid w:val="00B93B43"/>
    <w:rsid w:val="00B93B49"/>
    <w:rsid w:val="00B9676C"/>
    <w:rsid w:val="00B976E6"/>
    <w:rsid w:val="00BA3F54"/>
    <w:rsid w:val="00BA4480"/>
    <w:rsid w:val="00BA4FAA"/>
    <w:rsid w:val="00BA508C"/>
    <w:rsid w:val="00BA5E2E"/>
    <w:rsid w:val="00BA6A96"/>
    <w:rsid w:val="00BB0676"/>
    <w:rsid w:val="00BB138B"/>
    <w:rsid w:val="00BB267A"/>
    <w:rsid w:val="00BB37FE"/>
    <w:rsid w:val="00BB3851"/>
    <w:rsid w:val="00BB4AFF"/>
    <w:rsid w:val="00BB4E66"/>
    <w:rsid w:val="00BB5245"/>
    <w:rsid w:val="00BB5A5D"/>
    <w:rsid w:val="00BB5A9A"/>
    <w:rsid w:val="00BB6B99"/>
    <w:rsid w:val="00BB7838"/>
    <w:rsid w:val="00BC0285"/>
    <w:rsid w:val="00BC1705"/>
    <w:rsid w:val="00BC1C13"/>
    <w:rsid w:val="00BC200D"/>
    <w:rsid w:val="00BC2C5A"/>
    <w:rsid w:val="00BC345F"/>
    <w:rsid w:val="00BC366A"/>
    <w:rsid w:val="00BC5BDA"/>
    <w:rsid w:val="00BC6AF5"/>
    <w:rsid w:val="00BC6DC3"/>
    <w:rsid w:val="00BC6F84"/>
    <w:rsid w:val="00BC71D6"/>
    <w:rsid w:val="00BC744C"/>
    <w:rsid w:val="00BC7795"/>
    <w:rsid w:val="00BC77E2"/>
    <w:rsid w:val="00BC7879"/>
    <w:rsid w:val="00BD02FD"/>
    <w:rsid w:val="00BD10A4"/>
    <w:rsid w:val="00BD17AE"/>
    <w:rsid w:val="00BD1A45"/>
    <w:rsid w:val="00BD2B4F"/>
    <w:rsid w:val="00BD3259"/>
    <w:rsid w:val="00BD3B14"/>
    <w:rsid w:val="00BD5412"/>
    <w:rsid w:val="00BD6FD0"/>
    <w:rsid w:val="00BD7BD8"/>
    <w:rsid w:val="00BE0129"/>
    <w:rsid w:val="00BE15E8"/>
    <w:rsid w:val="00BE1A23"/>
    <w:rsid w:val="00BE1E8F"/>
    <w:rsid w:val="00BE232D"/>
    <w:rsid w:val="00BE2A89"/>
    <w:rsid w:val="00BE2C11"/>
    <w:rsid w:val="00BE396F"/>
    <w:rsid w:val="00BE3A14"/>
    <w:rsid w:val="00BE56DF"/>
    <w:rsid w:val="00BE6468"/>
    <w:rsid w:val="00BE6C48"/>
    <w:rsid w:val="00BE6CC1"/>
    <w:rsid w:val="00BE7547"/>
    <w:rsid w:val="00BE759E"/>
    <w:rsid w:val="00BF03BE"/>
    <w:rsid w:val="00BF4473"/>
    <w:rsid w:val="00BF587A"/>
    <w:rsid w:val="00BF5EE1"/>
    <w:rsid w:val="00BF6532"/>
    <w:rsid w:val="00C00230"/>
    <w:rsid w:val="00C00803"/>
    <w:rsid w:val="00C00B17"/>
    <w:rsid w:val="00C02B1E"/>
    <w:rsid w:val="00C03AEC"/>
    <w:rsid w:val="00C048E2"/>
    <w:rsid w:val="00C05347"/>
    <w:rsid w:val="00C077F9"/>
    <w:rsid w:val="00C11D28"/>
    <w:rsid w:val="00C23221"/>
    <w:rsid w:val="00C23355"/>
    <w:rsid w:val="00C23B54"/>
    <w:rsid w:val="00C23B9A"/>
    <w:rsid w:val="00C247DC"/>
    <w:rsid w:val="00C24CD5"/>
    <w:rsid w:val="00C25B44"/>
    <w:rsid w:val="00C25FC8"/>
    <w:rsid w:val="00C27947"/>
    <w:rsid w:val="00C315DC"/>
    <w:rsid w:val="00C3317D"/>
    <w:rsid w:val="00C33CE9"/>
    <w:rsid w:val="00C33E49"/>
    <w:rsid w:val="00C34753"/>
    <w:rsid w:val="00C3540F"/>
    <w:rsid w:val="00C35591"/>
    <w:rsid w:val="00C357B0"/>
    <w:rsid w:val="00C3584A"/>
    <w:rsid w:val="00C35982"/>
    <w:rsid w:val="00C365D9"/>
    <w:rsid w:val="00C374B4"/>
    <w:rsid w:val="00C41277"/>
    <w:rsid w:val="00C41451"/>
    <w:rsid w:val="00C419A8"/>
    <w:rsid w:val="00C41BD5"/>
    <w:rsid w:val="00C41EDB"/>
    <w:rsid w:val="00C42867"/>
    <w:rsid w:val="00C43A85"/>
    <w:rsid w:val="00C455B5"/>
    <w:rsid w:val="00C508E1"/>
    <w:rsid w:val="00C51852"/>
    <w:rsid w:val="00C51E0A"/>
    <w:rsid w:val="00C52189"/>
    <w:rsid w:val="00C52C94"/>
    <w:rsid w:val="00C5336F"/>
    <w:rsid w:val="00C535B1"/>
    <w:rsid w:val="00C56EEC"/>
    <w:rsid w:val="00C60C33"/>
    <w:rsid w:val="00C60C35"/>
    <w:rsid w:val="00C60F3F"/>
    <w:rsid w:val="00C6197D"/>
    <w:rsid w:val="00C62485"/>
    <w:rsid w:val="00C6260A"/>
    <w:rsid w:val="00C62A16"/>
    <w:rsid w:val="00C63E34"/>
    <w:rsid w:val="00C651C4"/>
    <w:rsid w:val="00C65C58"/>
    <w:rsid w:val="00C70B6E"/>
    <w:rsid w:val="00C71D1E"/>
    <w:rsid w:val="00C71EA4"/>
    <w:rsid w:val="00C7253D"/>
    <w:rsid w:val="00C7288D"/>
    <w:rsid w:val="00C73847"/>
    <w:rsid w:val="00C744FB"/>
    <w:rsid w:val="00C772C0"/>
    <w:rsid w:val="00C8079A"/>
    <w:rsid w:val="00C809C3"/>
    <w:rsid w:val="00C81183"/>
    <w:rsid w:val="00C83946"/>
    <w:rsid w:val="00C84F90"/>
    <w:rsid w:val="00C86FDA"/>
    <w:rsid w:val="00C909C0"/>
    <w:rsid w:val="00C90A36"/>
    <w:rsid w:val="00C90A91"/>
    <w:rsid w:val="00C916C8"/>
    <w:rsid w:val="00C91A68"/>
    <w:rsid w:val="00C93941"/>
    <w:rsid w:val="00C939A0"/>
    <w:rsid w:val="00C93EA8"/>
    <w:rsid w:val="00C94B40"/>
    <w:rsid w:val="00C95577"/>
    <w:rsid w:val="00C97E60"/>
    <w:rsid w:val="00CA0C35"/>
    <w:rsid w:val="00CA1523"/>
    <w:rsid w:val="00CA18C8"/>
    <w:rsid w:val="00CA2499"/>
    <w:rsid w:val="00CA2E85"/>
    <w:rsid w:val="00CA3401"/>
    <w:rsid w:val="00CA34C5"/>
    <w:rsid w:val="00CA3A5C"/>
    <w:rsid w:val="00CA4CDC"/>
    <w:rsid w:val="00CA61B3"/>
    <w:rsid w:val="00CA6AE7"/>
    <w:rsid w:val="00CB0A9F"/>
    <w:rsid w:val="00CB2790"/>
    <w:rsid w:val="00CB2BD1"/>
    <w:rsid w:val="00CB3BCD"/>
    <w:rsid w:val="00CB505F"/>
    <w:rsid w:val="00CB6CB7"/>
    <w:rsid w:val="00CB6D26"/>
    <w:rsid w:val="00CC5D17"/>
    <w:rsid w:val="00CC6C98"/>
    <w:rsid w:val="00CC70DC"/>
    <w:rsid w:val="00CC75A0"/>
    <w:rsid w:val="00CC7A3D"/>
    <w:rsid w:val="00CD1867"/>
    <w:rsid w:val="00CD1F17"/>
    <w:rsid w:val="00CD221C"/>
    <w:rsid w:val="00CD32C6"/>
    <w:rsid w:val="00CD578C"/>
    <w:rsid w:val="00CD591D"/>
    <w:rsid w:val="00CD68EB"/>
    <w:rsid w:val="00CD6976"/>
    <w:rsid w:val="00CD6B59"/>
    <w:rsid w:val="00CE0859"/>
    <w:rsid w:val="00CE0E97"/>
    <w:rsid w:val="00CE1B38"/>
    <w:rsid w:val="00CE3591"/>
    <w:rsid w:val="00CE3E9C"/>
    <w:rsid w:val="00CE40EB"/>
    <w:rsid w:val="00CE53AB"/>
    <w:rsid w:val="00CE613E"/>
    <w:rsid w:val="00CE61D8"/>
    <w:rsid w:val="00CE676C"/>
    <w:rsid w:val="00CE68CB"/>
    <w:rsid w:val="00CE6CF0"/>
    <w:rsid w:val="00CE7D8A"/>
    <w:rsid w:val="00CF1094"/>
    <w:rsid w:val="00CF15D9"/>
    <w:rsid w:val="00CF2C5D"/>
    <w:rsid w:val="00CF38E5"/>
    <w:rsid w:val="00CF4783"/>
    <w:rsid w:val="00CF4DBD"/>
    <w:rsid w:val="00CF6619"/>
    <w:rsid w:val="00CF7C87"/>
    <w:rsid w:val="00CF7E2A"/>
    <w:rsid w:val="00D00C96"/>
    <w:rsid w:val="00D027DE"/>
    <w:rsid w:val="00D03AEB"/>
    <w:rsid w:val="00D0457F"/>
    <w:rsid w:val="00D0720E"/>
    <w:rsid w:val="00D0740B"/>
    <w:rsid w:val="00D107CB"/>
    <w:rsid w:val="00D11C21"/>
    <w:rsid w:val="00D12386"/>
    <w:rsid w:val="00D1326C"/>
    <w:rsid w:val="00D13A1A"/>
    <w:rsid w:val="00D13E00"/>
    <w:rsid w:val="00D1448F"/>
    <w:rsid w:val="00D145ED"/>
    <w:rsid w:val="00D14ADB"/>
    <w:rsid w:val="00D156B6"/>
    <w:rsid w:val="00D16B9E"/>
    <w:rsid w:val="00D200F6"/>
    <w:rsid w:val="00D21AE7"/>
    <w:rsid w:val="00D2247D"/>
    <w:rsid w:val="00D26632"/>
    <w:rsid w:val="00D30559"/>
    <w:rsid w:val="00D3207B"/>
    <w:rsid w:val="00D34B35"/>
    <w:rsid w:val="00D352D6"/>
    <w:rsid w:val="00D354EB"/>
    <w:rsid w:val="00D35AC4"/>
    <w:rsid w:val="00D35D86"/>
    <w:rsid w:val="00D37AA8"/>
    <w:rsid w:val="00D37DA2"/>
    <w:rsid w:val="00D400B4"/>
    <w:rsid w:val="00D4137D"/>
    <w:rsid w:val="00D43849"/>
    <w:rsid w:val="00D43D38"/>
    <w:rsid w:val="00D50A9A"/>
    <w:rsid w:val="00D50AE9"/>
    <w:rsid w:val="00D52928"/>
    <w:rsid w:val="00D548C8"/>
    <w:rsid w:val="00D54ED4"/>
    <w:rsid w:val="00D55551"/>
    <w:rsid w:val="00D561EE"/>
    <w:rsid w:val="00D56C57"/>
    <w:rsid w:val="00D576E5"/>
    <w:rsid w:val="00D6033B"/>
    <w:rsid w:val="00D6168A"/>
    <w:rsid w:val="00D627FE"/>
    <w:rsid w:val="00D629C6"/>
    <w:rsid w:val="00D63D39"/>
    <w:rsid w:val="00D6478C"/>
    <w:rsid w:val="00D64E0E"/>
    <w:rsid w:val="00D66763"/>
    <w:rsid w:val="00D674F4"/>
    <w:rsid w:val="00D67DEF"/>
    <w:rsid w:val="00D67E70"/>
    <w:rsid w:val="00D704D4"/>
    <w:rsid w:val="00D71510"/>
    <w:rsid w:val="00D71705"/>
    <w:rsid w:val="00D718CA"/>
    <w:rsid w:val="00D721CD"/>
    <w:rsid w:val="00D73C71"/>
    <w:rsid w:val="00D742B9"/>
    <w:rsid w:val="00D758F2"/>
    <w:rsid w:val="00D76CCF"/>
    <w:rsid w:val="00D77420"/>
    <w:rsid w:val="00D805B8"/>
    <w:rsid w:val="00D80793"/>
    <w:rsid w:val="00D809DF"/>
    <w:rsid w:val="00D80A9E"/>
    <w:rsid w:val="00D8555F"/>
    <w:rsid w:val="00D85D0B"/>
    <w:rsid w:val="00D86410"/>
    <w:rsid w:val="00D86575"/>
    <w:rsid w:val="00D86BFF"/>
    <w:rsid w:val="00D919F1"/>
    <w:rsid w:val="00D93C69"/>
    <w:rsid w:val="00D95367"/>
    <w:rsid w:val="00D95962"/>
    <w:rsid w:val="00D968AC"/>
    <w:rsid w:val="00D9743B"/>
    <w:rsid w:val="00D97807"/>
    <w:rsid w:val="00DA516B"/>
    <w:rsid w:val="00DA613E"/>
    <w:rsid w:val="00DA6233"/>
    <w:rsid w:val="00DA7F8B"/>
    <w:rsid w:val="00DB0140"/>
    <w:rsid w:val="00DB081D"/>
    <w:rsid w:val="00DB0EFC"/>
    <w:rsid w:val="00DB14B2"/>
    <w:rsid w:val="00DB17B6"/>
    <w:rsid w:val="00DB3586"/>
    <w:rsid w:val="00DB3C4B"/>
    <w:rsid w:val="00DB4DEE"/>
    <w:rsid w:val="00DB5A4A"/>
    <w:rsid w:val="00DB70EE"/>
    <w:rsid w:val="00DB72F5"/>
    <w:rsid w:val="00DB765D"/>
    <w:rsid w:val="00DB7E00"/>
    <w:rsid w:val="00DC0F08"/>
    <w:rsid w:val="00DC1D29"/>
    <w:rsid w:val="00DC2723"/>
    <w:rsid w:val="00DC39AF"/>
    <w:rsid w:val="00DC3FE0"/>
    <w:rsid w:val="00DC40F5"/>
    <w:rsid w:val="00DC4710"/>
    <w:rsid w:val="00DC4935"/>
    <w:rsid w:val="00DC513A"/>
    <w:rsid w:val="00DC5385"/>
    <w:rsid w:val="00DC59BD"/>
    <w:rsid w:val="00DC639A"/>
    <w:rsid w:val="00DC7308"/>
    <w:rsid w:val="00DC7728"/>
    <w:rsid w:val="00DC7AB7"/>
    <w:rsid w:val="00DC7B13"/>
    <w:rsid w:val="00DD18EF"/>
    <w:rsid w:val="00DD31D5"/>
    <w:rsid w:val="00DD65B2"/>
    <w:rsid w:val="00DE0476"/>
    <w:rsid w:val="00DE1627"/>
    <w:rsid w:val="00DE18ED"/>
    <w:rsid w:val="00DE1BD0"/>
    <w:rsid w:val="00DE2DA0"/>
    <w:rsid w:val="00DE39FA"/>
    <w:rsid w:val="00DE3B2C"/>
    <w:rsid w:val="00DE693B"/>
    <w:rsid w:val="00DE7D03"/>
    <w:rsid w:val="00DE7D67"/>
    <w:rsid w:val="00DF1138"/>
    <w:rsid w:val="00DF1B25"/>
    <w:rsid w:val="00DF1E1F"/>
    <w:rsid w:val="00DF2E15"/>
    <w:rsid w:val="00DF3A2A"/>
    <w:rsid w:val="00DF4043"/>
    <w:rsid w:val="00DF43DC"/>
    <w:rsid w:val="00DF4622"/>
    <w:rsid w:val="00DF4837"/>
    <w:rsid w:val="00DF566B"/>
    <w:rsid w:val="00DF6A92"/>
    <w:rsid w:val="00DF6F3D"/>
    <w:rsid w:val="00DF6F9C"/>
    <w:rsid w:val="00DF7078"/>
    <w:rsid w:val="00DF736C"/>
    <w:rsid w:val="00DF7373"/>
    <w:rsid w:val="00DF7A20"/>
    <w:rsid w:val="00E0032A"/>
    <w:rsid w:val="00E02657"/>
    <w:rsid w:val="00E02696"/>
    <w:rsid w:val="00E046BD"/>
    <w:rsid w:val="00E05406"/>
    <w:rsid w:val="00E05586"/>
    <w:rsid w:val="00E06A55"/>
    <w:rsid w:val="00E078FC"/>
    <w:rsid w:val="00E1144E"/>
    <w:rsid w:val="00E116F2"/>
    <w:rsid w:val="00E1180D"/>
    <w:rsid w:val="00E12339"/>
    <w:rsid w:val="00E14824"/>
    <w:rsid w:val="00E14D0D"/>
    <w:rsid w:val="00E16671"/>
    <w:rsid w:val="00E1687B"/>
    <w:rsid w:val="00E1748D"/>
    <w:rsid w:val="00E21D20"/>
    <w:rsid w:val="00E222D5"/>
    <w:rsid w:val="00E22EE1"/>
    <w:rsid w:val="00E253BE"/>
    <w:rsid w:val="00E261DE"/>
    <w:rsid w:val="00E2794F"/>
    <w:rsid w:val="00E30104"/>
    <w:rsid w:val="00E307F8"/>
    <w:rsid w:val="00E30D05"/>
    <w:rsid w:val="00E30F6A"/>
    <w:rsid w:val="00E314FC"/>
    <w:rsid w:val="00E31E2B"/>
    <w:rsid w:val="00E33BA0"/>
    <w:rsid w:val="00E342BB"/>
    <w:rsid w:val="00E34317"/>
    <w:rsid w:val="00E34B5B"/>
    <w:rsid w:val="00E36DB6"/>
    <w:rsid w:val="00E426BB"/>
    <w:rsid w:val="00E42880"/>
    <w:rsid w:val="00E43723"/>
    <w:rsid w:val="00E43A74"/>
    <w:rsid w:val="00E441FB"/>
    <w:rsid w:val="00E442D1"/>
    <w:rsid w:val="00E445BC"/>
    <w:rsid w:val="00E46DB8"/>
    <w:rsid w:val="00E474DF"/>
    <w:rsid w:val="00E47663"/>
    <w:rsid w:val="00E47926"/>
    <w:rsid w:val="00E50089"/>
    <w:rsid w:val="00E50500"/>
    <w:rsid w:val="00E51682"/>
    <w:rsid w:val="00E517E6"/>
    <w:rsid w:val="00E51F73"/>
    <w:rsid w:val="00E534A8"/>
    <w:rsid w:val="00E53DCA"/>
    <w:rsid w:val="00E553C3"/>
    <w:rsid w:val="00E565AE"/>
    <w:rsid w:val="00E56D65"/>
    <w:rsid w:val="00E6399A"/>
    <w:rsid w:val="00E66945"/>
    <w:rsid w:val="00E672A4"/>
    <w:rsid w:val="00E67C39"/>
    <w:rsid w:val="00E71DA2"/>
    <w:rsid w:val="00E72596"/>
    <w:rsid w:val="00E7268F"/>
    <w:rsid w:val="00E72A7A"/>
    <w:rsid w:val="00E72F3F"/>
    <w:rsid w:val="00E74CB2"/>
    <w:rsid w:val="00E76248"/>
    <w:rsid w:val="00E81990"/>
    <w:rsid w:val="00E82121"/>
    <w:rsid w:val="00E83216"/>
    <w:rsid w:val="00E85882"/>
    <w:rsid w:val="00E86514"/>
    <w:rsid w:val="00E86640"/>
    <w:rsid w:val="00E9098D"/>
    <w:rsid w:val="00E90C9D"/>
    <w:rsid w:val="00E914B4"/>
    <w:rsid w:val="00E94870"/>
    <w:rsid w:val="00E953FD"/>
    <w:rsid w:val="00E95B1A"/>
    <w:rsid w:val="00E961F8"/>
    <w:rsid w:val="00E962F3"/>
    <w:rsid w:val="00E97133"/>
    <w:rsid w:val="00E97267"/>
    <w:rsid w:val="00EA119B"/>
    <w:rsid w:val="00EA24D6"/>
    <w:rsid w:val="00EA2774"/>
    <w:rsid w:val="00EA3370"/>
    <w:rsid w:val="00EA449C"/>
    <w:rsid w:val="00EA4C2D"/>
    <w:rsid w:val="00EA681B"/>
    <w:rsid w:val="00EB3145"/>
    <w:rsid w:val="00EB3968"/>
    <w:rsid w:val="00EB41F6"/>
    <w:rsid w:val="00EB471D"/>
    <w:rsid w:val="00EB5655"/>
    <w:rsid w:val="00EB6787"/>
    <w:rsid w:val="00EC036E"/>
    <w:rsid w:val="00EC0828"/>
    <w:rsid w:val="00EC2427"/>
    <w:rsid w:val="00EC29FC"/>
    <w:rsid w:val="00EC3F0F"/>
    <w:rsid w:val="00EC4187"/>
    <w:rsid w:val="00EC667F"/>
    <w:rsid w:val="00EC6B07"/>
    <w:rsid w:val="00ED062B"/>
    <w:rsid w:val="00ED0FD4"/>
    <w:rsid w:val="00ED14E5"/>
    <w:rsid w:val="00ED1899"/>
    <w:rsid w:val="00ED2670"/>
    <w:rsid w:val="00ED2D50"/>
    <w:rsid w:val="00ED4670"/>
    <w:rsid w:val="00ED637C"/>
    <w:rsid w:val="00ED6AF1"/>
    <w:rsid w:val="00ED6F2E"/>
    <w:rsid w:val="00EE02EA"/>
    <w:rsid w:val="00EE2353"/>
    <w:rsid w:val="00EE23F4"/>
    <w:rsid w:val="00EE2D66"/>
    <w:rsid w:val="00EE2FA8"/>
    <w:rsid w:val="00EE3C03"/>
    <w:rsid w:val="00EE4ED7"/>
    <w:rsid w:val="00EE5A66"/>
    <w:rsid w:val="00EE6B32"/>
    <w:rsid w:val="00EF0A83"/>
    <w:rsid w:val="00EF0B2B"/>
    <w:rsid w:val="00EF2ED5"/>
    <w:rsid w:val="00EF3AB2"/>
    <w:rsid w:val="00EF3AE2"/>
    <w:rsid w:val="00EF3F4E"/>
    <w:rsid w:val="00EF4DF4"/>
    <w:rsid w:val="00EF4E89"/>
    <w:rsid w:val="00EF5D3D"/>
    <w:rsid w:val="00F00A79"/>
    <w:rsid w:val="00F02D3A"/>
    <w:rsid w:val="00F02DE2"/>
    <w:rsid w:val="00F02E66"/>
    <w:rsid w:val="00F02F44"/>
    <w:rsid w:val="00F04209"/>
    <w:rsid w:val="00F04456"/>
    <w:rsid w:val="00F05636"/>
    <w:rsid w:val="00F066B2"/>
    <w:rsid w:val="00F131F8"/>
    <w:rsid w:val="00F14B1E"/>
    <w:rsid w:val="00F15029"/>
    <w:rsid w:val="00F15E99"/>
    <w:rsid w:val="00F16636"/>
    <w:rsid w:val="00F16CCA"/>
    <w:rsid w:val="00F17101"/>
    <w:rsid w:val="00F172FB"/>
    <w:rsid w:val="00F17A0F"/>
    <w:rsid w:val="00F21E27"/>
    <w:rsid w:val="00F22DA7"/>
    <w:rsid w:val="00F239FA"/>
    <w:rsid w:val="00F23F41"/>
    <w:rsid w:val="00F253FB"/>
    <w:rsid w:val="00F27896"/>
    <w:rsid w:val="00F278E3"/>
    <w:rsid w:val="00F32C87"/>
    <w:rsid w:val="00F33880"/>
    <w:rsid w:val="00F3430C"/>
    <w:rsid w:val="00F3499F"/>
    <w:rsid w:val="00F34A61"/>
    <w:rsid w:val="00F367EC"/>
    <w:rsid w:val="00F37FC1"/>
    <w:rsid w:val="00F406CD"/>
    <w:rsid w:val="00F41934"/>
    <w:rsid w:val="00F42081"/>
    <w:rsid w:val="00F42261"/>
    <w:rsid w:val="00F43397"/>
    <w:rsid w:val="00F43567"/>
    <w:rsid w:val="00F43952"/>
    <w:rsid w:val="00F43BAA"/>
    <w:rsid w:val="00F43C43"/>
    <w:rsid w:val="00F449CA"/>
    <w:rsid w:val="00F45F44"/>
    <w:rsid w:val="00F465B0"/>
    <w:rsid w:val="00F46AE5"/>
    <w:rsid w:val="00F46B15"/>
    <w:rsid w:val="00F46E3B"/>
    <w:rsid w:val="00F46F5C"/>
    <w:rsid w:val="00F47D6E"/>
    <w:rsid w:val="00F502FE"/>
    <w:rsid w:val="00F51007"/>
    <w:rsid w:val="00F5295E"/>
    <w:rsid w:val="00F5303C"/>
    <w:rsid w:val="00F53E38"/>
    <w:rsid w:val="00F53FB2"/>
    <w:rsid w:val="00F54AF2"/>
    <w:rsid w:val="00F54C5D"/>
    <w:rsid w:val="00F55339"/>
    <w:rsid w:val="00F55561"/>
    <w:rsid w:val="00F56078"/>
    <w:rsid w:val="00F56404"/>
    <w:rsid w:val="00F5654E"/>
    <w:rsid w:val="00F5712A"/>
    <w:rsid w:val="00F574E9"/>
    <w:rsid w:val="00F620FF"/>
    <w:rsid w:val="00F62F83"/>
    <w:rsid w:val="00F6304E"/>
    <w:rsid w:val="00F642CA"/>
    <w:rsid w:val="00F64D0D"/>
    <w:rsid w:val="00F7080F"/>
    <w:rsid w:val="00F70A64"/>
    <w:rsid w:val="00F72076"/>
    <w:rsid w:val="00F7213D"/>
    <w:rsid w:val="00F73CD0"/>
    <w:rsid w:val="00F740B5"/>
    <w:rsid w:val="00F749A6"/>
    <w:rsid w:val="00F74AD4"/>
    <w:rsid w:val="00F74B4D"/>
    <w:rsid w:val="00F74C95"/>
    <w:rsid w:val="00F74D19"/>
    <w:rsid w:val="00F7576E"/>
    <w:rsid w:val="00F75D68"/>
    <w:rsid w:val="00F76C72"/>
    <w:rsid w:val="00F76D2B"/>
    <w:rsid w:val="00F76F80"/>
    <w:rsid w:val="00F7759E"/>
    <w:rsid w:val="00F7780C"/>
    <w:rsid w:val="00F77C37"/>
    <w:rsid w:val="00F80680"/>
    <w:rsid w:val="00F8095E"/>
    <w:rsid w:val="00F80BDC"/>
    <w:rsid w:val="00F8202C"/>
    <w:rsid w:val="00F830B0"/>
    <w:rsid w:val="00F8394C"/>
    <w:rsid w:val="00F863E6"/>
    <w:rsid w:val="00F87885"/>
    <w:rsid w:val="00F913B3"/>
    <w:rsid w:val="00F922A5"/>
    <w:rsid w:val="00F955DE"/>
    <w:rsid w:val="00F96B5A"/>
    <w:rsid w:val="00F978AF"/>
    <w:rsid w:val="00F979B0"/>
    <w:rsid w:val="00FA0D18"/>
    <w:rsid w:val="00FA1C73"/>
    <w:rsid w:val="00FA2FE9"/>
    <w:rsid w:val="00FA6100"/>
    <w:rsid w:val="00FB0576"/>
    <w:rsid w:val="00FB3432"/>
    <w:rsid w:val="00FB38FD"/>
    <w:rsid w:val="00FB42FE"/>
    <w:rsid w:val="00FB59EF"/>
    <w:rsid w:val="00FB5BA7"/>
    <w:rsid w:val="00FB665D"/>
    <w:rsid w:val="00FB6EE9"/>
    <w:rsid w:val="00FB6FD6"/>
    <w:rsid w:val="00FB7617"/>
    <w:rsid w:val="00FC02D1"/>
    <w:rsid w:val="00FC26AB"/>
    <w:rsid w:val="00FC2C4F"/>
    <w:rsid w:val="00FC3984"/>
    <w:rsid w:val="00FC3FE3"/>
    <w:rsid w:val="00FC4290"/>
    <w:rsid w:val="00FC46EE"/>
    <w:rsid w:val="00FC4CDE"/>
    <w:rsid w:val="00FC6213"/>
    <w:rsid w:val="00FC68A2"/>
    <w:rsid w:val="00FC732C"/>
    <w:rsid w:val="00FC7A12"/>
    <w:rsid w:val="00FD0D11"/>
    <w:rsid w:val="00FD0EAB"/>
    <w:rsid w:val="00FD1343"/>
    <w:rsid w:val="00FD2C6E"/>
    <w:rsid w:val="00FD478D"/>
    <w:rsid w:val="00FD4C3A"/>
    <w:rsid w:val="00FD5989"/>
    <w:rsid w:val="00FD5ACB"/>
    <w:rsid w:val="00FD6134"/>
    <w:rsid w:val="00FD68D0"/>
    <w:rsid w:val="00FD7E10"/>
    <w:rsid w:val="00FE0760"/>
    <w:rsid w:val="00FE1D02"/>
    <w:rsid w:val="00FE1D7E"/>
    <w:rsid w:val="00FE236C"/>
    <w:rsid w:val="00FE28D4"/>
    <w:rsid w:val="00FE2A36"/>
    <w:rsid w:val="00FE3A2A"/>
    <w:rsid w:val="00FE4253"/>
    <w:rsid w:val="00FE620D"/>
    <w:rsid w:val="00FE6802"/>
    <w:rsid w:val="00FE6F1D"/>
    <w:rsid w:val="00FF222E"/>
    <w:rsid w:val="00FF3291"/>
    <w:rsid w:val="00FF33DD"/>
    <w:rsid w:val="00FF36FC"/>
    <w:rsid w:val="00FF3EB8"/>
    <w:rsid w:val="00FF3FD7"/>
    <w:rsid w:val="00FF4C5C"/>
    <w:rsid w:val="00FF69AC"/>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822FF"/>
  <w15:docId w15:val="{E1ED7ACF-FECF-403B-8098-8E50F3DF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487D"/>
    <w:pPr>
      <w:spacing w:after="0"/>
      <w:jc w:val="left"/>
    </w:pPr>
    <w:rPr>
      <w:rFonts w:eastAsia="Times New Roman"/>
      <w:szCs w:val="20"/>
    </w:rPr>
  </w:style>
  <w:style w:type="paragraph" w:styleId="Antrat1">
    <w:name w:val="heading 1"/>
    <w:basedOn w:val="prastasis"/>
    <w:next w:val="prastasis"/>
    <w:link w:val="Antrat1Diagrama"/>
    <w:uiPriority w:val="9"/>
    <w:qFormat/>
    <w:rsid w:val="00024CB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unhideWhenUsed/>
    <w:qFormat/>
    <w:rsid w:val="00C7288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aliases w:val="CV table,CV1,Lentelė (default'inė)"/>
    <w:basedOn w:val="prastojilentel"/>
    <w:uiPriority w:val="59"/>
    <w:rsid w:val="00EA2774"/>
    <w:pPr>
      <w:spacing w:after="0"/>
      <w:jc w:val="left"/>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Char1,Char,atask Puslapio išnašos tekstas,Footnote,Footnote Diagrama,Footnote Text Char Char,Footnote Char Char,Footnote Char,Footnote text,fn,Footnote Text Char1 Char Char2,Footnote Text OCR Char1 Char1 Char,Footnot,Ch, Char"/>
    <w:basedOn w:val="prastasis"/>
    <w:link w:val="PuslapioinaostekstasDiagrama"/>
    <w:uiPriority w:val="99"/>
    <w:unhideWhenUsed/>
    <w:qFormat/>
    <w:rsid w:val="00683D5E"/>
    <w:rPr>
      <w:sz w:val="20"/>
    </w:rPr>
  </w:style>
  <w:style w:type="character" w:customStyle="1" w:styleId="PuslapioinaostekstasDiagrama">
    <w:name w:val="Puslapio išnašos tekstas Diagrama"/>
    <w:aliases w:val="Char1 Diagrama,Char Diagrama,atask Puslapio išnašos tekstas Diagrama,Footnote Diagrama1,Footnote Diagrama Diagrama,Footnote Text Char Char Diagrama,Footnote Char Char Diagrama,Footnote Char Diagrama,fn Diagrama"/>
    <w:basedOn w:val="Numatytasispastraiposriftas"/>
    <w:link w:val="Puslapioinaostekstas"/>
    <w:uiPriority w:val="99"/>
    <w:rsid w:val="00683D5E"/>
    <w:rPr>
      <w:rFonts w:eastAsia="Times New Roman"/>
      <w:sz w:val="20"/>
      <w:szCs w:val="20"/>
    </w:rPr>
  </w:style>
  <w:style w:type="character" w:styleId="Puslapioinaosnuoroda">
    <w:name w:val="footnote reference"/>
    <w:aliases w:val="Išnaša,Footnote symbol,BVI fnr,Footnote Reference Superscript,Footnote reference number,Times 10 Point,Exposant 3 Point,Ref,de nota al pie,note TESI,SUPERS,EN Footnote text,EN Footnote Reference,No, BVI fnr,Footnote Reference"/>
    <w:basedOn w:val="Numatytasispastraiposriftas"/>
    <w:link w:val="FootnotesymbolCarZchn"/>
    <w:uiPriority w:val="99"/>
    <w:unhideWhenUsed/>
    <w:qFormat/>
    <w:rsid w:val="00683D5E"/>
    <w:rPr>
      <w:vertAlign w:val="superscript"/>
    </w:rPr>
  </w:style>
  <w:style w:type="character" w:styleId="Komentaronuoroda">
    <w:name w:val="annotation reference"/>
    <w:basedOn w:val="Numatytasispastraiposriftas"/>
    <w:uiPriority w:val="99"/>
    <w:semiHidden/>
    <w:unhideWhenUsed/>
    <w:rsid w:val="00D742B9"/>
    <w:rPr>
      <w:sz w:val="16"/>
      <w:szCs w:val="16"/>
    </w:rPr>
  </w:style>
  <w:style w:type="paragraph" w:styleId="Komentarotekstas">
    <w:name w:val="annotation text"/>
    <w:basedOn w:val="prastasis"/>
    <w:link w:val="KomentarotekstasDiagrama"/>
    <w:uiPriority w:val="99"/>
    <w:unhideWhenUsed/>
    <w:rsid w:val="00D742B9"/>
    <w:rPr>
      <w:sz w:val="20"/>
    </w:rPr>
  </w:style>
  <w:style w:type="character" w:customStyle="1" w:styleId="KomentarotekstasDiagrama">
    <w:name w:val="Komentaro tekstas Diagrama"/>
    <w:basedOn w:val="Numatytasispastraiposriftas"/>
    <w:link w:val="Komentarotekstas"/>
    <w:uiPriority w:val="99"/>
    <w:rsid w:val="00D742B9"/>
    <w:rPr>
      <w:rFonts w:eastAsia="Times New Roman"/>
      <w:sz w:val="20"/>
      <w:szCs w:val="20"/>
    </w:rPr>
  </w:style>
  <w:style w:type="paragraph" w:styleId="Komentarotema">
    <w:name w:val="annotation subject"/>
    <w:basedOn w:val="Komentarotekstas"/>
    <w:next w:val="Komentarotekstas"/>
    <w:link w:val="KomentarotemaDiagrama"/>
    <w:uiPriority w:val="99"/>
    <w:semiHidden/>
    <w:unhideWhenUsed/>
    <w:rsid w:val="00D742B9"/>
    <w:rPr>
      <w:b/>
      <w:bCs/>
    </w:rPr>
  </w:style>
  <w:style w:type="character" w:customStyle="1" w:styleId="KomentarotemaDiagrama">
    <w:name w:val="Komentaro tema Diagrama"/>
    <w:basedOn w:val="KomentarotekstasDiagrama"/>
    <w:link w:val="Komentarotema"/>
    <w:uiPriority w:val="99"/>
    <w:semiHidden/>
    <w:rsid w:val="00D742B9"/>
    <w:rPr>
      <w:rFonts w:eastAsia="Times New Roman"/>
      <w:b/>
      <w:bCs/>
      <w:sz w:val="20"/>
      <w:szCs w:val="20"/>
    </w:rPr>
  </w:style>
  <w:style w:type="paragraph" w:styleId="Debesliotekstas">
    <w:name w:val="Balloon Text"/>
    <w:basedOn w:val="prastasis"/>
    <w:link w:val="DebesliotekstasDiagrama"/>
    <w:uiPriority w:val="99"/>
    <w:semiHidden/>
    <w:unhideWhenUsed/>
    <w:rsid w:val="00D742B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742B9"/>
    <w:rPr>
      <w:rFonts w:ascii="Tahoma" w:eastAsia="Times New Roman" w:hAnsi="Tahoma" w:cs="Tahoma"/>
      <w:sz w:val="16"/>
      <w:szCs w:val="16"/>
    </w:rPr>
  </w:style>
  <w:style w:type="paragraph" w:styleId="Sraopastraipa">
    <w:name w:val="List Paragraph"/>
    <w:aliases w:val="Numbering,Bullet EY,List Paragraph2,Colorful List - Accent 11,Teksto skyrius,ERP-List Paragraph,List Paragraph11,List Paragraph1,Normal bullet 2,Bullet list,Numbered List,1st level - Bullet List Paragraph,Paragrafo elenco,List Paragraph"/>
    <w:basedOn w:val="prastasis"/>
    <w:link w:val="SraopastraipaDiagrama"/>
    <w:uiPriority w:val="34"/>
    <w:qFormat/>
    <w:rsid w:val="00B410AC"/>
    <w:pPr>
      <w:ind w:left="720"/>
      <w:contextualSpacing/>
    </w:pPr>
  </w:style>
  <w:style w:type="paragraph" w:styleId="Antrats">
    <w:name w:val="header"/>
    <w:basedOn w:val="prastasis"/>
    <w:link w:val="AntratsDiagrama"/>
    <w:uiPriority w:val="99"/>
    <w:unhideWhenUsed/>
    <w:rsid w:val="00AC0CF9"/>
    <w:pPr>
      <w:tabs>
        <w:tab w:val="center" w:pos="4819"/>
        <w:tab w:val="right" w:pos="9638"/>
      </w:tabs>
    </w:pPr>
  </w:style>
  <w:style w:type="character" w:customStyle="1" w:styleId="AntratsDiagrama">
    <w:name w:val="Antraštės Diagrama"/>
    <w:basedOn w:val="Numatytasispastraiposriftas"/>
    <w:link w:val="Antrats"/>
    <w:uiPriority w:val="99"/>
    <w:rsid w:val="00AC0CF9"/>
    <w:rPr>
      <w:rFonts w:eastAsia="Times New Roman"/>
      <w:szCs w:val="20"/>
    </w:rPr>
  </w:style>
  <w:style w:type="paragraph" w:styleId="Porat">
    <w:name w:val="footer"/>
    <w:basedOn w:val="prastasis"/>
    <w:link w:val="PoratDiagrama"/>
    <w:uiPriority w:val="99"/>
    <w:unhideWhenUsed/>
    <w:rsid w:val="00AC0CF9"/>
    <w:pPr>
      <w:tabs>
        <w:tab w:val="center" w:pos="4819"/>
        <w:tab w:val="right" w:pos="9638"/>
      </w:tabs>
    </w:pPr>
  </w:style>
  <w:style w:type="character" w:customStyle="1" w:styleId="PoratDiagrama">
    <w:name w:val="Poraštė Diagrama"/>
    <w:basedOn w:val="Numatytasispastraiposriftas"/>
    <w:link w:val="Porat"/>
    <w:uiPriority w:val="99"/>
    <w:rsid w:val="00AC0CF9"/>
    <w:rPr>
      <w:rFonts w:eastAsia="Times New Roman"/>
      <w:szCs w:val="20"/>
    </w:rPr>
  </w:style>
  <w:style w:type="character" w:customStyle="1" w:styleId="Antrat2Diagrama">
    <w:name w:val="Antraštė 2 Diagrama"/>
    <w:basedOn w:val="Numatytasispastraiposriftas"/>
    <w:link w:val="Antrat2"/>
    <w:uiPriority w:val="9"/>
    <w:rsid w:val="00C7288D"/>
    <w:rPr>
      <w:rFonts w:asciiTheme="majorHAnsi" w:eastAsiaTheme="majorEastAsia" w:hAnsiTheme="majorHAnsi" w:cstheme="majorBidi"/>
      <w:color w:val="365F91" w:themeColor="accent1" w:themeShade="BF"/>
      <w:sz w:val="26"/>
      <w:szCs w:val="26"/>
    </w:rPr>
  </w:style>
  <w:style w:type="character" w:customStyle="1" w:styleId="SraopastraipaDiagrama">
    <w:name w:val="Sąrašo pastraipa Diagrama"/>
    <w:aliases w:val="Numbering Diagrama,Bullet EY Diagrama,List Paragraph2 Diagrama,Colorful List - Accent 11 Diagrama,Teksto skyrius Diagrama,ERP-List Paragraph Diagrama,List Paragraph11 Diagrama,List Paragraph1 Diagrama,Normal bullet 2 Diagrama"/>
    <w:link w:val="Sraopastraipa"/>
    <w:uiPriority w:val="34"/>
    <w:qFormat/>
    <w:rsid w:val="00C7288D"/>
    <w:rPr>
      <w:rFonts w:eastAsia="Times New Roman"/>
      <w:szCs w:val="20"/>
    </w:rPr>
  </w:style>
  <w:style w:type="character" w:styleId="Hipersaitas">
    <w:name w:val="Hyperlink"/>
    <w:basedOn w:val="Numatytasispastraiposriftas"/>
    <w:uiPriority w:val="99"/>
    <w:unhideWhenUsed/>
    <w:rsid w:val="00C7288D"/>
    <w:rPr>
      <w:color w:val="0000FF" w:themeColor="hyperlink"/>
      <w:u w:val="single"/>
    </w:rPr>
  </w:style>
  <w:style w:type="paragraph" w:customStyle="1" w:styleId="Default">
    <w:name w:val="Default"/>
    <w:rsid w:val="00C7288D"/>
    <w:pPr>
      <w:autoSpaceDE w:val="0"/>
      <w:autoSpaceDN w:val="0"/>
      <w:adjustRightInd w:val="0"/>
      <w:spacing w:after="0"/>
      <w:jc w:val="left"/>
    </w:pPr>
    <w:rPr>
      <w:rFonts w:ascii="Calibri" w:hAnsi="Calibri" w:cs="Calibri"/>
      <w:color w:val="000000"/>
      <w:szCs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prastasis"/>
    <w:link w:val="Puslapioinaosnuoroda"/>
    <w:uiPriority w:val="99"/>
    <w:rsid w:val="00C7288D"/>
    <w:pPr>
      <w:spacing w:after="160" w:line="240" w:lineRule="exact"/>
      <w:jc w:val="both"/>
    </w:pPr>
    <w:rPr>
      <w:rFonts w:eastAsiaTheme="minorHAnsi"/>
      <w:szCs w:val="22"/>
      <w:vertAlign w:val="superscript"/>
    </w:rPr>
  </w:style>
  <w:style w:type="paragraph" w:styleId="HTMLiankstoformatuotas">
    <w:name w:val="HTML Preformatted"/>
    <w:basedOn w:val="prastasis"/>
    <w:link w:val="HTMLiankstoformatuotasDiagrama"/>
    <w:uiPriority w:val="99"/>
    <w:unhideWhenUsed/>
    <w:rsid w:val="00C72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C7288D"/>
    <w:rPr>
      <w:rFonts w:ascii="Courier New" w:eastAsia="Times New Roman" w:hAnsi="Courier New" w:cs="Courier New"/>
      <w:sz w:val="20"/>
      <w:szCs w:val="20"/>
      <w:lang w:eastAsia="lt-LT"/>
    </w:rPr>
  </w:style>
  <w:style w:type="character" w:customStyle="1" w:styleId="tlid-translation">
    <w:name w:val="tlid-translation"/>
    <w:basedOn w:val="Numatytasispastraiposriftas"/>
    <w:rsid w:val="00C7288D"/>
  </w:style>
  <w:style w:type="paragraph" w:styleId="Dokumentoinaostekstas">
    <w:name w:val="endnote text"/>
    <w:basedOn w:val="prastasis"/>
    <w:link w:val="DokumentoinaostekstasDiagrama"/>
    <w:uiPriority w:val="99"/>
    <w:semiHidden/>
    <w:unhideWhenUsed/>
    <w:rsid w:val="00AB3F57"/>
    <w:rPr>
      <w:sz w:val="20"/>
    </w:rPr>
  </w:style>
  <w:style w:type="character" w:customStyle="1" w:styleId="DokumentoinaostekstasDiagrama">
    <w:name w:val="Dokumento išnašos tekstas Diagrama"/>
    <w:basedOn w:val="Numatytasispastraiposriftas"/>
    <w:link w:val="Dokumentoinaostekstas"/>
    <w:uiPriority w:val="99"/>
    <w:semiHidden/>
    <w:rsid w:val="00AB3F57"/>
    <w:rPr>
      <w:rFonts w:eastAsia="Times New Roman"/>
      <w:sz w:val="20"/>
      <w:szCs w:val="20"/>
    </w:rPr>
  </w:style>
  <w:style w:type="character" w:styleId="Dokumentoinaosnumeris">
    <w:name w:val="endnote reference"/>
    <w:basedOn w:val="Numatytasispastraiposriftas"/>
    <w:uiPriority w:val="99"/>
    <w:semiHidden/>
    <w:unhideWhenUsed/>
    <w:rsid w:val="00AB3F57"/>
    <w:rPr>
      <w:vertAlign w:val="superscript"/>
    </w:rPr>
  </w:style>
  <w:style w:type="table" w:customStyle="1" w:styleId="Finanslentel">
    <w:name w:val="Finansų lentelė"/>
    <w:basedOn w:val="prastojilentel"/>
    <w:uiPriority w:val="99"/>
    <w:rsid w:val="002D5383"/>
    <w:pPr>
      <w:spacing w:after="0"/>
      <w:ind w:left="144" w:right="144"/>
      <w:jc w:val="right"/>
    </w:pPr>
    <w:rPr>
      <w:rFonts w:asciiTheme="minorHAnsi" w:eastAsiaTheme="minorEastAsia" w:hAnsiTheme="minorHAnsi" w:cstheme="minorBidi"/>
      <w:sz w:val="21"/>
      <w:szCs w:val="21"/>
      <w:lang w:val="en-US" w:eastAsia="ja-JP"/>
    </w:r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4F81BD" w:themeColor="accent1"/>
        <w:sz w:val="22"/>
      </w:rPr>
      <w:tblPr/>
      <w:tcPr>
        <w:vAlign w:val="bottom"/>
      </w:tcPr>
    </w:tblStylePr>
    <w:tblStylePr w:type="firstCol">
      <w:pPr>
        <w:wordWrap/>
        <w:jc w:val="left"/>
      </w:pPr>
      <w:rPr>
        <w:b/>
      </w:rPr>
    </w:tblStylePr>
  </w:style>
  <w:style w:type="paragraph" w:styleId="Antrat">
    <w:name w:val="caption"/>
    <w:basedOn w:val="prastasis"/>
    <w:semiHidden/>
    <w:unhideWhenUsed/>
    <w:qFormat/>
    <w:rsid w:val="002E541E"/>
    <w:pPr>
      <w:suppressLineNumbers/>
      <w:spacing w:before="120" w:after="120"/>
      <w:jc w:val="both"/>
    </w:pPr>
    <w:rPr>
      <w:rFonts w:eastAsia="Andale Sans UI" w:cs="Tahoma"/>
      <w:i/>
      <w:iCs/>
      <w:sz w:val="20"/>
      <w:lang w:bidi="en-US"/>
    </w:rPr>
  </w:style>
  <w:style w:type="paragraph" w:styleId="Pagrindinistekstas">
    <w:name w:val="Body Text"/>
    <w:basedOn w:val="prastasis"/>
    <w:link w:val="PagrindinistekstasDiagrama"/>
    <w:semiHidden/>
    <w:unhideWhenUsed/>
    <w:rsid w:val="002E541E"/>
    <w:pPr>
      <w:ind w:firstLine="567"/>
      <w:jc w:val="both"/>
    </w:pPr>
    <w:rPr>
      <w:rFonts w:eastAsia="Andale Sans UI" w:cs="Tahoma"/>
      <w:szCs w:val="24"/>
      <w:lang w:bidi="en-US"/>
    </w:rPr>
  </w:style>
  <w:style w:type="character" w:customStyle="1" w:styleId="PagrindinistekstasDiagrama">
    <w:name w:val="Pagrindinis tekstas Diagrama"/>
    <w:basedOn w:val="Numatytasispastraiposriftas"/>
    <w:link w:val="Pagrindinistekstas"/>
    <w:semiHidden/>
    <w:rsid w:val="002E541E"/>
    <w:rPr>
      <w:rFonts w:eastAsia="Andale Sans UI" w:cs="Tahoma"/>
      <w:szCs w:val="24"/>
      <w:lang w:bidi="en-US"/>
    </w:rPr>
  </w:style>
  <w:style w:type="character" w:customStyle="1" w:styleId="st">
    <w:name w:val="st"/>
    <w:basedOn w:val="Numatytasispastraiposriftas"/>
    <w:rsid w:val="00B43058"/>
  </w:style>
  <w:style w:type="character" w:styleId="Emfaz">
    <w:name w:val="Emphasis"/>
    <w:basedOn w:val="Numatytasispastraiposriftas"/>
    <w:uiPriority w:val="20"/>
    <w:qFormat/>
    <w:rsid w:val="00B43058"/>
    <w:rPr>
      <w:i/>
      <w:iCs/>
    </w:rPr>
  </w:style>
  <w:style w:type="character" w:customStyle="1" w:styleId="Antrat1Diagrama">
    <w:name w:val="Antraštė 1 Diagrama"/>
    <w:basedOn w:val="Numatytasispastraiposriftas"/>
    <w:link w:val="Antrat1"/>
    <w:uiPriority w:val="9"/>
    <w:rsid w:val="00024CB6"/>
    <w:rPr>
      <w:rFonts w:asciiTheme="majorHAnsi" w:eastAsiaTheme="majorEastAsia" w:hAnsiTheme="majorHAnsi" w:cstheme="majorBidi"/>
      <w:color w:val="365F91" w:themeColor="accent1" w:themeShade="BF"/>
      <w:sz w:val="32"/>
      <w:szCs w:val="32"/>
    </w:rPr>
  </w:style>
  <w:style w:type="paragraph" w:styleId="Pataisymai">
    <w:name w:val="Revision"/>
    <w:hidden/>
    <w:uiPriority w:val="99"/>
    <w:semiHidden/>
    <w:rsid w:val="00F73CD0"/>
    <w:pPr>
      <w:spacing w:after="0"/>
      <w:jc w:val="left"/>
    </w:pPr>
    <w:rPr>
      <w:rFonts w:eastAsia="Times New Roman"/>
      <w:szCs w:val="20"/>
    </w:rPr>
  </w:style>
  <w:style w:type="character" w:styleId="Grietas">
    <w:name w:val="Strong"/>
    <w:basedOn w:val="Numatytasispastraiposriftas"/>
    <w:uiPriority w:val="22"/>
    <w:qFormat/>
    <w:rsid w:val="002D1A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84975">
      <w:bodyDiv w:val="1"/>
      <w:marLeft w:val="0"/>
      <w:marRight w:val="0"/>
      <w:marTop w:val="0"/>
      <w:marBottom w:val="0"/>
      <w:divBdr>
        <w:top w:val="none" w:sz="0" w:space="0" w:color="auto"/>
        <w:left w:val="none" w:sz="0" w:space="0" w:color="auto"/>
        <w:bottom w:val="none" w:sz="0" w:space="0" w:color="auto"/>
        <w:right w:val="none" w:sz="0" w:space="0" w:color="auto"/>
      </w:divBdr>
    </w:div>
    <w:div w:id="110514588">
      <w:bodyDiv w:val="1"/>
      <w:marLeft w:val="0"/>
      <w:marRight w:val="0"/>
      <w:marTop w:val="0"/>
      <w:marBottom w:val="0"/>
      <w:divBdr>
        <w:top w:val="none" w:sz="0" w:space="0" w:color="auto"/>
        <w:left w:val="none" w:sz="0" w:space="0" w:color="auto"/>
        <w:bottom w:val="none" w:sz="0" w:space="0" w:color="auto"/>
        <w:right w:val="none" w:sz="0" w:space="0" w:color="auto"/>
      </w:divBdr>
    </w:div>
    <w:div w:id="135952943">
      <w:bodyDiv w:val="1"/>
      <w:marLeft w:val="0"/>
      <w:marRight w:val="0"/>
      <w:marTop w:val="0"/>
      <w:marBottom w:val="0"/>
      <w:divBdr>
        <w:top w:val="none" w:sz="0" w:space="0" w:color="auto"/>
        <w:left w:val="none" w:sz="0" w:space="0" w:color="auto"/>
        <w:bottom w:val="none" w:sz="0" w:space="0" w:color="auto"/>
        <w:right w:val="none" w:sz="0" w:space="0" w:color="auto"/>
      </w:divBdr>
    </w:div>
    <w:div w:id="191961997">
      <w:bodyDiv w:val="1"/>
      <w:marLeft w:val="0"/>
      <w:marRight w:val="0"/>
      <w:marTop w:val="0"/>
      <w:marBottom w:val="0"/>
      <w:divBdr>
        <w:top w:val="none" w:sz="0" w:space="0" w:color="auto"/>
        <w:left w:val="none" w:sz="0" w:space="0" w:color="auto"/>
        <w:bottom w:val="none" w:sz="0" w:space="0" w:color="auto"/>
        <w:right w:val="none" w:sz="0" w:space="0" w:color="auto"/>
      </w:divBdr>
    </w:div>
    <w:div w:id="466437043">
      <w:bodyDiv w:val="1"/>
      <w:marLeft w:val="0"/>
      <w:marRight w:val="0"/>
      <w:marTop w:val="0"/>
      <w:marBottom w:val="0"/>
      <w:divBdr>
        <w:top w:val="none" w:sz="0" w:space="0" w:color="auto"/>
        <w:left w:val="none" w:sz="0" w:space="0" w:color="auto"/>
        <w:bottom w:val="none" w:sz="0" w:space="0" w:color="auto"/>
        <w:right w:val="none" w:sz="0" w:space="0" w:color="auto"/>
      </w:divBdr>
    </w:div>
    <w:div w:id="1090543590">
      <w:bodyDiv w:val="1"/>
      <w:marLeft w:val="0"/>
      <w:marRight w:val="0"/>
      <w:marTop w:val="0"/>
      <w:marBottom w:val="0"/>
      <w:divBdr>
        <w:top w:val="none" w:sz="0" w:space="0" w:color="auto"/>
        <w:left w:val="none" w:sz="0" w:space="0" w:color="auto"/>
        <w:bottom w:val="none" w:sz="0" w:space="0" w:color="auto"/>
        <w:right w:val="none" w:sz="0" w:space="0" w:color="auto"/>
      </w:divBdr>
    </w:div>
    <w:div w:id="1116947816">
      <w:bodyDiv w:val="1"/>
      <w:marLeft w:val="0"/>
      <w:marRight w:val="0"/>
      <w:marTop w:val="0"/>
      <w:marBottom w:val="0"/>
      <w:divBdr>
        <w:top w:val="none" w:sz="0" w:space="0" w:color="auto"/>
        <w:left w:val="none" w:sz="0" w:space="0" w:color="auto"/>
        <w:bottom w:val="none" w:sz="0" w:space="0" w:color="auto"/>
        <w:right w:val="none" w:sz="0" w:space="0" w:color="auto"/>
      </w:divBdr>
    </w:div>
    <w:div w:id="1280183811">
      <w:bodyDiv w:val="1"/>
      <w:marLeft w:val="0"/>
      <w:marRight w:val="0"/>
      <w:marTop w:val="0"/>
      <w:marBottom w:val="0"/>
      <w:divBdr>
        <w:top w:val="none" w:sz="0" w:space="0" w:color="auto"/>
        <w:left w:val="none" w:sz="0" w:space="0" w:color="auto"/>
        <w:bottom w:val="none" w:sz="0" w:space="0" w:color="auto"/>
        <w:right w:val="none" w:sz="0" w:space="0" w:color="auto"/>
      </w:divBdr>
    </w:div>
    <w:div w:id="1504662520">
      <w:bodyDiv w:val="1"/>
      <w:marLeft w:val="0"/>
      <w:marRight w:val="0"/>
      <w:marTop w:val="0"/>
      <w:marBottom w:val="0"/>
      <w:divBdr>
        <w:top w:val="none" w:sz="0" w:space="0" w:color="auto"/>
        <w:left w:val="none" w:sz="0" w:space="0" w:color="auto"/>
        <w:bottom w:val="none" w:sz="0" w:space="0" w:color="auto"/>
        <w:right w:val="none" w:sz="0" w:space="0" w:color="auto"/>
      </w:divBdr>
    </w:div>
    <w:div w:id="1851941931">
      <w:bodyDiv w:val="1"/>
      <w:marLeft w:val="0"/>
      <w:marRight w:val="0"/>
      <w:marTop w:val="0"/>
      <w:marBottom w:val="0"/>
      <w:divBdr>
        <w:top w:val="none" w:sz="0" w:space="0" w:color="auto"/>
        <w:left w:val="none" w:sz="0" w:space="0" w:color="auto"/>
        <w:bottom w:val="none" w:sz="0" w:space="0" w:color="auto"/>
        <w:right w:val="none" w:sz="0" w:space="0" w:color="auto"/>
      </w:divBdr>
    </w:div>
    <w:div w:id="186463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63F4D-5E95-4AE2-A87B-895370E87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11545</Words>
  <Characters>6582</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Nomeda Poteliūnienė</cp:lastModifiedBy>
  <cp:revision>11</cp:revision>
  <cp:lastPrinted>2022-02-04T07:35:00Z</cp:lastPrinted>
  <dcterms:created xsi:type="dcterms:W3CDTF">2022-02-03T15:31:00Z</dcterms:created>
  <dcterms:modified xsi:type="dcterms:W3CDTF">2022-02-04T07:46:00Z</dcterms:modified>
</cp:coreProperties>
</file>