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7D4A8" w14:textId="6D22A31B" w:rsidR="00B1588A" w:rsidRDefault="00B1588A">
      <w:pPr>
        <w:pStyle w:val="Adresas"/>
      </w:pPr>
      <w:r>
        <w:t>Lietuvos Respublikos kultūros ministerijai              2020-12-31</w:t>
      </w:r>
      <w:r>
        <w:t xml:space="preserve">        Nr. (1.6E)2T-1821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9701"/>
      </w:tblGrid>
      <w:tr w:rsidR="00B1588A" w:rsidRPr="00B1588A" w14:paraId="721C3A36" w14:textId="77777777" w:rsidTr="00B1588A"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14:paraId="47E5EFF9" w14:textId="77777777" w:rsidR="00B1588A" w:rsidRPr="00B1588A" w:rsidRDefault="00B1588A" w:rsidP="00B1588A">
            <w:pPr>
              <w:suppressAutoHyphens w:val="0"/>
              <w:rPr>
                <w:rFonts w:eastAsia="Times New Roman"/>
                <w:sz w:val="20"/>
                <w:szCs w:val="20"/>
                <w:lang w:eastAsia="lt-LT"/>
              </w:rPr>
            </w:pPr>
          </w:p>
        </w:tc>
        <w:tc>
          <w:tcPr>
            <w:tcW w:w="5000" w:type="pct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</w:tcPr>
          <w:p w14:paraId="5B33ED1C" w14:textId="64D83286" w:rsidR="00B1588A" w:rsidRPr="00B1588A" w:rsidRDefault="00B1588A" w:rsidP="00B1588A">
            <w:pPr>
              <w:suppressAutoHyphens w:val="0"/>
              <w:rPr>
                <w:rFonts w:ascii="Arial" w:eastAsia="Times New Roman" w:hAnsi="Arial" w:cs="Arial"/>
                <w:b/>
                <w:bCs/>
                <w:color w:val="555555"/>
                <w:sz w:val="17"/>
                <w:szCs w:val="17"/>
                <w:lang w:eastAsia="lt-LT"/>
              </w:rPr>
            </w:pPr>
          </w:p>
        </w:tc>
      </w:tr>
    </w:tbl>
    <w:p w14:paraId="60E31C10" w14:textId="77777777" w:rsidR="00616288" w:rsidRDefault="00B1588A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                                                                             Į 2020-12-22  Nr.</w:t>
      </w:r>
      <w:r>
        <w:t xml:space="preserve"> </w:t>
      </w:r>
      <w:r>
        <w:t xml:space="preserve">S2-3811 </w:t>
      </w:r>
      <w:r>
        <w:t xml:space="preserve"> </w:t>
      </w:r>
    </w:p>
    <w:p w14:paraId="60E31C11" w14:textId="77777777" w:rsidR="00616288" w:rsidRDefault="00B1588A">
      <w:pPr>
        <w:tabs>
          <w:tab w:val="left" w:pos="709"/>
          <w:tab w:val="left" w:pos="993"/>
          <w:tab w:val="left" w:pos="1134"/>
        </w:tabs>
        <w:jc w:val="both"/>
        <w:textAlignment w:val="top"/>
      </w:pPr>
      <w:r>
        <w:t xml:space="preserve">     </w:t>
      </w:r>
    </w:p>
    <w:p w14:paraId="60E31C12" w14:textId="77777777" w:rsidR="00616288" w:rsidRDefault="00616288">
      <w:pPr>
        <w:tabs>
          <w:tab w:val="left" w:pos="709"/>
          <w:tab w:val="left" w:pos="993"/>
          <w:tab w:val="left" w:pos="1134"/>
        </w:tabs>
        <w:jc w:val="both"/>
        <w:textAlignment w:val="top"/>
      </w:pPr>
    </w:p>
    <w:p w14:paraId="60E31C13" w14:textId="77777777" w:rsidR="00616288" w:rsidRDefault="00B1588A">
      <w:pPr>
        <w:tabs>
          <w:tab w:val="left" w:pos="709"/>
          <w:tab w:val="left" w:pos="851"/>
        </w:tabs>
        <w:suppressAutoHyphens w:val="0"/>
        <w:spacing w:beforeAutospacing="1" w:afterAutospacing="1" w:line="216" w:lineRule="auto"/>
        <w:jc w:val="both"/>
        <w:rPr>
          <w:b/>
          <w:caps/>
        </w:rPr>
      </w:pPr>
      <w:r>
        <w:rPr>
          <w:b/>
          <w:caps/>
        </w:rPr>
        <w:t xml:space="preserve">DĖL IŠVADOS Pateikimo </w:t>
      </w:r>
    </w:p>
    <w:p w14:paraId="60E31C14" w14:textId="77777777" w:rsidR="00616288" w:rsidRDefault="00B1588A">
      <w:pPr>
        <w:tabs>
          <w:tab w:val="left" w:pos="739"/>
        </w:tabs>
        <w:spacing w:line="276" w:lineRule="auto"/>
        <w:ind w:right="283"/>
        <w:jc w:val="both"/>
      </w:pPr>
      <w:r>
        <w:t xml:space="preserve"> </w:t>
      </w:r>
      <w:r>
        <w:tab/>
      </w:r>
      <w:r>
        <w:rPr>
          <w:color w:val="000000"/>
        </w:rPr>
        <w:t xml:space="preserve">Lietuvos Respublikos teisingumo ministerija, pagal kompetenciją išnagrinėjusi </w:t>
      </w:r>
      <w:hyperlink r:id="rId9">
        <w:r>
          <w:rPr>
            <w:rStyle w:val="Hyperlink"/>
            <w:color w:val="2A6099"/>
          </w:rPr>
          <w:t>Lietuvos Respublikos V</w:t>
        </w:r>
        <w:r>
          <w:rPr>
            <w:rStyle w:val="Hyperlink"/>
            <w:color w:val="2A6099"/>
          </w:rPr>
          <w:t>yriausybės nutarimo „Dėl Lietuvos Respublikos specialiųjų</w:t>
        </w:r>
        <w:r>
          <w:rPr>
            <w:rStyle w:val="Hyperlink"/>
            <w:color w:val="2A6099"/>
          </w:rPr>
          <w:t xml:space="preserve"> žemės naudojimo sąlygų įstatymo Nr. XIII-2166 60 straipsnio pakeitimo įstatymo projekto Nr. XIIIP-5324“ projektą</w:t>
        </w:r>
      </w:hyperlink>
      <w:r>
        <w:rPr>
          <w:color w:val="000000"/>
        </w:rPr>
        <w:t xml:space="preserve"> (toliau – Nutarimo projektas)</w:t>
      </w:r>
      <w:r>
        <w:rPr>
          <w:color w:val="000000"/>
          <w:spacing w:val="2"/>
        </w:rPr>
        <w:t xml:space="preserve">, esminių pastabų neturi, tačiau siūlo įvertinti poreikį Nutarimo projekte pateikti dar vieną pasiūlymą Seimui </w:t>
      </w:r>
      <w:r>
        <w:rPr>
          <w:color w:val="000000"/>
          <w:spacing w:val="2"/>
        </w:rPr>
        <w:t xml:space="preserve">– </w:t>
      </w:r>
      <w:r>
        <w:rPr>
          <w:color w:val="000000"/>
          <w:spacing w:val="2"/>
        </w:rPr>
        <w:t xml:space="preserve">įtvirtinti pereinamojo pobūdžio nuostatas </w:t>
      </w:r>
      <w:r>
        <w:rPr>
          <w:color w:val="000000"/>
          <w:spacing w:val="2"/>
        </w:rPr>
        <w:t xml:space="preserve">dėl iki įstatymo projekto </w:t>
      </w:r>
      <w:r>
        <w:rPr>
          <w:color w:val="000000"/>
          <w:spacing w:val="2"/>
        </w:rPr>
        <w:t>Nr. XIIIP-5324</w:t>
      </w:r>
      <w:r>
        <w:rPr>
          <w:color w:val="000000"/>
          <w:spacing w:val="2"/>
        </w:rPr>
        <w:t xml:space="preserve"> įsigaliojimo pradėtų statybų, asmenų, besikreipusių dėl statybą leidžiančių dokumentų išdavimo prašymų nagrinėjimo užbaigimo teisinio reguliavimo (žr. panašią pastabą, patei</w:t>
      </w:r>
      <w:r>
        <w:rPr>
          <w:color w:val="000000"/>
          <w:spacing w:val="2"/>
        </w:rPr>
        <w:t xml:space="preserve">ktą Lietuvos Respublikos Seimo kanceliarijos Teisės departamento </w:t>
      </w:r>
      <w:r>
        <w:rPr>
          <w:color w:val="000000"/>
          <w:spacing w:val="2"/>
        </w:rPr>
        <w:t>2020 m. spalio 29 d. i</w:t>
      </w:r>
      <w:r>
        <w:rPr>
          <w:color w:val="000000"/>
          <w:spacing w:val="2"/>
        </w:rPr>
        <w:t xml:space="preserve">švados Nr. XIIIP-5324 6 punkte). Taip pat </w:t>
      </w:r>
      <w:r>
        <w:rPr>
          <w:color w:val="000000"/>
          <w:spacing w:val="2"/>
        </w:rPr>
        <w:t>Nutarimo projekto 3 punktas peržiūrėtinas redakciniu aspektu (suderinant žodžių linksnius).</w:t>
      </w:r>
      <w:r>
        <w:rPr>
          <w:color w:val="000000"/>
          <w:spacing w:val="2"/>
        </w:rPr>
        <w:t xml:space="preserve">  </w:t>
      </w:r>
    </w:p>
    <w:p w14:paraId="60E31C15" w14:textId="77777777" w:rsidR="00616288" w:rsidRDefault="00616288">
      <w:pPr>
        <w:tabs>
          <w:tab w:val="left" w:pos="739"/>
        </w:tabs>
        <w:spacing w:line="276" w:lineRule="auto"/>
        <w:ind w:right="283"/>
        <w:jc w:val="both"/>
        <w:rPr>
          <w:color w:val="000000"/>
          <w:spacing w:val="2"/>
        </w:rPr>
      </w:pPr>
    </w:p>
    <w:p w14:paraId="60E31C16" w14:textId="77777777" w:rsidR="00616288" w:rsidRDefault="00616288">
      <w:pPr>
        <w:tabs>
          <w:tab w:val="left" w:pos="739"/>
        </w:tabs>
        <w:spacing w:line="276" w:lineRule="auto"/>
        <w:ind w:right="283"/>
        <w:jc w:val="both"/>
        <w:rPr>
          <w:color w:val="000000"/>
          <w:spacing w:val="2"/>
        </w:rPr>
      </w:pPr>
    </w:p>
    <w:p w14:paraId="60E31C17" w14:textId="77777777" w:rsidR="00616288" w:rsidRDefault="00B1588A">
      <w:pPr>
        <w:tabs>
          <w:tab w:val="right" w:pos="9638"/>
        </w:tabs>
        <w:ind w:right="283"/>
        <w:jc w:val="both"/>
        <w:textAlignment w:val="top"/>
        <w:rPr>
          <w:sz w:val="20"/>
          <w:szCs w:val="20"/>
        </w:rPr>
      </w:pPr>
      <w:r>
        <w:t xml:space="preserve">Teisingumo ministrė                                                                                          Evelina </w:t>
      </w:r>
      <w:proofErr w:type="spellStart"/>
      <w:r>
        <w:t>Dobrovolska</w:t>
      </w:r>
      <w:proofErr w:type="spellEnd"/>
      <w:r>
        <w:t xml:space="preserve">                                          </w:t>
      </w:r>
    </w:p>
    <w:p w14:paraId="60E31C18" w14:textId="77777777" w:rsidR="00616288" w:rsidRDefault="00616288">
      <w:pPr>
        <w:tabs>
          <w:tab w:val="left" w:pos="709"/>
          <w:tab w:val="left" w:pos="993"/>
          <w:tab w:val="left" w:pos="1134"/>
        </w:tabs>
        <w:spacing w:line="276" w:lineRule="auto"/>
        <w:ind w:right="340"/>
        <w:jc w:val="both"/>
        <w:textAlignment w:val="top"/>
        <w:rPr>
          <w:sz w:val="20"/>
          <w:szCs w:val="20"/>
        </w:rPr>
      </w:pPr>
    </w:p>
    <w:p w14:paraId="60E31C19" w14:textId="77777777" w:rsidR="00616288" w:rsidRDefault="00616288">
      <w:pPr>
        <w:tabs>
          <w:tab w:val="left" w:pos="720"/>
          <w:tab w:val="left" w:pos="1260"/>
        </w:tabs>
        <w:spacing w:line="360" w:lineRule="atLeast"/>
        <w:ind w:firstLine="720"/>
        <w:jc w:val="both"/>
        <w:rPr>
          <w:rFonts w:ascii="Times New (W1)" w:hAnsi="Times New (W1)" w:hint="eastAsia"/>
          <w:lang w:eastAsia="lt-LT"/>
        </w:rPr>
      </w:pPr>
    </w:p>
    <w:p w14:paraId="60E31C1A" w14:textId="77777777" w:rsidR="00616288" w:rsidRDefault="00616288">
      <w:pPr>
        <w:tabs>
          <w:tab w:val="left" w:pos="720"/>
          <w:tab w:val="left" w:pos="1260"/>
        </w:tabs>
        <w:spacing w:line="360" w:lineRule="atLeast"/>
        <w:ind w:firstLine="720"/>
        <w:jc w:val="both"/>
        <w:rPr>
          <w:rFonts w:ascii="Times New (W1)" w:hAnsi="Times New (W1)" w:hint="eastAsia"/>
          <w:lang w:eastAsia="lt-LT"/>
        </w:rPr>
      </w:pPr>
    </w:p>
    <w:p w14:paraId="60E31C1B" w14:textId="77777777" w:rsidR="00616288" w:rsidRDefault="00B1588A">
      <w:pPr>
        <w:tabs>
          <w:tab w:val="right" w:pos="9638"/>
        </w:tabs>
        <w:jc w:val="both"/>
        <w:textAlignment w:val="top"/>
        <w:rPr>
          <w:sz w:val="20"/>
          <w:szCs w:val="20"/>
        </w:rPr>
      </w:pPr>
      <w:r>
        <w:t xml:space="preserve">                                          </w:t>
      </w:r>
      <w:r>
        <w:rPr>
          <w:sz w:val="20"/>
          <w:szCs w:val="20"/>
        </w:rPr>
        <w:t xml:space="preserve"> </w:t>
      </w:r>
    </w:p>
    <w:p w14:paraId="60E31C1C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1D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1E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1F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0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1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2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3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4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5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6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7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8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9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p w14:paraId="60E31C2A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bookmarkStart w:id="0" w:name="_GoBack1"/>
      <w:bookmarkEnd w:id="0"/>
    </w:p>
    <w:p w14:paraId="60E31C2B" w14:textId="77777777" w:rsidR="00616288" w:rsidRDefault="00B1588A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  <w:r>
        <w:rPr>
          <w:sz w:val="20"/>
          <w:szCs w:val="20"/>
        </w:rPr>
        <w:t xml:space="preserve">Andrius Miliūnas, (8 5) 266 29 06, el. p. </w:t>
      </w:r>
      <w:hyperlink r:id="rId10">
        <w:r>
          <w:rPr>
            <w:sz w:val="20"/>
            <w:szCs w:val="20"/>
          </w:rPr>
          <w:t>andrius.miliunas@tm.lt</w:t>
        </w:r>
      </w:hyperlink>
    </w:p>
    <w:p w14:paraId="60E31C2C" w14:textId="77777777" w:rsidR="00616288" w:rsidRDefault="00616288">
      <w:pPr>
        <w:tabs>
          <w:tab w:val="left" w:pos="709"/>
          <w:tab w:val="left" w:pos="993"/>
          <w:tab w:val="left" w:pos="1134"/>
        </w:tabs>
        <w:textAlignment w:val="top"/>
        <w:rPr>
          <w:sz w:val="20"/>
          <w:szCs w:val="20"/>
        </w:rPr>
      </w:pPr>
    </w:p>
    <w:sectPr w:rsidR="0061628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423" w:bottom="1134" w:left="1701" w:header="567" w:footer="39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31C3F" w14:textId="77777777" w:rsidR="00000000" w:rsidRDefault="00B1588A">
      <w:r>
        <w:separator/>
      </w:r>
    </w:p>
  </w:endnote>
  <w:endnote w:type="continuationSeparator" w:id="0">
    <w:p w14:paraId="60E31C41" w14:textId="77777777" w:rsidR="00000000" w:rsidRDefault="00B1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1C2F" w14:textId="77777777" w:rsidR="00616288" w:rsidRDefault="006162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1C39" w14:textId="77777777" w:rsidR="00616288" w:rsidRDefault="00B1588A">
    <w:pPr>
      <w:pStyle w:val="Footer"/>
      <w:tabs>
        <w:tab w:val="clear" w:pos="8306"/>
        <w:tab w:val="left" w:pos="3069"/>
        <w:tab w:val="left" w:pos="6921"/>
        <w:tab w:val="left" w:pos="7200"/>
        <w:tab w:val="left" w:pos="7593"/>
      </w:tabs>
      <w:jc w:val="left"/>
    </w:pP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60E31C3D" wp14:editId="60E31C3E">
          <wp:extent cx="1085215" cy="817245"/>
          <wp:effectExtent l="0" t="0" r="0" b="0"/>
          <wp:docPr id="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31C3A" w14:textId="77777777" w:rsidR="00616288" w:rsidRDefault="00616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E31C3B" w14:textId="77777777" w:rsidR="00000000" w:rsidRDefault="00B1588A">
      <w:r>
        <w:separator/>
      </w:r>
    </w:p>
  </w:footnote>
  <w:footnote w:type="continuationSeparator" w:id="0">
    <w:p w14:paraId="60E31C3D" w14:textId="77777777" w:rsidR="00000000" w:rsidRDefault="00B1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444808"/>
      <w:docPartObj>
        <w:docPartGallery w:val="AutoText"/>
      </w:docPartObj>
    </w:sdtPr>
    <w:sdtEndPr/>
    <w:sdtContent>
      <w:p w14:paraId="60E31C2D" w14:textId="77777777" w:rsidR="00616288" w:rsidRDefault="00B1588A">
        <w:pPr>
          <w:pStyle w:val="Head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60E31C2E" w14:textId="77777777" w:rsidR="00616288" w:rsidRDefault="00616288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31C30" w14:textId="77777777" w:rsidR="00616288" w:rsidRDefault="00B1588A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</w:rPr>
      <w:drawing>
        <wp:inline distT="0" distB="0" distL="0" distR="0" wp14:anchorId="60E31C3B" wp14:editId="60E31C3C">
          <wp:extent cx="563880" cy="556260"/>
          <wp:effectExtent l="0" t="0" r="0" b="0"/>
          <wp:docPr id="1" name="Paveikslėlis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E31C31" w14:textId="77777777" w:rsidR="00616288" w:rsidRDefault="00616288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60E31C32" w14:textId="77777777" w:rsidR="00616288" w:rsidRDefault="00B1588A">
    <w:pPr>
      <w:suppressAutoHyphens w:val="0"/>
      <w:jc w:val="center"/>
      <w:rPr>
        <w:b/>
        <w:bCs/>
        <w:sz w:val="26"/>
        <w:lang w:eastAsia="en-US"/>
      </w:rPr>
    </w:pPr>
    <w:r>
      <w:rPr>
        <w:b/>
        <w:bCs/>
        <w:sz w:val="26"/>
        <w:lang w:eastAsia="en-US"/>
      </w:rPr>
      <w:t>LIETUVOS RESPUBLIKOS TEISINGUMO MINISTERIJA</w:t>
    </w:r>
  </w:p>
  <w:p w14:paraId="60E31C33" w14:textId="77777777" w:rsidR="00616288" w:rsidRDefault="00616288">
    <w:pPr>
      <w:suppressAutoHyphens w:val="0"/>
      <w:jc w:val="center"/>
      <w:rPr>
        <w:b/>
        <w:bCs/>
        <w:sz w:val="26"/>
        <w:lang w:eastAsia="en-US"/>
      </w:rPr>
    </w:pPr>
  </w:p>
  <w:p w14:paraId="60E31C34" w14:textId="77777777" w:rsidR="00616288" w:rsidRDefault="00B1588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60E31C35" w14:textId="77777777" w:rsidR="00616288" w:rsidRDefault="00B1588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60E31C36" w14:textId="77777777" w:rsidR="00616288" w:rsidRDefault="00B1588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proofErr w:type="spellStart"/>
    <w:r>
      <w:rPr>
        <w:sz w:val="20"/>
        <w:lang w:eastAsia="en-US"/>
      </w:rPr>
      <w:t>atsisk</w:t>
    </w:r>
    <w:proofErr w:type="spellEnd"/>
    <w:r>
      <w:rPr>
        <w:sz w:val="20"/>
        <w:lang w:eastAsia="en-US"/>
      </w:rPr>
      <w:t xml:space="preserve">. sąskaita LT57 4010 0510 0467 0211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Bank AS, banko kodas 40100</w:t>
    </w:r>
  </w:p>
  <w:p w14:paraId="60E31C37" w14:textId="77777777" w:rsidR="00616288" w:rsidRDefault="00B1588A">
    <w:pPr>
      <w:pBdr>
        <w:bottom w:val="single" w:sz="4" w:space="1" w:color="000000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</w:t>
    </w:r>
    <w:r>
      <w:rPr>
        <w:sz w:val="20"/>
        <w:lang w:eastAsia="en-US"/>
      </w:rPr>
      <w:t>das 188604955</w:t>
    </w:r>
  </w:p>
  <w:p w14:paraId="60E31C38" w14:textId="77777777" w:rsidR="00616288" w:rsidRDefault="00616288">
    <w:pPr>
      <w:tabs>
        <w:tab w:val="right" w:pos="8306"/>
      </w:tabs>
      <w:suppressAutoHyphens w:val="0"/>
      <w:jc w:val="center"/>
      <w:rPr>
        <w:sz w:val="20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84F3A"/>
    <w:multiLevelType w:val="multilevel"/>
    <w:tmpl w:val="6F8CCB6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288"/>
    <w:rsid w:val="00616288"/>
    <w:rsid w:val="00B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31C0F"/>
  <w15:docId w15:val="{69D5405D-A7BD-4798-BD2C-8CD5FF57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lt-LT" w:eastAsia="zh-CN" w:bidi="hi-IN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Numatytasispastraiposriftas1"/>
    <w:qFormat/>
    <w:rPr>
      <w:color w:val="0000FF"/>
      <w:u w:val="single"/>
    </w:rPr>
  </w:style>
  <w:style w:type="character" w:customStyle="1" w:styleId="Numatytasispastraiposriftas1">
    <w:name w:val="Numatytasis pastraipos šriftas1"/>
    <w:qFormat/>
  </w:style>
  <w:style w:type="character" w:styleId="PageNumber">
    <w:name w:val="page number"/>
    <w:basedOn w:val="Numatytasispastraiposriftas1"/>
    <w:qFormat/>
  </w:style>
  <w:style w:type="character" w:styleId="Strong">
    <w:name w:val="Strong"/>
    <w:uiPriority w:val="22"/>
    <w:qFormat/>
    <w:rPr>
      <w:b/>
      <w:bCs/>
    </w:rPr>
  </w:style>
  <w:style w:type="character" w:customStyle="1" w:styleId="Numeravimosimboliai">
    <w:name w:val="Numeravimo simboliai"/>
    <w:qFormat/>
  </w:style>
  <w:style w:type="character" w:customStyle="1" w:styleId="PoratDiagrama">
    <w:name w:val="Poraštė Diagrama"/>
    <w:basedOn w:val="DefaultParagraphFont"/>
    <w:uiPriority w:val="99"/>
    <w:qFormat/>
    <w:rPr>
      <w:sz w:val="16"/>
      <w:szCs w:val="24"/>
      <w:lang w:eastAsia="ar-SA"/>
    </w:rPr>
  </w:style>
  <w:style w:type="character" w:customStyle="1" w:styleId="DebesliotekstasDiagrama">
    <w:name w:val="Debesėlio tekstas Diagrama"/>
    <w:basedOn w:val="DefaultParagraphFont"/>
    <w:qFormat/>
    <w:rPr>
      <w:rFonts w:ascii="Tahoma" w:hAnsi="Tahoma" w:cs="Tahoma"/>
      <w:sz w:val="16"/>
      <w:szCs w:val="16"/>
      <w:lang w:eastAsia="ar-SA"/>
    </w:rPr>
  </w:style>
  <w:style w:type="character" w:customStyle="1" w:styleId="AntratsDiagrama">
    <w:name w:val="Antraštės Diagrama"/>
    <w:basedOn w:val="DefaultParagraphFont"/>
    <w:uiPriority w:val="99"/>
    <w:qFormat/>
    <w:rPr>
      <w:sz w:val="24"/>
      <w:szCs w:val="24"/>
      <w:lang w:eastAsia="ar-SA"/>
    </w:rPr>
  </w:style>
  <w:style w:type="character" w:customStyle="1" w:styleId="clear">
    <w:name w:val="clear"/>
    <w:basedOn w:val="DefaultParagraphFont"/>
    <w:qFormat/>
  </w:style>
  <w:style w:type="character" w:customStyle="1" w:styleId="bold">
    <w:name w:val="bold"/>
    <w:basedOn w:val="DefaultParagraphFont"/>
    <w:qFormat/>
  </w:style>
  <w:style w:type="character" w:customStyle="1" w:styleId="clear1">
    <w:name w:val="clear1"/>
    <w:basedOn w:val="DefaultParagraphFont"/>
    <w:qFormat/>
  </w:style>
  <w:style w:type="character" w:customStyle="1" w:styleId="bold1">
    <w:name w:val="bold1"/>
    <w:basedOn w:val="DefaultParagraphFont"/>
    <w:qFormat/>
    <w:rPr>
      <w:b/>
      <w:bCs/>
    </w:rPr>
  </w:style>
  <w:style w:type="character" w:customStyle="1" w:styleId="dnr">
    <w:name w:val="dnr"/>
    <w:basedOn w:val="DefaultParagraphFont"/>
    <w:qFormat/>
  </w:style>
  <w:style w:type="character" w:customStyle="1" w:styleId="PaprastasistekstasDiagrama">
    <w:name w:val="Paprastasis tekstas Diagrama"/>
    <w:basedOn w:val="DefaultParagraphFont"/>
    <w:uiPriority w:val="99"/>
    <w:qFormat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dpav">
    <w:name w:val="dpav"/>
    <w:basedOn w:val="DefaultParagraphFont"/>
    <w:qFormat/>
    <w:rPr>
      <w:sz w:val="26"/>
      <w:szCs w:val="26"/>
    </w:rPr>
  </w:style>
  <w:style w:type="character" w:customStyle="1" w:styleId="Bodytext2">
    <w:name w:val="Body text (2)_"/>
    <w:basedOn w:val="DefaultParagraphFont"/>
    <w:qFormat/>
    <w:rPr>
      <w:shd w:val="clear" w:color="auto" w:fill="FFFFFF"/>
    </w:rPr>
  </w:style>
  <w:style w:type="character" w:customStyle="1" w:styleId="bkg-highlight-red1">
    <w:name w:val="bkg-highlight-red1"/>
    <w:basedOn w:val="DefaultParagraphFont"/>
    <w:qFormat/>
    <w:rPr>
      <w:shd w:val="clear" w:color="auto" w:fill="FBCCA2"/>
    </w:rPr>
  </w:style>
  <w:style w:type="character" w:customStyle="1" w:styleId="namewithinfo2">
    <w:name w:val="namewithinfo2"/>
    <w:basedOn w:val="DefaultParagraphFont"/>
    <w:qFormat/>
  </w:style>
  <w:style w:type="character" w:customStyle="1" w:styleId="KomentarotekstasDiagrama">
    <w:name w:val="Komentaro tekstas Diagrama"/>
    <w:basedOn w:val="DefaultParagraphFont"/>
    <w:semiHidden/>
    <w:qFormat/>
    <w:rPr>
      <w:lang w:eastAsia="ar-SA"/>
    </w:rPr>
  </w:style>
  <w:style w:type="character" w:customStyle="1" w:styleId="KomentarotemaDiagrama">
    <w:name w:val="Komentaro tema Diagrama"/>
    <w:basedOn w:val="KomentarotekstasDiagrama"/>
    <w:semiHidden/>
    <w:qFormat/>
    <w:rPr>
      <w:b/>
      <w:bCs/>
      <w:lang w:eastAsia="ar-SA"/>
    </w:rPr>
  </w:style>
  <w:style w:type="character" w:customStyle="1" w:styleId="SraopastraipaDiagrama">
    <w:name w:val="Sąrašo pastraipa Diagrama"/>
    <w:basedOn w:val="DefaultParagraphFont"/>
    <w:uiPriority w:val="34"/>
    <w:qFormat/>
    <w:rPr>
      <w:sz w:val="24"/>
      <w:szCs w:val="24"/>
      <w:lang w:eastAsia="ar-SA"/>
    </w:rPr>
  </w:style>
  <w:style w:type="character" w:customStyle="1" w:styleId="ddat">
    <w:name w:val="ddat"/>
    <w:basedOn w:val="DefaultParagraphFont"/>
    <w:qFormat/>
  </w:style>
  <w:style w:type="character" w:customStyle="1" w:styleId="PuslapioinaostekstasDiagrama">
    <w:name w:val="Puslapio išnašos tekstas Diagrama"/>
    <w:basedOn w:val="DefaultParagraphFont"/>
    <w:semiHidden/>
    <w:qFormat/>
    <w:rPr>
      <w:lang w:eastAsia="ar-SA"/>
    </w:rPr>
  </w:style>
  <w:style w:type="character" w:customStyle="1" w:styleId="FootnoteCharacters">
    <w:name w:val="Footnote Characters"/>
    <w:uiPriority w:val="99"/>
    <w:semiHidden/>
    <w:qFormat/>
    <w:rPr>
      <w:rFonts w:cs="Times New Roman"/>
      <w:vertAlign w:val="superscript"/>
    </w:rPr>
  </w:style>
  <w:style w:type="character" w:customStyle="1" w:styleId="FootnoteAnchor">
    <w:name w:val="Footnote Anchor"/>
    <w:qFormat/>
    <w:rPr>
      <w:rFonts w:cs="Times New Roman"/>
      <w:vertAlign w:val="superscript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qFormat/>
    <w:pPr>
      <w:spacing w:after="120"/>
    </w:pPr>
  </w:style>
  <w:style w:type="paragraph" w:styleId="List">
    <w:name w:val="List"/>
    <w:basedOn w:val="Tekstas"/>
    <w:qFormat/>
    <w:rPr>
      <w:rFonts w:cs="Tahoma"/>
    </w:r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unhideWhenUsed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uiPriority w:val="99"/>
    <w:qFormat/>
    <w:pPr>
      <w:tabs>
        <w:tab w:val="right" w:pos="8306"/>
      </w:tabs>
      <w:jc w:val="right"/>
    </w:pPr>
    <w:rPr>
      <w:sz w:val="16"/>
    </w:rPr>
  </w:style>
  <w:style w:type="paragraph" w:styleId="FootnoteText">
    <w:name w:val="footnote text"/>
    <w:basedOn w:val="Normal"/>
    <w:semiHidden/>
    <w:unhideWhenUsed/>
    <w:rPr>
      <w:sz w:val="20"/>
      <w:szCs w:val="20"/>
    </w:rPr>
  </w:style>
  <w:style w:type="paragraph" w:styleId="Header">
    <w:name w:val="header"/>
    <w:basedOn w:val="Normal"/>
    <w:uiPriority w:val="99"/>
    <w:pPr>
      <w:suppressLineNumbers/>
      <w:tabs>
        <w:tab w:val="right" w:pos="-1135"/>
        <w:tab w:val="center" w:pos="-568"/>
      </w:tabs>
    </w:pPr>
  </w:style>
  <w:style w:type="paragraph" w:customStyle="1" w:styleId="Tekstas">
    <w:name w:val="Tekstas"/>
    <w:basedOn w:val="Normal"/>
    <w:qFormat/>
    <w:pPr>
      <w:spacing w:before="40" w:after="40"/>
      <w:ind w:right="40" w:firstLine="1247"/>
      <w:jc w:val="both"/>
    </w:pPr>
  </w:style>
  <w:style w:type="paragraph" w:styleId="PlainText">
    <w:name w:val="Plain Text"/>
    <w:basedOn w:val="Normal"/>
    <w:uiPriority w:val="99"/>
    <w:unhideWhenUsed/>
    <w:qFormat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paragraph" w:styleId="Subtitle">
    <w:name w:val="Subtitle"/>
    <w:basedOn w:val="Antrat1"/>
    <w:next w:val="BodyText"/>
    <w:qFormat/>
    <w:rPr>
      <w:i/>
      <w:iCs/>
      <w:sz w:val="28"/>
    </w:rPr>
  </w:style>
  <w:style w:type="paragraph" w:customStyle="1" w:styleId="Antrat1">
    <w:name w:val="Antraštė1"/>
    <w:basedOn w:val="Normal"/>
    <w:next w:val="BodyText"/>
    <w:qFormat/>
    <w:pPr>
      <w:keepNext/>
      <w:spacing w:after="119"/>
      <w:jc w:val="center"/>
    </w:pPr>
    <w:rPr>
      <w:rFonts w:eastAsia="MS Mincho" w:cs="Tahoma"/>
      <w:szCs w:val="28"/>
    </w:rPr>
  </w:style>
  <w:style w:type="paragraph" w:styleId="Title">
    <w:name w:val="Title"/>
    <w:basedOn w:val="Antrat1"/>
    <w:next w:val="Subtitle"/>
    <w:qFormat/>
  </w:style>
  <w:style w:type="paragraph" w:customStyle="1" w:styleId="Bodytext20">
    <w:name w:val="Body text (2)"/>
    <w:basedOn w:val="Normal"/>
    <w:qFormat/>
    <w:pPr>
      <w:shd w:val="clear" w:color="auto" w:fill="FFFFFF"/>
      <w:suppressAutoHyphens w:val="0"/>
      <w:spacing w:line="274" w:lineRule="atLeast"/>
      <w:jc w:val="both"/>
    </w:pPr>
    <w:rPr>
      <w:sz w:val="20"/>
      <w:szCs w:val="20"/>
      <w:lang w:eastAsia="lt-LT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vadinimas2">
    <w:name w:val="Pavadinimas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Lentelsturinys">
    <w:name w:val="Lentelės turinys"/>
    <w:basedOn w:val="Normal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qFormat/>
  </w:style>
  <w:style w:type="paragraph" w:customStyle="1" w:styleId="Rodykl">
    <w:name w:val="Rodyklė"/>
    <w:basedOn w:val="Normal"/>
    <w:qFormat/>
    <w:pPr>
      <w:suppressLineNumbers/>
    </w:pPr>
    <w:rPr>
      <w:rFonts w:cs="Tahoma"/>
    </w:rPr>
  </w:style>
  <w:style w:type="paragraph" w:customStyle="1" w:styleId="Pavadinimas1">
    <w:name w:val="Pavadinimas1"/>
    <w:basedOn w:val="Normal"/>
    <w:qFormat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pPr>
      <w:ind w:right="318"/>
    </w:pPr>
  </w:style>
  <w:style w:type="paragraph" w:customStyle="1" w:styleId="Kopija">
    <w:name w:val="Kopija"/>
    <w:basedOn w:val="Adresas"/>
    <w:qFormat/>
    <w:pPr>
      <w:ind w:right="3999"/>
    </w:pPr>
  </w:style>
  <w:style w:type="paragraph" w:customStyle="1" w:styleId="Institucija">
    <w:name w:val="Institucija"/>
    <w:basedOn w:val="Antrat1"/>
    <w:qFormat/>
    <w:rPr>
      <w:b/>
      <w:bCs/>
      <w:sz w:val="26"/>
    </w:rPr>
  </w:style>
  <w:style w:type="paragraph" w:customStyle="1" w:styleId="Tekstasnumeruotas">
    <w:name w:val="Tekstas:numeruotas"/>
    <w:basedOn w:val="Tekstas"/>
    <w:qFormat/>
    <w:pPr>
      <w:ind w:right="0"/>
    </w:pPr>
  </w:style>
  <w:style w:type="paragraph" w:customStyle="1" w:styleId="RATOPAVADINIMAS">
    <w:name w:val="RAŠTO PAVADINIMAS"/>
    <w:basedOn w:val="Pavadinimas1"/>
    <w:qFormat/>
    <w:rPr>
      <w:b/>
      <w:bCs/>
    </w:rPr>
  </w:style>
  <w:style w:type="paragraph" w:customStyle="1" w:styleId="tip">
    <w:name w:val="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fb">
    <w:name w:val="tajtipfb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p">
    <w:name w:val="taj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p">
    <w:name w:val="tartip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rtin">
    <w:name w:val="tartin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ctin">
    <w:name w:val="tactin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ltipfb">
    <w:name w:val="taltipfb"/>
    <w:basedOn w:val="Normal"/>
    <w:qFormat/>
    <w:pPr>
      <w:suppressAutoHyphens w:val="0"/>
      <w:spacing w:beforeAutospacing="1" w:afterAutospacing="1"/>
    </w:pPr>
    <w:rPr>
      <w:lang w:eastAsia="lt-LT"/>
    </w:rPr>
  </w:style>
  <w:style w:type="paragraph" w:customStyle="1" w:styleId="tajtin">
    <w:name w:val="tajti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styleId="NoSpacing">
    <w:name w:val="No Spacing"/>
    <w:basedOn w:val="Normal"/>
    <w:uiPriority w:val="1"/>
    <w:qFormat/>
    <w:pPr>
      <w:suppressAutoHyphens w:val="0"/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norm4">
    <w:name w:val="norm4"/>
    <w:basedOn w:val="Normal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Pataisymai1">
    <w:name w:val="Pataisymai1"/>
    <w:uiPriority w:val="99"/>
    <w:semiHidden/>
    <w:qFormat/>
    <w:rPr>
      <w:sz w:val="24"/>
      <w:szCs w:val="24"/>
      <w:lang w:eastAsia="ar-SA" w:bidi="ar-SA"/>
    </w:rPr>
  </w:style>
  <w:style w:type="paragraph" w:customStyle="1" w:styleId="normal2">
    <w:name w:val="normal2"/>
    <w:basedOn w:val="Normal"/>
    <w:qFormat/>
    <w:pPr>
      <w:suppressAutoHyphens w:val="0"/>
      <w:spacing w:before="120" w:line="312" w:lineRule="atLeast"/>
      <w:jc w:val="both"/>
    </w:pPr>
    <w:rPr>
      <w:rFonts w:eastAsia="Times New Roman"/>
      <w:lang w:eastAsia="lt-LT"/>
    </w:rPr>
  </w:style>
  <w:style w:type="paragraph" w:customStyle="1" w:styleId="tin">
    <w:name w:val="ti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n">
    <w:name w:val="n"/>
    <w:basedOn w:val="Normal"/>
    <w:qFormat/>
    <w:pPr>
      <w:suppressAutoHyphens w:val="0"/>
      <w:spacing w:after="150"/>
    </w:pPr>
    <w:rPr>
      <w:rFonts w:eastAsia="Times New Roman"/>
      <w:lang w:eastAsia="lt-LT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kern w:val="2"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z-BottomofForm1">
    <w:name w:val="z-Bottom of Form1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z-TopofForm1">
    <w:name w:val="z-Top of Form1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lt-LT" w:bidi="ar-SA"/>
    </w:rPr>
  </w:style>
  <w:style w:type="paragraph" w:customStyle="1" w:styleId="TableNormal1">
    <w:name w:val="Table Normal1"/>
    <w:qFormat/>
    <w:pPr>
      <w:spacing w:line="271" w:lineRule="auto"/>
    </w:pPr>
    <w:rPr>
      <w:sz w:val="22"/>
    </w:rPr>
  </w:style>
  <w:style w:type="paragraph" w:customStyle="1" w:styleId="TableSimple11">
    <w:name w:val="Table Simple 11"/>
    <w:basedOn w:val="TableNormal1"/>
    <w:qFormat/>
  </w:style>
  <w:style w:type="character" w:customStyle="1" w:styleId="dlxnowrap1">
    <w:name w:val="dlxnowrap1"/>
    <w:basedOn w:val="DefaultParagraphFont"/>
    <w:rsid w:val="00B1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7549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ndrius.miliunas@tm.lt" TargetMode="External"/><Relationship Id="rId4" Type="http://schemas.openxmlformats.org/officeDocument/2006/relationships/styles" Target="styles.xml"/><Relationship Id="rId9" Type="http://schemas.openxmlformats.org/officeDocument/2006/relationships/hyperlink" Target="https://e-seimas.lrs.lt/portal/legalAct/lt/TAP/1976d38049b811ebb394e1efb98d3e67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B1A841-F71E-4F99-9A95-88F758419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1005</Words>
  <Characters>573</Characters>
  <Application>Microsoft Office Word</Application>
  <DocSecurity>0</DocSecurity>
  <Lines>4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Gintaras Džiovėnas</cp:lastModifiedBy>
  <cp:revision>2</cp:revision>
  <cp:lastPrinted>2019-08-27T12:58:00Z</cp:lastPrinted>
  <dcterms:created xsi:type="dcterms:W3CDTF">2021-01-13T08:54:00Z</dcterms:created>
  <dcterms:modified xsi:type="dcterms:W3CDTF">2021-01-13T08:54:00Z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DocumentEncoding">
    <vt:lpwstr>utf-8</vt:lpwstr>
  </property>
  <property fmtid="{D5CDD505-2E9C-101B-9397-08002B2CF9AE}" pid="5" name="HTML">
    <vt:bool>true</vt:bool>
  </property>
  <property fmtid="{D5CDD505-2E9C-101B-9397-08002B2CF9AE}" pid="6" name="HyperlinksChanged">
    <vt:bool>false</vt:bool>
  </property>
  <property fmtid="{D5CDD505-2E9C-101B-9397-08002B2CF9AE}" pid="7" name="KSOProductBuildVer">
    <vt:lpwstr>2057-11.2.0.8684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