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21847" w14:textId="5CED0306" w:rsidR="009C0AD8" w:rsidRPr="00C23A16" w:rsidRDefault="00C23A16" w:rsidP="00467FD4">
      <w:pPr>
        <w:ind w:firstLine="709"/>
        <w:jc w:val="center"/>
        <w:rPr>
          <w:b/>
          <w:bCs/>
          <w:szCs w:val="24"/>
        </w:rPr>
      </w:pPr>
      <w:r w:rsidRPr="00C23A16">
        <w:rPr>
          <w:b/>
          <w:bCs/>
        </w:rPr>
        <w:t>2019 M. BIRŽELIO 5 D. EUROPOS PARLAMENTO IR TARYBOS REGLAMENTO (ES) 2019/943 DĖL ELEKTROS ENERGIJOS VIDAUS RINKOS</w:t>
      </w:r>
      <w:r w:rsidRPr="00C23A16">
        <w:rPr>
          <w:b/>
          <w:bCs/>
          <w:szCs w:val="24"/>
        </w:rPr>
        <w:t xml:space="preserve"> IR </w:t>
      </w:r>
      <w:r w:rsidRPr="00C23A16">
        <w:rPr>
          <w:b/>
          <w:bCs/>
        </w:rPr>
        <w:t xml:space="preserve">LIETUVOS RESPUBLIKOS </w:t>
      </w:r>
      <w:r w:rsidR="005806CC" w:rsidRPr="005806CC">
        <w:rPr>
          <w:b/>
          <w:bCs/>
          <w:szCs w:val="24"/>
        </w:rPr>
        <w:t>VYRIAUSYBĖS NUTARIMO „DĖL</w:t>
      </w:r>
      <w:r w:rsidR="005806CC" w:rsidRPr="005806CC">
        <w:rPr>
          <w:b/>
          <w:bCs/>
          <w:color w:val="000000"/>
          <w:szCs w:val="24"/>
        </w:rPr>
        <w:t xml:space="preserve"> </w:t>
      </w:r>
      <w:r w:rsidR="005806CC" w:rsidRPr="005806CC">
        <w:rPr>
          <w:b/>
          <w:bCs/>
          <w:szCs w:val="24"/>
        </w:rPr>
        <w:t>PAJĖGUMŲ UŽTIKRINIMO MECHANIZMO ĮGYVENDINIMO TVARKOS APRAŠO PATVIRTINIMO“</w:t>
      </w:r>
      <w:r w:rsidR="005806CC">
        <w:rPr>
          <w:szCs w:val="24"/>
        </w:rPr>
        <w:t xml:space="preserve"> </w:t>
      </w:r>
      <w:r w:rsidRPr="00C23A16">
        <w:rPr>
          <w:b/>
          <w:bCs/>
          <w:szCs w:val="24"/>
        </w:rPr>
        <w:t>PROJEKTO</w:t>
      </w:r>
      <w:r>
        <w:rPr>
          <w:b/>
          <w:bCs/>
          <w:szCs w:val="24"/>
        </w:rPr>
        <w:t xml:space="preserve"> </w:t>
      </w:r>
      <w:r w:rsidRPr="00C23A16">
        <w:rPr>
          <w:b/>
          <w:bCs/>
          <w:szCs w:val="24"/>
        </w:rPr>
        <w:t xml:space="preserve"> ATITIKTIES LENTELĖ</w:t>
      </w:r>
    </w:p>
    <w:p w14:paraId="41EA3050" w14:textId="77777777" w:rsidR="009C0AD8" w:rsidRPr="00467FD4" w:rsidRDefault="009C0AD8" w:rsidP="00467FD4">
      <w:pPr>
        <w:jc w:val="both"/>
        <w:rPr>
          <w:szCs w:val="24"/>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6290"/>
        <w:gridCol w:w="2135"/>
      </w:tblGrid>
      <w:tr w:rsidR="009C0AD8" w:rsidRPr="00467FD4" w14:paraId="6452059F" w14:textId="77777777" w:rsidTr="005E4666">
        <w:tc>
          <w:tcPr>
            <w:tcW w:w="6487" w:type="dxa"/>
          </w:tcPr>
          <w:p w14:paraId="504C42B4" w14:textId="5CF9B9A6" w:rsidR="009C0AD8" w:rsidRPr="00172D07" w:rsidRDefault="00AA4987" w:rsidP="00457EB4">
            <w:pPr>
              <w:jc w:val="center"/>
              <w:rPr>
                <w:b/>
                <w:bCs/>
                <w:szCs w:val="24"/>
              </w:rPr>
            </w:pPr>
            <w:r w:rsidRPr="00172D07">
              <w:rPr>
                <w:b/>
                <w:bCs/>
              </w:rPr>
              <w:t>2019 m. birželio 5 d. Europos Parlamento ir Tarybos Reglament</w:t>
            </w:r>
            <w:r w:rsidR="00421C81" w:rsidRPr="00172D07">
              <w:rPr>
                <w:b/>
                <w:bCs/>
              </w:rPr>
              <w:t>as</w:t>
            </w:r>
            <w:r w:rsidRPr="00172D07">
              <w:rPr>
                <w:b/>
                <w:bCs/>
              </w:rPr>
              <w:t xml:space="preserve"> (ES) 2019/943 dėl elektros energijos vidaus rinkos</w:t>
            </w:r>
          </w:p>
        </w:tc>
        <w:tc>
          <w:tcPr>
            <w:tcW w:w="6290" w:type="dxa"/>
            <w:tcBorders>
              <w:bottom w:val="single" w:sz="4" w:space="0" w:color="auto"/>
            </w:tcBorders>
          </w:tcPr>
          <w:p w14:paraId="18A7E4D6" w14:textId="619D333B" w:rsidR="007F5CFA" w:rsidRPr="00467FD4" w:rsidRDefault="007605C1" w:rsidP="00457EB4">
            <w:pPr>
              <w:ind w:firstLine="709"/>
              <w:jc w:val="center"/>
              <w:rPr>
                <w:b/>
                <w:szCs w:val="24"/>
              </w:rPr>
            </w:pPr>
            <w:r w:rsidRPr="00C23A16">
              <w:rPr>
                <w:b/>
                <w:bCs/>
              </w:rPr>
              <w:t xml:space="preserve">Lietuvos </w:t>
            </w:r>
            <w:r>
              <w:rPr>
                <w:b/>
                <w:bCs/>
              </w:rPr>
              <w:t>R</w:t>
            </w:r>
            <w:r w:rsidRPr="00C23A16">
              <w:rPr>
                <w:b/>
                <w:bCs/>
              </w:rPr>
              <w:t xml:space="preserve">espublikos </w:t>
            </w:r>
            <w:r>
              <w:rPr>
                <w:b/>
                <w:bCs/>
                <w:szCs w:val="24"/>
              </w:rPr>
              <w:t>V</w:t>
            </w:r>
            <w:r w:rsidRPr="005806CC">
              <w:rPr>
                <w:b/>
                <w:bCs/>
                <w:szCs w:val="24"/>
              </w:rPr>
              <w:t>yriausybės nutarimo „</w:t>
            </w:r>
            <w:r>
              <w:rPr>
                <w:b/>
                <w:bCs/>
                <w:szCs w:val="24"/>
              </w:rPr>
              <w:t>D</w:t>
            </w:r>
            <w:r w:rsidRPr="005806CC">
              <w:rPr>
                <w:b/>
                <w:bCs/>
                <w:szCs w:val="24"/>
              </w:rPr>
              <w:t>ėl</w:t>
            </w:r>
            <w:r w:rsidRPr="005806CC">
              <w:rPr>
                <w:b/>
                <w:bCs/>
                <w:color w:val="000000"/>
                <w:szCs w:val="24"/>
              </w:rPr>
              <w:t xml:space="preserve"> </w:t>
            </w:r>
            <w:r w:rsidRPr="005806CC">
              <w:rPr>
                <w:b/>
                <w:bCs/>
                <w:szCs w:val="24"/>
              </w:rPr>
              <w:t>pajėgumų užtikrinimo mechanizmo įgyvendinimo tvarkos aprašo patvirtinimo“</w:t>
            </w:r>
            <w:r>
              <w:rPr>
                <w:b/>
                <w:bCs/>
                <w:szCs w:val="24"/>
              </w:rPr>
              <w:t xml:space="preserve"> </w:t>
            </w:r>
            <w:r w:rsidR="007F5CFA" w:rsidRPr="00467FD4">
              <w:rPr>
                <w:b/>
                <w:szCs w:val="24"/>
              </w:rPr>
              <w:t>projektas</w:t>
            </w:r>
          </w:p>
          <w:p w14:paraId="7C02995D" w14:textId="77777777" w:rsidR="0008642F" w:rsidRPr="00467FD4" w:rsidRDefault="0008642F" w:rsidP="00457EB4">
            <w:pPr>
              <w:jc w:val="center"/>
              <w:rPr>
                <w:b/>
                <w:szCs w:val="24"/>
              </w:rPr>
            </w:pPr>
          </w:p>
        </w:tc>
        <w:tc>
          <w:tcPr>
            <w:tcW w:w="2135" w:type="dxa"/>
          </w:tcPr>
          <w:p w14:paraId="0AC28AC3" w14:textId="70493DE0" w:rsidR="009C0AD8" w:rsidRPr="00467FD4" w:rsidRDefault="0082584D" w:rsidP="00457EB4">
            <w:pPr>
              <w:jc w:val="center"/>
              <w:rPr>
                <w:b/>
                <w:szCs w:val="24"/>
              </w:rPr>
            </w:pPr>
            <w:r>
              <w:rPr>
                <w:b/>
                <w:szCs w:val="24"/>
              </w:rPr>
              <w:t>Reglamento</w:t>
            </w:r>
            <w:r w:rsidR="009C0AD8" w:rsidRPr="00467FD4">
              <w:rPr>
                <w:b/>
                <w:szCs w:val="24"/>
              </w:rPr>
              <w:t xml:space="preserve"> įgyvendinimo lygis</w:t>
            </w:r>
            <w:r w:rsidR="009C0AD8" w:rsidRPr="00467FD4">
              <w:rPr>
                <w:b/>
                <w:szCs w:val="24"/>
              </w:rPr>
              <w:br/>
              <w:t>(visiškai / iš dalies įgyvendinta, neįgyvendinta)</w:t>
            </w:r>
          </w:p>
        </w:tc>
      </w:tr>
      <w:tr w:rsidR="00457EB4" w:rsidRPr="00467FD4" w14:paraId="4A819EE9" w14:textId="77777777" w:rsidTr="00467FD4">
        <w:tc>
          <w:tcPr>
            <w:tcW w:w="6487" w:type="dxa"/>
            <w:tcBorders>
              <w:right w:val="single" w:sz="4" w:space="0" w:color="auto"/>
            </w:tcBorders>
            <w:shd w:val="clear" w:color="auto" w:fill="auto"/>
          </w:tcPr>
          <w:p w14:paraId="4BEA2CCB" w14:textId="77777777" w:rsidR="00457EB4" w:rsidRDefault="00FD78EB" w:rsidP="00467FD4">
            <w:pPr>
              <w:jc w:val="both"/>
              <w:rPr>
                <w:b/>
                <w:szCs w:val="24"/>
                <w:lang w:eastAsia="en-US"/>
              </w:rPr>
            </w:pPr>
            <w:r>
              <w:rPr>
                <w:b/>
                <w:szCs w:val="24"/>
                <w:lang w:val="en-US" w:eastAsia="en-US"/>
              </w:rPr>
              <w:t xml:space="preserve">22 </w:t>
            </w:r>
            <w:r>
              <w:rPr>
                <w:b/>
                <w:szCs w:val="24"/>
                <w:lang w:eastAsia="en-US"/>
              </w:rPr>
              <w:t>straipsnis</w:t>
            </w:r>
          </w:p>
          <w:p w14:paraId="5F8790CE" w14:textId="77777777" w:rsidR="00FD78EB" w:rsidRDefault="001E71E5" w:rsidP="00467FD4">
            <w:pPr>
              <w:jc w:val="both"/>
              <w:rPr>
                <w:b/>
                <w:szCs w:val="24"/>
                <w:lang w:eastAsia="en-US"/>
              </w:rPr>
            </w:pPr>
            <w:r w:rsidRPr="001E71E5">
              <w:rPr>
                <w:b/>
                <w:szCs w:val="24"/>
                <w:lang w:eastAsia="en-US"/>
              </w:rPr>
              <w:t>Pajėgumų mechanizmų rengimo principai</w:t>
            </w:r>
          </w:p>
          <w:p w14:paraId="245B8724" w14:textId="77777777" w:rsidR="00CE580D" w:rsidRPr="00CE580D" w:rsidRDefault="00CE580D" w:rsidP="00CE580D">
            <w:pPr>
              <w:jc w:val="both"/>
              <w:rPr>
                <w:bCs/>
                <w:szCs w:val="24"/>
                <w:lang w:eastAsia="en-US"/>
              </w:rPr>
            </w:pPr>
            <w:r w:rsidRPr="00CE580D">
              <w:rPr>
                <w:bCs/>
                <w:szCs w:val="24"/>
                <w:lang w:eastAsia="en-US"/>
              </w:rPr>
              <w:t xml:space="preserve">1. Visų pajėgumų mechanizmų atveju: </w:t>
            </w:r>
          </w:p>
          <w:p w14:paraId="665C426C" w14:textId="7913B8B1" w:rsidR="00CE580D" w:rsidRPr="00CE580D" w:rsidRDefault="00CE580D" w:rsidP="00CE580D">
            <w:pPr>
              <w:jc w:val="both"/>
              <w:rPr>
                <w:bCs/>
                <w:szCs w:val="24"/>
                <w:lang w:eastAsia="en-US"/>
              </w:rPr>
            </w:pPr>
            <w:r w:rsidRPr="00CE580D">
              <w:rPr>
                <w:bCs/>
                <w:szCs w:val="24"/>
                <w:lang w:eastAsia="en-US"/>
              </w:rPr>
              <w:t xml:space="preserve">a) jie yra laikini; </w:t>
            </w:r>
          </w:p>
          <w:p w14:paraId="7C6D1AF9" w14:textId="04A15B83" w:rsidR="00CE580D" w:rsidRPr="00CE580D" w:rsidRDefault="00CE580D" w:rsidP="00CE580D">
            <w:pPr>
              <w:jc w:val="both"/>
              <w:rPr>
                <w:bCs/>
                <w:szCs w:val="24"/>
                <w:lang w:eastAsia="en-US"/>
              </w:rPr>
            </w:pPr>
            <w:r w:rsidRPr="00CE580D">
              <w:rPr>
                <w:bCs/>
                <w:szCs w:val="24"/>
                <w:lang w:eastAsia="en-US"/>
              </w:rPr>
              <w:t xml:space="preserve">b) nesukuriama nepagrįsto rinkos iškraipymo ir neribojama tarpzoninė prekyba; </w:t>
            </w:r>
          </w:p>
          <w:p w14:paraId="00B0B853" w14:textId="3D4051C9" w:rsidR="00CE580D" w:rsidRPr="00CE580D" w:rsidRDefault="00CE580D" w:rsidP="00CE580D">
            <w:pPr>
              <w:jc w:val="both"/>
              <w:rPr>
                <w:bCs/>
                <w:szCs w:val="24"/>
                <w:lang w:eastAsia="en-US"/>
              </w:rPr>
            </w:pPr>
            <w:r w:rsidRPr="00CE580D">
              <w:rPr>
                <w:bCs/>
                <w:szCs w:val="24"/>
                <w:lang w:eastAsia="en-US"/>
              </w:rPr>
              <w:t xml:space="preserve">c) neviršijama to, kas būtinai reikalinga siekiant išspręsti adekvatumo problemą, nurodytą 20 straipsnyje; </w:t>
            </w:r>
          </w:p>
          <w:p w14:paraId="169BF0FE" w14:textId="678E5167" w:rsidR="00CE580D" w:rsidRPr="00CE580D" w:rsidRDefault="00CE580D" w:rsidP="00CE580D">
            <w:pPr>
              <w:jc w:val="both"/>
              <w:rPr>
                <w:bCs/>
                <w:szCs w:val="24"/>
                <w:lang w:eastAsia="en-US"/>
              </w:rPr>
            </w:pPr>
            <w:r w:rsidRPr="00CE580D">
              <w:rPr>
                <w:bCs/>
                <w:szCs w:val="24"/>
                <w:lang w:eastAsia="en-US"/>
              </w:rPr>
              <w:t xml:space="preserve">d) pajėgumų teikėjai atrenkami pagal skaidrų, nediskriminuojantį ir konkurencingą procesą; </w:t>
            </w:r>
          </w:p>
          <w:p w14:paraId="7778F386" w14:textId="59D5BDE6" w:rsidR="00CE580D" w:rsidRPr="00CE580D" w:rsidRDefault="00CE580D" w:rsidP="00CE580D">
            <w:pPr>
              <w:jc w:val="both"/>
              <w:rPr>
                <w:bCs/>
                <w:szCs w:val="24"/>
                <w:lang w:eastAsia="en-US"/>
              </w:rPr>
            </w:pPr>
            <w:r w:rsidRPr="00CE580D">
              <w:rPr>
                <w:bCs/>
                <w:szCs w:val="24"/>
                <w:lang w:eastAsia="en-US"/>
              </w:rPr>
              <w:t xml:space="preserve">e) teikiamos paskatos pajėgumų teikėjams būti pasirengusiems, kai numatoma, kad sistema veiks nepalankiausiomis sąlygomis; </w:t>
            </w:r>
          </w:p>
          <w:p w14:paraId="76234A4F" w14:textId="77E30674" w:rsidR="00CE580D" w:rsidRPr="00CE580D" w:rsidRDefault="00CE580D" w:rsidP="00CE580D">
            <w:pPr>
              <w:jc w:val="both"/>
              <w:rPr>
                <w:bCs/>
                <w:szCs w:val="24"/>
                <w:lang w:eastAsia="en-US"/>
              </w:rPr>
            </w:pPr>
            <w:r w:rsidRPr="00CE580D">
              <w:rPr>
                <w:bCs/>
                <w:szCs w:val="24"/>
                <w:lang w:eastAsia="en-US"/>
              </w:rPr>
              <w:t xml:space="preserve">f) užtikrinama, kad atlygis būtų nustatomas taikant konkurencingą procesą; </w:t>
            </w:r>
          </w:p>
          <w:p w14:paraId="42E6AD36" w14:textId="5B7B918A" w:rsidR="00CE580D" w:rsidRPr="00CE580D" w:rsidRDefault="00CE580D" w:rsidP="00CE580D">
            <w:pPr>
              <w:jc w:val="both"/>
              <w:rPr>
                <w:bCs/>
                <w:szCs w:val="24"/>
                <w:lang w:eastAsia="en-US"/>
              </w:rPr>
            </w:pPr>
            <w:r w:rsidRPr="00CE580D">
              <w:rPr>
                <w:bCs/>
                <w:szCs w:val="24"/>
                <w:lang w:eastAsia="en-US"/>
              </w:rPr>
              <w:t xml:space="preserve">g) iš anksto prieš atrankos procesą nustatomos techninės pajėgumų teikėjų dalyvavimo charakteristikos; </w:t>
            </w:r>
          </w:p>
          <w:p w14:paraId="268FDBD7" w14:textId="2E8B4FA6" w:rsidR="00CE580D" w:rsidRPr="00CE580D" w:rsidRDefault="00CE580D" w:rsidP="00CE580D">
            <w:pPr>
              <w:jc w:val="both"/>
              <w:rPr>
                <w:bCs/>
                <w:szCs w:val="24"/>
                <w:lang w:eastAsia="en-US"/>
              </w:rPr>
            </w:pPr>
            <w:r w:rsidRPr="00CE580D">
              <w:rPr>
                <w:bCs/>
                <w:szCs w:val="24"/>
                <w:lang w:eastAsia="en-US"/>
              </w:rPr>
              <w:t xml:space="preserve">h) sudaromos galimybės dalyvauti visiems ištekliams, kurie gali užtikrinti reikiamas technines veikimo charakteristikas, įskaitant elektros energijos kaupimą ir paklausos valdymą; </w:t>
            </w:r>
          </w:p>
          <w:p w14:paraId="77F19E2B" w14:textId="317B5817" w:rsidR="00CE580D" w:rsidRPr="00CE580D" w:rsidRDefault="00CE580D" w:rsidP="00CE580D">
            <w:pPr>
              <w:jc w:val="both"/>
              <w:rPr>
                <w:bCs/>
                <w:szCs w:val="24"/>
                <w:lang w:eastAsia="en-US"/>
              </w:rPr>
            </w:pPr>
            <w:r w:rsidRPr="00CE580D">
              <w:rPr>
                <w:bCs/>
                <w:szCs w:val="24"/>
                <w:lang w:eastAsia="en-US"/>
              </w:rPr>
              <w:t xml:space="preserve">i) taikomos atitinkamos sankcijos pajėgumų teikėjams, kurie yra nepasirengę, kai sistema veikia nepalankiausiomis sąlygomis. </w:t>
            </w:r>
          </w:p>
          <w:p w14:paraId="400CA0CD" w14:textId="44BF4701" w:rsidR="001E71E5" w:rsidRPr="001E71E5" w:rsidRDefault="001E71E5" w:rsidP="00CE580D">
            <w:pPr>
              <w:jc w:val="both"/>
              <w:rPr>
                <w:bCs/>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66EF02C2" w14:textId="57D08125" w:rsidR="00C01F69" w:rsidRPr="00DB19B9" w:rsidRDefault="00C01F69" w:rsidP="00AB6C38">
            <w:pPr>
              <w:tabs>
                <w:tab w:val="left" w:pos="993"/>
              </w:tabs>
              <w:jc w:val="both"/>
              <w:rPr>
                <w:szCs w:val="24"/>
              </w:rPr>
            </w:pPr>
            <w:r w:rsidRPr="00DB19B9">
              <w:rPr>
                <w:szCs w:val="24"/>
              </w:rPr>
              <w:t>2. Kvalifikacinę atranką atlieka ir pajėgumų aukcionus organizuoja perdavimo sistemos operatorius pagal Valstybinės energetikos reguliavimo tarybos (toliau – Taryba) patvirtintus Pajėgumų aukcionų nuostatus (toliau – Nuostatai).</w:t>
            </w:r>
          </w:p>
          <w:p w14:paraId="16A99216" w14:textId="77777777" w:rsidR="00B14F06" w:rsidRPr="00DB19B9" w:rsidRDefault="00B14F06" w:rsidP="00B14F06">
            <w:pPr>
              <w:jc w:val="both"/>
              <w:rPr>
                <w:szCs w:val="24"/>
              </w:rPr>
            </w:pPr>
            <w:r w:rsidRPr="00DB19B9">
              <w:rPr>
                <w:szCs w:val="24"/>
              </w:rPr>
              <w:t>3.</w:t>
            </w:r>
            <w:r w:rsidRPr="00DB19B9">
              <w:rPr>
                <w:szCs w:val="24"/>
              </w:rPr>
              <w:tab/>
              <w:t xml:space="preserve">Pajėgumų užtikrinimo mechanizmas sudaro galimybes pasiekti reikiamą elektros energijos tiekimo saugumo lygį ir užtikrinti tikėtiną ne didesnę kaip 8 valandų apkrovos praradimo trukmę (angl. LOLE – </w:t>
            </w:r>
            <w:proofErr w:type="spellStart"/>
            <w:r w:rsidRPr="00DB19B9">
              <w:rPr>
                <w:szCs w:val="24"/>
              </w:rPr>
              <w:t>Loss</w:t>
            </w:r>
            <w:proofErr w:type="spellEnd"/>
            <w:r w:rsidRPr="00DB19B9">
              <w:rPr>
                <w:szCs w:val="24"/>
              </w:rPr>
              <w:t xml:space="preserve"> </w:t>
            </w:r>
            <w:proofErr w:type="spellStart"/>
            <w:r w:rsidRPr="00DB19B9">
              <w:rPr>
                <w:szCs w:val="24"/>
              </w:rPr>
              <w:t>of</w:t>
            </w:r>
            <w:proofErr w:type="spellEnd"/>
            <w:r w:rsidRPr="00DB19B9">
              <w:rPr>
                <w:szCs w:val="24"/>
              </w:rPr>
              <w:t xml:space="preserve"> </w:t>
            </w:r>
            <w:proofErr w:type="spellStart"/>
            <w:r w:rsidRPr="00DB19B9">
              <w:rPr>
                <w:szCs w:val="24"/>
              </w:rPr>
              <w:t>Load</w:t>
            </w:r>
            <w:proofErr w:type="spellEnd"/>
            <w:r w:rsidRPr="00DB19B9">
              <w:rPr>
                <w:szCs w:val="24"/>
              </w:rPr>
              <w:t xml:space="preserve"> </w:t>
            </w:r>
            <w:proofErr w:type="spellStart"/>
            <w:r w:rsidRPr="00DB19B9">
              <w:rPr>
                <w:szCs w:val="24"/>
              </w:rPr>
              <w:t>Expectation</w:t>
            </w:r>
            <w:proofErr w:type="spellEnd"/>
            <w:r w:rsidRPr="00DB19B9">
              <w:rPr>
                <w:szCs w:val="24"/>
              </w:rPr>
              <w:t>) Lietuvos elektros energetikos sistemoje per kiekvienus kalendorinius metus.</w:t>
            </w:r>
          </w:p>
          <w:p w14:paraId="2086B24B" w14:textId="0256105E" w:rsidR="00362A29" w:rsidRPr="00DB19B9" w:rsidRDefault="00B14F06" w:rsidP="00B14F06">
            <w:pPr>
              <w:jc w:val="both"/>
              <w:rPr>
                <w:szCs w:val="24"/>
              </w:rPr>
            </w:pPr>
            <w:r w:rsidRPr="00DB19B9">
              <w:rPr>
                <w:szCs w:val="24"/>
              </w:rPr>
              <w:t>4.</w:t>
            </w:r>
            <w:r w:rsidRPr="00DB19B9">
              <w:rPr>
                <w:szCs w:val="24"/>
              </w:rPr>
              <w:tab/>
              <w:t>Pajėgumų aukcionai turi būti organizuojami taip, kad Lietuvos Respublikos elektros energetikos sistemai užtikrinti reikalingas pajėgumų kiekis būtų įsigyjamas iš pajėgumų užtikrinimo prievolės vykdytojų (toliau – pajėgumų vykdytojai) vienodomis konkurencingomis sąlygomis.</w:t>
            </w:r>
          </w:p>
          <w:p w14:paraId="4EA5A354" w14:textId="20F2598F" w:rsidR="00362A29" w:rsidRPr="00DB19B9" w:rsidRDefault="00362A29" w:rsidP="007720DD">
            <w:pPr>
              <w:jc w:val="both"/>
              <w:rPr>
                <w:szCs w:val="24"/>
              </w:rPr>
            </w:pPr>
          </w:p>
          <w:p w14:paraId="0C6287D0" w14:textId="0007DC93" w:rsidR="006963F0" w:rsidRPr="00DB19B9" w:rsidRDefault="006963F0" w:rsidP="007720DD">
            <w:pPr>
              <w:jc w:val="both"/>
              <w:rPr>
                <w:szCs w:val="24"/>
              </w:rPr>
            </w:pPr>
            <w:r w:rsidRPr="00DB19B9">
              <w:rPr>
                <w:szCs w:val="24"/>
              </w:rPr>
              <w:t>7.</w:t>
            </w:r>
            <w:r w:rsidRPr="00DB19B9">
              <w:rPr>
                <w:szCs w:val="24"/>
              </w:rPr>
              <w:tab/>
              <w:t>Perdavimo sistemos operatorius kvalifikacinę atranką atlieka ir pajėgumų aukcionus organizuoja pagal pajėgumų aukcionų organizavimo tvarkaraštyje nurodytas datas ir terminus.</w:t>
            </w:r>
          </w:p>
          <w:p w14:paraId="2CB4F817" w14:textId="77777777" w:rsidR="006963F0" w:rsidRPr="00DB19B9" w:rsidRDefault="006963F0" w:rsidP="007720DD">
            <w:pPr>
              <w:jc w:val="both"/>
              <w:rPr>
                <w:szCs w:val="24"/>
              </w:rPr>
            </w:pPr>
          </w:p>
          <w:p w14:paraId="60AD6139" w14:textId="77777777" w:rsidR="00C54B52" w:rsidRPr="00DB19B9" w:rsidRDefault="00C54B52" w:rsidP="00C54B52">
            <w:pPr>
              <w:jc w:val="both"/>
              <w:rPr>
                <w:szCs w:val="24"/>
              </w:rPr>
            </w:pPr>
            <w:r w:rsidRPr="00DB19B9">
              <w:rPr>
                <w:szCs w:val="24"/>
              </w:rPr>
              <w:t>11.</w:t>
            </w:r>
            <w:r w:rsidRPr="00DB19B9">
              <w:rPr>
                <w:szCs w:val="24"/>
              </w:rPr>
              <w:tab/>
              <w:t xml:space="preserve">Perdavimo sistemos operatorius užtikrina kitų valstybių narių, kurių elektros energetikos sistema jungiamąja linija (ar linijomis) yra sujungta su Lietuvos Respublikos elektros energetikos sistema, asmenų dalyvavimą Lietuvos </w:t>
            </w:r>
            <w:r w:rsidRPr="00DB19B9">
              <w:rPr>
                <w:szCs w:val="24"/>
              </w:rPr>
              <w:lastRenderedPageBreak/>
              <w:t>Respublikos pajėgumų užtikrinimo mechanizme neviršijant nustatyto atitinkama jungiamąja linija (ar linijomis) patenkančio pajėgumų dydžio, apskaičiuoto pagal Tarybos patvirtintą Jungiamosiomis linijomis patenkančių pajėgumų skaičiavimo metodiką.</w:t>
            </w:r>
          </w:p>
          <w:p w14:paraId="616D3371" w14:textId="71E200ED" w:rsidR="00362A29" w:rsidRPr="008B00D5" w:rsidRDefault="00C54B52" w:rsidP="00C54B52">
            <w:pPr>
              <w:jc w:val="both"/>
              <w:rPr>
                <w:szCs w:val="24"/>
              </w:rPr>
            </w:pPr>
            <w:r w:rsidRPr="008B00D5">
              <w:rPr>
                <w:szCs w:val="24"/>
              </w:rPr>
              <w:t>12.</w:t>
            </w:r>
            <w:r w:rsidRPr="008B00D5">
              <w:rPr>
                <w:szCs w:val="24"/>
              </w:rPr>
              <w:tab/>
              <w:t>Perdavimo sistemos operatorius, vertindamas valstybės narės, kurios elektros energetikos sistema jungiamąja linija (ar linijomis) yra sujungta su Lietuvos Respublikos elektros energetikos sistema, asmenų, ketinančių dalyvauti pajėgumų aukcione, pajėgumus užtikrinančius įrenginius ir jų galimybę teikti pajėgumus atsižvelgia į  Nuostatuose nustatytus reikalavimus,  ir į informaciją apie kitos valstybės narės asmenis, pateiktą vadovaujantis Elektros energetikos įstatymo 70</w:t>
            </w:r>
            <w:r w:rsidR="00AB6C38">
              <w:rPr>
                <w:szCs w:val="24"/>
              </w:rPr>
              <w:t>(</w:t>
            </w:r>
            <w:r w:rsidRPr="008B00D5">
              <w:rPr>
                <w:szCs w:val="24"/>
              </w:rPr>
              <w:t>8</w:t>
            </w:r>
            <w:r w:rsidR="00AB6C38">
              <w:rPr>
                <w:szCs w:val="24"/>
              </w:rPr>
              <w:t>)</w:t>
            </w:r>
            <w:r w:rsidRPr="008B00D5">
              <w:rPr>
                <w:szCs w:val="24"/>
              </w:rPr>
              <w:t xml:space="preserve">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reikalavimų, asmuo netenka teisės dalyvauti pajėgumų aukcione.</w:t>
            </w:r>
          </w:p>
          <w:p w14:paraId="51962F70" w14:textId="09A6C976" w:rsidR="00C54B52" w:rsidRPr="008B00D5" w:rsidRDefault="00C54B52" w:rsidP="007720DD">
            <w:pPr>
              <w:jc w:val="both"/>
              <w:rPr>
                <w:szCs w:val="24"/>
              </w:rPr>
            </w:pPr>
          </w:p>
          <w:p w14:paraId="4EEDB2C0" w14:textId="77777777" w:rsidR="00DB7357" w:rsidRPr="00DB7357" w:rsidRDefault="00DB7357" w:rsidP="00DB7357">
            <w:pPr>
              <w:jc w:val="both"/>
              <w:rPr>
                <w:szCs w:val="24"/>
              </w:rPr>
            </w:pPr>
            <w:r w:rsidRPr="00DB7357">
              <w:rPr>
                <w:szCs w:val="24"/>
              </w:rPr>
              <w:t>39.</w:t>
            </w:r>
            <w:r w:rsidRPr="00DB7357">
              <w:rPr>
                <w:szCs w:val="24"/>
              </w:rPr>
              <w:tab/>
              <w:t>Perdavimo sistemos operatorius už pajėgumų užtikrinimo prievolės vykdymą pajėgumų vykdytojams atlieka mėnesinius mokėjimus, kurių dydis yra viena dvyliktoji metinio mokėjimo pajėgumų užtikrinimo prievolės vertės, numatytos pajėgumų sutartyje. Mokėjimai už einamojo mėnesio pajėgumų užtikrinimo prievolės vykdymą yra atliekami ne vėliau kaip iki kito mėnesio, einančio po einamojo mėnesio, pabaigos.</w:t>
            </w:r>
          </w:p>
          <w:p w14:paraId="5E8B6B50" w14:textId="64347E32" w:rsidR="00C54B52" w:rsidRPr="00DB7357" w:rsidRDefault="00DB7357" w:rsidP="00DB7357">
            <w:pPr>
              <w:jc w:val="both"/>
              <w:rPr>
                <w:szCs w:val="24"/>
              </w:rPr>
            </w:pPr>
            <w:r w:rsidRPr="00DB7357">
              <w:rPr>
                <w:szCs w:val="24"/>
              </w:rPr>
              <w:t>40.</w:t>
            </w:r>
            <w:r w:rsidRPr="00DB7357">
              <w:rPr>
                <w:szCs w:val="24"/>
              </w:rPr>
              <w:tab/>
            </w:r>
            <w:r w:rsidR="00373717" w:rsidRPr="00494866">
              <w:rPr>
                <w:szCs w:val="24"/>
              </w:rPr>
              <w:t>Asmen</w:t>
            </w:r>
            <w:r w:rsidR="00373717" w:rsidRPr="00ED668E">
              <w:rPr>
                <w:szCs w:val="24"/>
              </w:rPr>
              <w:t>ims</w:t>
            </w:r>
            <w:r w:rsidR="00373717" w:rsidRPr="0020463E">
              <w:rPr>
                <w:szCs w:val="24"/>
              </w:rPr>
              <w:t>, laimėj</w:t>
            </w:r>
            <w:r w:rsidR="00373717" w:rsidRPr="00C848E3">
              <w:rPr>
                <w:szCs w:val="24"/>
              </w:rPr>
              <w:t xml:space="preserve">usiems pagrindinį ar papildomą pajėgumų aukcioną </w:t>
            </w:r>
            <w:r w:rsidR="00373717" w:rsidRPr="008D70CD">
              <w:rPr>
                <w:szCs w:val="24"/>
              </w:rPr>
              <w:t xml:space="preserve">ir sudariusiems </w:t>
            </w:r>
            <w:r w:rsidR="00373717" w:rsidRPr="00F40687">
              <w:rPr>
                <w:szCs w:val="24"/>
              </w:rPr>
              <w:t xml:space="preserve">pajėgumų sutartį, </w:t>
            </w:r>
            <w:r w:rsidR="00373717" w:rsidRPr="00D84A6E">
              <w:rPr>
                <w:szCs w:val="24"/>
              </w:rPr>
              <w:t xml:space="preserve">tačiau </w:t>
            </w:r>
            <w:r w:rsidR="00373717" w:rsidRPr="00CF7CF1">
              <w:rPr>
                <w:szCs w:val="24"/>
              </w:rPr>
              <w:t>vienašališkai atsisak</w:t>
            </w:r>
            <w:r w:rsidR="00373717" w:rsidRPr="0005492C">
              <w:rPr>
                <w:szCs w:val="24"/>
              </w:rPr>
              <w:t>iusiems</w:t>
            </w:r>
            <w:r w:rsidR="00373717" w:rsidRPr="003E0922">
              <w:rPr>
                <w:szCs w:val="24"/>
              </w:rPr>
              <w:t xml:space="preserve"> vykdyti </w:t>
            </w:r>
            <w:r w:rsidR="00373717" w:rsidRPr="00783635" w:rsidDel="004C4321">
              <w:rPr>
                <w:szCs w:val="24"/>
              </w:rPr>
              <w:t xml:space="preserve">pajėgumų </w:t>
            </w:r>
            <w:r w:rsidR="00373717" w:rsidRPr="00811BCC">
              <w:rPr>
                <w:szCs w:val="24"/>
              </w:rPr>
              <w:t>sutartį</w:t>
            </w:r>
            <w:r w:rsidR="00373717" w:rsidRPr="00120C3A">
              <w:rPr>
                <w:szCs w:val="24"/>
              </w:rPr>
              <w:t xml:space="preserve">, </w:t>
            </w:r>
            <w:r w:rsidR="00373717" w:rsidRPr="001F2597">
              <w:rPr>
                <w:szCs w:val="24"/>
              </w:rPr>
              <w:t xml:space="preserve">sumokėtas prievolių įvykdymo užtikrinimas, nurodytas Aprašo </w:t>
            </w:r>
            <w:r w:rsidR="00373717" w:rsidRPr="001F2597">
              <w:rPr>
                <w:szCs w:val="24"/>
              </w:rPr>
              <w:fldChar w:fldCharType="begin"/>
            </w:r>
            <w:r w:rsidR="00373717" w:rsidRPr="0070043E">
              <w:rPr>
                <w:szCs w:val="24"/>
              </w:rPr>
              <w:instrText xml:space="preserve"> REF _Ref42780654 \r \h  \* MERGEFORMAT </w:instrText>
            </w:r>
            <w:r w:rsidR="00373717" w:rsidRPr="001F2597">
              <w:rPr>
                <w:szCs w:val="24"/>
              </w:rPr>
            </w:r>
            <w:r w:rsidR="00373717" w:rsidRPr="001F2597">
              <w:rPr>
                <w:szCs w:val="24"/>
              </w:rPr>
              <w:fldChar w:fldCharType="separate"/>
            </w:r>
            <w:r w:rsidR="00373717" w:rsidRPr="001F2597">
              <w:rPr>
                <w:szCs w:val="24"/>
              </w:rPr>
              <w:t>18</w:t>
            </w:r>
            <w:r w:rsidR="00373717" w:rsidRPr="001F2597">
              <w:rPr>
                <w:szCs w:val="24"/>
              </w:rPr>
              <w:fldChar w:fldCharType="end"/>
            </w:r>
            <w:r w:rsidR="00373717" w:rsidRPr="001F2597">
              <w:rPr>
                <w:szCs w:val="24"/>
              </w:rPr>
              <w:t xml:space="preserve"> punkte, nėra grąžinamas</w:t>
            </w:r>
            <w:r w:rsidR="00373717" w:rsidRPr="001A1A7F">
              <w:rPr>
                <w:szCs w:val="24"/>
              </w:rPr>
              <w:t xml:space="preserve">, išskyrus atvejus, kai toks asmuo </w:t>
            </w:r>
            <w:r w:rsidR="00373717" w:rsidRPr="001A1A7F">
              <w:rPr>
                <w:szCs w:val="24"/>
              </w:rPr>
              <w:lastRenderedPageBreak/>
              <w:t xml:space="preserve">įrodo, kad </w:t>
            </w:r>
            <w:r w:rsidR="00373717" w:rsidRPr="00494866">
              <w:rPr>
                <w:szCs w:val="24"/>
              </w:rPr>
              <w:t>vykdyti pajėgumų sutarties negalėjo dėl nenugalimos jėgos (</w:t>
            </w:r>
            <w:r w:rsidR="00373717" w:rsidRPr="00ED668E">
              <w:rPr>
                <w:i/>
                <w:iCs/>
                <w:szCs w:val="24"/>
              </w:rPr>
              <w:t>force majeure</w:t>
            </w:r>
            <w:r w:rsidR="00373717" w:rsidRPr="00C533BE">
              <w:rPr>
                <w:szCs w:val="24"/>
              </w:rPr>
              <w:t xml:space="preserve">) ar kitų </w:t>
            </w:r>
            <w:r w:rsidR="00373717">
              <w:rPr>
                <w:szCs w:val="24"/>
              </w:rPr>
              <w:t>Lietuvos Respublikos c</w:t>
            </w:r>
            <w:r w:rsidR="00373717" w:rsidRPr="00C533BE">
              <w:rPr>
                <w:szCs w:val="24"/>
              </w:rPr>
              <w:t>iviliniame kodekse nustatytų aplinkybių</w:t>
            </w:r>
            <w:r w:rsidR="00373717" w:rsidRPr="008D70CD">
              <w:rPr>
                <w:szCs w:val="24"/>
              </w:rPr>
              <w:t>, kai nėra šio asmens kaltės</w:t>
            </w:r>
            <w:r w:rsidRPr="00DB7357">
              <w:rPr>
                <w:szCs w:val="24"/>
              </w:rPr>
              <w:t>.</w:t>
            </w:r>
          </w:p>
          <w:p w14:paraId="23D0952D" w14:textId="633FF141" w:rsidR="00C54B52" w:rsidRPr="00427323" w:rsidRDefault="00C54B52" w:rsidP="007720DD">
            <w:pPr>
              <w:jc w:val="both"/>
              <w:rPr>
                <w:szCs w:val="24"/>
              </w:rPr>
            </w:pPr>
          </w:p>
          <w:p w14:paraId="27172AC0" w14:textId="6ACB723D" w:rsidR="00783616" w:rsidRPr="00427323" w:rsidRDefault="00783616" w:rsidP="007720DD">
            <w:pPr>
              <w:jc w:val="both"/>
              <w:rPr>
                <w:szCs w:val="24"/>
              </w:rPr>
            </w:pPr>
            <w:r w:rsidRPr="00427323">
              <w:rPr>
                <w:szCs w:val="24"/>
              </w:rPr>
              <w:t>51.</w:t>
            </w:r>
            <w:r w:rsidRPr="00427323">
              <w:rPr>
                <w:szCs w:val="24"/>
              </w:rPr>
              <w:tab/>
            </w:r>
            <w:r w:rsidR="00004468" w:rsidRPr="001F2597">
              <w:rPr>
                <w:szCs w:val="24"/>
              </w:rPr>
              <w:t>Pajėgumų vykdytojai privalo palaikyti pajėgumus užtikrinančių įrenginių parengtį ir perdavimo sistemos operatoriaus paskelbto kritinio elektros energetikos sistemos laikotarpio (toliau – kritinis sistemos laikotarpis) metu Lietuvos Respublikos elektros energetikos sistemai pateikti pajėgumų aukcione laimėtus pajėgumus atitinkantį kiekį</w:t>
            </w:r>
            <w:r w:rsidRPr="00427323">
              <w:rPr>
                <w:szCs w:val="24"/>
              </w:rPr>
              <w:t>.</w:t>
            </w:r>
          </w:p>
          <w:p w14:paraId="42908EC5" w14:textId="612503AC" w:rsidR="00783616" w:rsidRPr="00427323" w:rsidRDefault="00783616" w:rsidP="007720DD">
            <w:pPr>
              <w:jc w:val="both"/>
              <w:rPr>
                <w:szCs w:val="24"/>
              </w:rPr>
            </w:pPr>
          </w:p>
          <w:p w14:paraId="06D08FA5" w14:textId="77777777" w:rsidR="00BE265F" w:rsidRPr="00427323" w:rsidRDefault="00BE265F" w:rsidP="00BE265F">
            <w:pPr>
              <w:jc w:val="both"/>
              <w:rPr>
                <w:szCs w:val="24"/>
              </w:rPr>
            </w:pPr>
            <w:r w:rsidRPr="00427323">
              <w:rPr>
                <w:szCs w:val="24"/>
              </w:rPr>
              <w:t>63.</w:t>
            </w:r>
            <w:r w:rsidRPr="00427323">
              <w:rPr>
                <w:szCs w:val="24"/>
              </w:rPr>
              <w:tab/>
              <w:t>Jeigu bandomojo pajėgumus užtikrinančio įrenginio testo metu pajėgumų vykdytojas pateikia ne mažesnį kaip 80 proc. pajėgumų aukcione laimėtus pajėgumus atitinkantį kiekį, toks pajėgumų vykdytojas moka Aprašo 65 punkte nurodytą baudą, tačiau išlaiko įpareigojimą ir toliau vykdyti pajėgumų užtikrinimo prievolę pagal pajėgumų sutartyje numatytas sąlygas.</w:t>
            </w:r>
          </w:p>
          <w:p w14:paraId="640AD3F2" w14:textId="54F4A6CC" w:rsidR="00BE265F" w:rsidRPr="00427323" w:rsidRDefault="00BE265F" w:rsidP="00BE265F">
            <w:pPr>
              <w:jc w:val="both"/>
              <w:rPr>
                <w:szCs w:val="24"/>
              </w:rPr>
            </w:pPr>
            <w:r w:rsidRPr="00427323">
              <w:rPr>
                <w:szCs w:val="24"/>
              </w:rPr>
              <w:t>64.</w:t>
            </w:r>
            <w:r w:rsidRPr="00427323">
              <w:rPr>
                <w:szCs w:val="24"/>
              </w:rPr>
              <w:tab/>
              <w:t>Jeigu bandomojo pajėgumus užtikrinančio įrenginio testo metu pajėgumų vykdytojas pateikia mažesnį kaip 80 proc. pajėgumų aukcione laimėtus pajėgumus atitinkantį kiekį, toks pajėgumų vykdytojas moka Aprašo 65 punkte nurodytą baudą, ir, jeigu pajėgumus užtikrinančio įrenginio testus atlikus iš eilės tris kartus visų šių testų metu pajėgumų vykdytojo pateikiamas pajėgumų aukcione laimėtus pajėgumus atitinkantis kiekis siekia mažiau kaip 80 proc. pajėgumų užtikrinimo prievolės vykdymo sutartyje numatyto pajėgumus atitinkančio kiekio, tokiam pajėgumų vykdytojui perdavimo sistemos operatorius vienašališkai pajėgumų sutartyje nustato sumažintą, testų metu nustatytą, pajėgumus atitinkantį kiekį pagal didžiausią testų metu pasiektą pajėgumą.</w:t>
            </w:r>
          </w:p>
          <w:p w14:paraId="48AFBC7F" w14:textId="18DF2C8E" w:rsidR="00427323" w:rsidRPr="00427323" w:rsidRDefault="00427323" w:rsidP="00BE265F">
            <w:pPr>
              <w:jc w:val="both"/>
              <w:rPr>
                <w:szCs w:val="24"/>
              </w:rPr>
            </w:pPr>
          </w:p>
          <w:p w14:paraId="3F819FA8" w14:textId="776BCDB6" w:rsidR="00457EB4" w:rsidRPr="001938B7" w:rsidRDefault="00427323" w:rsidP="00AB6C38">
            <w:pPr>
              <w:jc w:val="both"/>
              <w:rPr>
                <w:b/>
                <w:szCs w:val="24"/>
              </w:rPr>
            </w:pPr>
            <w:r w:rsidRPr="00427323">
              <w:rPr>
                <w:szCs w:val="24"/>
              </w:rPr>
              <w:t>65.</w:t>
            </w:r>
            <w:r w:rsidRPr="00427323">
              <w:rPr>
                <w:szCs w:val="24"/>
              </w:rPr>
              <w:tab/>
            </w:r>
            <w:r w:rsidR="002F2E15" w:rsidRPr="001F2597">
              <w:rPr>
                <w:szCs w:val="24"/>
              </w:rPr>
              <w:t>Pajėgumų</w:t>
            </w:r>
            <w:r w:rsidR="002F2E15" w:rsidRPr="001F2597" w:rsidDel="00083490">
              <w:rPr>
                <w:szCs w:val="24"/>
              </w:rPr>
              <w:t xml:space="preserve"> </w:t>
            </w:r>
            <w:r w:rsidR="002F2E15" w:rsidRPr="001F2597">
              <w:rPr>
                <w:szCs w:val="24"/>
              </w:rPr>
              <w:t xml:space="preserve">vykdytojai, kurie sudaro pajėgumų sutartį, tačiau nevykdo įpareigojimo pateikti pajėgumų </w:t>
            </w:r>
            <w:r w:rsidR="002F2E15" w:rsidRPr="001F2597">
              <w:rPr>
                <w:szCs w:val="24"/>
              </w:rPr>
              <w:lastRenderedPageBreak/>
              <w:t>aukcione laimėtą ir pajėgumų sutartyje nustatytą pajėgumus atitinkantį kiekį, turi sumokėti baudą, kuri pajėgumų vykdytojui pritaikoma netenkant teisės į mokėjimus ar mokėjimų dalį, proporcingą nepateiktiems pajėgumams</w:t>
            </w:r>
            <w:r w:rsidRPr="00427323">
              <w:rPr>
                <w:szCs w:val="24"/>
              </w:rPr>
              <w:t>.</w:t>
            </w:r>
          </w:p>
        </w:tc>
        <w:tc>
          <w:tcPr>
            <w:tcW w:w="2135" w:type="dxa"/>
            <w:tcBorders>
              <w:left w:val="single" w:sz="4" w:space="0" w:color="auto"/>
            </w:tcBorders>
          </w:tcPr>
          <w:p w14:paraId="6AD6B8EF" w14:textId="02B16A95" w:rsidR="00457EB4" w:rsidRDefault="00233457" w:rsidP="00467FD4">
            <w:pPr>
              <w:rPr>
                <w:b/>
                <w:szCs w:val="24"/>
              </w:rPr>
            </w:pPr>
            <w:r>
              <w:rPr>
                <w:b/>
                <w:szCs w:val="24"/>
              </w:rPr>
              <w:lastRenderedPageBreak/>
              <w:t>Iš dalies įgyvendinta</w:t>
            </w:r>
          </w:p>
        </w:tc>
      </w:tr>
      <w:tr w:rsidR="00457EB4" w:rsidRPr="00467FD4" w14:paraId="6CBF8B99" w14:textId="77777777" w:rsidTr="00467FD4">
        <w:tc>
          <w:tcPr>
            <w:tcW w:w="6487" w:type="dxa"/>
            <w:tcBorders>
              <w:right w:val="single" w:sz="4" w:space="0" w:color="auto"/>
            </w:tcBorders>
            <w:shd w:val="clear" w:color="auto" w:fill="auto"/>
          </w:tcPr>
          <w:p w14:paraId="45E7AA55" w14:textId="77777777" w:rsidR="00837C9D" w:rsidRPr="00837C9D" w:rsidRDefault="00837C9D" w:rsidP="00837C9D">
            <w:pPr>
              <w:jc w:val="both"/>
              <w:rPr>
                <w:b/>
                <w:szCs w:val="24"/>
                <w:lang w:eastAsia="en-US"/>
              </w:rPr>
            </w:pPr>
            <w:r w:rsidRPr="00837C9D">
              <w:rPr>
                <w:b/>
                <w:szCs w:val="24"/>
                <w:lang w:eastAsia="en-US"/>
              </w:rPr>
              <w:lastRenderedPageBreak/>
              <w:t xml:space="preserve">25 straipsnis </w:t>
            </w:r>
          </w:p>
          <w:p w14:paraId="637E556B" w14:textId="77777777" w:rsidR="00837C9D" w:rsidRPr="00837C9D" w:rsidRDefault="00837C9D" w:rsidP="00837C9D">
            <w:pPr>
              <w:jc w:val="both"/>
              <w:rPr>
                <w:b/>
                <w:szCs w:val="24"/>
                <w:lang w:eastAsia="en-US"/>
              </w:rPr>
            </w:pPr>
            <w:r w:rsidRPr="00837C9D">
              <w:rPr>
                <w:b/>
                <w:szCs w:val="24"/>
                <w:lang w:eastAsia="en-US"/>
              </w:rPr>
              <w:t xml:space="preserve">Patikimumo standartas </w:t>
            </w:r>
          </w:p>
          <w:p w14:paraId="10B5DA28" w14:textId="0EE2655E" w:rsidR="00837C9D" w:rsidRPr="00837C9D" w:rsidRDefault="007F6355" w:rsidP="007F6355">
            <w:pPr>
              <w:ind w:firstLine="204"/>
              <w:jc w:val="both"/>
              <w:rPr>
                <w:bCs/>
                <w:szCs w:val="24"/>
                <w:lang w:eastAsia="en-US"/>
              </w:rPr>
            </w:pPr>
            <w:r>
              <w:rPr>
                <w:spacing w:val="-2"/>
                <w:szCs w:val="24"/>
              </w:rPr>
              <w:t>&lt;...&gt;</w:t>
            </w:r>
            <w:r w:rsidRPr="00983B57">
              <w:rPr>
                <w:rFonts w:eastAsia="Calibri"/>
                <w:szCs w:val="24"/>
              </w:rPr>
              <w:t xml:space="preserve"> </w:t>
            </w:r>
          </w:p>
          <w:p w14:paraId="69BA34AC" w14:textId="5FFA715E" w:rsidR="00457EB4" w:rsidRPr="00467FD4" w:rsidRDefault="00837C9D" w:rsidP="007C2044">
            <w:pPr>
              <w:jc w:val="both"/>
              <w:rPr>
                <w:b/>
                <w:szCs w:val="24"/>
                <w:lang w:eastAsia="en-US"/>
              </w:rPr>
            </w:pPr>
            <w:r w:rsidRPr="00837C9D">
              <w:rPr>
                <w:bCs/>
                <w:szCs w:val="24"/>
                <w:lang w:eastAsia="en-US"/>
              </w:rPr>
              <w:t xml:space="preserve">4. Kai taikomi pajėgumų mechanizmai, parametrus, lemiančius pagal pajėgumų mechanizmą perkamo pajėgumo kiekį, tvirtina valstybė narė arba kita valstybės narės paskirta kompetentinga institucija, remdamasi reguliavimo institucijos pasiūlymu. </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78234FA3" w14:textId="77777777" w:rsidR="008506D0" w:rsidRPr="004B09D7" w:rsidRDefault="009D616B" w:rsidP="007C2044">
            <w:pPr>
              <w:tabs>
                <w:tab w:val="left" w:pos="1276"/>
              </w:tabs>
              <w:ind w:firstLine="204"/>
              <w:jc w:val="both"/>
              <w:rPr>
                <w:bCs/>
                <w:szCs w:val="24"/>
              </w:rPr>
            </w:pPr>
            <w:r w:rsidRPr="004B09D7">
              <w:rPr>
                <w:bCs/>
                <w:szCs w:val="24"/>
              </w:rPr>
              <w:t>10.</w:t>
            </w:r>
            <w:r w:rsidRPr="004B09D7">
              <w:rPr>
                <w:bCs/>
                <w:szCs w:val="24"/>
              </w:rPr>
              <w:tab/>
              <w:t>Nustatydamas pagrindiniame ar papildomame pajėgumų aukcione skirstomą pajėgumų kiekį, perdavimo sistemos operatorius vadovaujasi Tarybos patvirtinta Skirstomų pajėgumų skaičiavimo metodika.</w:t>
            </w:r>
          </w:p>
          <w:p w14:paraId="5A294F0D" w14:textId="77777777" w:rsidR="004B09D7" w:rsidRPr="004B09D7" w:rsidRDefault="004B09D7" w:rsidP="007C2044">
            <w:pPr>
              <w:tabs>
                <w:tab w:val="left" w:pos="1276"/>
              </w:tabs>
              <w:ind w:firstLine="204"/>
              <w:jc w:val="both"/>
              <w:rPr>
                <w:bCs/>
                <w:szCs w:val="24"/>
              </w:rPr>
            </w:pPr>
          </w:p>
          <w:p w14:paraId="27839722" w14:textId="1FE61FEB" w:rsidR="004B09D7" w:rsidRPr="004B09D7" w:rsidRDefault="004B09D7" w:rsidP="007C2044">
            <w:pPr>
              <w:tabs>
                <w:tab w:val="left" w:pos="1276"/>
              </w:tabs>
              <w:ind w:firstLine="204"/>
              <w:jc w:val="both"/>
              <w:rPr>
                <w:bCs/>
                <w:szCs w:val="24"/>
              </w:rPr>
            </w:pPr>
            <w:r w:rsidRPr="004B09D7">
              <w:rPr>
                <w:bCs/>
                <w:szCs w:val="24"/>
              </w:rPr>
              <w:t>30.</w:t>
            </w:r>
            <w:r w:rsidRPr="004B09D7">
              <w:rPr>
                <w:bCs/>
                <w:szCs w:val="24"/>
              </w:rPr>
              <w:tab/>
            </w:r>
            <w:r w:rsidR="0088519A" w:rsidRPr="001F2597">
              <w:rPr>
                <w:szCs w:val="24"/>
              </w:rPr>
              <w:t xml:space="preserve">Maksimali pasiūlyme </w:t>
            </w:r>
            <w:r w:rsidR="0088519A">
              <w:rPr>
                <w:szCs w:val="24"/>
              </w:rPr>
              <w:t>nurodyta</w:t>
            </w:r>
            <w:r w:rsidR="0088519A" w:rsidRPr="001F2597">
              <w:rPr>
                <w:szCs w:val="24"/>
              </w:rPr>
              <w:t xml:space="preserve"> ribinių pajėgumų kaina neturi viršyti pasiūlymų didžiausios kainos ribos esamus ir planuojamus pajėgumus užtikrinančius įrenginius valdančių asmenų pasiūlymams, kurią Taryba nustato pagal Pajėgumų aukciono dalyvių pasiūlymų ir aukciono didžiausiųjų kainų nustatymo metodiką. Pasiūlymai, kuriuose nurod</w:t>
            </w:r>
            <w:r w:rsidR="0088519A">
              <w:rPr>
                <w:szCs w:val="24"/>
              </w:rPr>
              <w:t>yta</w:t>
            </w:r>
            <w:r w:rsidR="0088519A" w:rsidRPr="001F2597">
              <w:rPr>
                <w:szCs w:val="24"/>
              </w:rPr>
              <w:t xml:space="preserve"> ribinių pajėgumų kaina viršija Tarybos nustatytą pasiūlymų didžiausios kainos ribą, yra atmetami</w:t>
            </w:r>
            <w:r w:rsidRPr="004B09D7">
              <w:rPr>
                <w:bCs/>
                <w:szCs w:val="24"/>
              </w:rPr>
              <w:t>.</w:t>
            </w:r>
          </w:p>
        </w:tc>
        <w:tc>
          <w:tcPr>
            <w:tcW w:w="2135" w:type="dxa"/>
            <w:tcBorders>
              <w:left w:val="single" w:sz="4" w:space="0" w:color="auto"/>
            </w:tcBorders>
          </w:tcPr>
          <w:p w14:paraId="7E49B55C" w14:textId="771DB4C6" w:rsidR="00457EB4" w:rsidRDefault="007C2044" w:rsidP="00467FD4">
            <w:pPr>
              <w:rPr>
                <w:b/>
                <w:szCs w:val="24"/>
              </w:rPr>
            </w:pPr>
            <w:r>
              <w:rPr>
                <w:b/>
                <w:szCs w:val="24"/>
              </w:rPr>
              <w:t>Iš dalies įgyvendinta</w:t>
            </w:r>
          </w:p>
        </w:tc>
      </w:tr>
      <w:tr w:rsidR="00457EB4" w:rsidRPr="00467FD4" w14:paraId="61EC3502" w14:textId="77777777" w:rsidTr="00467FD4">
        <w:tc>
          <w:tcPr>
            <w:tcW w:w="6487" w:type="dxa"/>
            <w:tcBorders>
              <w:right w:val="single" w:sz="4" w:space="0" w:color="auto"/>
            </w:tcBorders>
            <w:shd w:val="clear" w:color="auto" w:fill="auto"/>
          </w:tcPr>
          <w:p w14:paraId="47079CD1" w14:textId="77777777" w:rsidR="00A2041D" w:rsidRPr="00A2041D" w:rsidRDefault="00A2041D" w:rsidP="00A2041D">
            <w:pPr>
              <w:jc w:val="both"/>
              <w:rPr>
                <w:b/>
                <w:szCs w:val="24"/>
                <w:lang w:eastAsia="en-US"/>
              </w:rPr>
            </w:pPr>
            <w:r w:rsidRPr="00A2041D">
              <w:rPr>
                <w:b/>
                <w:szCs w:val="24"/>
                <w:lang w:eastAsia="en-US"/>
              </w:rPr>
              <w:t xml:space="preserve">26 straipsnis </w:t>
            </w:r>
          </w:p>
          <w:p w14:paraId="0A17E721" w14:textId="77777777" w:rsidR="00A2041D" w:rsidRPr="00A2041D" w:rsidRDefault="00A2041D" w:rsidP="00A2041D">
            <w:pPr>
              <w:jc w:val="both"/>
              <w:rPr>
                <w:b/>
                <w:szCs w:val="24"/>
                <w:lang w:eastAsia="en-US"/>
              </w:rPr>
            </w:pPr>
            <w:r w:rsidRPr="00A2041D">
              <w:rPr>
                <w:b/>
                <w:szCs w:val="24"/>
                <w:lang w:eastAsia="en-US"/>
              </w:rPr>
              <w:t xml:space="preserve">Tarpvalstybinis dalyvavimas pajėgumų mechanizmuose </w:t>
            </w:r>
          </w:p>
          <w:p w14:paraId="520A915D" w14:textId="4F1AE301" w:rsidR="00A2041D" w:rsidRDefault="00A2041D" w:rsidP="00A2041D">
            <w:pPr>
              <w:jc w:val="both"/>
              <w:rPr>
                <w:bCs/>
                <w:szCs w:val="24"/>
                <w:lang w:eastAsia="en-US"/>
              </w:rPr>
            </w:pPr>
            <w:r w:rsidRPr="00A2041D">
              <w:rPr>
                <w:bCs/>
                <w:szCs w:val="24"/>
                <w:lang w:eastAsia="en-US"/>
              </w:rPr>
              <w:t xml:space="preserve">1. Kituose nei strateginiai rezervai pajėgumų mechanizmuose ir, kai techniškai įmanoma, strateginiuose rezervuose šiame straipsnyje nustatytomis sąlygomis leidžiama tiesiogiai tarpvalstybiniu lygiu dalyvauti pajėgumų teikėjams, esantiems kitoje valstybėje narėje. </w:t>
            </w:r>
          </w:p>
          <w:p w14:paraId="55836B10" w14:textId="691F34D6" w:rsidR="00455392" w:rsidRDefault="00455392" w:rsidP="00A2041D">
            <w:pPr>
              <w:jc w:val="both"/>
              <w:rPr>
                <w:bCs/>
                <w:szCs w:val="24"/>
                <w:lang w:eastAsia="en-US"/>
              </w:rPr>
            </w:pPr>
          </w:p>
          <w:p w14:paraId="6D3AEC20" w14:textId="77777777" w:rsidR="00455392" w:rsidRPr="00A2041D" w:rsidRDefault="00455392" w:rsidP="00A2041D">
            <w:pPr>
              <w:jc w:val="both"/>
              <w:rPr>
                <w:bCs/>
                <w:szCs w:val="24"/>
                <w:lang w:eastAsia="en-US"/>
              </w:rPr>
            </w:pPr>
          </w:p>
          <w:p w14:paraId="7A777559" w14:textId="77777777" w:rsidR="00A2041D" w:rsidRPr="00A2041D" w:rsidRDefault="00A2041D" w:rsidP="00A2041D">
            <w:pPr>
              <w:jc w:val="both"/>
              <w:rPr>
                <w:bCs/>
                <w:szCs w:val="24"/>
                <w:lang w:eastAsia="en-US"/>
              </w:rPr>
            </w:pPr>
            <w:r w:rsidRPr="00A2041D">
              <w:rPr>
                <w:bCs/>
                <w:szCs w:val="24"/>
                <w:lang w:eastAsia="en-US"/>
              </w:rPr>
              <w:t xml:space="preserve">2. Valstybės narės užtikrina, kad užsienio pajėgumų, kurie gali užtikrinti lygiavertes vidaus pajėgumams technines veikimo charakteristikas, teikėjai galėtų dalyvauti tame pačiame konkurso procese, kuriame dalyvauja vidaus pajėgumų teikėjai. 2019 m. liepos 4 d. jau taikomų pajėgumų mechanizmų atveju valstybės narės gali leisti tiesiogiai įtraukti į tą patį konkurso procesą jungiamąsias linijas kaip užsienio pajėgumus ne ilgiau kaip ketverius metus po 2019 m. liepos 4 d. arba dvejus metus po 11 </w:t>
            </w:r>
            <w:r w:rsidRPr="00A2041D">
              <w:rPr>
                <w:bCs/>
                <w:szCs w:val="24"/>
                <w:lang w:eastAsia="en-US"/>
              </w:rPr>
              <w:lastRenderedPageBreak/>
              <w:t xml:space="preserve">dalyje nurodytos metodikos patvirtinimo dienos priklausomai nuo to, kuri data yra ankstesnė. </w:t>
            </w:r>
          </w:p>
          <w:p w14:paraId="53DDCBFF" w14:textId="73EECA89" w:rsidR="00A2041D" w:rsidRDefault="00A2041D" w:rsidP="00A2041D">
            <w:pPr>
              <w:jc w:val="both"/>
              <w:rPr>
                <w:bCs/>
                <w:szCs w:val="24"/>
                <w:lang w:eastAsia="en-US"/>
              </w:rPr>
            </w:pPr>
            <w:r w:rsidRPr="00A2041D">
              <w:rPr>
                <w:bCs/>
                <w:szCs w:val="24"/>
                <w:lang w:eastAsia="en-US"/>
              </w:rPr>
              <w:t xml:space="preserve">Valstybės narės gali reikalauti, kad užsienio pajėgumai būtų valstybėje narėje, turinčioje tiesioginę tinklo jungtį, jungiančią tą valstybę narę ir mechanizmą taikančią valstybę narę. </w:t>
            </w:r>
          </w:p>
          <w:p w14:paraId="2ADCCF99" w14:textId="77777777" w:rsidR="006A625C" w:rsidRPr="00A2041D" w:rsidRDefault="006A625C" w:rsidP="00A2041D">
            <w:pPr>
              <w:jc w:val="both"/>
              <w:rPr>
                <w:bCs/>
                <w:szCs w:val="24"/>
                <w:lang w:eastAsia="en-US"/>
              </w:rPr>
            </w:pPr>
          </w:p>
          <w:p w14:paraId="0F21D8CA" w14:textId="20867761" w:rsidR="00DE6623" w:rsidRDefault="00DE6623" w:rsidP="00A2041D">
            <w:pPr>
              <w:jc w:val="both"/>
              <w:rPr>
                <w:bCs/>
                <w:szCs w:val="24"/>
                <w:lang w:eastAsia="en-US"/>
              </w:rPr>
            </w:pPr>
          </w:p>
          <w:p w14:paraId="619E8E57" w14:textId="1AC79219" w:rsidR="00DE6623" w:rsidRDefault="00DE6623" w:rsidP="00A2041D">
            <w:pPr>
              <w:jc w:val="both"/>
              <w:rPr>
                <w:bCs/>
                <w:szCs w:val="24"/>
                <w:lang w:eastAsia="en-US"/>
              </w:rPr>
            </w:pPr>
          </w:p>
          <w:p w14:paraId="753C9189" w14:textId="2FA82769" w:rsidR="00DE6623" w:rsidRDefault="00DE6623" w:rsidP="00A2041D">
            <w:pPr>
              <w:jc w:val="both"/>
              <w:rPr>
                <w:bCs/>
                <w:szCs w:val="24"/>
                <w:lang w:eastAsia="en-US"/>
              </w:rPr>
            </w:pPr>
          </w:p>
          <w:p w14:paraId="60FCBDAF" w14:textId="5B05DAE8" w:rsidR="00DE6623" w:rsidRDefault="00DE6623" w:rsidP="00A2041D">
            <w:pPr>
              <w:jc w:val="both"/>
              <w:rPr>
                <w:bCs/>
                <w:szCs w:val="24"/>
                <w:lang w:eastAsia="en-US"/>
              </w:rPr>
            </w:pPr>
          </w:p>
          <w:p w14:paraId="0AABEB8C" w14:textId="0078179B" w:rsidR="00DE6623" w:rsidRDefault="00DE6623" w:rsidP="00A2041D">
            <w:pPr>
              <w:jc w:val="both"/>
              <w:rPr>
                <w:bCs/>
                <w:szCs w:val="24"/>
                <w:lang w:eastAsia="en-US"/>
              </w:rPr>
            </w:pPr>
          </w:p>
          <w:p w14:paraId="1A2E3C33" w14:textId="7AC82E6B" w:rsidR="00DE6623" w:rsidRDefault="00DE6623" w:rsidP="00A2041D">
            <w:pPr>
              <w:jc w:val="both"/>
              <w:rPr>
                <w:bCs/>
                <w:szCs w:val="24"/>
                <w:lang w:eastAsia="en-US"/>
              </w:rPr>
            </w:pPr>
          </w:p>
          <w:p w14:paraId="6CA9A58F" w14:textId="6A87CEBF" w:rsidR="00DE6623" w:rsidRDefault="00DE6623" w:rsidP="00A2041D">
            <w:pPr>
              <w:jc w:val="both"/>
              <w:rPr>
                <w:bCs/>
                <w:szCs w:val="24"/>
                <w:lang w:eastAsia="en-US"/>
              </w:rPr>
            </w:pPr>
          </w:p>
          <w:p w14:paraId="7713658D" w14:textId="3E2BCF34" w:rsidR="00B47283" w:rsidRDefault="00B47283" w:rsidP="00A2041D">
            <w:pPr>
              <w:jc w:val="both"/>
              <w:rPr>
                <w:bCs/>
                <w:szCs w:val="24"/>
                <w:lang w:eastAsia="en-US"/>
              </w:rPr>
            </w:pPr>
          </w:p>
          <w:p w14:paraId="31B8D6D5" w14:textId="1B167429" w:rsidR="00B47283" w:rsidRDefault="00B47283" w:rsidP="00A2041D">
            <w:pPr>
              <w:jc w:val="both"/>
              <w:rPr>
                <w:bCs/>
                <w:szCs w:val="24"/>
                <w:lang w:eastAsia="en-US"/>
              </w:rPr>
            </w:pPr>
          </w:p>
          <w:p w14:paraId="47730703" w14:textId="22E0C7D2" w:rsidR="00B47283" w:rsidRDefault="00B47283" w:rsidP="00A2041D">
            <w:pPr>
              <w:jc w:val="both"/>
              <w:rPr>
                <w:bCs/>
                <w:szCs w:val="24"/>
                <w:lang w:eastAsia="en-US"/>
              </w:rPr>
            </w:pPr>
          </w:p>
          <w:p w14:paraId="245E92F1" w14:textId="5B37DE3F" w:rsidR="00B47283" w:rsidRDefault="00B47283" w:rsidP="00A2041D">
            <w:pPr>
              <w:jc w:val="both"/>
              <w:rPr>
                <w:bCs/>
                <w:szCs w:val="24"/>
                <w:lang w:eastAsia="en-US"/>
              </w:rPr>
            </w:pPr>
          </w:p>
          <w:p w14:paraId="095607A8" w14:textId="512A0F47" w:rsidR="00B47283" w:rsidRDefault="00B47283" w:rsidP="00A2041D">
            <w:pPr>
              <w:jc w:val="both"/>
              <w:rPr>
                <w:bCs/>
                <w:szCs w:val="24"/>
                <w:lang w:eastAsia="en-US"/>
              </w:rPr>
            </w:pPr>
          </w:p>
          <w:p w14:paraId="55990456" w14:textId="77777777" w:rsidR="0041362B" w:rsidRDefault="0041362B" w:rsidP="00A2041D">
            <w:pPr>
              <w:jc w:val="both"/>
              <w:rPr>
                <w:bCs/>
                <w:szCs w:val="24"/>
                <w:lang w:eastAsia="en-US"/>
              </w:rPr>
            </w:pPr>
          </w:p>
          <w:p w14:paraId="29F87375" w14:textId="3B721D48" w:rsidR="00B47283" w:rsidRDefault="00B47283" w:rsidP="00A2041D">
            <w:pPr>
              <w:jc w:val="both"/>
              <w:rPr>
                <w:bCs/>
                <w:szCs w:val="24"/>
                <w:lang w:eastAsia="en-US"/>
              </w:rPr>
            </w:pPr>
          </w:p>
          <w:p w14:paraId="23DA1B77" w14:textId="015C6293" w:rsidR="00B47283" w:rsidRDefault="00B47283" w:rsidP="00A2041D">
            <w:pPr>
              <w:jc w:val="both"/>
              <w:rPr>
                <w:bCs/>
                <w:szCs w:val="24"/>
                <w:lang w:eastAsia="en-US"/>
              </w:rPr>
            </w:pPr>
          </w:p>
          <w:p w14:paraId="503E59AC" w14:textId="77777777" w:rsidR="00B47283" w:rsidRDefault="00B47283" w:rsidP="00A2041D">
            <w:pPr>
              <w:jc w:val="both"/>
              <w:rPr>
                <w:bCs/>
                <w:szCs w:val="24"/>
                <w:lang w:eastAsia="en-US"/>
              </w:rPr>
            </w:pPr>
          </w:p>
          <w:p w14:paraId="3AB611E7" w14:textId="75D9A0A2" w:rsidR="00DE6623" w:rsidRDefault="00DE6623" w:rsidP="00A2041D">
            <w:pPr>
              <w:jc w:val="both"/>
              <w:rPr>
                <w:bCs/>
                <w:szCs w:val="24"/>
                <w:lang w:eastAsia="en-US"/>
              </w:rPr>
            </w:pPr>
          </w:p>
          <w:p w14:paraId="5AA8A81B" w14:textId="134603AE" w:rsidR="00DE6623" w:rsidRDefault="00DE6623" w:rsidP="00A2041D">
            <w:pPr>
              <w:jc w:val="both"/>
              <w:rPr>
                <w:bCs/>
                <w:szCs w:val="24"/>
                <w:lang w:eastAsia="en-US"/>
              </w:rPr>
            </w:pPr>
          </w:p>
          <w:p w14:paraId="0007E4F5" w14:textId="3A8DB55E" w:rsidR="00DE6623" w:rsidRDefault="00EF4681" w:rsidP="00EF4681">
            <w:pPr>
              <w:ind w:firstLine="204"/>
              <w:jc w:val="both"/>
              <w:rPr>
                <w:bCs/>
                <w:szCs w:val="24"/>
                <w:lang w:eastAsia="en-US"/>
              </w:rPr>
            </w:pPr>
            <w:r>
              <w:rPr>
                <w:spacing w:val="-2"/>
                <w:szCs w:val="24"/>
              </w:rPr>
              <w:t>&lt;...&gt;</w:t>
            </w:r>
            <w:r w:rsidRPr="00983B57">
              <w:rPr>
                <w:rFonts w:eastAsia="Calibri"/>
                <w:szCs w:val="24"/>
              </w:rPr>
              <w:t xml:space="preserve"> </w:t>
            </w:r>
          </w:p>
          <w:p w14:paraId="255438CB" w14:textId="2B139652" w:rsidR="00EF4681" w:rsidRDefault="00E55183" w:rsidP="00EF4681">
            <w:pPr>
              <w:ind w:firstLine="204"/>
              <w:jc w:val="both"/>
              <w:rPr>
                <w:rFonts w:eastAsia="Calibri"/>
                <w:szCs w:val="24"/>
              </w:rPr>
            </w:pPr>
            <w:r w:rsidRPr="00E55183">
              <w:rPr>
                <w:bCs/>
                <w:szCs w:val="24"/>
                <w:lang w:eastAsia="en-US"/>
              </w:rPr>
              <w:t xml:space="preserve">6. Pajėgumų </w:t>
            </w:r>
            <w:proofErr w:type="spellStart"/>
            <w:r w:rsidRPr="00E55183">
              <w:rPr>
                <w:bCs/>
                <w:szCs w:val="24"/>
                <w:lang w:eastAsia="en-US"/>
              </w:rPr>
              <w:t>neparengties</w:t>
            </w:r>
            <w:proofErr w:type="spellEnd"/>
            <w:r w:rsidRPr="00E55183">
              <w:rPr>
                <w:bCs/>
                <w:szCs w:val="24"/>
                <w:lang w:eastAsia="en-US"/>
              </w:rPr>
              <w:t xml:space="preserve"> atveju pajėgumų teikėjai turi mokėti </w:t>
            </w:r>
            <w:proofErr w:type="spellStart"/>
            <w:r w:rsidRPr="00E55183">
              <w:rPr>
                <w:bCs/>
                <w:szCs w:val="24"/>
                <w:lang w:eastAsia="en-US"/>
              </w:rPr>
              <w:t>neparengties</w:t>
            </w:r>
            <w:proofErr w:type="spellEnd"/>
            <w:r w:rsidRPr="00E55183">
              <w:rPr>
                <w:bCs/>
                <w:szCs w:val="24"/>
                <w:lang w:eastAsia="en-US"/>
              </w:rPr>
              <w:t xml:space="preserve"> mokėjimus.</w:t>
            </w:r>
            <w:r w:rsidR="00EF4681">
              <w:rPr>
                <w:spacing w:val="-2"/>
                <w:szCs w:val="24"/>
              </w:rPr>
              <w:t xml:space="preserve"> &lt;...&gt;</w:t>
            </w:r>
            <w:r w:rsidR="00EF4681" w:rsidRPr="00983B57">
              <w:rPr>
                <w:rFonts w:eastAsia="Calibri"/>
                <w:szCs w:val="24"/>
              </w:rPr>
              <w:t xml:space="preserve"> </w:t>
            </w:r>
          </w:p>
          <w:p w14:paraId="49AAAB75" w14:textId="40CFCD08" w:rsidR="00DE6623" w:rsidRDefault="00DE6623" w:rsidP="00A2041D">
            <w:pPr>
              <w:jc w:val="both"/>
              <w:rPr>
                <w:bCs/>
                <w:szCs w:val="24"/>
                <w:lang w:eastAsia="en-US"/>
              </w:rPr>
            </w:pPr>
          </w:p>
          <w:p w14:paraId="63EEDEA4" w14:textId="6973A6F2" w:rsidR="00DE6623" w:rsidRDefault="00DE6623" w:rsidP="00A2041D">
            <w:pPr>
              <w:jc w:val="both"/>
              <w:rPr>
                <w:bCs/>
                <w:szCs w:val="24"/>
                <w:lang w:eastAsia="en-US"/>
              </w:rPr>
            </w:pPr>
          </w:p>
          <w:p w14:paraId="14D87CEA" w14:textId="503CDF2B" w:rsidR="00EF4681" w:rsidRDefault="00EF4681" w:rsidP="00A2041D">
            <w:pPr>
              <w:jc w:val="both"/>
              <w:rPr>
                <w:bCs/>
                <w:szCs w:val="24"/>
                <w:lang w:eastAsia="en-US"/>
              </w:rPr>
            </w:pPr>
          </w:p>
          <w:p w14:paraId="1154FBF2" w14:textId="77777777" w:rsidR="003631D7" w:rsidRDefault="003631D7" w:rsidP="003631D7">
            <w:pPr>
              <w:ind w:firstLine="204"/>
              <w:jc w:val="both"/>
              <w:rPr>
                <w:rFonts w:eastAsia="Calibri"/>
                <w:szCs w:val="24"/>
              </w:rPr>
            </w:pPr>
            <w:r>
              <w:rPr>
                <w:spacing w:val="-2"/>
                <w:szCs w:val="24"/>
              </w:rPr>
              <w:t>&lt;...&gt;</w:t>
            </w:r>
            <w:r w:rsidRPr="00983B57">
              <w:rPr>
                <w:rFonts w:eastAsia="Calibri"/>
                <w:szCs w:val="24"/>
              </w:rPr>
              <w:t xml:space="preserve"> </w:t>
            </w:r>
          </w:p>
          <w:p w14:paraId="16DF95C4" w14:textId="1A814C42" w:rsidR="00EF4681" w:rsidRDefault="00EF4681" w:rsidP="00A2041D">
            <w:pPr>
              <w:jc w:val="both"/>
              <w:rPr>
                <w:bCs/>
                <w:szCs w:val="24"/>
                <w:lang w:eastAsia="en-US"/>
              </w:rPr>
            </w:pPr>
          </w:p>
          <w:p w14:paraId="169F29FB" w14:textId="063C85F3" w:rsidR="00D762AB" w:rsidRPr="00A869D8" w:rsidRDefault="00D762AB" w:rsidP="00D762AB">
            <w:pPr>
              <w:shd w:val="clear" w:color="auto" w:fill="FFFFFF"/>
              <w:jc w:val="both"/>
              <w:rPr>
                <w:szCs w:val="24"/>
              </w:rPr>
            </w:pPr>
            <w:r w:rsidRPr="00D762AB">
              <w:rPr>
                <w:szCs w:val="24"/>
              </w:rPr>
              <w:t>10.</w:t>
            </w:r>
            <w:r w:rsidRPr="00A869D8">
              <w:rPr>
                <w:szCs w:val="24"/>
              </w:rPr>
              <w:t xml:space="preserve"> </w:t>
            </w:r>
            <w:r w:rsidRPr="00D762AB">
              <w:rPr>
                <w:szCs w:val="24"/>
              </w:rPr>
              <w:t>Perdavimo sistemos, kurioje yra užsienio pajėgumas, operatorius:</w:t>
            </w:r>
          </w:p>
          <w:p w14:paraId="5AEB63AA" w14:textId="382DE42A" w:rsidR="004D6589" w:rsidRPr="00A869D8" w:rsidRDefault="004D6589" w:rsidP="00D762AB">
            <w:pPr>
              <w:shd w:val="clear" w:color="auto" w:fill="FFFFFF"/>
              <w:jc w:val="both"/>
              <w:rPr>
                <w:szCs w:val="24"/>
                <w:shd w:val="clear" w:color="auto" w:fill="FFFFFF"/>
              </w:rPr>
            </w:pPr>
            <w:r w:rsidRPr="00A869D8">
              <w:rPr>
                <w:szCs w:val="24"/>
                <w:shd w:val="clear" w:color="auto" w:fill="FFFFFF"/>
              </w:rPr>
              <w:lastRenderedPageBreak/>
              <w:t>a) nustato, ar suinteresuoti pajėgumų teikėjai gali užtikrinti pajėgumų mechanizme, kuriame ketina dalyvauti pajėgumo teikėjas, reikalaujamas technines veikimo charakteristikas, ir užregistruoja pajėgumo teikėją tuo tikslu įsteigtame registre kaip reikalavimus atitinkantį pajėgumo teikėją;</w:t>
            </w:r>
          </w:p>
          <w:p w14:paraId="539703E3" w14:textId="371CD389" w:rsidR="004D6589" w:rsidRPr="00A869D8" w:rsidRDefault="004D6589" w:rsidP="00D762AB">
            <w:pPr>
              <w:shd w:val="clear" w:color="auto" w:fill="FFFFFF"/>
              <w:jc w:val="both"/>
              <w:rPr>
                <w:szCs w:val="24"/>
              </w:rPr>
            </w:pPr>
            <w:r w:rsidRPr="00A869D8">
              <w:rPr>
                <w:szCs w:val="24"/>
              </w:rPr>
              <w:t xml:space="preserve">b) </w:t>
            </w:r>
            <w:r w:rsidRPr="00D762AB">
              <w:rPr>
                <w:szCs w:val="24"/>
              </w:rPr>
              <w:t>atlieka parengties patikrinimus</w:t>
            </w:r>
            <w:r w:rsidRPr="00A869D8">
              <w:rPr>
                <w:szCs w:val="24"/>
              </w:rPr>
              <w:t>;</w:t>
            </w:r>
          </w:p>
          <w:p w14:paraId="67EC0E7D" w14:textId="5C92A501" w:rsidR="004D6589" w:rsidRPr="00A869D8" w:rsidRDefault="004D6589" w:rsidP="00D762AB">
            <w:pPr>
              <w:shd w:val="clear" w:color="auto" w:fill="FFFFFF"/>
              <w:jc w:val="both"/>
              <w:rPr>
                <w:szCs w:val="24"/>
                <w:shd w:val="clear" w:color="auto" w:fill="FFFFFF"/>
              </w:rPr>
            </w:pPr>
            <w:r w:rsidRPr="00A869D8">
              <w:rPr>
                <w:szCs w:val="24"/>
              </w:rPr>
              <w:t xml:space="preserve">c) </w:t>
            </w:r>
            <w:r w:rsidRPr="00D762AB">
              <w:rPr>
                <w:szCs w:val="24"/>
              </w:rPr>
              <w:t xml:space="preserve">valstybės narės, taikančios pajėgumų mechanizmą, </w:t>
            </w:r>
            <w:r w:rsidRPr="00A869D8">
              <w:rPr>
                <w:szCs w:val="24"/>
              </w:rPr>
              <w:t xml:space="preserve">perdavimo </w:t>
            </w:r>
            <w:r w:rsidRPr="00D762AB">
              <w:rPr>
                <w:szCs w:val="24"/>
              </w:rPr>
              <w:t>sistemos operatoriui pateikia informaciją, kurią jis gavo pagal šios pastraipos a ir b punktus bei antrą pastraipą</w:t>
            </w:r>
            <w:r w:rsidR="00A869D8" w:rsidRPr="00A869D8">
              <w:rPr>
                <w:szCs w:val="24"/>
              </w:rPr>
              <w:t>.</w:t>
            </w:r>
          </w:p>
          <w:p w14:paraId="4543F095" w14:textId="5A7152A7" w:rsidR="00EF4681" w:rsidRDefault="00EF4681" w:rsidP="00A2041D">
            <w:pPr>
              <w:jc w:val="both"/>
              <w:rPr>
                <w:bCs/>
                <w:szCs w:val="24"/>
                <w:lang w:eastAsia="en-US"/>
              </w:rPr>
            </w:pPr>
          </w:p>
          <w:p w14:paraId="73B6F71A" w14:textId="77777777" w:rsidR="00EF4681" w:rsidRDefault="00EF4681" w:rsidP="00EF4681">
            <w:pPr>
              <w:ind w:firstLine="204"/>
              <w:jc w:val="both"/>
              <w:rPr>
                <w:rFonts w:eastAsia="Calibri"/>
                <w:szCs w:val="24"/>
              </w:rPr>
            </w:pPr>
            <w:r>
              <w:rPr>
                <w:spacing w:val="-2"/>
                <w:szCs w:val="24"/>
              </w:rPr>
              <w:t>&lt;...&gt;</w:t>
            </w:r>
            <w:r w:rsidRPr="00983B57">
              <w:rPr>
                <w:rFonts w:eastAsia="Calibri"/>
                <w:szCs w:val="24"/>
              </w:rPr>
              <w:t xml:space="preserve"> </w:t>
            </w:r>
          </w:p>
          <w:p w14:paraId="0B5B4C1F" w14:textId="4E2EA3F1" w:rsidR="00457EB4" w:rsidRPr="00467FD4" w:rsidRDefault="00457EB4" w:rsidP="003631D7">
            <w:pPr>
              <w:jc w:val="both"/>
              <w:rPr>
                <w:b/>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6CA4FF2" w14:textId="77777777" w:rsidR="0013056F" w:rsidRPr="0013056F" w:rsidRDefault="0013056F" w:rsidP="0013056F">
            <w:pPr>
              <w:jc w:val="both"/>
              <w:rPr>
                <w:szCs w:val="24"/>
              </w:rPr>
            </w:pPr>
            <w:r w:rsidRPr="0013056F">
              <w:rPr>
                <w:szCs w:val="24"/>
              </w:rPr>
              <w:lastRenderedPageBreak/>
              <w:t>11.</w:t>
            </w:r>
            <w:r w:rsidRPr="0013056F">
              <w:rPr>
                <w:szCs w:val="24"/>
              </w:rPr>
              <w:tab/>
              <w:t>Perdavimo sistemos operatorius užtikrina kitų valstybių narių, kurių elektros energetikos sistema jungiamąja linija (ar linijomis) yra sujungta su Lietuvos Respublikos elektros energetikos sistema, asmenų dalyvavimą Lietuvos Respublikos pajėgumų užtikrinimo mechanizme neviršijant nustatyto atitinkama jungiamąja linija (ar linijomis) patenkančio pajėgumų dydžio, apskaičiuoto pagal Tarybos patvirtintą Jungiamosiomis linijomis patenkančių pajėgumų skaičiavimo metodiką.</w:t>
            </w:r>
          </w:p>
          <w:p w14:paraId="6A69BBEC" w14:textId="0546B9F5" w:rsidR="0013056F" w:rsidRPr="0013056F" w:rsidRDefault="0013056F" w:rsidP="0013056F">
            <w:pPr>
              <w:jc w:val="both"/>
              <w:rPr>
                <w:szCs w:val="24"/>
              </w:rPr>
            </w:pPr>
            <w:r w:rsidRPr="0013056F">
              <w:rPr>
                <w:szCs w:val="24"/>
              </w:rPr>
              <w:t>12.</w:t>
            </w:r>
            <w:r w:rsidRPr="0013056F">
              <w:rPr>
                <w:szCs w:val="24"/>
              </w:rPr>
              <w:tab/>
              <w:t xml:space="preserve">Perdavimo sistemos operatorius, vertindamas valstybės narės, kurios elektros energetikos sistema jungiamąja linija (ar linijomis) yra sujungta su Lietuvos Respublikos elektros energetikos sistema, asmenų, ketinančių dalyvauti pajėgumų aukcione, pajėgumus užtikrinančius įrenginius ir jų galimybę teikti pajėgumus atsižvelgia į  Nuostatuose nustatytus reikalavimus,  ir į informaciją apie kitos valstybės narės asmenis, pateiktą vadovaujantis Elektros energetikos įstatymo </w:t>
            </w:r>
            <w:r w:rsidRPr="0013056F">
              <w:rPr>
                <w:szCs w:val="24"/>
              </w:rPr>
              <w:lastRenderedPageBreak/>
              <w:t>70</w:t>
            </w:r>
            <w:r w:rsidR="00DA561A">
              <w:rPr>
                <w:szCs w:val="24"/>
              </w:rPr>
              <w:t>(</w:t>
            </w:r>
            <w:r w:rsidRPr="0013056F">
              <w:rPr>
                <w:szCs w:val="24"/>
              </w:rPr>
              <w:t>8</w:t>
            </w:r>
            <w:r w:rsidR="00DA561A">
              <w:rPr>
                <w:szCs w:val="24"/>
              </w:rPr>
              <w:t>)</w:t>
            </w:r>
            <w:r w:rsidRPr="0013056F">
              <w:rPr>
                <w:szCs w:val="24"/>
              </w:rPr>
              <w:t xml:space="preserve">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reikalavimų, asmuo netenka teisės dalyvauti pajėgumų aukcione.</w:t>
            </w:r>
          </w:p>
          <w:p w14:paraId="755B31BC" w14:textId="77777777" w:rsidR="0013056F" w:rsidRPr="0013056F" w:rsidRDefault="0013056F" w:rsidP="0013056F">
            <w:pPr>
              <w:jc w:val="both"/>
              <w:rPr>
                <w:szCs w:val="24"/>
              </w:rPr>
            </w:pPr>
            <w:r w:rsidRPr="0013056F">
              <w:rPr>
                <w:szCs w:val="24"/>
              </w:rPr>
              <w:t>13.</w:t>
            </w:r>
            <w:r w:rsidRPr="0013056F">
              <w:rPr>
                <w:szCs w:val="24"/>
              </w:rPr>
              <w:tab/>
              <w:t>Nustatant maksimalų išankstiniame pajėgumų aukcione galimą paskirstyti pajėgumų kiekį iš valstybės narės, kuri jungiamąja linija (ar linijomis) yra sujungta su Lietuvos Respublikos elektros energetikos sistema, yra atsižvelgiama į numatomą jungiamosios linijos (ar linijų) parengtį ir tikėtiną nepalankiausių elektros energetikos sistemos sąlygų susidarymą vienu metu tiek Lietuvos Respublikos elektros energetikos sistemoje, tiek valstybės, kurios asmuo dalyvauja pajėgumų užtikrinimo mechanizme Lietuvos Respublikoje, elektros energetikos sistemoje.</w:t>
            </w:r>
          </w:p>
          <w:p w14:paraId="6BD1EE4D" w14:textId="468FF3CE" w:rsidR="00E52AEA" w:rsidRPr="0013056F" w:rsidRDefault="0013056F" w:rsidP="0013056F">
            <w:pPr>
              <w:jc w:val="both"/>
              <w:rPr>
                <w:szCs w:val="24"/>
              </w:rPr>
            </w:pPr>
            <w:r w:rsidRPr="0013056F">
              <w:rPr>
                <w:szCs w:val="24"/>
              </w:rPr>
              <w:t>14.</w:t>
            </w:r>
            <w:r w:rsidRPr="0013056F">
              <w:rPr>
                <w:szCs w:val="24"/>
              </w:rPr>
              <w:tab/>
              <w:t>Pajėgumus užtikrinančių įrenginių, esančių kitose valstybėse narėse, kurios jungiamąja linija (jungiamosiomis linijomis) sujungtos su Lietuvos Respublikos elektros energetikos sistema, ribinius pajėgumus perdavimo sistemos operatorius nustato vadovaudamasis Pajėgumus užtikrinančių įrenginių ribinių pajėgumų skaičiavimo metodika.</w:t>
            </w:r>
          </w:p>
          <w:p w14:paraId="4C4EA3C0" w14:textId="77777777" w:rsidR="00E52AEA" w:rsidRDefault="00E52AEA" w:rsidP="00BE048F">
            <w:pPr>
              <w:jc w:val="both"/>
              <w:rPr>
                <w:b/>
                <w:bCs/>
                <w:szCs w:val="24"/>
              </w:rPr>
            </w:pPr>
          </w:p>
          <w:p w14:paraId="3ED10F6C" w14:textId="69B42DA8" w:rsidR="00E52AEA" w:rsidRPr="00BD2F3B" w:rsidRDefault="00BD2F3B" w:rsidP="00BE048F">
            <w:pPr>
              <w:jc w:val="both"/>
              <w:rPr>
                <w:szCs w:val="24"/>
              </w:rPr>
            </w:pPr>
            <w:r w:rsidRPr="00BD2F3B">
              <w:rPr>
                <w:szCs w:val="24"/>
              </w:rPr>
              <w:t>65.</w:t>
            </w:r>
            <w:r w:rsidRPr="00BD2F3B">
              <w:rPr>
                <w:szCs w:val="24"/>
              </w:rPr>
              <w:tab/>
              <w:t>Pajėgumų vykdytojai, kurie sudaro pajėgumų sutartį, tačiau nevykdo įpareigojimo pateikti pajėgumų aukcione laimėtą ir pajėgumų sutartyje nustatytą pajėgumus atitinkantį kiekį, turi sumokėti baudą, kuri pajėgumų vykdytojui pritaikoma netenkant teisės į mokėjimus ar mokėjimų dalį, proporcingą nepateiktiems pajėgumams.</w:t>
            </w:r>
          </w:p>
          <w:p w14:paraId="1C3E5834" w14:textId="77777777" w:rsidR="00E52AEA" w:rsidRDefault="00E52AEA" w:rsidP="00BE048F">
            <w:pPr>
              <w:jc w:val="both"/>
              <w:rPr>
                <w:b/>
                <w:bCs/>
                <w:szCs w:val="24"/>
              </w:rPr>
            </w:pPr>
          </w:p>
          <w:p w14:paraId="57B8CAFE" w14:textId="26AF9BDE" w:rsidR="00E52AEA" w:rsidRPr="00B05141" w:rsidRDefault="00B05141" w:rsidP="00BE048F">
            <w:pPr>
              <w:jc w:val="both"/>
              <w:rPr>
                <w:szCs w:val="24"/>
              </w:rPr>
            </w:pPr>
            <w:r w:rsidRPr="00B05141">
              <w:rPr>
                <w:szCs w:val="24"/>
              </w:rPr>
              <w:t>12.</w:t>
            </w:r>
            <w:r w:rsidRPr="00B05141">
              <w:rPr>
                <w:szCs w:val="24"/>
              </w:rPr>
              <w:tab/>
              <w:t xml:space="preserve">Perdavimo sistemos operatorius, vertindamas valstybės narės, kurios elektros energetikos sistema jungiamąja </w:t>
            </w:r>
            <w:r w:rsidRPr="00B05141">
              <w:rPr>
                <w:szCs w:val="24"/>
              </w:rPr>
              <w:lastRenderedPageBreak/>
              <w:t>linija (ar linijomis) yra sujungta su Lietuvos Respublikos elektros energetikos sistema, asmenų, ketinančių dalyvauti pajėgumų aukcione, pajėgumus užtikrinančius įrenginius ir jų galimybę teikti pajėgumus atsižvelgia į  Nuostatuose nustatytus reikalavimus,  ir į informaciją apie kitos valstybės narės asmenis, pateiktą vadovaujantis Elektros energetikos įstatymo 70</w:t>
            </w:r>
            <w:r>
              <w:rPr>
                <w:szCs w:val="24"/>
              </w:rPr>
              <w:t>(</w:t>
            </w:r>
            <w:r w:rsidRPr="00B05141">
              <w:rPr>
                <w:szCs w:val="24"/>
              </w:rPr>
              <w:t>8</w:t>
            </w:r>
            <w:r>
              <w:rPr>
                <w:szCs w:val="24"/>
              </w:rPr>
              <w:t>)</w:t>
            </w:r>
            <w:r w:rsidRPr="00B05141">
              <w:rPr>
                <w:szCs w:val="24"/>
              </w:rPr>
              <w:t xml:space="preserve">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reikalavimų, asmuo netenka teisės dalyvauti pajėgumų aukcione.</w:t>
            </w:r>
          </w:p>
          <w:p w14:paraId="10287354" w14:textId="2E3C6FAF" w:rsidR="00E52AEA" w:rsidRPr="00D63E33" w:rsidRDefault="00E52AEA" w:rsidP="00BE048F">
            <w:pPr>
              <w:jc w:val="both"/>
              <w:rPr>
                <w:szCs w:val="24"/>
              </w:rPr>
            </w:pPr>
          </w:p>
          <w:p w14:paraId="4B7F0AC7" w14:textId="77777777" w:rsidR="0044558B" w:rsidRPr="00D63E33" w:rsidRDefault="0044558B" w:rsidP="0044558B">
            <w:pPr>
              <w:jc w:val="both"/>
              <w:rPr>
                <w:szCs w:val="24"/>
              </w:rPr>
            </w:pPr>
            <w:r w:rsidRPr="00D63E33">
              <w:rPr>
                <w:szCs w:val="24"/>
              </w:rPr>
              <w:t>15.</w:t>
            </w:r>
            <w:r w:rsidRPr="00D63E33">
              <w:rPr>
                <w:szCs w:val="24"/>
              </w:rPr>
              <w:tab/>
              <w:t>Elektros energetikos įstatymo 708 straipsnyje nurodytame susitarime su kitos valstybės narės elektros perdavimo sistemos operatoriumi turi būti numatyta:</w:t>
            </w:r>
          </w:p>
          <w:p w14:paraId="63CD424B" w14:textId="77777777" w:rsidR="0044558B" w:rsidRPr="00D63E33" w:rsidRDefault="0044558B" w:rsidP="0044558B">
            <w:pPr>
              <w:jc w:val="both"/>
              <w:rPr>
                <w:szCs w:val="24"/>
              </w:rPr>
            </w:pPr>
            <w:r w:rsidRPr="00D63E33">
              <w:rPr>
                <w:szCs w:val="24"/>
              </w:rPr>
              <w:t>15.1.</w:t>
            </w:r>
            <w:r w:rsidRPr="00D63E33">
              <w:rPr>
                <w:szCs w:val="24"/>
              </w:rPr>
              <w:tab/>
              <w:t>procedūros dėl informacijos, susijusios su pajėgumus užtikrinančiais įrenginiais ir juos nuosavybės teise ar kitais teisėtais pagrindais valdančiais ir (ar) sutelkusiais kitos valstybės narės asmenimis, teikimo;</w:t>
            </w:r>
          </w:p>
          <w:p w14:paraId="54751475" w14:textId="77777777" w:rsidR="0044558B" w:rsidRPr="00D63E33" w:rsidRDefault="0044558B" w:rsidP="0044558B">
            <w:pPr>
              <w:jc w:val="both"/>
              <w:rPr>
                <w:szCs w:val="24"/>
              </w:rPr>
            </w:pPr>
            <w:r w:rsidRPr="00D63E33">
              <w:rPr>
                <w:szCs w:val="24"/>
              </w:rPr>
              <w:t>15.2.</w:t>
            </w:r>
            <w:r w:rsidRPr="00D63E33">
              <w:rPr>
                <w:szCs w:val="24"/>
              </w:rPr>
              <w:tab/>
              <w:t>procedūros dėl informacijos, susijusios su kvalifikacinės atrankos ir teisės dalyvauti to pajėgumų aukciono, kuriame kitose valstybėse narėse esančius pajėgumus užtikrinančius įrenginius nuosavybės teise ar kitais teisėtais pagrindais valdantys ir (ar) sutelkę asmenys pageidauja dalyvauti, teikimo;</w:t>
            </w:r>
          </w:p>
          <w:p w14:paraId="2A9EA4D9" w14:textId="77777777" w:rsidR="0044558B" w:rsidRPr="00D63E33" w:rsidRDefault="0044558B" w:rsidP="0044558B">
            <w:pPr>
              <w:jc w:val="both"/>
              <w:rPr>
                <w:szCs w:val="24"/>
              </w:rPr>
            </w:pPr>
            <w:r w:rsidRPr="00D63E33">
              <w:rPr>
                <w:szCs w:val="24"/>
              </w:rPr>
              <w:t>15.3.</w:t>
            </w:r>
            <w:r w:rsidRPr="00D63E33">
              <w:rPr>
                <w:szCs w:val="24"/>
              </w:rPr>
              <w:tab/>
              <w:t>procedūros, susijusios su kitų valstybių narių pajėgumų vykdytojų pajėgumų užtikrinimo prievolės perleidimu;</w:t>
            </w:r>
          </w:p>
          <w:p w14:paraId="2326D23B" w14:textId="77777777" w:rsidR="0044558B" w:rsidRPr="00D63E33" w:rsidRDefault="0044558B" w:rsidP="0044558B">
            <w:pPr>
              <w:jc w:val="both"/>
              <w:rPr>
                <w:szCs w:val="24"/>
              </w:rPr>
            </w:pPr>
            <w:r w:rsidRPr="00D63E33">
              <w:rPr>
                <w:szCs w:val="24"/>
              </w:rPr>
              <w:t>15.4.</w:t>
            </w:r>
            <w:r w:rsidRPr="00D63E33">
              <w:rPr>
                <w:szCs w:val="24"/>
              </w:rPr>
              <w:tab/>
              <w:t xml:space="preserve">procedūros, susijusios su pajėgumus užtikrinančių įrenginių, kuriuos nuosavybės teise ar kitais teisėtais pagrindais </w:t>
            </w:r>
            <w:r w:rsidRPr="00D63E33">
              <w:rPr>
                <w:szCs w:val="24"/>
              </w:rPr>
              <w:lastRenderedPageBreak/>
              <w:t>valdo ir (ar) yra sutelkę kitos valstybės narės asmenys, parengties teikti pajėgumus patikrinimu;</w:t>
            </w:r>
          </w:p>
          <w:p w14:paraId="235BDA28" w14:textId="77777777" w:rsidR="0044558B" w:rsidRPr="00D63E33" w:rsidRDefault="0044558B" w:rsidP="0044558B">
            <w:pPr>
              <w:jc w:val="both"/>
              <w:rPr>
                <w:szCs w:val="24"/>
              </w:rPr>
            </w:pPr>
            <w:r w:rsidRPr="00D63E33">
              <w:rPr>
                <w:szCs w:val="24"/>
              </w:rPr>
              <w:t>15.5.</w:t>
            </w:r>
            <w:r w:rsidRPr="00D63E33">
              <w:rPr>
                <w:szCs w:val="24"/>
              </w:rPr>
              <w:tab/>
              <w:t>procedūros, susijusios su informacijos teikimu dėl pajėgumus užtikrinančių įrenginių, kuriuos nuosavybės teise ar kitais teisėtais pagrindais valdo ir (ar) yra sutelkę kitos valstybės narės asmenys, pajėgumų užtikrinimo prievolės vykdymu;</w:t>
            </w:r>
          </w:p>
          <w:p w14:paraId="15CCF744" w14:textId="77777777" w:rsidR="0044558B" w:rsidRPr="00D63E33" w:rsidRDefault="0044558B" w:rsidP="0044558B">
            <w:pPr>
              <w:jc w:val="both"/>
              <w:rPr>
                <w:szCs w:val="24"/>
              </w:rPr>
            </w:pPr>
            <w:r w:rsidRPr="00D63E33">
              <w:rPr>
                <w:szCs w:val="24"/>
              </w:rPr>
              <w:t>15.6.</w:t>
            </w:r>
            <w:r w:rsidRPr="00D63E33">
              <w:rPr>
                <w:szCs w:val="24"/>
              </w:rPr>
              <w:tab/>
              <w:t>taisyklės ir principai dėl kitos valstybės narės pajėgumų vykdytojams atliekamų mokėjimų už pajėgumų užtikrinimo prievolės vykdymą;</w:t>
            </w:r>
          </w:p>
          <w:p w14:paraId="5F955720" w14:textId="7336B129" w:rsidR="0044558B" w:rsidRPr="00D63E33" w:rsidRDefault="0044558B" w:rsidP="0044558B">
            <w:pPr>
              <w:jc w:val="both"/>
              <w:rPr>
                <w:szCs w:val="24"/>
              </w:rPr>
            </w:pPr>
            <w:r w:rsidRPr="00D63E33">
              <w:rPr>
                <w:szCs w:val="24"/>
              </w:rPr>
              <w:t>15.7.</w:t>
            </w:r>
            <w:r w:rsidRPr="00D63E33">
              <w:rPr>
                <w:szCs w:val="24"/>
              </w:rPr>
              <w:tab/>
              <w:t>taisyklės ir principai dėl kitos valstybės narės pajėgumų vykdytojams taikomų baudų ir mokėjimų nutraukimo, kai pajėgumų užtikrinimo prievolė nevykdoma.</w:t>
            </w:r>
          </w:p>
          <w:p w14:paraId="140DDA03" w14:textId="77777777" w:rsidR="00082729" w:rsidRPr="00D63E33" w:rsidRDefault="00082729" w:rsidP="007E5660">
            <w:pPr>
              <w:ind w:firstLine="204"/>
              <w:jc w:val="both"/>
              <w:rPr>
                <w:szCs w:val="24"/>
              </w:rPr>
            </w:pPr>
          </w:p>
          <w:p w14:paraId="3AD22E27" w14:textId="77777777" w:rsidR="0064092C" w:rsidRPr="00D63E33" w:rsidRDefault="0064092C" w:rsidP="0064092C">
            <w:pPr>
              <w:ind w:firstLine="204"/>
              <w:jc w:val="both"/>
              <w:rPr>
                <w:szCs w:val="24"/>
              </w:rPr>
            </w:pPr>
            <w:r w:rsidRPr="00D63E33">
              <w:rPr>
                <w:szCs w:val="24"/>
              </w:rPr>
              <w:t>54.</w:t>
            </w:r>
            <w:r w:rsidRPr="00D63E33">
              <w:rPr>
                <w:szCs w:val="24"/>
              </w:rPr>
              <w:tab/>
              <w:t>Perdavimo sistemos, skirstomųjų tinklų operatorius ir kitos valstybės narės, kurios elektros energetikos sistema jungiamąja linija (ar linijomis) yra sujungta su Lietuvos Respublikos elektros energetikos sistema, perdavimo sistemos operatorius, atlikdamas pajėgumų vykdytojų kritinio sistemos laikotarpio metu Lietuvos Respublikos elektros energetikos sistemai pateikto pajėgumų kiekio vertinimą turi atsižvelgti į:</w:t>
            </w:r>
          </w:p>
          <w:p w14:paraId="2C415AE5" w14:textId="77777777" w:rsidR="0064092C" w:rsidRPr="00D63E33" w:rsidRDefault="0064092C" w:rsidP="0064092C">
            <w:pPr>
              <w:ind w:firstLine="204"/>
              <w:jc w:val="both"/>
              <w:rPr>
                <w:szCs w:val="24"/>
              </w:rPr>
            </w:pPr>
            <w:r w:rsidRPr="00D63E33">
              <w:rPr>
                <w:szCs w:val="24"/>
              </w:rPr>
              <w:t>54.1.</w:t>
            </w:r>
            <w:r w:rsidRPr="00D63E33">
              <w:rPr>
                <w:szCs w:val="24"/>
              </w:rPr>
              <w:tab/>
              <w:t>pajėgumų vykdytojo nuosavybės teise ar kitais teisėtais pagrindais valdomų ir (ar) sutelktų pajėgumus užtikrinančių įrenginių faktiškai pagamintos elektros energijos kiekį;</w:t>
            </w:r>
          </w:p>
          <w:p w14:paraId="6248DD07" w14:textId="77777777" w:rsidR="0064092C" w:rsidRPr="00D63E33" w:rsidRDefault="0064092C" w:rsidP="0064092C">
            <w:pPr>
              <w:ind w:firstLine="204"/>
              <w:jc w:val="both"/>
              <w:rPr>
                <w:szCs w:val="24"/>
              </w:rPr>
            </w:pPr>
            <w:r w:rsidRPr="00D63E33">
              <w:rPr>
                <w:szCs w:val="24"/>
              </w:rPr>
              <w:t>54.2.</w:t>
            </w:r>
            <w:r w:rsidRPr="00D63E33">
              <w:rPr>
                <w:szCs w:val="24"/>
              </w:rPr>
              <w:tab/>
              <w:t>pajėgumų vykdytojo nuosavybės teise ar kitais teisėtais pagrindais valdomais ir (ar) sutelktais pajėgumus užtikrinančiais įrenginiais faktiškai pateiktus balansavimo energijos pasiūlymus pagal balansavimo paslaugų sutartį su perdavimo sistemos operatoriumi;</w:t>
            </w:r>
          </w:p>
          <w:p w14:paraId="20544D95" w14:textId="77777777" w:rsidR="0064092C" w:rsidRPr="00D63E33" w:rsidRDefault="0064092C" w:rsidP="0064092C">
            <w:pPr>
              <w:ind w:firstLine="204"/>
              <w:jc w:val="both"/>
              <w:rPr>
                <w:szCs w:val="24"/>
              </w:rPr>
            </w:pPr>
            <w:r w:rsidRPr="00D63E33">
              <w:rPr>
                <w:szCs w:val="24"/>
              </w:rPr>
              <w:t>54.3.</w:t>
            </w:r>
            <w:r w:rsidRPr="00D63E33">
              <w:rPr>
                <w:szCs w:val="24"/>
              </w:rPr>
              <w:tab/>
              <w:t>pajėgumų vykdytojo nuosavybės teise ar kitais teisėtais pagrindais valdomais ir (ar) sutelktais pajėgumus užtikrinančiais įrenginiais faktiškai suteiktas balansavimo paslaugas pagal balansavimo paslaugų sutartį su perdavimo sistemos operatoriumi;</w:t>
            </w:r>
          </w:p>
          <w:p w14:paraId="5D310027" w14:textId="77777777" w:rsidR="0064092C" w:rsidRPr="00D63E33" w:rsidRDefault="0064092C" w:rsidP="0064092C">
            <w:pPr>
              <w:ind w:firstLine="204"/>
              <w:jc w:val="both"/>
              <w:rPr>
                <w:szCs w:val="24"/>
              </w:rPr>
            </w:pPr>
            <w:r w:rsidRPr="00D63E33">
              <w:rPr>
                <w:szCs w:val="24"/>
              </w:rPr>
              <w:lastRenderedPageBreak/>
              <w:t>54.4.</w:t>
            </w:r>
            <w:r w:rsidRPr="00D63E33">
              <w:rPr>
                <w:szCs w:val="24"/>
              </w:rPr>
              <w:tab/>
              <w:t>nepriklausomo elektros energijos paklausos telkėjo sutelktų pajėgumus užtikrinančių įrenginių elektros energijos paklausos pokytį, nustatomą pagal Pradinės elektros energijos paklausos nustatymo metodiką;</w:t>
            </w:r>
          </w:p>
          <w:p w14:paraId="3BDFCCC2" w14:textId="77777777" w:rsidR="0064092C" w:rsidRPr="00D63E33" w:rsidRDefault="0064092C" w:rsidP="0064092C">
            <w:pPr>
              <w:ind w:firstLine="204"/>
              <w:jc w:val="both"/>
              <w:rPr>
                <w:szCs w:val="24"/>
              </w:rPr>
            </w:pPr>
            <w:r w:rsidRPr="00D63E33">
              <w:rPr>
                <w:szCs w:val="24"/>
              </w:rPr>
              <w:t>54.5.</w:t>
            </w:r>
            <w:r w:rsidRPr="00D63E33">
              <w:rPr>
                <w:szCs w:val="24"/>
              </w:rPr>
              <w:tab/>
              <w:t>elektros tinklo apribojimus ir apribojimus, kylančius dėl vykdomų perdavimo sistemos ar skirstomųjų tinklų operatoriaus nurodymų;</w:t>
            </w:r>
          </w:p>
          <w:p w14:paraId="0259991A" w14:textId="13BEFA3B" w:rsidR="0064092C" w:rsidRPr="00D63E33" w:rsidRDefault="0064092C" w:rsidP="0064092C">
            <w:pPr>
              <w:ind w:firstLine="204"/>
              <w:jc w:val="both"/>
              <w:rPr>
                <w:szCs w:val="24"/>
              </w:rPr>
            </w:pPr>
            <w:r w:rsidRPr="00D63E33">
              <w:rPr>
                <w:szCs w:val="24"/>
              </w:rPr>
              <w:t>54.6.</w:t>
            </w:r>
            <w:r w:rsidRPr="00D63E33">
              <w:rPr>
                <w:szCs w:val="24"/>
              </w:rPr>
              <w:tab/>
              <w:t>staigų, nenuspėjamą įvykį, kuris yra nepriklausomas nuo pajėgumų vykdytojo valios ir kurio įtakos nebuvo galima išvengti arba sumažinti deramai pasirengiant (force majeure).</w:t>
            </w:r>
          </w:p>
          <w:p w14:paraId="0A0A5FF3" w14:textId="2685457C" w:rsidR="0064092C" w:rsidRPr="00D63E33" w:rsidRDefault="0064092C" w:rsidP="007E5660">
            <w:pPr>
              <w:ind w:firstLine="204"/>
              <w:jc w:val="both"/>
              <w:rPr>
                <w:szCs w:val="24"/>
              </w:rPr>
            </w:pPr>
          </w:p>
          <w:p w14:paraId="7D8D2899" w14:textId="77777777" w:rsidR="00D63E33" w:rsidRPr="00D63E33" w:rsidRDefault="00D63E33" w:rsidP="00D63E33">
            <w:pPr>
              <w:ind w:firstLine="204"/>
              <w:jc w:val="both"/>
              <w:rPr>
                <w:szCs w:val="24"/>
              </w:rPr>
            </w:pPr>
            <w:r w:rsidRPr="00D63E33">
              <w:rPr>
                <w:szCs w:val="24"/>
              </w:rPr>
              <w:t>55.</w:t>
            </w:r>
            <w:r w:rsidRPr="00D63E33">
              <w:rPr>
                <w:szCs w:val="24"/>
              </w:rPr>
              <w:tab/>
              <w:t>Pajėgumų vykdytojai ne anksčiau kaip 3 mėnesiai, tačiau ne vėliau kaip vienas mėnuo iki pajėgumų teikimo laikotarpio pradžios, pagal pajėgumų sutarties nuostatas turi pagrįsti savo gebėjimą nepertraukiamai ne trumpesniam kaip 15 minučių laikotarpiui pateikti pajėgumų aukcione laimėtus pajėgumus atitinkantį kiekį vienu iš šių būdų:</w:t>
            </w:r>
          </w:p>
          <w:p w14:paraId="2B5B5E2F" w14:textId="77777777" w:rsidR="00D63E33" w:rsidRPr="00D63E33" w:rsidRDefault="00D63E33" w:rsidP="00D63E33">
            <w:pPr>
              <w:ind w:firstLine="204"/>
              <w:jc w:val="both"/>
              <w:rPr>
                <w:szCs w:val="24"/>
              </w:rPr>
            </w:pPr>
            <w:r w:rsidRPr="00D63E33">
              <w:rPr>
                <w:szCs w:val="24"/>
              </w:rPr>
              <w:t>55.1.</w:t>
            </w:r>
            <w:r w:rsidRPr="00D63E33">
              <w:rPr>
                <w:szCs w:val="24"/>
              </w:rPr>
              <w:tab/>
              <w:t>pateikti ne senesnius kaip 12 mėnesių elektros energijos gamybos ar elektros energijos paklausos telkimo įrenginių apkrovos pokyčio faktinius duomenis;</w:t>
            </w:r>
          </w:p>
          <w:p w14:paraId="6B38FA6D" w14:textId="77777777" w:rsidR="00D63E33" w:rsidRPr="00D63E33" w:rsidRDefault="00D63E33" w:rsidP="00D63E33">
            <w:pPr>
              <w:ind w:firstLine="204"/>
              <w:jc w:val="both"/>
              <w:rPr>
                <w:szCs w:val="24"/>
              </w:rPr>
            </w:pPr>
            <w:r w:rsidRPr="00D63E33">
              <w:rPr>
                <w:szCs w:val="24"/>
              </w:rPr>
              <w:t>55.2.</w:t>
            </w:r>
            <w:r w:rsidRPr="00D63E33">
              <w:rPr>
                <w:szCs w:val="24"/>
              </w:rPr>
              <w:tab/>
              <w:t>atlikti pajėgumus užtikrinančio įrenginio bandymą ir pateikti dokumentus ir (ar) informaciją, pagrindžiančią pajėgumų vykdytojo gebėjimą ne vėliau kaip per 8 valandas nuo pajėgumus užtikrinančio įrenginio aktyvavimo perdavimo sistemos, skirstomųjų tinklų operatoriaus ar kitos valstybės narės, kurios elektros energetikos sistema jungiamąja linija (ar linijomis) yra sujungta su Lietuvos Respublikos elektros energetikos sistema, perdavimo sistemos operatoriaus nurodymu pateikti pajėgumų aukcione laimėtus pajėgumus atitinkantį kiekį.</w:t>
            </w:r>
          </w:p>
          <w:p w14:paraId="03EC2123" w14:textId="77777777" w:rsidR="00D63E33" w:rsidRPr="00D63E33" w:rsidRDefault="00D63E33" w:rsidP="00D63E33">
            <w:pPr>
              <w:ind w:firstLine="204"/>
              <w:jc w:val="both"/>
              <w:rPr>
                <w:szCs w:val="24"/>
              </w:rPr>
            </w:pPr>
            <w:r w:rsidRPr="00D63E33">
              <w:rPr>
                <w:szCs w:val="24"/>
              </w:rPr>
              <w:t>56.</w:t>
            </w:r>
            <w:r w:rsidRPr="00D63E33">
              <w:rPr>
                <w:szCs w:val="24"/>
              </w:rPr>
              <w:tab/>
              <w:t>Aprašo 55 punkte nurodytas bandymas vykdomas šiomis sąlygomis:</w:t>
            </w:r>
          </w:p>
          <w:p w14:paraId="14BFE0CF" w14:textId="77777777" w:rsidR="00D63E33" w:rsidRPr="00D63E33" w:rsidRDefault="00D63E33" w:rsidP="00D63E33">
            <w:pPr>
              <w:ind w:firstLine="204"/>
              <w:jc w:val="both"/>
              <w:rPr>
                <w:szCs w:val="24"/>
              </w:rPr>
            </w:pPr>
            <w:r w:rsidRPr="00D63E33">
              <w:rPr>
                <w:szCs w:val="24"/>
              </w:rPr>
              <w:lastRenderedPageBreak/>
              <w:t>56.1.</w:t>
            </w:r>
            <w:r w:rsidRPr="00D63E33">
              <w:rPr>
                <w:szCs w:val="24"/>
              </w:rPr>
              <w:tab/>
              <w:t>pajėgumų vykdytojas ne vėliau kaip prieš 5 darbo dienas iki bandymo dienos turi susitarti su perdavimo sistemos ar skirstomųjų tinklų operatoriumi dėl bandymo atlikimo datos;</w:t>
            </w:r>
          </w:p>
          <w:p w14:paraId="2020154E" w14:textId="77777777" w:rsidR="00D63E33" w:rsidRPr="00D63E33" w:rsidRDefault="00D63E33" w:rsidP="00D63E33">
            <w:pPr>
              <w:ind w:firstLine="204"/>
              <w:jc w:val="both"/>
              <w:rPr>
                <w:szCs w:val="24"/>
              </w:rPr>
            </w:pPr>
            <w:r w:rsidRPr="00D63E33">
              <w:rPr>
                <w:szCs w:val="24"/>
              </w:rPr>
              <w:t>56.2.</w:t>
            </w:r>
            <w:r w:rsidRPr="00D63E33">
              <w:rPr>
                <w:szCs w:val="24"/>
              </w:rPr>
              <w:tab/>
              <w:t>pajėgumų vykdytojas nurodo perdavimo sistemos ar skirstomųjų tinklų operatoriui pajėgumus užtikrinantį įrenginį, kuris bus bandomas, bandomo pajėgumus užtikrinančio įrenginio galią bei bandymo atlikimo laiką;</w:t>
            </w:r>
          </w:p>
          <w:p w14:paraId="6B9284F6" w14:textId="3DEE310F" w:rsidR="00D63E33" w:rsidRPr="00D63E33" w:rsidRDefault="00D63E33" w:rsidP="007E5660">
            <w:pPr>
              <w:ind w:firstLine="204"/>
              <w:jc w:val="both"/>
              <w:rPr>
                <w:szCs w:val="24"/>
              </w:rPr>
            </w:pPr>
            <w:r w:rsidRPr="00D63E33">
              <w:rPr>
                <w:szCs w:val="24"/>
              </w:rPr>
              <w:t>56.3.</w:t>
            </w:r>
            <w:r w:rsidRPr="00D63E33">
              <w:rPr>
                <w:szCs w:val="24"/>
              </w:rPr>
              <w:tab/>
              <w:t xml:space="preserve">pajėgumų vykdytojas ne ilgiau kaip per 8 valandas nuo bandymo pradžios turi  pateikti pajėgumų aukcione laimėtus pajėgumus atitinkantį kiekį ir išlaikyti jį ne trumpiau kaip 15 minučių ir ne ilgiau kaip 60 minučių. Tuo atveju, jeigu pajėgumų vykdytojo valdomas pajėgumus užtikrinančio įrenginio darbo laikas ribojamas įrenginio technologijos (pavyzdžiui, energijos kaupimo įrenginys elektros sistemoje), perdavimo sistemos, skirstomųjų tinklų operatoriaus ir kitos valstybės narės, kurios elektros energetikos sistema jungiamąja linija (ar linijomis) yra sujungta su Lietuvos Respublikos elektros energetikos sistema, perdavimo sistemos operatoriaus reikalavimu bandymo trukmė gali būti prailginama iki įrenginio nepertraukiamo darbo trukmės, kuri buvo nurodyta kvalifikacinės atrankos metu; </w:t>
            </w:r>
            <w:r w:rsidRPr="00D63E33">
              <w:rPr>
                <w:spacing w:val="-2"/>
                <w:szCs w:val="24"/>
              </w:rPr>
              <w:t>&lt;...&gt;</w:t>
            </w:r>
          </w:p>
          <w:p w14:paraId="4883E527" w14:textId="42532049" w:rsidR="0064092C" w:rsidRPr="001938B7" w:rsidRDefault="0064092C" w:rsidP="007E5660">
            <w:pPr>
              <w:ind w:firstLine="204"/>
              <w:jc w:val="both"/>
              <w:rPr>
                <w:b/>
                <w:szCs w:val="24"/>
              </w:rPr>
            </w:pPr>
          </w:p>
        </w:tc>
        <w:tc>
          <w:tcPr>
            <w:tcW w:w="2135" w:type="dxa"/>
            <w:tcBorders>
              <w:left w:val="single" w:sz="4" w:space="0" w:color="auto"/>
            </w:tcBorders>
          </w:tcPr>
          <w:p w14:paraId="06FAE33C" w14:textId="07E0B190" w:rsidR="00457EB4" w:rsidRDefault="007E5660" w:rsidP="00467FD4">
            <w:pPr>
              <w:rPr>
                <w:b/>
                <w:szCs w:val="24"/>
              </w:rPr>
            </w:pPr>
            <w:r>
              <w:rPr>
                <w:b/>
                <w:szCs w:val="24"/>
              </w:rPr>
              <w:lastRenderedPageBreak/>
              <w:t>Iš dalies įgyvendinta</w:t>
            </w:r>
          </w:p>
        </w:tc>
      </w:tr>
    </w:tbl>
    <w:p w14:paraId="5A052600" w14:textId="77777777" w:rsidR="007C27A7" w:rsidRDefault="00A15208" w:rsidP="00467FD4">
      <w:pPr>
        <w:jc w:val="center"/>
      </w:pPr>
      <w:r w:rsidRPr="00467FD4">
        <w:lastRenderedPageBreak/>
        <w:t>_______________</w:t>
      </w:r>
    </w:p>
    <w:p w14:paraId="128FAE5C" w14:textId="77777777" w:rsidR="00A15208" w:rsidRDefault="00A15208" w:rsidP="00467FD4">
      <w:pPr>
        <w:jc w:val="center"/>
      </w:pPr>
    </w:p>
    <w:sectPr w:rsidR="00A15208" w:rsidSect="009C0AD8">
      <w:headerReference w:type="even" r:id="rId11"/>
      <w:headerReference w:type="default" r:id="rId12"/>
      <w:footerReference w:type="even" r:id="rId13"/>
      <w:pgSz w:w="16840" w:h="11907"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02844" w14:textId="77777777" w:rsidR="008578D7" w:rsidRDefault="008578D7" w:rsidP="00806785">
      <w:r>
        <w:separator/>
      </w:r>
    </w:p>
  </w:endnote>
  <w:endnote w:type="continuationSeparator" w:id="0">
    <w:p w14:paraId="6337EA38" w14:textId="77777777" w:rsidR="008578D7" w:rsidRDefault="008578D7" w:rsidP="008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7FC91" w14:textId="77777777" w:rsidR="009C0AD8" w:rsidRDefault="00FE29F8" w:rsidP="009C0AD8">
    <w:pPr>
      <w:pStyle w:val="Footer"/>
      <w:framePr w:wrap="around" w:vAnchor="text" w:hAnchor="margin" w:xAlign="center" w:y="1"/>
      <w:rPr>
        <w:rStyle w:val="PageNumber"/>
      </w:rPr>
    </w:pPr>
    <w:r>
      <w:rPr>
        <w:rStyle w:val="PageNumber"/>
      </w:rPr>
      <w:fldChar w:fldCharType="begin"/>
    </w:r>
    <w:r w:rsidR="009C0AD8">
      <w:rPr>
        <w:rStyle w:val="PageNumber"/>
      </w:rPr>
      <w:instrText xml:space="preserve">PAGE  </w:instrText>
    </w:r>
    <w:r>
      <w:rPr>
        <w:rStyle w:val="PageNumber"/>
      </w:rPr>
      <w:fldChar w:fldCharType="end"/>
    </w:r>
  </w:p>
  <w:p w14:paraId="44210790" w14:textId="77777777" w:rsidR="009C0AD8" w:rsidRDefault="009C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C69F6" w14:textId="77777777" w:rsidR="008578D7" w:rsidRDefault="008578D7" w:rsidP="00806785">
      <w:r>
        <w:separator/>
      </w:r>
    </w:p>
  </w:footnote>
  <w:footnote w:type="continuationSeparator" w:id="0">
    <w:p w14:paraId="3E3EB419" w14:textId="77777777" w:rsidR="008578D7" w:rsidRDefault="008578D7" w:rsidP="0080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A38A" w14:textId="77777777" w:rsidR="009C0AD8" w:rsidRDefault="00FE29F8" w:rsidP="009C0AD8">
    <w:pPr>
      <w:pStyle w:val="Header"/>
      <w:framePr w:wrap="around" w:vAnchor="text" w:hAnchor="margin" w:xAlign="center" w:y="1"/>
      <w:rPr>
        <w:rStyle w:val="PageNumber"/>
      </w:rPr>
    </w:pPr>
    <w:r>
      <w:rPr>
        <w:rStyle w:val="PageNumber"/>
      </w:rPr>
      <w:fldChar w:fldCharType="begin"/>
    </w:r>
    <w:r w:rsidR="009C0AD8">
      <w:rPr>
        <w:rStyle w:val="PageNumber"/>
      </w:rPr>
      <w:instrText xml:space="preserve">PAGE  </w:instrText>
    </w:r>
    <w:r>
      <w:rPr>
        <w:rStyle w:val="PageNumber"/>
      </w:rPr>
      <w:fldChar w:fldCharType="end"/>
    </w:r>
  </w:p>
  <w:p w14:paraId="1A6DDF91" w14:textId="77777777" w:rsidR="009C0AD8" w:rsidRDefault="009C0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018E" w14:textId="70732EB0" w:rsidR="009C0AD8" w:rsidRPr="007E5660" w:rsidRDefault="00FE29F8" w:rsidP="009C0AD8">
    <w:pPr>
      <w:pStyle w:val="Header"/>
      <w:framePr w:wrap="around" w:vAnchor="text" w:hAnchor="margin" w:xAlign="center" w:y="1"/>
      <w:rPr>
        <w:rStyle w:val="PageNumber"/>
        <w:sz w:val="24"/>
        <w:szCs w:val="24"/>
      </w:rPr>
    </w:pPr>
    <w:r w:rsidRPr="007E5660">
      <w:rPr>
        <w:rStyle w:val="PageNumber"/>
        <w:sz w:val="24"/>
        <w:szCs w:val="24"/>
      </w:rPr>
      <w:fldChar w:fldCharType="begin"/>
    </w:r>
    <w:r w:rsidR="009C0AD8" w:rsidRPr="007E5660">
      <w:rPr>
        <w:rStyle w:val="PageNumber"/>
        <w:sz w:val="24"/>
        <w:szCs w:val="24"/>
      </w:rPr>
      <w:instrText xml:space="preserve">PAGE  </w:instrText>
    </w:r>
    <w:r w:rsidRPr="007E5660">
      <w:rPr>
        <w:rStyle w:val="PageNumber"/>
        <w:sz w:val="24"/>
        <w:szCs w:val="24"/>
      </w:rPr>
      <w:fldChar w:fldCharType="separate"/>
    </w:r>
    <w:r w:rsidR="000841B3" w:rsidRPr="007E5660">
      <w:rPr>
        <w:rStyle w:val="PageNumber"/>
        <w:noProof/>
        <w:sz w:val="24"/>
        <w:szCs w:val="24"/>
      </w:rPr>
      <w:t>11</w:t>
    </w:r>
    <w:r w:rsidRPr="007E5660">
      <w:rPr>
        <w:rStyle w:val="PageNumber"/>
        <w:sz w:val="24"/>
        <w:szCs w:val="24"/>
      </w:rPr>
      <w:fldChar w:fldCharType="end"/>
    </w:r>
  </w:p>
  <w:p w14:paraId="21F89A73" w14:textId="77777777" w:rsidR="009C0AD8" w:rsidRPr="007E5660" w:rsidRDefault="009C0AD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E5BE5"/>
    <w:multiLevelType w:val="multilevel"/>
    <w:tmpl w:val="2AFC7362"/>
    <w:lvl w:ilvl="0">
      <w:start w:val="1"/>
      <w:numFmt w:val="decimal"/>
      <w:lvlText w:val="%1."/>
      <w:lvlJc w:val="left"/>
      <w:pPr>
        <w:ind w:left="1070" w:hanging="360"/>
      </w:pPr>
      <w:rPr>
        <w:rFonts w:hint="default"/>
        <w:b w:val="0"/>
        <w:bCs/>
        <w:strike w:val="0"/>
        <w:color w:val="auto"/>
      </w:rPr>
    </w:lvl>
    <w:lvl w:ilvl="1">
      <w:start w:val="1"/>
      <w:numFmt w:val="decimal"/>
      <w:lvlText w:val="%1.%2."/>
      <w:lvlJc w:val="left"/>
      <w:pPr>
        <w:ind w:left="786" w:hanging="360"/>
      </w:pPr>
      <w:rPr>
        <w:rFonts w:ascii="Times New Roman" w:hAnsi="Times New Roman" w:cs="Times New Roman" w:hint="default"/>
        <w:b w:val="0"/>
        <w:bCs w:val="0"/>
        <w:strike w:val="0"/>
        <w:sz w:val="24"/>
        <w:szCs w:val="24"/>
      </w:rPr>
    </w:lvl>
    <w:lvl w:ilvl="2">
      <w:start w:val="1"/>
      <w:numFmt w:val="decimal"/>
      <w:lvlText w:val="%1.%2.%3."/>
      <w:lvlJc w:val="left"/>
      <w:pPr>
        <w:ind w:left="-4100" w:hanging="720"/>
      </w:pPr>
    </w:lvl>
    <w:lvl w:ilvl="3">
      <w:start w:val="1"/>
      <w:numFmt w:val="decimal"/>
      <w:lvlText w:val="%1.%2.%3.%4."/>
      <w:lvlJc w:val="left"/>
      <w:pPr>
        <w:ind w:left="-4100" w:hanging="720"/>
      </w:pPr>
    </w:lvl>
    <w:lvl w:ilvl="4">
      <w:start w:val="1"/>
      <w:numFmt w:val="decimal"/>
      <w:lvlText w:val="%1.%2.%3.%4.%5."/>
      <w:lvlJc w:val="left"/>
      <w:pPr>
        <w:ind w:left="-3740" w:hanging="1080"/>
      </w:pPr>
    </w:lvl>
    <w:lvl w:ilvl="5">
      <w:start w:val="1"/>
      <w:numFmt w:val="decimal"/>
      <w:lvlText w:val="%1.%2.%3.%4.%5.%6."/>
      <w:lvlJc w:val="left"/>
      <w:pPr>
        <w:ind w:left="-3740" w:hanging="1080"/>
      </w:pPr>
    </w:lvl>
    <w:lvl w:ilvl="6">
      <w:start w:val="1"/>
      <w:numFmt w:val="decimal"/>
      <w:lvlText w:val="%1.%2.%3.%4.%5.%6.%7."/>
      <w:lvlJc w:val="left"/>
      <w:pPr>
        <w:ind w:left="-3380" w:hanging="1440"/>
      </w:pPr>
    </w:lvl>
    <w:lvl w:ilvl="7">
      <w:start w:val="1"/>
      <w:numFmt w:val="decimal"/>
      <w:lvlText w:val="%1.%2.%3.%4.%5.%6.%7.%8."/>
      <w:lvlJc w:val="left"/>
      <w:pPr>
        <w:ind w:left="-3380" w:hanging="1440"/>
      </w:pPr>
    </w:lvl>
    <w:lvl w:ilvl="8">
      <w:start w:val="1"/>
      <w:numFmt w:val="decimal"/>
      <w:lvlText w:val="%1.%2.%3.%4.%5.%6.%7.%8.%9."/>
      <w:lvlJc w:val="left"/>
      <w:pPr>
        <w:ind w:left="-3020" w:hanging="1800"/>
      </w:pPr>
    </w:lvl>
  </w:abstractNum>
  <w:abstractNum w:abstractNumId="1" w15:restartNumberingAfterBreak="0">
    <w:nsid w:val="7B0832D7"/>
    <w:multiLevelType w:val="hybridMultilevel"/>
    <w:tmpl w:val="474475CE"/>
    <w:lvl w:ilvl="0" w:tplc="B9F6C60C">
      <w:start w:val="1"/>
      <w:numFmt w:val="decimal"/>
      <w:lvlText w:val="%1)"/>
      <w:lvlJc w:val="left"/>
      <w:pPr>
        <w:ind w:left="546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D8"/>
    <w:rsid w:val="00004468"/>
    <w:rsid w:val="00005075"/>
    <w:rsid w:val="00006051"/>
    <w:rsid w:val="00015184"/>
    <w:rsid w:val="00020743"/>
    <w:rsid w:val="0006707B"/>
    <w:rsid w:val="0007194A"/>
    <w:rsid w:val="00071A66"/>
    <w:rsid w:val="000741AD"/>
    <w:rsid w:val="0008251C"/>
    <w:rsid w:val="00082729"/>
    <w:rsid w:val="000841B3"/>
    <w:rsid w:val="00084B68"/>
    <w:rsid w:val="0008642F"/>
    <w:rsid w:val="000979C0"/>
    <w:rsid w:val="000B5982"/>
    <w:rsid w:val="000B6A45"/>
    <w:rsid w:val="000D6006"/>
    <w:rsid w:val="0010192C"/>
    <w:rsid w:val="00116ECC"/>
    <w:rsid w:val="00117443"/>
    <w:rsid w:val="00127D73"/>
    <w:rsid w:val="0013056F"/>
    <w:rsid w:val="001350C1"/>
    <w:rsid w:val="001615AD"/>
    <w:rsid w:val="00172D07"/>
    <w:rsid w:val="00173AB5"/>
    <w:rsid w:val="001964E3"/>
    <w:rsid w:val="001D469B"/>
    <w:rsid w:val="001E16E6"/>
    <w:rsid w:val="001E71E5"/>
    <w:rsid w:val="00207C33"/>
    <w:rsid w:val="00233457"/>
    <w:rsid w:val="00281724"/>
    <w:rsid w:val="00292F40"/>
    <w:rsid w:val="002A131C"/>
    <w:rsid w:val="002A1B73"/>
    <w:rsid w:val="002B1056"/>
    <w:rsid w:val="002B4878"/>
    <w:rsid w:val="002B6DB6"/>
    <w:rsid w:val="002C1F09"/>
    <w:rsid w:val="002D7384"/>
    <w:rsid w:val="002F2E15"/>
    <w:rsid w:val="003219A8"/>
    <w:rsid w:val="00321ACD"/>
    <w:rsid w:val="00351F43"/>
    <w:rsid w:val="00360345"/>
    <w:rsid w:val="0036096C"/>
    <w:rsid w:val="003619AB"/>
    <w:rsid w:val="00362A29"/>
    <w:rsid w:val="003631D7"/>
    <w:rsid w:val="003643BD"/>
    <w:rsid w:val="003655F7"/>
    <w:rsid w:val="00373717"/>
    <w:rsid w:val="003C1454"/>
    <w:rsid w:val="003C2CA3"/>
    <w:rsid w:val="003C6C21"/>
    <w:rsid w:val="003E0858"/>
    <w:rsid w:val="003E57C4"/>
    <w:rsid w:val="0040523C"/>
    <w:rsid w:val="0041362B"/>
    <w:rsid w:val="00421C81"/>
    <w:rsid w:val="00427323"/>
    <w:rsid w:val="00432C79"/>
    <w:rsid w:val="0044558B"/>
    <w:rsid w:val="004465C8"/>
    <w:rsid w:val="004532D9"/>
    <w:rsid w:val="00455392"/>
    <w:rsid w:val="00457EB4"/>
    <w:rsid w:val="00467FD4"/>
    <w:rsid w:val="0047572E"/>
    <w:rsid w:val="00483977"/>
    <w:rsid w:val="004B09D7"/>
    <w:rsid w:val="004D6589"/>
    <w:rsid w:val="004D7759"/>
    <w:rsid w:val="004E0140"/>
    <w:rsid w:val="004E055B"/>
    <w:rsid w:val="004F1CBA"/>
    <w:rsid w:val="004F1EC3"/>
    <w:rsid w:val="004F3881"/>
    <w:rsid w:val="00514CC9"/>
    <w:rsid w:val="005205FE"/>
    <w:rsid w:val="005328EC"/>
    <w:rsid w:val="00563A8A"/>
    <w:rsid w:val="00567EF5"/>
    <w:rsid w:val="005806CC"/>
    <w:rsid w:val="00587F60"/>
    <w:rsid w:val="00590DAB"/>
    <w:rsid w:val="005966B6"/>
    <w:rsid w:val="005C7FC9"/>
    <w:rsid w:val="005D7064"/>
    <w:rsid w:val="005E0E82"/>
    <w:rsid w:val="005E4666"/>
    <w:rsid w:val="005E488E"/>
    <w:rsid w:val="005E5B04"/>
    <w:rsid w:val="00617CAB"/>
    <w:rsid w:val="006269D3"/>
    <w:rsid w:val="0064092C"/>
    <w:rsid w:val="00656681"/>
    <w:rsid w:val="0066430D"/>
    <w:rsid w:val="006755E8"/>
    <w:rsid w:val="00692402"/>
    <w:rsid w:val="006963F0"/>
    <w:rsid w:val="006970BD"/>
    <w:rsid w:val="006A5FA2"/>
    <w:rsid w:val="006A625C"/>
    <w:rsid w:val="007249E3"/>
    <w:rsid w:val="00726030"/>
    <w:rsid w:val="00736DC1"/>
    <w:rsid w:val="00737D2D"/>
    <w:rsid w:val="0074087C"/>
    <w:rsid w:val="007605C1"/>
    <w:rsid w:val="007720DD"/>
    <w:rsid w:val="00773013"/>
    <w:rsid w:val="00780CE6"/>
    <w:rsid w:val="00781900"/>
    <w:rsid w:val="00783616"/>
    <w:rsid w:val="007B57EF"/>
    <w:rsid w:val="007C2044"/>
    <w:rsid w:val="007C27A7"/>
    <w:rsid w:val="007D7043"/>
    <w:rsid w:val="007E3E61"/>
    <w:rsid w:val="007E5660"/>
    <w:rsid w:val="007F5CFA"/>
    <w:rsid w:val="007F6355"/>
    <w:rsid w:val="00802E72"/>
    <w:rsid w:val="00806785"/>
    <w:rsid w:val="00814B66"/>
    <w:rsid w:val="0082584D"/>
    <w:rsid w:val="008320B0"/>
    <w:rsid w:val="00837C9D"/>
    <w:rsid w:val="00850141"/>
    <w:rsid w:val="008506D0"/>
    <w:rsid w:val="008519D9"/>
    <w:rsid w:val="008578D7"/>
    <w:rsid w:val="00872CD8"/>
    <w:rsid w:val="00881B3F"/>
    <w:rsid w:val="00881E1A"/>
    <w:rsid w:val="0088519A"/>
    <w:rsid w:val="00893D6E"/>
    <w:rsid w:val="008B00D5"/>
    <w:rsid w:val="008D7FB8"/>
    <w:rsid w:val="008F0964"/>
    <w:rsid w:val="00927144"/>
    <w:rsid w:val="00930511"/>
    <w:rsid w:val="00942BB4"/>
    <w:rsid w:val="00944025"/>
    <w:rsid w:val="00961211"/>
    <w:rsid w:val="009677A1"/>
    <w:rsid w:val="009805C0"/>
    <w:rsid w:val="009806E1"/>
    <w:rsid w:val="009954A3"/>
    <w:rsid w:val="0099682A"/>
    <w:rsid w:val="009A263F"/>
    <w:rsid w:val="009B1612"/>
    <w:rsid w:val="009B441A"/>
    <w:rsid w:val="009B644E"/>
    <w:rsid w:val="009C0AD8"/>
    <w:rsid w:val="009D616B"/>
    <w:rsid w:val="009E1190"/>
    <w:rsid w:val="009E24FB"/>
    <w:rsid w:val="009E29D2"/>
    <w:rsid w:val="009E71B0"/>
    <w:rsid w:val="009F32F4"/>
    <w:rsid w:val="009F79F4"/>
    <w:rsid w:val="00A042B9"/>
    <w:rsid w:val="00A11C29"/>
    <w:rsid w:val="00A15208"/>
    <w:rsid w:val="00A2041D"/>
    <w:rsid w:val="00A410D5"/>
    <w:rsid w:val="00A6077A"/>
    <w:rsid w:val="00A72001"/>
    <w:rsid w:val="00A756A4"/>
    <w:rsid w:val="00A76A10"/>
    <w:rsid w:val="00A869D8"/>
    <w:rsid w:val="00AA4987"/>
    <w:rsid w:val="00AA5B92"/>
    <w:rsid w:val="00AA6AA9"/>
    <w:rsid w:val="00AB6C38"/>
    <w:rsid w:val="00AC7997"/>
    <w:rsid w:val="00B01851"/>
    <w:rsid w:val="00B05141"/>
    <w:rsid w:val="00B14F06"/>
    <w:rsid w:val="00B25749"/>
    <w:rsid w:val="00B436A5"/>
    <w:rsid w:val="00B47283"/>
    <w:rsid w:val="00B54B1A"/>
    <w:rsid w:val="00B56CB0"/>
    <w:rsid w:val="00B57307"/>
    <w:rsid w:val="00B72387"/>
    <w:rsid w:val="00B877C4"/>
    <w:rsid w:val="00B97845"/>
    <w:rsid w:val="00BA1711"/>
    <w:rsid w:val="00BB65C2"/>
    <w:rsid w:val="00BB784C"/>
    <w:rsid w:val="00BC0295"/>
    <w:rsid w:val="00BD2F3B"/>
    <w:rsid w:val="00BE048F"/>
    <w:rsid w:val="00BE265F"/>
    <w:rsid w:val="00BF1967"/>
    <w:rsid w:val="00BF1E55"/>
    <w:rsid w:val="00BF2674"/>
    <w:rsid w:val="00C01F69"/>
    <w:rsid w:val="00C1345A"/>
    <w:rsid w:val="00C23A16"/>
    <w:rsid w:val="00C33920"/>
    <w:rsid w:val="00C514F8"/>
    <w:rsid w:val="00C54B52"/>
    <w:rsid w:val="00C761FF"/>
    <w:rsid w:val="00C94754"/>
    <w:rsid w:val="00CA660B"/>
    <w:rsid w:val="00CA6C53"/>
    <w:rsid w:val="00CB53E1"/>
    <w:rsid w:val="00CD2A37"/>
    <w:rsid w:val="00CE580D"/>
    <w:rsid w:val="00D17608"/>
    <w:rsid w:val="00D53DA1"/>
    <w:rsid w:val="00D62DA5"/>
    <w:rsid w:val="00D63E33"/>
    <w:rsid w:val="00D762AB"/>
    <w:rsid w:val="00DA561A"/>
    <w:rsid w:val="00DB19B9"/>
    <w:rsid w:val="00DB7357"/>
    <w:rsid w:val="00DE1429"/>
    <w:rsid w:val="00DE318D"/>
    <w:rsid w:val="00DE423E"/>
    <w:rsid w:val="00DE644A"/>
    <w:rsid w:val="00DE6623"/>
    <w:rsid w:val="00DF203C"/>
    <w:rsid w:val="00E12958"/>
    <w:rsid w:val="00E15D92"/>
    <w:rsid w:val="00E52AEA"/>
    <w:rsid w:val="00E55183"/>
    <w:rsid w:val="00E554FC"/>
    <w:rsid w:val="00ED4645"/>
    <w:rsid w:val="00ED52DC"/>
    <w:rsid w:val="00ED7B76"/>
    <w:rsid w:val="00EE21E7"/>
    <w:rsid w:val="00EE7FF6"/>
    <w:rsid w:val="00EF111D"/>
    <w:rsid w:val="00EF4681"/>
    <w:rsid w:val="00F000A3"/>
    <w:rsid w:val="00F01A04"/>
    <w:rsid w:val="00F24CF9"/>
    <w:rsid w:val="00F27D2C"/>
    <w:rsid w:val="00F41688"/>
    <w:rsid w:val="00F43493"/>
    <w:rsid w:val="00F451C2"/>
    <w:rsid w:val="00F45623"/>
    <w:rsid w:val="00F647CD"/>
    <w:rsid w:val="00F75565"/>
    <w:rsid w:val="00FB34A2"/>
    <w:rsid w:val="00FB7B96"/>
    <w:rsid w:val="00FD75FE"/>
    <w:rsid w:val="00FD78EB"/>
    <w:rsid w:val="00FE29F8"/>
    <w:rsid w:val="00FE2B37"/>
    <w:rsid w:val="00FF08A5"/>
    <w:rsid w:val="00FF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CACC3"/>
  <w15:docId w15:val="{42340A6D-8482-4A88-BF03-BD0742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69B"/>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0AD8"/>
    <w:pPr>
      <w:tabs>
        <w:tab w:val="center" w:pos="4819"/>
        <w:tab w:val="right" w:pos="9638"/>
      </w:tabs>
    </w:pPr>
  </w:style>
  <w:style w:type="character" w:styleId="PageNumber">
    <w:name w:val="page number"/>
    <w:basedOn w:val="DefaultParagraphFont"/>
    <w:rsid w:val="009C0AD8"/>
  </w:style>
  <w:style w:type="paragraph" w:styleId="Header">
    <w:name w:val="header"/>
    <w:basedOn w:val="Normal"/>
    <w:link w:val="HeaderChar"/>
    <w:rsid w:val="009C0AD8"/>
    <w:pPr>
      <w:tabs>
        <w:tab w:val="center" w:pos="4320"/>
        <w:tab w:val="right" w:pos="8640"/>
      </w:tabs>
    </w:pPr>
    <w:rPr>
      <w:sz w:val="20"/>
      <w:lang w:eastAsia="en-US"/>
    </w:rPr>
  </w:style>
  <w:style w:type="character" w:customStyle="1" w:styleId="HeaderChar">
    <w:name w:val="Header Char"/>
    <w:link w:val="Header"/>
    <w:rsid w:val="009C0AD8"/>
    <w:rPr>
      <w:lang w:val="lt-LT" w:eastAsia="en-US" w:bidi="ar-SA"/>
    </w:rPr>
  </w:style>
  <w:style w:type="paragraph" w:styleId="BodyTextIndent">
    <w:name w:val="Body Text Indent"/>
    <w:basedOn w:val="Normal"/>
    <w:link w:val="BodyTextIndentChar"/>
    <w:rsid w:val="009C0AD8"/>
    <w:pPr>
      <w:spacing w:after="120"/>
      <w:ind w:left="283"/>
    </w:pPr>
  </w:style>
  <w:style w:type="character" w:customStyle="1" w:styleId="BodyTextIndentChar">
    <w:name w:val="Body Text Indent Char"/>
    <w:link w:val="BodyTextIndent"/>
    <w:rsid w:val="009C0AD8"/>
    <w:rPr>
      <w:sz w:val="24"/>
      <w:lang w:val="lt-LT" w:eastAsia="lt-LT" w:bidi="ar-SA"/>
    </w:rPr>
  </w:style>
  <w:style w:type="character" w:customStyle="1" w:styleId="FooterChar">
    <w:name w:val="Footer Char"/>
    <w:link w:val="Footer"/>
    <w:locked/>
    <w:rsid w:val="009C0AD8"/>
    <w:rPr>
      <w:sz w:val="24"/>
      <w:lang w:val="lt-LT" w:eastAsia="lt-LT" w:bidi="ar-SA"/>
    </w:rPr>
  </w:style>
  <w:style w:type="paragraph" w:styleId="PlainText">
    <w:name w:val="Plain Text"/>
    <w:basedOn w:val="Normal"/>
    <w:rsid w:val="009C0AD8"/>
    <w:pPr>
      <w:spacing w:before="100" w:beforeAutospacing="1" w:after="100" w:afterAutospacing="1"/>
    </w:pPr>
    <w:rPr>
      <w:szCs w:val="24"/>
    </w:rPr>
  </w:style>
  <w:style w:type="character" w:customStyle="1" w:styleId="apple-converted-space">
    <w:name w:val="apple-converted-space"/>
    <w:basedOn w:val="DefaultParagraphFont"/>
    <w:rsid w:val="005D7064"/>
  </w:style>
  <w:style w:type="character" w:customStyle="1" w:styleId="italic">
    <w:name w:val="italic"/>
    <w:basedOn w:val="DefaultParagraphFont"/>
    <w:rsid w:val="005D7064"/>
  </w:style>
  <w:style w:type="character" w:styleId="CommentReference">
    <w:name w:val="annotation reference"/>
    <w:basedOn w:val="DefaultParagraphFont"/>
    <w:uiPriority w:val="99"/>
    <w:unhideWhenUsed/>
    <w:rsid w:val="009677A1"/>
    <w:rPr>
      <w:sz w:val="16"/>
      <w:szCs w:val="16"/>
    </w:rPr>
  </w:style>
  <w:style w:type="paragraph" w:styleId="CommentText">
    <w:name w:val="annotation text"/>
    <w:basedOn w:val="Normal"/>
    <w:link w:val="CommentTextChar"/>
    <w:uiPriority w:val="99"/>
    <w:unhideWhenUsed/>
    <w:rsid w:val="009677A1"/>
    <w:rPr>
      <w:rFonts w:ascii="TimesLT" w:hAnsi="TimesLT" w:cs="Arial"/>
      <w:bCs/>
      <w:kern w:val="32"/>
      <w:sz w:val="20"/>
      <w:lang w:eastAsia="en-US"/>
    </w:rPr>
  </w:style>
  <w:style w:type="character" w:customStyle="1" w:styleId="CommentTextChar">
    <w:name w:val="Comment Text Char"/>
    <w:basedOn w:val="DefaultParagraphFont"/>
    <w:link w:val="CommentText"/>
    <w:uiPriority w:val="99"/>
    <w:rsid w:val="009677A1"/>
    <w:rPr>
      <w:rFonts w:ascii="TimesLT" w:hAnsi="TimesLT" w:cs="Arial"/>
      <w:bCs/>
      <w:kern w:val="32"/>
      <w:lang w:val="lt-LT"/>
    </w:rPr>
  </w:style>
  <w:style w:type="paragraph" w:styleId="BalloonText">
    <w:name w:val="Balloon Text"/>
    <w:basedOn w:val="Normal"/>
    <w:link w:val="BalloonTextChar"/>
    <w:semiHidden/>
    <w:unhideWhenUsed/>
    <w:rsid w:val="009677A1"/>
    <w:rPr>
      <w:rFonts w:ascii="Segoe UI" w:hAnsi="Segoe UI" w:cs="Segoe UI"/>
      <w:sz w:val="18"/>
      <w:szCs w:val="18"/>
    </w:rPr>
  </w:style>
  <w:style w:type="character" w:customStyle="1" w:styleId="BalloonTextChar">
    <w:name w:val="Balloon Text Char"/>
    <w:basedOn w:val="DefaultParagraphFont"/>
    <w:link w:val="BalloonText"/>
    <w:semiHidden/>
    <w:rsid w:val="009677A1"/>
    <w:rPr>
      <w:rFonts w:ascii="Segoe UI" w:hAnsi="Segoe UI" w:cs="Segoe UI"/>
      <w:sz w:val="18"/>
      <w:szCs w:val="18"/>
      <w:lang w:val="lt-LT" w:eastAsia="lt-LT"/>
    </w:rPr>
  </w:style>
  <w:style w:type="paragraph" w:styleId="ListParagraph">
    <w:name w:val="List Paragraph"/>
    <w:basedOn w:val="Normal"/>
    <w:qFormat/>
    <w:rsid w:val="0040523C"/>
    <w:pPr>
      <w:ind w:left="1296"/>
    </w:pPr>
    <w:rPr>
      <w:szCs w:val="24"/>
    </w:rPr>
  </w:style>
  <w:style w:type="paragraph" w:customStyle="1" w:styleId="tajtip">
    <w:name w:val="tajtip"/>
    <w:basedOn w:val="Normal"/>
    <w:rsid w:val="00881E1A"/>
    <w:pPr>
      <w:spacing w:after="150"/>
    </w:pPr>
    <w:rPr>
      <w:szCs w:val="24"/>
    </w:rPr>
  </w:style>
  <w:style w:type="character" w:customStyle="1" w:styleId="Bodytext95ptNotBold">
    <w:name w:val="Body text + 9;5 pt;Not Bold"/>
    <w:basedOn w:val="DefaultParagraphFont"/>
    <w:rsid w:val="00F4562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semiHidden/>
    <w:unhideWhenUsed/>
    <w:rsid w:val="00F45623"/>
    <w:rPr>
      <w:rFonts w:ascii="Times New Roman" w:hAnsi="Times New Roman" w:cs="Times New Roman"/>
      <w:b/>
      <w:kern w:val="0"/>
      <w:lang w:eastAsia="lt-LT"/>
    </w:rPr>
  </w:style>
  <w:style w:type="character" w:customStyle="1" w:styleId="CommentSubjectChar">
    <w:name w:val="Comment Subject Char"/>
    <w:basedOn w:val="CommentTextChar"/>
    <w:link w:val="CommentSubject"/>
    <w:semiHidden/>
    <w:rsid w:val="00F45623"/>
    <w:rPr>
      <w:rFonts w:ascii="TimesLT" w:hAnsi="TimesLT" w:cs="Arial"/>
      <w:b/>
      <w:bCs/>
      <w:kern w:val="32"/>
      <w:lang w:val="lt-LT" w:eastAsia="lt-LT"/>
    </w:rPr>
  </w:style>
  <w:style w:type="character" w:customStyle="1" w:styleId="Bodytext9">
    <w:name w:val="Body text + 9"/>
    <w:aliases w:val="5 pt,Not Bold"/>
    <w:basedOn w:val="DefaultParagraphFont"/>
    <w:rsid w:val="00872CD8"/>
    <w:rPr>
      <w:rFonts w:ascii="Times New Roman" w:hAnsi="Times New Roman" w:cs="Times New Roman" w:hint="default"/>
      <w:b/>
      <w:bCs/>
      <w:i w:val="0"/>
      <w:iCs w:val="0"/>
      <w:smallCaps w:val="0"/>
      <w:strike w:val="0"/>
      <w:dstrike w:val="0"/>
      <w:color w:val="000000"/>
      <w:spacing w:val="0"/>
      <w:position w:val="0"/>
      <w:u w:val="none"/>
      <w:effect w:val="none"/>
      <w:shd w:val="clear" w:color="auto" w:fill="FFFFFF"/>
      <w:lang w:eastAsia="lt-LT"/>
    </w:rPr>
  </w:style>
  <w:style w:type="paragraph" w:styleId="BodyText2">
    <w:name w:val="Body Text 2"/>
    <w:basedOn w:val="Normal"/>
    <w:link w:val="BodyText2Char"/>
    <w:semiHidden/>
    <w:unhideWhenUsed/>
    <w:rsid w:val="0047572E"/>
    <w:pPr>
      <w:spacing w:after="120" w:line="480" w:lineRule="auto"/>
    </w:pPr>
  </w:style>
  <w:style w:type="character" w:customStyle="1" w:styleId="BodyText2Char">
    <w:name w:val="Body Text 2 Char"/>
    <w:basedOn w:val="DefaultParagraphFont"/>
    <w:link w:val="BodyText2"/>
    <w:semiHidden/>
    <w:rsid w:val="0047572E"/>
    <w:rPr>
      <w:sz w:val="24"/>
      <w:lang w:val="lt-LT" w:eastAsia="lt-LT"/>
    </w:rPr>
  </w:style>
  <w:style w:type="paragraph" w:styleId="NoSpacing">
    <w:name w:val="No Spacing"/>
    <w:uiPriority w:val="1"/>
    <w:qFormat/>
    <w:rsid w:val="0047572E"/>
    <w:rPr>
      <w:sz w:val="24"/>
      <w:lang w:val="lt-LT" w:eastAsia="lt-LT"/>
    </w:rPr>
  </w:style>
  <w:style w:type="paragraph" w:customStyle="1" w:styleId="Default">
    <w:name w:val="Default"/>
    <w:rsid w:val="0047572E"/>
    <w:pPr>
      <w:autoSpaceDE w:val="0"/>
      <w:autoSpaceDN w:val="0"/>
      <w:adjustRightInd w:val="0"/>
    </w:pPr>
    <w:rPr>
      <w:rFonts w:ascii="EUAlbertina" w:hAnsi="EUAlbertina" w:cs="EUAlbertina"/>
      <w:color w:val="000000"/>
      <w:sz w:val="24"/>
      <w:szCs w:val="24"/>
    </w:rPr>
  </w:style>
  <w:style w:type="character" w:customStyle="1" w:styleId="FontStyle53">
    <w:name w:val="Font Style53"/>
    <w:rsid w:val="00C23A16"/>
    <w:rPr>
      <w:rFonts w:ascii="Times New Roman" w:hAnsi="Times New Roman" w:cs="Times New Roman" w:hint="default"/>
      <w:b/>
      <w:bCs/>
      <w:sz w:val="22"/>
      <w:szCs w:val="22"/>
    </w:rPr>
  </w:style>
  <w:style w:type="paragraph" w:customStyle="1" w:styleId="Normal1">
    <w:name w:val="Normal1"/>
    <w:basedOn w:val="Normal"/>
    <w:rsid w:val="00D762A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3538">
      <w:bodyDiv w:val="1"/>
      <w:marLeft w:val="0"/>
      <w:marRight w:val="0"/>
      <w:marTop w:val="0"/>
      <w:marBottom w:val="0"/>
      <w:divBdr>
        <w:top w:val="none" w:sz="0" w:space="0" w:color="auto"/>
        <w:left w:val="none" w:sz="0" w:space="0" w:color="auto"/>
        <w:bottom w:val="none" w:sz="0" w:space="0" w:color="auto"/>
        <w:right w:val="none" w:sz="0" w:space="0" w:color="auto"/>
      </w:divBdr>
    </w:div>
    <w:div w:id="377626724">
      <w:bodyDiv w:val="1"/>
      <w:marLeft w:val="225"/>
      <w:marRight w:val="225"/>
      <w:marTop w:val="0"/>
      <w:marBottom w:val="0"/>
      <w:divBdr>
        <w:top w:val="none" w:sz="0" w:space="0" w:color="auto"/>
        <w:left w:val="none" w:sz="0" w:space="0" w:color="auto"/>
        <w:bottom w:val="none" w:sz="0" w:space="0" w:color="auto"/>
        <w:right w:val="none" w:sz="0" w:space="0" w:color="auto"/>
      </w:divBdr>
      <w:divsChild>
        <w:div w:id="732581637">
          <w:marLeft w:val="0"/>
          <w:marRight w:val="0"/>
          <w:marTop w:val="0"/>
          <w:marBottom w:val="0"/>
          <w:divBdr>
            <w:top w:val="none" w:sz="0" w:space="0" w:color="auto"/>
            <w:left w:val="none" w:sz="0" w:space="0" w:color="auto"/>
            <w:bottom w:val="none" w:sz="0" w:space="0" w:color="auto"/>
            <w:right w:val="none" w:sz="0" w:space="0" w:color="auto"/>
          </w:divBdr>
        </w:div>
      </w:divsChild>
    </w:div>
    <w:div w:id="385034512">
      <w:bodyDiv w:val="1"/>
      <w:marLeft w:val="0"/>
      <w:marRight w:val="0"/>
      <w:marTop w:val="0"/>
      <w:marBottom w:val="0"/>
      <w:divBdr>
        <w:top w:val="none" w:sz="0" w:space="0" w:color="auto"/>
        <w:left w:val="none" w:sz="0" w:space="0" w:color="auto"/>
        <w:bottom w:val="none" w:sz="0" w:space="0" w:color="auto"/>
        <w:right w:val="none" w:sz="0" w:space="0" w:color="auto"/>
      </w:divBdr>
    </w:div>
    <w:div w:id="608467923">
      <w:bodyDiv w:val="1"/>
      <w:marLeft w:val="0"/>
      <w:marRight w:val="0"/>
      <w:marTop w:val="0"/>
      <w:marBottom w:val="0"/>
      <w:divBdr>
        <w:top w:val="none" w:sz="0" w:space="0" w:color="auto"/>
        <w:left w:val="none" w:sz="0" w:space="0" w:color="auto"/>
        <w:bottom w:val="none" w:sz="0" w:space="0" w:color="auto"/>
        <w:right w:val="none" w:sz="0" w:space="0" w:color="auto"/>
      </w:divBdr>
    </w:div>
    <w:div w:id="792140780">
      <w:bodyDiv w:val="1"/>
      <w:marLeft w:val="225"/>
      <w:marRight w:val="225"/>
      <w:marTop w:val="0"/>
      <w:marBottom w:val="0"/>
      <w:divBdr>
        <w:top w:val="none" w:sz="0" w:space="0" w:color="auto"/>
        <w:left w:val="none" w:sz="0" w:space="0" w:color="auto"/>
        <w:bottom w:val="none" w:sz="0" w:space="0" w:color="auto"/>
        <w:right w:val="none" w:sz="0" w:space="0" w:color="auto"/>
      </w:divBdr>
      <w:divsChild>
        <w:div w:id="109708923">
          <w:marLeft w:val="0"/>
          <w:marRight w:val="0"/>
          <w:marTop w:val="0"/>
          <w:marBottom w:val="0"/>
          <w:divBdr>
            <w:top w:val="none" w:sz="0" w:space="0" w:color="auto"/>
            <w:left w:val="none" w:sz="0" w:space="0" w:color="auto"/>
            <w:bottom w:val="none" w:sz="0" w:space="0" w:color="auto"/>
            <w:right w:val="none" w:sz="0" w:space="0" w:color="auto"/>
          </w:divBdr>
        </w:div>
      </w:divsChild>
    </w:div>
    <w:div w:id="811098232">
      <w:bodyDiv w:val="1"/>
      <w:marLeft w:val="225"/>
      <w:marRight w:val="225"/>
      <w:marTop w:val="0"/>
      <w:marBottom w:val="0"/>
      <w:divBdr>
        <w:top w:val="none" w:sz="0" w:space="0" w:color="auto"/>
        <w:left w:val="none" w:sz="0" w:space="0" w:color="auto"/>
        <w:bottom w:val="none" w:sz="0" w:space="0" w:color="auto"/>
        <w:right w:val="none" w:sz="0" w:space="0" w:color="auto"/>
      </w:divBdr>
      <w:divsChild>
        <w:div w:id="718826892">
          <w:marLeft w:val="0"/>
          <w:marRight w:val="0"/>
          <w:marTop w:val="0"/>
          <w:marBottom w:val="0"/>
          <w:divBdr>
            <w:top w:val="none" w:sz="0" w:space="0" w:color="auto"/>
            <w:left w:val="none" w:sz="0" w:space="0" w:color="auto"/>
            <w:bottom w:val="none" w:sz="0" w:space="0" w:color="auto"/>
            <w:right w:val="none" w:sz="0" w:space="0" w:color="auto"/>
          </w:divBdr>
        </w:div>
      </w:divsChild>
    </w:div>
    <w:div w:id="1385449550">
      <w:bodyDiv w:val="1"/>
      <w:marLeft w:val="0"/>
      <w:marRight w:val="0"/>
      <w:marTop w:val="0"/>
      <w:marBottom w:val="0"/>
      <w:divBdr>
        <w:top w:val="none" w:sz="0" w:space="0" w:color="auto"/>
        <w:left w:val="none" w:sz="0" w:space="0" w:color="auto"/>
        <w:bottom w:val="none" w:sz="0" w:space="0" w:color="auto"/>
        <w:right w:val="none" w:sz="0" w:space="0" w:color="auto"/>
      </w:divBdr>
    </w:div>
    <w:div w:id="1441296122">
      <w:bodyDiv w:val="1"/>
      <w:marLeft w:val="0"/>
      <w:marRight w:val="0"/>
      <w:marTop w:val="0"/>
      <w:marBottom w:val="0"/>
      <w:divBdr>
        <w:top w:val="none" w:sz="0" w:space="0" w:color="auto"/>
        <w:left w:val="none" w:sz="0" w:space="0" w:color="auto"/>
        <w:bottom w:val="none" w:sz="0" w:space="0" w:color="auto"/>
        <w:right w:val="none" w:sz="0" w:space="0" w:color="auto"/>
      </w:divBdr>
    </w:div>
    <w:div w:id="1632321647">
      <w:bodyDiv w:val="1"/>
      <w:marLeft w:val="0"/>
      <w:marRight w:val="0"/>
      <w:marTop w:val="0"/>
      <w:marBottom w:val="0"/>
      <w:divBdr>
        <w:top w:val="none" w:sz="0" w:space="0" w:color="auto"/>
        <w:left w:val="none" w:sz="0" w:space="0" w:color="auto"/>
        <w:bottom w:val="none" w:sz="0" w:space="0" w:color="auto"/>
        <w:right w:val="none" w:sz="0" w:space="0" w:color="auto"/>
      </w:divBdr>
    </w:div>
    <w:div w:id="20638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EE368-2F66-4D55-8FB7-085AF2A8A87F}">
  <ds:schemaRefs>
    <ds:schemaRef ds:uri="http://schemas.openxmlformats.org/officeDocument/2006/bibliography"/>
  </ds:schemaRefs>
</ds:datastoreItem>
</file>

<file path=customXml/itemProps2.xml><?xml version="1.0" encoding="utf-8"?>
<ds:datastoreItem xmlns:ds="http://schemas.openxmlformats.org/officeDocument/2006/customXml" ds:itemID="{2E1FC59B-FED9-4061-B764-F9B114B769E5}">
  <ds:schemaRefs>
    <ds:schemaRef ds:uri="http://schemas.microsoft.com/sharepoint/v3/contenttype/forms"/>
  </ds:schemaRefs>
</ds:datastoreItem>
</file>

<file path=customXml/itemProps3.xml><?xml version="1.0" encoding="utf-8"?>
<ds:datastoreItem xmlns:ds="http://schemas.openxmlformats.org/officeDocument/2006/customXml" ds:itemID="{47EC22CA-9A67-47A2-B909-C568422E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35E7D-9BE7-42F7-88F6-4540C2B267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11757</Words>
  <Characters>6702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 M</vt:lpstr>
      <vt:lpstr>2009 M</vt:lpstr>
    </vt:vector>
  </TitlesOfParts>
  <Company>Valstybinė kainų ir energetikos kontrolės komisija</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2020-10-05T04:23:00Z</dcterms:created>
  <dc:creator>RRT</dc:creator>
  <cp:lastModifiedBy>Ausra Grebliunaite</cp:lastModifiedBy>
  <dcterms:modified xsi:type="dcterms:W3CDTF">2020-10-15T07:34:00Z</dcterms:modified>
  <cp:revision>44</cp:revision>
  <dc:title>2009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