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269C" w14:textId="77777777" w:rsidR="00164FC2" w:rsidRPr="007106A0" w:rsidRDefault="00164FC2" w:rsidP="00164FC2">
      <w:pPr>
        <w:overflowPunct w:val="0"/>
        <w:autoSpaceDE w:val="0"/>
        <w:autoSpaceDN w:val="0"/>
        <w:adjustRightInd w:val="0"/>
        <w:jc w:val="center"/>
        <w:rPr>
          <w:lang w:val="lt-LT" w:eastAsia="lt-LT"/>
        </w:rPr>
      </w:pPr>
      <w:bookmarkStart w:id="0" w:name="_Hlk56431971"/>
      <w:r w:rsidRPr="007106A0">
        <w:rPr>
          <w:noProof/>
          <w:lang w:val="lt-LT" w:eastAsia="lt-LT"/>
        </w:rPr>
        <w:drawing>
          <wp:inline distT="0" distB="0" distL="0" distR="0" wp14:anchorId="238CD653" wp14:editId="6D06FC9A">
            <wp:extent cx="540385"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534670"/>
                    </a:xfrm>
                    <a:prstGeom prst="rect">
                      <a:avLst/>
                    </a:prstGeom>
                    <a:noFill/>
                    <a:ln>
                      <a:noFill/>
                    </a:ln>
                  </pic:spPr>
                </pic:pic>
              </a:graphicData>
            </a:graphic>
          </wp:inline>
        </w:drawing>
      </w:r>
    </w:p>
    <w:p w14:paraId="6016E9A4" w14:textId="77777777" w:rsidR="00164FC2" w:rsidRPr="007106A0" w:rsidRDefault="00164FC2" w:rsidP="00164FC2">
      <w:pPr>
        <w:overflowPunct w:val="0"/>
        <w:autoSpaceDE w:val="0"/>
        <w:autoSpaceDN w:val="0"/>
        <w:adjustRightInd w:val="0"/>
        <w:jc w:val="center"/>
        <w:rPr>
          <w:b/>
          <w:bCs/>
          <w:lang w:val="lt-LT"/>
        </w:rPr>
      </w:pPr>
      <w:r w:rsidRPr="007106A0">
        <w:rPr>
          <w:b/>
          <w:bCs/>
          <w:lang w:val="lt-LT"/>
        </w:rPr>
        <w:t>VALSTYBINĖ DUOMENŲ APSAUGOS INSPEKCIJA</w:t>
      </w:r>
    </w:p>
    <w:p w14:paraId="6A0E108B" w14:textId="77777777" w:rsidR="00164FC2" w:rsidRPr="007106A0" w:rsidRDefault="00164FC2" w:rsidP="00164FC2">
      <w:pPr>
        <w:pStyle w:val="Porat"/>
        <w:tabs>
          <w:tab w:val="center" w:pos="0"/>
          <w:tab w:val="left" w:pos="6480"/>
        </w:tabs>
        <w:rPr>
          <w:szCs w:val="24"/>
        </w:rPr>
      </w:pPr>
    </w:p>
    <w:p w14:paraId="389D87C7" w14:textId="77777777" w:rsidR="00164FC2" w:rsidRPr="007106A0" w:rsidRDefault="00164FC2" w:rsidP="00164FC2">
      <w:pPr>
        <w:pStyle w:val="Porat"/>
        <w:tabs>
          <w:tab w:val="clear" w:pos="4153"/>
          <w:tab w:val="clear" w:pos="8306"/>
          <w:tab w:val="center" w:pos="0"/>
          <w:tab w:val="left" w:pos="5245"/>
        </w:tabs>
        <w:rPr>
          <w:szCs w:val="24"/>
        </w:rPr>
      </w:pPr>
    </w:p>
    <w:p w14:paraId="70557096" w14:textId="542BB72B" w:rsidR="00FC20FE" w:rsidRPr="007106A0" w:rsidRDefault="00FC20FE" w:rsidP="00164FC2">
      <w:pPr>
        <w:pStyle w:val="Porat"/>
        <w:tabs>
          <w:tab w:val="clear" w:pos="4153"/>
          <w:tab w:val="clear" w:pos="8306"/>
          <w:tab w:val="center" w:pos="0"/>
          <w:tab w:val="left" w:pos="5245"/>
        </w:tabs>
        <w:jc w:val="both"/>
        <w:rPr>
          <w:szCs w:val="24"/>
        </w:rPr>
      </w:pPr>
      <w:r w:rsidRPr="007106A0">
        <w:rPr>
          <w:color w:val="000000"/>
          <w:szCs w:val="24"/>
          <w:lang w:eastAsia="lt-LT"/>
        </w:rPr>
        <w:tab/>
      </w:r>
      <w:r w:rsidR="00164FC2" w:rsidRPr="007106A0">
        <w:rPr>
          <w:color w:val="000000"/>
          <w:szCs w:val="24"/>
          <w:lang w:eastAsia="lt-LT"/>
        </w:rPr>
        <w:t xml:space="preserve">                                                </w:t>
      </w:r>
      <w:r w:rsidRPr="007106A0">
        <w:rPr>
          <w:color w:val="000000"/>
          <w:szCs w:val="24"/>
          <w:lang w:eastAsia="lt-LT"/>
        </w:rPr>
        <w:t xml:space="preserve">                                  </w:t>
      </w:r>
      <w:r w:rsidR="00164FC2" w:rsidRPr="007106A0">
        <w:rPr>
          <w:color w:val="000000"/>
          <w:szCs w:val="24"/>
          <w:lang w:eastAsia="lt-LT"/>
        </w:rPr>
        <w:t xml:space="preserve"> </w:t>
      </w:r>
      <w:r w:rsidR="00164FC2" w:rsidRPr="007106A0">
        <w:rPr>
          <w:szCs w:val="24"/>
        </w:rPr>
        <w:t xml:space="preserve"> </w:t>
      </w:r>
      <w:r w:rsidRPr="007106A0">
        <w:rPr>
          <w:szCs w:val="24"/>
        </w:rPr>
        <w:t>Lietuvos Respublikos švie</w:t>
      </w:r>
      <w:r w:rsidR="00FA42B7" w:rsidRPr="007106A0">
        <w:rPr>
          <w:szCs w:val="24"/>
        </w:rPr>
        <w:t>ti</w:t>
      </w:r>
      <w:r w:rsidRPr="007106A0">
        <w:rPr>
          <w:szCs w:val="24"/>
        </w:rPr>
        <w:t>mo</w:t>
      </w:r>
      <w:r w:rsidR="00E22E9E">
        <w:rPr>
          <w:szCs w:val="24"/>
        </w:rPr>
        <w:t>,</w:t>
      </w:r>
      <w:r w:rsidRPr="007106A0">
        <w:rPr>
          <w:szCs w:val="24"/>
        </w:rPr>
        <w:t xml:space="preserve"> mokslo</w:t>
      </w:r>
      <w:r w:rsidR="00E22E9E">
        <w:rPr>
          <w:szCs w:val="24"/>
        </w:rPr>
        <w:t xml:space="preserve"> ir sporto</w:t>
      </w:r>
      <w:r w:rsidRPr="007106A0">
        <w:rPr>
          <w:szCs w:val="24"/>
        </w:rPr>
        <w:t xml:space="preserve"> ministerijai    2020-11-           Nr. 2R-         (3.2.E)</w:t>
      </w:r>
    </w:p>
    <w:p w14:paraId="44655CD4" w14:textId="11D73CBE" w:rsidR="00164FC2" w:rsidRPr="007106A0" w:rsidRDefault="00FC20FE" w:rsidP="00164FC2">
      <w:pPr>
        <w:pStyle w:val="Porat"/>
        <w:tabs>
          <w:tab w:val="clear" w:pos="4153"/>
          <w:tab w:val="clear" w:pos="8306"/>
          <w:tab w:val="center" w:pos="0"/>
          <w:tab w:val="left" w:pos="5245"/>
        </w:tabs>
        <w:jc w:val="both"/>
        <w:rPr>
          <w:color w:val="000000"/>
          <w:szCs w:val="24"/>
          <w:lang w:eastAsia="lt-LT"/>
        </w:rPr>
      </w:pPr>
      <w:r w:rsidRPr="007106A0">
        <w:rPr>
          <w:i/>
          <w:iCs/>
          <w:szCs w:val="24"/>
        </w:rPr>
        <w:t>per TAIS</w:t>
      </w:r>
      <w:r w:rsidRPr="007106A0">
        <w:rPr>
          <w:szCs w:val="24"/>
        </w:rPr>
        <w:t xml:space="preserve">                                                                                       </w:t>
      </w:r>
      <w:r w:rsidR="00164FC2" w:rsidRPr="007106A0">
        <w:rPr>
          <w:szCs w:val="24"/>
        </w:rPr>
        <w:t>Į 2020-11-</w:t>
      </w:r>
      <w:r w:rsidRPr="007106A0">
        <w:rPr>
          <w:szCs w:val="24"/>
        </w:rPr>
        <w:t>13</w:t>
      </w:r>
      <w:r w:rsidR="00164FC2" w:rsidRPr="007106A0">
        <w:rPr>
          <w:szCs w:val="24"/>
        </w:rPr>
        <w:t xml:space="preserve">    Nr.</w:t>
      </w:r>
      <w:r w:rsidR="00164FC2" w:rsidRPr="007106A0">
        <w:rPr>
          <w:rFonts w:ascii="Tahoma" w:hAnsi="Tahoma" w:cs="Tahoma"/>
          <w:color w:val="3A3D3F"/>
          <w:sz w:val="18"/>
          <w:szCs w:val="18"/>
          <w:shd w:val="clear" w:color="auto" w:fill="FFFFFF"/>
        </w:rPr>
        <w:t xml:space="preserve"> </w:t>
      </w:r>
      <w:r w:rsidR="00CF765B" w:rsidRPr="007106A0">
        <w:rPr>
          <w:szCs w:val="24"/>
        </w:rPr>
        <w:t>SR-5243</w:t>
      </w:r>
      <w:r w:rsidR="00164FC2" w:rsidRPr="007106A0">
        <w:rPr>
          <w:color w:val="000000"/>
          <w:szCs w:val="24"/>
          <w:lang w:eastAsia="lt-LT"/>
        </w:rPr>
        <w:t xml:space="preserve">                                         </w:t>
      </w:r>
      <w:r w:rsidR="00164FC2" w:rsidRPr="007106A0">
        <w:rPr>
          <w:i/>
          <w:iCs/>
          <w:szCs w:val="24"/>
        </w:rPr>
        <w:t xml:space="preserve">        </w:t>
      </w:r>
    </w:p>
    <w:p w14:paraId="46BA00D5" w14:textId="7CDAE8E7" w:rsidR="00164FC2" w:rsidRPr="007106A0" w:rsidRDefault="00164FC2" w:rsidP="0091586D">
      <w:pPr>
        <w:pStyle w:val="Porat"/>
        <w:tabs>
          <w:tab w:val="clear" w:pos="4153"/>
          <w:tab w:val="center" w:pos="0"/>
          <w:tab w:val="left" w:pos="5103"/>
        </w:tabs>
        <w:jc w:val="both"/>
        <w:rPr>
          <w:i/>
          <w:iCs/>
          <w:szCs w:val="24"/>
        </w:rPr>
      </w:pPr>
      <w:r w:rsidRPr="007106A0">
        <w:rPr>
          <w:i/>
          <w:iCs/>
          <w:szCs w:val="24"/>
        </w:rPr>
        <w:tab/>
      </w:r>
      <w:r w:rsidRPr="007106A0">
        <w:rPr>
          <w:szCs w:val="24"/>
        </w:rPr>
        <w:t xml:space="preserve"> </w:t>
      </w:r>
    </w:p>
    <w:p w14:paraId="68BED21A" w14:textId="77777777" w:rsidR="00164FC2" w:rsidRPr="007106A0" w:rsidRDefault="00164FC2" w:rsidP="00164FC2">
      <w:pPr>
        <w:overflowPunct w:val="0"/>
        <w:autoSpaceDE w:val="0"/>
        <w:autoSpaceDN w:val="0"/>
        <w:adjustRightInd w:val="0"/>
        <w:contextualSpacing/>
        <w:jc w:val="both"/>
        <w:rPr>
          <w:b/>
          <w:lang w:val="lt-LT"/>
        </w:rPr>
      </w:pPr>
    </w:p>
    <w:p w14:paraId="3F4EE309" w14:textId="749561A3" w:rsidR="00164FC2" w:rsidRPr="007106A0" w:rsidRDefault="00FC20FE" w:rsidP="00164FC2">
      <w:pPr>
        <w:overflowPunct w:val="0"/>
        <w:autoSpaceDE w:val="0"/>
        <w:autoSpaceDN w:val="0"/>
        <w:adjustRightInd w:val="0"/>
        <w:contextualSpacing/>
        <w:jc w:val="both"/>
        <w:rPr>
          <w:b/>
          <w:bCs/>
          <w:lang w:val="lt-LT"/>
        </w:rPr>
      </w:pPr>
      <w:r w:rsidRPr="007106A0">
        <w:rPr>
          <w:b/>
          <w:bCs/>
          <w:color w:val="3A3D3F"/>
          <w:shd w:val="clear" w:color="auto" w:fill="FFFFFF"/>
          <w:lang w:val="lt-LT"/>
        </w:rPr>
        <w:t>DĖL LIETUVOS RESPUBLIKOS VYRIAUSYBĖS NUTARIMO ,,DĖL LIETUVOS RESPUBLIKOS VYRIAUSYBĖS 2019 M. GEGUŽĖS 29 D. NUTARIMO NR. 515 „DĖL LIETUVOS RESPUBLIKOS VYRIAUSYBĖS 2017 M. KOVO 1 D. NUTARIMO NR. 149 „DĖL LIETUVOS RESPUBLIKOS MOKSLO IR STUDIJŲ ĮSTATYMO ĮGYVENDINIMO“ PAKEITIMO“ PAKEITIMO PROJEKTO</w:t>
      </w:r>
    </w:p>
    <w:p w14:paraId="5068B8A5" w14:textId="77777777" w:rsidR="00164FC2" w:rsidRPr="007106A0" w:rsidRDefault="00164FC2" w:rsidP="00164FC2">
      <w:pPr>
        <w:overflowPunct w:val="0"/>
        <w:autoSpaceDE w:val="0"/>
        <w:autoSpaceDN w:val="0"/>
        <w:adjustRightInd w:val="0"/>
        <w:contextualSpacing/>
        <w:jc w:val="both"/>
        <w:rPr>
          <w:b/>
          <w:lang w:val="lt-LT"/>
        </w:rPr>
      </w:pPr>
    </w:p>
    <w:p w14:paraId="5C806CC1" w14:textId="4DAEDB23" w:rsidR="00164FC2" w:rsidRPr="007106A0" w:rsidRDefault="00164FC2" w:rsidP="00BC7CDD">
      <w:pPr>
        <w:pStyle w:val="Pagrindinistekstas"/>
        <w:spacing w:after="0"/>
        <w:ind w:firstLine="737"/>
        <w:jc w:val="both"/>
        <w:rPr>
          <w:lang w:val="lt-LT"/>
        </w:rPr>
      </w:pPr>
      <w:r w:rsidRPr="007106A0">
        <w:rPr>
          <w:rFonts w:eastAsia="NSimSun"/>
          <w:kern w:val="2"/>
          <w:lang w:val="lt-LT" w:eastAsia="zh-CN" w:bidi="hi-IN"/>
        </w:rPr>
        <w:t xml:space="preserve">Valstybinė duomenų apsaugos inspekcija </w:t>
      </w:r>
      <w:r w:rsidRPr="007106A0">
        <w:rPr>
          <w:lang w:val="lt-LT"/>
        </w:rPr>
        <w:t xml:space="preserve">išnagrinėjusi Jūsų pateiktą derinti </w:t>
      </w:r>
      <w:r w:rsidR="00BC7CDD" w:rsidRPr="007106A0">
        <w:rPr>
          <w:lang w:val="lt-LT"/>
        </w:rPr>
        <w:t>Lietuvos Respublikos Vyriausybės nutarimo „Dėl Lietuvos Respublikos Vyriausybės 2019 m. gegužės 29 d. nutarimo Nr. 515 „Dėl Lietuvos Respublikos Vyriausybės 2017 m. kovo 1 d. nutarimo Nr. 149 „Dėl Lietuvos Respublikos mokslo ir studijų įstatymo įgyvendi</w:t>
      </w:r>
      <w:r w:rsidR="0060215C" w:rsidRPr="007106A0">
        <w:rPr>
          <w:lang w:val="lt-LT"/>
        </w:rPr>
        <w:t>ni</w:t>
      </w:r>
      <w:r w:rsidR="00BC7CDD" w:rsidRPr="007106A0">
        <w:rPr>
          <w:lang w:val="lt-LT"/>
        </w:rPr>
        <w:t>mo“ pakeitimo“</w:t>
      </w:r>
      <w:r w:rsidR="00D35E42">
        <w:rPr>
          <w:lang w:val="lt-LT"/>
        </w:rPr>
        <w:t xml:space="preserve"> (toliau – Nutarimas)</w:t>
      </w:r>
      <w:r w:rsidR="007F355E" w:rsidRPr="007106A0">
        <w:rPr>
          <w:lang w:val="lt-LT"/>
        </w:rPr>
        <w:t xml:space="preserve"> </w:t>
      </w:r>
      <w:r w:rsidR="00BC7CDD" w:rsidRPr="007106A0">
        <w:rPr>
          <w:lang w:val="lt-LT"/>
        </w:rPr>
        <w:t>pakeitimo projektą</w:t>
      </w:r>
      <w:r w:rsidR="005C5E91" w:rsidRPr="007106A0">
        <w:rPr>
          <w:lang w:val="lt-LT"/>
        </w:rPr>
        <w:t xml:space="preserve"> (toliau – Projektas)</w:t>
      </w:r>
      <w:r w:rsidR="000510CA" w:rsidRPr="007106A0">
        <w:rPr>
          <w:lang w:val="lt-LT"/>
        </w:rPr>
        <w:t xml:space="preserve">, </w:t>
      </w:r>
      <w:r w:rsidR="00BC7CDD" w:rsidRPr="007106A0">
        <w:rPr>
          <w:lang w:val="lt-LT"/>
        </w:rPr>
        <w:t xml:space="preserve"> </w:t>
      </w:r>
      <w:r w:rsidRPr="007106A0">
        <w:rPr>
          <w:lang w:val="lt-LT"/>
        </w:rPr>
        <w:t xml:space="preserve">pagal kompetenciją </w:t>
      </w:r>
      <w:r w:rsidR="001B5ADF" w:rsidRPr="007106A0">
        <w:rPr>
          <w:lang w:val="lt-LT"/>
        </w:rPr>
        <w:t>teikia šią pastabą:</w:t>
      </w:r>
    </w:p>
    <w:p w14:paraId="05A263EA" w14:textId="2C33B846" w:rsidR="005C5E91" w:rsidRPr="007106A0" w:rsidRDefault="005C5E91" w:rsidP="005C5E91">
      <w:pPr>
        <w:pStyle w:val="Pagrindinistekstas"/>
        <w:spacing w:after="0"/>
        <w:ind w:firstLine="737"/>
        <w:jc w:val="both"/>
        <w:rPr>
          <w:lang w:val="lt-LT"/>
        </w:rPr>
      </w:pPr>
      <w:r w:rsidRPr="007106A0">
        <w:rPr>
          <w:lang w:val="lt-LT"/>
        </w:rPr>
        <w:t>Projekto 2 punkt</w:t>
      </w:r>
      <w:r w:rsidR="00D35E42">
        <w:rPr>
          <w:lang w:val="lt-LT"/>
        </w:rPr>
        <w:t xml:space="preserve">u keičiamo Nutarimo </w:t>
      </w:r>
      <w:r w:rsidR="00D35E42">
        <w:t xml:space="preserve">15 </w:t>
      </w:r>
      <w:proofErr w:type="spellStart"/>
      <w:r w:rsidR="00D35E42">
        <w:t>punkte</w:t>
      </w:r>
      <w:proofErr w:type="spellEnd"/>
      <w:r w:rsidRPr="007106A0">
        <w:rPr>
          <w:lang w:val="lt-LT"/>
        </w:rPr>
        <w:t xml:space="preserve"> numatyta, kad </w:t>
      </w:r>
      <w:r w:rsidRPr="007106A0">
        <w:rPr>
          <w:bCs/>
          <w:lang w:val="lt-LT" w:eastAsia="lt-LT"/>
        </w:rPr>
        <w:t>komisijos sudėtis per 1 darbo dieną nuo jos sudarymo paskelbiama Įgaliotos institucijos interneto svetainėje, nurodant Komisijos narių vardus, pavardes ir einamas pareigas.</w:t>
      </w:r>
      <w:r w:rsidRPr="007106A0">
        <w:rPr>
          <w:lang w:val="lt-LT"/>
        </w:rPr>
        <w:t xml:space="preserve"> </w:t>
      </w:r>
    </w:p>
    <w:p w14:paraId="729AC2B5" w14:textId="77777777" w:rsidR="005C5E91" w:rsidRPr="007106A0" w:rsidRDefault="005C5E91" w:rsidP="005C5E91">
      <w:pPr>
        <w:tabs>
          <w:tab w:val="left" w:pos="851"/>
          <w:tab w:val="left" w:pos="993"/>
        </w:tabs>
        <w:overflowPunct w:val="0"/>
        <w:autoSpaceDE w:val="0"/>
        <w:autoSpaceDN w:val="0"/>
        <w:adjustRightInd w:val="0"/>
        <w:ind w:firstLine="720"/>
        <w:jc w:val="both"/>
        <w:rPr>
          <w:lang w:val="lt-LT"/>
        </w:rPr>
      </w:pPr>
      <w:r w:rsidRPr="007106A0">
        <w:rPr>
          <w:lang w:val="lt-LT"/>
        </w:rPr>
        <w:t>Atkreipiame dėmesį, kad</w:t>
      </w:r>
      <w:r w:rsidRPr="007106A0">
        <w:rPr>
          <w:color w:val="222222"/>
          <w:lang w:val="lt-LT"/>
        </w:rPr>
        <w:t xml:space="preserve">, tuo atveju, kai asmens duomenų tvarkymas grindžiamas Europos Sąjungos valstybės narės teise, </w:t>
      </w:r>
      <w:r w:rsidRPr="007106A0">
        <w:rPr>
          <w:lang w:val="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w:t>
      </w:r>
      <w:r w:rsidRPr="007106A0">
        <w:rPr>
          <w:spacing w:val="-2"/>
          <w:lang w:val="lt-LT"/>
        </w:rPr>
        <w:t>–</w:t>
      </w:r>
      <w:r w:rsidRPr="007106A0">
        <w:rPr>
          <w:lang w:val="lt-LT"/>
        </w:rPr>
        <w:t xml:space="preserve"> Reglamentas) </w:t>
      </w:r>
      <w:r w:rsidRPr="007106A0">
        <w:rPr>
          <w:color w:val="222222"/>
          <w:lang w:val="lt-LT"/>
        </w:rPr>
        <w:t>6 straipsnio 3 dalyje numatyta, jog tokiame teisiniame pagrinde galėtų</w:t>
      </w:r>
      <w:r w:rsidRPr="007106A0">
        <w:rPr>
          <w:rStyle w:val="apple-converted-space"/>
          <w:color w:val="222222"/>
          <w:lang w:val="lt-LT"/>
        </w:rPr>
        <w:t> </w:t>
      </w:r>
      <w:r w:rsidRPr="007106A0">
        <w:rPr>
          <w:color w:val="000000"/>
          <w:lang w:val="lt-LT"/>
        </w:rPr>
        <w:t>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p w14:paraId="501ED4FA" w14:textId="58344665" w:rsidR="00F25210" w:rsidRPr="007106A0" w:rsidRDefault="005C5E91" w:rsidP="00F25210">
      <w:pPr>
        <w:pStyle w:val="Pagrindinistekstas"/>
        <w:spacing w:after="0"/>
        <w:ind w:firstLine="737"/>
        <w:jc w:val="both"/>
        <w:rPr>
          <w:lang w:val="lt-LT"/>
        </w:rPr>
      </w:pPr>
      <w:r w:rsidRPr="007106A0">
        <w:rPr>
          <w:lang w:val="lt-LT"/>
        </w:rPr>
        <w:t>Svarbu pastebėti, jog Inspekcija 2019 m. kovo 8 d. rekomendacijoje „Asmens duomenų viešinimas  – kas viešinama, kiek viešinama ir kokių tikslų tuo siekiama“</w:t>
      </w:r>
      <w:r w:rsidRPr="007106A0">
        <w:rPr>
          <w:rStyle w:val="Puslapioinaosnuoroda"/>
          <w:lang w:val="lt-LT"/>
        </w:rPr>
        <w:footnoteReference w:id="1"/>
      </w:r>
      <w:r w:rsidRPr="007106A0">
        <w:rPr>
          <w:lang w:val="lt-LT"/>
        </w:rPr>
        <w:t xml:space="preserve"> (toliau – Rekomendacijos) nurodė: „ &lt;...&gt; Reglamentas kelia reikalavimus teisės aktams, kuriais siekiama įtvirtinti tam tikrus apribojimus, pvz., kai numatomas asmens duomenų viešinimas. Rekomendacijose taip pat pažymima, kad „&lt;...&gt; institucijos ir įstaigos turi </w:t>
      </w:r>
      <w:r w:rsidRPr="007106A0">
        <w:rPr>
          <w:u w:val="single"/>
          <w:lang w:val="lt-LT"/>
        </w:rPr>
        <w:t>išgryninti šiuos aspektus:</w:t>
      </w:r>
      <w:r w:rsidRPr="007106A0">
        <w:rPr>
          <w:lang w:val="lt-LT"/>
        </w:rPr>
        <w:t xml:space="preserve"> ar asmens duomenų viešinimas numatytas tinkamo lygio teisės akte, kokiu tikslu siekiama viešinti duomenis, kokie asmens duomenys turėtų būti skelbiami viešai atsižvelgiant į jų skelbimo tikslus, kur ir kaip tai bus daroma (pvz., numatyti papildomas apsaugos priemones, kad tokių duomenų kopijavimas būtų apribotas) ir kokį laikotarpį. &lt;...&gt;“.</w:t>
      </w:r>
      <w:r w:rsidR="00E83F7D" w:rsidRPr="007106A0">
        <w:rPr>
          <w:lang w:val="lt-LT"/>
        </w:rPr>
        <w:t xml:space="preserve"> Taip pat rekomenduojame susipažinti su Inspekcijos parengta metodine informacija: 2018 m. liepos 2 d. rekomendacija </w:t>
      </w:r>
      <w:r w:rsidR="00F25210" w:rsidRPr="00A05F53">
        <w:t>„</w:t>
      </w:r>
      <w:proofErr w:type="spellStart"/>
      <w:r w:rsidR="00F25210" w:rsidRPr="00A05F53">
        <w:t>Dėl</w:t>
      </w:r>
      <w:proofErr w:type="spellEnd"/>
      <w:r w:rsidR="00F25210" w:rsidRPr="00A05F53">
        <w:t xml:space="preserve"> </w:t>
      </w:r>
      <w:proofErr w:type="spellStart"/>
      <w:r w:rsidR="00F25210" w:rsidRPr="00A05F53">
        <w:t>reikalavimų</w:t>
      </w:r>
      <w:proofErr w:type="spellEnd"/>
      <w:r w:rsidR="00F25210" w:rsidRPr="00A05F53">
        <w:t xml:space="preserve"> </w:t>
      </w:r>
      <w:proofErr w:type="spellStart"/>
      <w:r w:rsidR="00F25210" w:rsidRPr="00A05F53">
        <w:t>teisės</w:t>
      </w:r>
      <w:proofErr w:type="spellEnd"/>
      <w:r w:rsidR="00F25210" w:rsidRPr="00A05F53">
        <w:t xml:space="preserve"> </w:t>
      </w:r>
      <w:proofErr w:type="spellStart"/>
      <w:r w:rsidR="00F25210" w:rsidRPr="00A05F53">
        <w:t>aktų</w:t>
      </w:r>
      <w:proofErr w:type="spellEnd"/>
      <w:r w:rsidR="00F25210" w:rsidRPr="00A05F53">
        <w:t xml:space="preserve"> </w:t>
      </w:r>
      <w:proofErr w:type="spellStart"/>
      <w:r w:rsidR="00F25210" w:rsidRPr="00A05F53">
        <w:t>projektams</w:t>
      </w:r>
      <w:proofErr w:type="spellEnd"/>
      <w:r w:rsidR="00F25210" w:rsidRPr="00A05F53">
        <w:t xml:space="preserve">, </w:t>
      </w:r>
      <w:proofErr w:type="spellStart"/>
      <w:r w:rsidR="00F25210" w:rsidRPr="00A05F53">
        <w:t>kuriais</w:t>
      </w:r>
      <w:proofErr w:type="spellEnd"/>
      <w:r w:rsidR="00F25210" w:rsidRPr="00A05F53">
        <w:t xml:space="preserve"> </w:t>
      </w:r>
      <w:proofErr w:type="spellStart"/>
      <w:r w:rsidR="00F25210" w:rsidRPr="00A05F53">
        <w:t>reglamentuojamas</w:t>
      </w:r>
      <w:proofErr w:type="spellEnd"/>
      <w:r w:rsidR="00F25210" w:rsidRPr="00A05F53">
        <w:t xml:space="preserve"> </w:t>
      </w:r>
      <w:proofErr w:type="spellStart"/>
      <w:r w:rsidR="00F25210" w:rsidRPr="00A05F53">
        <w:t>asmens</w:t>
      </w:r>
      <w:proofErr w:type="spellEnd"/>
      <w:r w:rsidR="00F25210" w:rsidRPr="00A05F53">
        <w:t xml:space="preserve"> </w:t>
      </w:r>
      <w:proofErr w:type="spellStart"/>
      <w:r w:rsidR="00F25210" w:rsidRPr="00A05F53">
        <w:t>duomenų</w:t>
      </w:r>
      <w:proofErr w:type="spellEnd"/>
      <w:r w:rsidR="00F25210" w:rsidRPr="00A05F53">
        <w:t xml:space="preserve"> </w:t>
      </w:r>
      <w:proofErr w:type="spellStart"/>
      <w:r w:rsidR="00F25210" w:rsidRPr="00A05F53">
        <w:t>tvarkymas</w:t>
      </w:r>
      <w:proofErr w:type="spellEnd"/>
      <w:r w:rsidR="00F25210" w:rsidRPr="00A05F53">
        <w:t>“</w:t>
      </w:r>
      <w:r w:rsidR="00F25210" w:rsidRPr="00A05F53">
        <w:rPr>
          <w:rStyle w:val="Puslapioinaosnuoroda"/>
        </w:rPr>
        <w:footnoteReference w:id="2"/>
      </w:r>
      <w:r w:rsidR="00F25210" w:rsidRPr="00A05F53">
        <w:t>.</w:t>
      </w:r>
    </w:p>
    <w:p w14:paraId="0AC51034" w14:textId="7D39B94F" w:rsidR="005A0FA7" w:rsidRPr="007106A0" w:rsidRDefault="00164FC2" w:rsidP="005A0FA7">
      <w:pPr>
        <w:pStyle w:val="Pagrindiniotekstotrauka"/>
        <w:spacing w:after="0"/>
        <w:ind w:left="0" w:firstLine="720"/>
        <w:jc w:val="both"/>
        <w:rPr>
          <w:color w:val="222222"/>
          <w:lang w:val="lt-LT"/>
        </w:rPr>
      </w:pPr>
      <w:r w:rsidRPr="007106A0">
        <w:rPr>
          <w:lang w:val="lt-LT"/>
        </w:rPr>
        <w:t xml:space="preserve">  </w:t>
      </w:r>
      <w:r w:rsidR="005A0FA7" w:rsidRPr="007106A0">
        <w:rPr>
          <w:lang w:val="lt-LT"/>
        </w:rPr>
        <w:t>Atsižvelgiant į tai,</w:t>
      </w:r>
      <w:r w:rsidR="00D37D12">
        <w:rPr>
          <w:lang w:val="lt-LT"/>
        </w:rPr>
        <w:t xml:space="preserve"> kas išdėstyta, siūlome</w:t>
      </w:r>
      <w:r w:rsidR="005A0FA7" w:rsidRPr="007106A0">
        <w:rPr>
          <w:lang w:val="lt-LT"/>
        </w:rPr>
        <w:t xml:space="preserve"> </w:t>
      </w:r>
      <w:r w:rsidR="00D37D12">
        <w:rPr>
          <w:lang w:val="lt-LT"/>
        </w:rPr>
        <w:t>tikslinti Projekto 2 punkt</w:t>
      </w:r>
      <w:r w:rsidR="000956D8">
        <w:rPr>
          <w:lang w:val="lt-LT"/>
        </w:rPr>
        <w:t xml:space="preserve">u keičiamo Nutarimo </w:t>
      </w:r>
      <w:r w:rsidR="000956D8">
        <w:t>15</w:t>
      </w:r>
      <w:r w:rsidR="00D14A9A">
        <w:t> </w:t>
      </w:r>
      <w:proofErr w:type="spellStart"/>
      <w:r w:rsidR="000956D8">
        <w:t>punkt</w:t>
      </w:r>
      <w:proofErr w:type="spellEnd"/>
      <w:r w:rsidR="000956D8">
        <w:rPr>
          <w:lang w:val="lt-LT"/>
        </w:rPr>
        <w:t>ą</w:t>
      </w:r>
      <w:r w:rsidR="005A0FA7" w:rsidRPr="007106A0">
        <w:rPr>
          <w:lang w:val="lt-LT"/>
        </w:rPr>
        <w:t xml:space="preserve"> atsižvelgiant į asmens duomenų viešinimui keliamus reikalavimus, t. y. turėtų būti </w:t>
      </w:r>
      <w:r w:rsidR="005A0FA7" w:rsidRPr="007106A0">
        <w:rPr>
          <w:lang w:val="lt-LT"/>
        </w:rPr>
        <w:lastRenderedPageBreak/>
        <w:t xml:space="preserve">nustatytas </w:t>
      </w:r>
      <w:r w:rsidR="00D37D12">
        <w:rPr>
          <w:lang w:val="lt-LT"/>
        </w:rPr>
        <w:t xml:space="preserve">komisijos narių </w:t>
      </w:r>
      <w:r w:rsidR="005A0FA7" w:rsidRPr="007106A0">
        <w:rPr>
          <w:lang w:val="lt-LT"/>
        </w:rPr>
        <w:t xml:space="preserve">asmens duomenų </w:t>
      </w:r>
      <w:r w:rsidR="00A83FD4">
        <w:rPr>
          <w:lang w:val="lt-LT"/>
        </w:rPr>
        <w:t>paskelbimo</w:t>
      </w:r>
      <w:r w:rsidR="00D37D12">
        <w:rPr>
          <w:lang w:val="lt-LT"/>
        </w:rPr>
        <w:t xml:space="preserve"> Įgaliotos institucijos interneto svetainėje</w:t>
      </w:r>
      <w:r w:rsidR="005A0FA7" w:rsidRPr="007106A0">
        <w:rPr>
          <w:lang w:val="lt-LT"/>
        </w:rPr>
        <w:t xml:space="preserve"> tikslas ir </w:t>
      </w:r>
      <w:r w:rsidR="00D37D12">
        <w:rPr>
          <w:lang w:val="lt-LT"/>
        </w:rPr>
        <w:t xml:space="preserve">asmens duomenų skelbimo </w:t>
      </w:r>
      <w:r w:rsidR="005A0FA7" w:rsidRPr="007106A0">
        <w:rPr>
          <w:lang w:val="lt-LT"/>
        </w:rPr>
        <w:t xml:space="preserve">terminas. </w:t>
      </w:r>
    </w:p>
    <w:p w14:paraId="45D907A6" w14:textId="2A49CF6A" w:rsidR="00164FC2" w:rsidRPr="007106A0" w:rsidRDefault="00D37D12" w:rsidP="00164FC2">
      <w:pPr>
        <w:pStyle w:val="Pagrindinistekstas"/>
        <w:spacing w:after="0"/>
        <w:ind w:firstLine="737"/>
        <w:jc w:val="both"/>
        <w:rPr>
          <w:lang w:val="lt-LT"/>
        </w:rPr>
      </w:pPr>
      <w:r w:rsidRPr="00020739">
        <w:t xml:space="preserve">  </w:t>
      </w:r>
    </w:p>
    <w:p w14:paraId="3207357C" w14:textId="77777777" w:rsidR="00164FC2" w:rsidRPr="007106A0" w:rsidRDefault="00164FC2" w:rsidP="00164FC2">
      <w:pPr>
        <w:tabs>
          <w:tab w:val="left" w:pos="851"/>
          <w:tab w:val="left" w:pos="1276"/>
          <w:tab w:val="left" w:pos="1701"/>
        </w:tabs>
        <w:jc w:val="both"/>
        <w:rPr>
          <w:lang w:val="lt-LT"/>
        </w:rPr>
      </w:pPr>
    </w:p>
    <w:p w14:paraId="599BA924" w14:textId="77777777" w:rsidR="00164FC2" w:rsidRPr="007106A0" w:rsidRDefault="00164FC2" w:rsidP="00164FC2">
      <w:pPr>
        <w:tabs>
          <w:tab w:val="center" w:pos="0"/>
          <w:tab w:val="right" w:pos="9639"/>
        </w:tabs>
        <w:jc w:val="both"/>
        <w:rPr>
          <w:lang w:val="lt-LT"/>
        </w:rPr>
      </w:pPr>
      <w:bookmarkStart w:id="1" w:name="part_a290d5f5472f4e99947b188d0e27d479"/>
      <w:bookmarkEnd w:id="1"/>
      <w:r w:rsidRPr="007106A0">
        <w:rPr>
          <w:lang w:val="lt-LT"/>
        </w:rPr>
        <w:t>Direktoriaus pavaduotoja                                                                                          Danguolė Morkūnienė</w:t>
      </w:r>
    </w:p>
    <w:p w14:paraId="43B4B4C7" w14:textId="77777777" w:rsidR="00164FC2" w:rsidRPr="007106A0" w:rsidRDefault="00164FC2" w:rsidP="00164FC2">
      <w:pPr>
        <w:contextualSpacing/>
        <w:jc w:val="both"/>
        <w:rPr>
          <w:lang w:val="lt-LT" w:eastAsia="lt-LT"/>
        </w:rPr>
      </w:pPr>
    </w:p>
    <w:p w14:paraId="068802F3" w14:textId="77777777" w:rsidR="00164FC2" w:rsidRPr="007106A0" w:rsidRDefault="00164FC2" w:rsidP="00164FC2">
      <w:pPr>
        <w:contextualSpacing/>
        <w:jc w:val="both"/>
        <w:rPr>
          <w:lang w:val="lt-LT" w:eastAsia="lt-LT"/>
        </w:rPr>
      </w:pPr>
    </w:p>
    <w:p w14:paraId="2AE5D0C9" w14:textId="77777777" w:rsidR="00164FC2" w:rsidRPr="007106A0" w:rsidRDefault="00164FC2" w:rsidP="00164FC2">
      <w:pPr>
        <w:contextualSpacing/>
        <w:jc w:val="both"/>
        <w:rPr>
          <w:lang w:val="lt-LT" w:eastAsia="lt-LT"/>
        </w:rPr>
      </w:pPr>
    </w:p>
    <w:p w14:paraId="6A931783" w14:textId="77777777" w:rsidR="00164FC2" w:rsidRPr="007106A0" w:rsidRDefault="00164FC2" w:rsidP="00164FC2">
      <w:pPr>
        <w:contextualSpacing/>
        <w:jc w:val="both"/>
        <w:rPr>
          <w:lang w:val="lt-LT" w:eastAsia="lt-LT"/>
        </w:rPr>
      </w:pPr>
    </w:p>
    <w:p w14:paraId="27F9DCF3" w14:textId="77777777" w:rsidR="00164FC2" w:rsidRPr="007106A0" w:rsidRDefault="00164FC2" w:rsidP="00164FC2">
      <w:pPr>
        <w:contextualSpacing/>
        <w:jc w:val="both"/>
        <w:rPr>
          <w:lang w:val="lt-LT" w:eastAsia="lt-LT"/>
        </w:rPr>
      </w:pPr>
    </w:p>
    <w:p w14:paraId="379E2062" w14:textId="77777777" w:rsidR="00164FC2" w:rsidRPr="007106A0" w:rsidRDefault="00164FC2" w:rsidP="00164FC2">
      <w:pPr>
        <w:contextualSpacing/>
        <w:jc w:val="both"/>
        <w:rPr>
          <w:lang w:val="lt-LT" w:eastAsia="lt-LT"/>
        </w:rPr>
      </w:pPr>
    </w:p>
    <w:p w14:paraId="484D1BBB" w14:textId="77777777" w:rsidR="00164FC2" w:rsidRPr="007106A0" w:rsidRDefault="00164FC2" w:rsidP="00164FC2">
      <w:pPr>
        <w:contextualSpacing/>
        <w:jc w:val="both"/>
        <w:rPr>
          <w:lang w:val="lt-LT" w:eastAsia="lt-LT"/>
        </w:rPr>
      </w:pPr>
    </w:p>
    <w:p w14:paraId="512D9D63" w14:textId="77777777" w:rsidR="00164FC2" w:rsidRPr="007106A0" w:rsidRDefault="00164FC2" w:rsidP="00164FC2">
      <w:pPr>
        <w:contextualSpacing/>
        <w:jc w:val="both"/>
        <w:rPr>
          <w:lang w:val="lt-LT" w:eastAsia="lt-LT"/>
        </w:rPr>
      </w:pPr>
    </w:p>
    <w:p w14:paraId="5DFBD19B" w14:textId="77777777" w:rsidR="00164FC2" w:rsidRPr="007106A0" w:rsidRDefault="00164FC2" w:rsidP="00164FC2">
      <w:pPr>
        <w:contextualSpacing/>
        <w:jc w:val="both"/>
        <w:rPr>
          <w:lang w:val="lt-LT" w:eastAsia="lt-LT"/>
        </w:rPr>
      </w:pPr>
    </w:p>
    <w:p w14:paraId="20A4FDB4" w14:textId="77777777" w:rsidR="00164FC2" w:rsidRPr="007106A0" w:rsidRDefault="00164FC2" w:rsidP="00164FC2">
      <w:pPr>
        <w:contextualSpacing/>
        <w:jc w:val="both"/>
        <w:rPr>
          <w:lang w:val="lt-LT" w:eastAsia="lt-LT"/>
        </w:rPr>
      </w:pPr>
    </w:p>
    <w:p w14:paraId="74A5A66C" w14:textId="77777777" w:rsidR="00164FC2" w:rsidRPr="007106A0" w:rsidRDefault="00164FC2" w:rsidP="00164FC2">
      <w:pPr>
        <w:contextualSpacing/>
        <w:jc w:val="both"/>
        <w:rPr>
          <w:lang w:val="lt-LT" w:eastAsia="lt-LT"/>
        </w:rPr>
      </w:pPr>
    </w:p>
    <w:p w14:paraId="11EE7ABE" w14:textId="77777777" w:rsidR="00164FC2" w:rsidRPr="007106A0" w:rsidRDefault="00164FC2" w:rsidP="00164FC2">
      <w:pPr>
        <w:contextualSpacing/>
        <w:jc w:val="both"/>
        <w:rPr>
          <w:lang w:val="lt-LT" w:eastAsia="lt-LT"/>
        </w:rPr>
      </w:pPr>
    </w:p>
    <w:p w14:paraId="415CB59E" w14:textId="132C0160" w:rsidR="00164FC2" w:rsidRPr="007106A0" w:rsidRDefault="00164FC2" w:rsidP="00164FC2">
      <w:pPr>
        <w:contextualSpacing/>
        <w:jc w:val="both"/>
        <w:rPr>
          <w:lang w:val="lt-LT" w:eastAsia="lt-LT"/>
        </w:rPr>
      </w:pPr>
    </w:p>
    <w:p w14:paraId="1A3D8B2E" w14:textId="46112C3E" w:rsidR="0091586D" w:rsidRPr="007106A0" w:rsidRDefault="0091586D" w:rsidP="00164FC2">
      <w:pPr>
        <w:contextualSpacing/>
        <w:jc w:val="both"/>
        <w:rPr>
          <w:lang w:val="lt-LT" w:eastAsia="lt-LT"/>
        </w:rPr>
      </w:pPr>
    </w:p>
    <w:p w14:paraId="1BDB19C5" w14:textId="3F786CD7" w:rsidR="0091586D" w:rsidRPr="007106A0" w:rsidRDefault="0091586D" w:rsidP="00164FC2">
      <w:pPr>
        <w:contextualSpacing/>
        <w:jc w:val="both"/>
        <w:rPr>
          <w:lang w:val="lt-LT" w:eastAsia="lt-LT"/>
        </w:rPr>
      </w:pPr>
    </w:p>
    <w:p w14:paraId="09F43885" w14:textId="77777777" w:rsidR="0091586D" w:rsidRPr="007106A0" w:rsidRDefault="0091586D" w:rsidP="00164FC2">
      <w:pPr>
        <w:contextualSpacing/>
        <w:jc w:val="both"/>
        <w:rPr>
          <w:lang w:val="lt-LT" w:eastAsia="lt-LT"/>
        </w:rPr>
      </w:pPr>
    </w:p>
    <w:p w14:paraId="1CB05162" w14:textId="77777777" w:rsidR="00164FC2" w:rsidRPr="007106A0" w:rsidRDefault="00164FC2" w:rsidP="00164FC2">
      <w:pPr>
        <w:contextualSpacing/>
        <w:jc w:val="both"/>
        <w:rPr>
          <w:lang w:val="lt-LT" w:eastAsia="lt-LT"/>
        </w:rPr>
      </w:pPr>
    </w:p>
    <w:p w14:paraId="332ECE0E" w14:textId="5CDFD460" w:rsidR="00164FC2" w:rsidRDefault="00164FC2" w:rsidP="00164FC2">
      <w:pPr>
        <w:contextualSpacing/>
        <w:jc w:val="both"/>
        <w:rPr>
          <w:lang w:val="lt-LT" w:eastAsia="lt-LT"/>
        </w:rPr>
      </w:pPr>
    </w:p>
    <w:p w14:paraId="11E34523" w14:textId="56E01685" w:rsidR="00765220" w:rsidRDefault="00765220" w:rsidP="00164FC2">
      <w:pPr>
        <w:contextualSpacing/>
        <w:jc w:val="both"/>
        <w:rPr>
          <w:lang w:val="lt-LT" w:eastAsia="lt-LT"/>
        </w:rPr>
      </w:pPr>
    </w:p>
    <w:p w14:paraId="6DCCDF1B" w14:textId="6797F323" w:rsidR="00765220" w:rsidRDefault="00765220" w:rsidP="00164FC2">
      <w:pPr>
        <w:contextualSpacing/>
        <w:jc w:val="both"/>
        <w:rPr>
          <w:lang w:val="lt-LT" w:eastAsia="lt-LT"/>
        </w:rPr>
      </w:pPr>
    </w:p>
    <w:p w14:paraId="4B5767F2" w14:textId="733B8DC5" w:rsidR="00765220" w:rsidRDefault="00765220" w:rsidP="00164FC2">
      <w:pPr>
        <w:contextualSpacing/>
        <w:jc w:val="both"/>
        <w:rPr>
          <w:lang w:val="lt-LT" w:eastAsia="lt-LT"/>
        </w:rPr>
      </w:pPr>
    </w:p>
    <w:p w14:paraId="4EBABD1F" w14:textId="6CF62028" w:rsidR="00765220" w:rsidRDefault="00765220" w:rsidP="00164FC2">
      <w:pPr>
        <w:contextualSpacing/>
        <w:jc w:val="both"/>
        <w:rPr>
          <w:lang w:val="lt-LT" w:eastAsia="lt-LT"/>
        </w:rPr>
      </w:pPr>
    </w:p>
    <w:p w14:paraId="393C8CD4" w14:textId="62F362E0" w:rsidR="00765220" w:rsidRDefault="00765220" w:rsidP="00164FC2">
      <w:pPr>
        <w:contextualSpacing/>
        <w:jc w:val="both"/>
        <w:rPr>
          <w:lang w:val="lt-LT" w:eastAsia="lt-LT"/>
        </w:rPr>
      </w:pPr>
    </w:p>
    <w:p w14:paraId="2E251E9E" w14:textId="611454CF" w:rsidR="00765220" w:rsidRDefault="00765220" w:rsidP="00164FC2">
      <w:pPr>
        <w:contextualSpacing/>
        <w:jc w:val="both"/>
        <w:rPr>
          <w:lang w:val="lt-LT" w:eastAsia="lt-LT"/>
        </w:rPr>
      </w:pPr>
    </w:p>
    <w:p w14:paraId="640678FE" w14:textId="675C8269" w:rsidR="00765220" w:rsidRDefault="00765220" w:rsidP="00164FC2">
      <w:pPr>
        <w:contextualSpacing/>
        <w:jc w:val="both"/>
        <w:rPr>
          <w:lang w:val="lt-LT" w:eastAsia="lt-LT"/>
        </w:rPr>
      </w:pPr>
    </w:p>
    <w:p w14:paraId="6303E3B0" w14:textId="2742C635" w:rsidR="00765220" w:rsidRDefault="00765220" w:rsidP="00164FC2">
      <w:pPr>
        <w:contextualSpacing/>
        <w:jc w:val="both"/>
        <w:rPr>
          <w:lang w:val="lt-LT" w:eastAsia="lt-LT"/>
        </w:rPr>
      </w:pPr>
    </w:p>
    <w:p w14:paraId="47BAAEFA" w14:textId="5FD790D9" w:rsidR="00765220" w:rsidRDefault="00765220" w:rsidP="00164FC2">
      <w:pPr>
        <w:contextualSpacing/>
        <w:jc w:val="both"/>
        <w:rPr>
          <w:lang w:val="lt-LT" w:eastAsia="lt-LT"/>
        </w:rPr>
      </w:pPr>
    </w:p>
    <w:p w14:paraId="6BDCC17A" w14:textId="0EF74DB3" w:rsidR="00765220" w:rsidRDefault="00765220" w:rsidP="00164FC2">
      <w:pPr>
        <w:contextualSpacing/>
        <w:jc w:val="both"/>
        <w:rPr>
          <w:lang w:val="lt-LT" w:eastAsia="lt-LT"/>
        </w:rPr>
      </w:pPr>
    </w:p>
    <w:p w14:paraId="406C808D" w14:textId="1D8C87BA" w:rsidR="00765220" w:rsidRDefault="00765220" w:rsidP="00164FC2">
      <w:pPr>
        <w:contextualSpacing/>
        <w:jc w:val="both"/>
        <w:rPr>
          <w:lang w:val="lt-LT" w:eastAsia="lt-LT"/>
        </w:rPr>
      </w:pPr>
    </w:p>
    <w:p w14:paraId="333FB0A1" w14:textId="2D67E3F6" w:rsidR="00765220" w:rsidRDefault="00765220" w:rsidP="00164FC2">
      <w:pPr>
        <w:contextualSpacing/>
        <w:jc w:val="both"/>
        <w:rPr>
          <w:lang w:val="lt-LT" w:eastAsia="lt-LT"/>
        </w:rPr>
      </w:pPr>
    </w:p>
    <w:p w14:paraId="05A1152F" w14:textId="0FB66420" w:rsidR="00765220" w:rsidRDefault="00765220" w:rsidP="00164FC2">
      <w:pPr>
        <w:contextualSpacing/>
        <w:jc w:val="both"/>
        <w:rPr>
          <w:lang w:val="lt-LT" w:eastAsia="lt-LT"/>
        </w:rPr>
      </w:pPr>
    </w:p>
    <w:p w14:paraId="632BCE01" w14:textId="228AE6EA" w:rsidR="00765220" w:rsidRDefault="00765220" w:rsidP="00164FC2">
      <w:pPr>
        <w:contextualSpacing/>
        <w:jc w:val="both"/>
        <w:rPr>
          <w:lang w:val="lt-LT" w:eastAsia="lt-LT"/>
        </w:rPr>
      </w:pPr>
    </w:p>
    <w:p w14:paraId="45C95DB9" w14:textId="591D5D52" w:rsidR="00765220" w:rsidRDefault="00765220" w:rsidP="00164FC2">
      <w:pPr>
        <w:contextualSpacing/>
        <w:jc w:val="both"/>
        <w:rPr>
          <w:lang w:val="lt-LT" w:eastAsia="lt-LT"/>
        </w:rPr>
      </w:pPr>
    </w:p>
    <w:p w14:paraId="5691E7D5" w14:textId="3677B670" w:rsidR="00765220" w:rsidRDefault="00765220" w:rsidP="00164FC2">
      <w:pPr>
        <w:contextualSpacing/>
        <w:jc w:val="both"/>
        <w:rPr>
          <w:lang w:val="lt-LT" w:eastAsia="lt-LT"/>
        </w:rPr>
      </w:pPr>
    </w:p>
    <w:p w14:paraId="299EBB49" w14:textId="498395C4" w:rsidR="00765220" w:rsidRDefault="00765220" w:rsidP="00164FC2">
      <w:pPr>
        <w:contextualSpacing/>
        <w:jc w:val="both"/>
        <w:rPr>
          <w:lang w:val="lt-LT" w:eastAsia="lt-LT"/>
        </w:rPr>
      </w:pPr>
    </w:p>
    <w:p w14:paraId="58156D86" w14:textId="4917880B" w:rsidR="00765220" w:rsidRDefault="00765220" w:rsidP="00164FC2">
      <w:pPr>
        <w:contextualSpacing/>
        <w:jc w:val="both"/>
        <w:rPr>
          <w:lang w:val="lt-LT" w:eastAsia="lt-LT"/>
        </w:rPr>
      </w:pPr>
    </w:p>
    <w:p w14:paraId="26CAEA16" w14:textId="51830A89" w:rsidR="00765220" w:rsidRDefault="00765220" w:rsidP="00164FC2">
      <w:pPr>
        <w:contextualSpacing/>
        <w:jc w:val="both"/>
        <w:rPr>
          <w:lang w:val="lt-LT" w:eastAsia="lt-LT"/>
        </w:rPr>
      </w:pPr>
    </w:p>
    <w:p w14:paraId="2BDBEB7B" w14:textId="77777777" w:rsidR="00765220" w:rsidRPr="007106A0" w:rsidRDefault="00765220" w:rsidP="00164FC2">
      <w:pPr>
        <w:contextualSpacing/>
        <w:jc w:val="both"/>
        <w:rPr>
          <w:lang w:val="lt-LT" w:eastAsia="lt-LT"/>
        </w:rPr>
      </w:pPr>
    </w:p>
    <w:p w14:paraId="25A3C46E" w14:textId="2F6B88EF" w:rsidR="00164FC2" w:rsidRPr="007106A0" w:rsidRDefault="00164FC2" w:rsidP="00164FC2">
      <w:pPr>
        <w:contextualSpacing/>
        <w:jc w:val="both"/>
        <w:rPr>
          <w:lang w:val="lt-LT" w:eastAsia="lt-LT"/>
        </w:rPr>
      </w:pPr>
    </w:p>
    <w:p w14:paraId="4B7111EA" w14:textId="4BC92239" w:rsidR="000510CA" w:rsidRPr="007106A0" w:rsidRDefault="000510CA" w:rsidP="00164FC2">
      <w:pPr>
        <w:contextualSpacing/>
        <w:jc w:val="both"/>
        <w:rPr>
          <w:lang w:val="lt-LT" w:eastAsia="lt-LT"/>
        </w:rPr>
      </w:pPr>
    </w:p>
    <w:p w14:paraId="7E32CF8D" w14:textId="7E51552C" w:rsidR="000510CA" w:rsidRPr="007106A0" w:rsidRDefault="000510CA" w:rsidP="00164FC2">
      <w:pPr>
        <w:contextualSpacing/>
        <w:jc w:val="both"/>
        <w:rPr>
          <w:lang w:val="lt-LT" w:eastAsia="lt-LT"/>
        </w:rPr>
      </w:pPr>
    </w:p>
    <w:p w14:paraId="113D6A0E" w14:textId="77777777" w:rsidR="000510CA" w:rsidRPr="007106A0" w:rsidRDefault="000510CA" w:rsidP="00164FC2">
      <w:pPr>
        <w:contextualSpacing/>
        <w:jc w:val="both"/>
        <w:rPr>
          <w:lang w:val="lt-LT" w:eastAsia="lt-LT"/>
        </w:rPr>
      </w:pPr>
    </w:p>
    <w:p w14:paraId="16B38588" w14:textId="77777777" w:rsidR="00164FC2" w:rsidRPr="007106A0" w:rsidRDefault="00164FC2" w:rsidP="00164FC2">
      <w:pPr>
        <w:contextualSpacing/>
        <w:jc w:val="both"/>
        <w:rPr>
          <w:lang w:val="lt-LT" w:eastAsia="lt-LT"/>
        </w:rPr>
      </w:pPr>
    </w:p>
    <w:p w14:paraId="00167685" w14:textId="77777777" w:rsidR="00164FC2" w:rsidRPr="007106A0" w:rsidRDefault="00164FC2" w:rsidP="00164FC2">
      <w:pPr>
        <w:contextualSpacing/>
        <w:jc w:val="both"/>
        <w:rPr>
          <w:lang w:val="lt-LT" w:eastAsia="lt-LT"/>
        </w:rPr>
      </w:pPr>
    </w:p>
    <w:p w14:paraId="78CD840F" w14:textId="77777777" w:rsidR="00164FC2" w:rsidRPr="007106A0" w:rsidRDefault="00164FC2" w:rsidP="00164FC2">
      <w:pPr>
        <w:contextualSpacing/>
        <w:jc w:val="both"/>
        <w:rPr>
          <w:lang w:val="lt-LT" w:eastAsia="lt-LT"/>
        </w:rPr>
      </w:pPr>
      <w:r w:rsidRPr="007106A0">
        <w:rPr>
          <w:noProof/>
          <w:lang w:val="lt-LT"/>
        </w:rPr>
        <w:drawing>
          <wp:anchor distT="0" distB="0" distL="114300" distR="114300" simplePos="0" relativeHeight="251659264" behindDoc="0" locked="0" layoutInCell="1" allowOverlap="1" wp14:anchorId="4015809A" wp14:editId="13F37A13">
            <wp:simplePos x="0" y="0"/>
            <wp:positionH relativeFrom="column">
              <wp:posOffset>5105400</wp:posOffset>
            </wp:positionH>
            <wp:positionV relativeFrom="paragraph">
              <wp:posOffset>8255</wp:posOffset>
            </wp:positionV>
            <wp:extent cx="768985" cy="591185"/>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98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50390B" w14:textId="77777777" w:rsidR="00164FC2" w:rsidRPr="007106A0" w:rsidRDefault="00164FC2" w:rsidP="00164FC2">
      <w:pPr>
        <w:overflowPunct w:val="0"/>
        <w:autoSpaceDE w:val="0"/>
        <w:autoSpaceDN w:val="0"/>
        <w:adjustRightInd w:val="0"/>
        <w:jc w:val="both"/>
        <w:rPr>
          <w:sz w:val="20"/>
          <w:szCs w:val="20"/>
          <w:lang w:val="lt-LT"/>
        </w:rPr>
      </w:pPr>
    </w:p>
    <w:p w14:paraId="43A963BE" w14:textId="77777777" w:rsidR="00164FC2" w:rsidRPr="007106A0" w:rsidRDefault="00164FC2" w:rsidP="00164FC2">
      <w:pPr>
        <w:overflowPunct w:val="0"/>
        <w:autoSpaceDE w:val="0"/>
        <w:autoSpaceDN w:val="0"/>
        <w:adjustRightInd w:val="0"/>
        <w:jc w:val="both"/>
        <w:rPr>
          <w:sz w:val="20"/>
          <w:szCs w:val="20"/>
          <w:lang w:val="lt-LT"/>
        </w:rPr>
      </w:pPr>
    </w:p>
    <w:p w14:paraId="33151D27" w14:textId="764980B0" w:rsidR="0091586D" w:rsidRPr="007106A0" w:rsidRDefault="00164FC2" w:rsidP="0091586D">
      <w:pPr>
        <w:overflowPunct w:val="0"/>
        <w:autoSpaceDE w:val="0"/>
        <w:autoSpaceDN w:val="0"/>
        <w:adjustRightInd w:val="0"/>
        <w:contextualSpacing/>
        <w:rPr>
          <w:lang w:val="lt-LT"/>
        </w:rPr>
      </w:pPr>
      <w:r w:rsidRPr="007106A0">
        <w:rPr>
          <w:sz w:val="20"/>
          <w:lang w:val="lt-LT"/>
        </w:rPr>
        <w:t xml:space="preserve"> K. </w:t>
      </w:r>
      <w:proofErr w:type="spellStart"/>
      <w:r w:rsidRPr="007106A0">
        <w:rPr>
          <w:sz w:val="20"/>
          <w:lang w:val="lt-LT"/>
        </w:rPr>
        <w:t>Fedotova</w:t>
      </w:r>
      <w:proofErr w:type="spellEnd"/>
      <w:r w:rsidRPr="007106A0">
        <w:rPr>
          <w:sz w:val="20"/>
          <w:lang w:val="lt-LT"/>
        </w:rPr>
        <w:t xml:space="preserve">, tel. (8-5) 240 9779, el. p. </w:t>
      </w:r>
      <w:hyperlink r:id="rId9" w:history="1">
        <w:r w:rsidRPr="007106A0">
          <w:rPr>
            <w:rStyle w:val="Hipersaitas"/>
            <w:sz w:val="20"/>
            <w:lang w:val="lt-LT"/>
          </w:rPr>
          <w:t>karolina.fedotova@ada.lt</w:t>
        </w:r>
      </w:hyperlink>
      <w:r w:rsidRPr="007106A0">
        <w:rPr>
          <w:rStyle w:val="Hipersaitas"/>
          <w:sz w:val="20"/>
          <w:lang w:val="lt-LT"/>
        </w:rPr>
        <w:t xml:space="preserve">                                             </w:t>
      </w:r>
      <w:bookmarkEnd w:id="0"/>
    </w:p>
    <w:sectPr w:rsidR="0091586D" w:rsidRPr="007106A0" w:rsidSect="002B6A68">
      <w:headerReference w:type="default" r:id="rId10"/>
      <w:footerReference w:type="default" r:id="rId11"/>
      <w:footerReference w:type="first" r:id="rId12"/>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F47D" w14:textId="77777777" w:rsidR="00CF422C" w:rsidRDefault="00CF422C">
      <w:r>
        <w:separator/>
      </w:r>
    </w:p>
  </w:endnote>
  <w:endnote w:type="continuationSeparator" w:id="0">
    <w:p w14:paraId="496CF787" w14:textId="77777777" w:rsidR="00CF422C" w:rsidRDefault="00CF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3416"/>
      <w:gridCol w:w="2877"/>
      <w:gridCol w:w="3237"/>
    </w:tblGrid>
    <w:tr w:rsidR="00B84A8C" w14:paraId="4DF4D4A7" w14:textId="77777777">
      <w:trPr>
        <w:trHeight w:val="751"/>
      </w:trPr>
      <w:tc>
        <w:tcPr>
          <w:tcW w:w="3420" w:type="dxa"/>
        </w:tcPr>
        <w:p w14:paraId="0FE9A72F" w14:textId="77777777" w:rsidR="00B84A8C" w:rsidRDefault="00E83861" w:rsidP="006D3BB0">
          <w:pPr>
            <w:rPr>
              <w:sz w:val="20"/>
              <w:lang w:val="lt-LT"/>
            </w:rPr>
          </w:pPr>
        </w:p>
      </w:tc>
      <w:tc>
        <w:tcPr>
          <w:tcW w:w="2880" w:type="dxa"/>
        </w:tcPr>
        <w:p w14:paraId="11BF7AA3" w14:textId="77777777" w:rsidR="00B84A8C" w:rsidRDefault="00E83861" w:rsidP="006D3BB0">
          <w:pPr>
            <w:jc w:val="both"/>
            <w:rPr>
              <w:sz w:val="20"/>
              <w:lang w:val="lt-LT"/>
            </w:rPr>
          </w:pPr>
        </w:p>
      </w:tc>
      <w:tc>
        <w:tcPr>
          <w:tcW w:w="3240" w:type="dxa"/>
        </w:tcPr>
        <w:p w14:paraId="79D07A68" w14:textId="77777777" w:rsidR="00B84A8C" w:rsidRDefault="00E83861" w:rsidP="006D3BB0">
          <w:pPr>
            <w:jc w:val="both"/>
            <w:rPr>
              <w:sz w:val="20"/>
              <w:lang w:val="lt-LT"/>
            </w:rPr>
          </w:pPr>
        </w:p>
      </w:tc>
    </w:tr>
  </w:tbl>
  <w:p w14:paraId="448EE1A9" w14:textId="77777777" w:rsidR="00B84A8C" w:rsidRDefault="00E838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B84A8C" w14:paraId="30229DD0" w14:textId="77777777" w:rsidTr="000D4075">
      <w:trPr>
        <w:trHeight w:val="751"/>
      </w:trPr>
      <w:tc>
        <w:tcPr>
          <w:tcW w:w="3402" w:type="dxa"/>
        </w:tcPr>
        <w:p w14:paraId="51443919" w14:textId="77777777" w:rsidR="00B84A8C" w:rsidRDefault="007F355E" w:rsidP="006D3BB0">
          <w:pPr>
            <w:spacing w:before="20"/>
            <w:rPr>
              <w:sz w:val="20"/>
              <w:lang w:val="lt-LT"/>
            </w:rPr>
          </w:pPr>
          <w:r>
            <w:rPr>
              <w:sz w:val="20"/>
              <w:lang w:val="lt-LT"/>
            </w:rPr>
            <w:t>Biudžetinė įstaiga</w:t>
          </w:r>
        </w:p>
        <w:p w14:paraId="414F5A6F" w14:textId="77777777" w:rsidR="00B84A8C" w:rsidRDefault="007F355E" w:rsidP="000D4075">
          <w:pPr>
            <w:rPr>
              <w:sz w:val="20"/>
              <w:lang w:val="lt-LT"/>
            </w:rPr>
          </w:pPr>
          <w:r w:rsidRPr="004566BE">
            <w:rPr>
              <w:sz w:val="20"/>
              <w:lang w:val="lt-LT"/>
            </w:rPr>
            <w:t xml:space="preserve">L. Sapiegos g. 17 </w:t>
          </w:r>
        </w:p>
        <w:p w14:paraId="1C4D32D0" w14:textId="77777777" w:rsidR="00B84A8C" w:rsidRDefault="007F355E" w:rsidP="000D4075">
          <w:pPr>
            <w:rPr>
              <w:sz w:val="20"/>
              <w:lang w:val="lt-LT"/>
            </w:rPr>
          </w:pPr>
          <w:r w:rsidRPr="004566BE">
            <w:rPr>
              <w:sz w:val="20"/>
              <w:lang w:val="lt-LT"/>
            </w:rPr>
            <w:t>10312 Vilnius</w:t>
          </w:r>
        </w:p>
      </w:tc>
      <w:tc>
        <w:tcPr>
          <w:tcW w:w="2835" w:type="dxa"/>
        </w:tcPr>
        <w:p w14:paraId="58A30AE9" w14:textId="77777777" w:rsidR="00B84A8C" w:rsidRPr="00906174" w:rsidRDefault="007F355E" w:rsidP="006D3BB0">
          <w:pPr>
            <w:spacing w:before="20"/>
            <w:jc w:val="both"/>
            <w:rPr>
              <w:color w:val="000000"/>
              <w:sz w:val="20"/>
              <w:lang w:val="lt-LT"/>
            </w:rPr>
          </w:pPr>
          <w:r>
            <w:rPr>
              <w:sz w:val="20"/>
              <w:lang w:val="lt-LT"/>
            </w:rPr>
            <w:t>Tel. </w:t>
          </w:r>
          <w:r w:rsidRPr="00906174">
            <w:rPr>
              <w:color w:val="000000"/>
              <w:sz w:val="20"/>
              <w:lang w:val="lt-LT"/>
            </w:rPr>
            <w:t>(8 5) 279 1445</w:t>
          </w:r>
        </w:p>
        <w:p w14:paraId="01E67313" w14:textId="77777777" w:rsidR="00B84A8C" w:rsidRDefault="007F355E"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0D95EFF" w14:textId="77777777" w:rsidR="00B84A8C" w:rsidRDefault="007F355E" w:rsidP="006D3BB0">
          <w:pPr>
            <w:jc w:val="both"/>
            <w:rPr>
              <w:sz w:val="20"/>
              <w:lang w:val="lt-LT"/>
            </w:rPr>
          </w:pPr>
          <w:r>
            <w:rPr>
              <w:color w:val="000000"/>
              <w:sz w:val="20"/>
              <w:lang w:val="lt-LT"/>
            </w:rPr>
            <w:t>E</w:t>
          </w:r>
          <w:r>
            <w:rPr>
              <w:sz w:val="20"/>
              <w:lang w:val="lt-LT"/>
            </w:rPr>
            <w:t>l. p. ada@ada.lt</w:t>
          </w:r>
        </w:p>
      </w:tc>
      <w:tc>
        <w:tcPr>
          <w:tcW w:w="2835" w:type="dxa"/>
        </w:tcPr>
        <w:p w14:paraId="2E1E0DDE" w14:textId="77777777" w:rsidR="00B84A8C" w:rsidRDefault="007F355E" w:rsidP="006D3BB0">
          <w:pPr>
            <w:pStyle w:val="Porat"/>
            <w:tabs>
              <w:tab w:val="clear" w:pos="4153"/>
              <w:tab w:val="left" w:pos="0"/>
            </w:tabs>
            <w:spacing w:before="20"/>
            <w:rPr>
              <w:color w:val="000000"/>
              <w:sz w:val="20"/>
            </w:rPr>
          </w:pPr>
          <w:r>
            <w:rPr>
              <w:color w:val="000000"/>
              <w:sz w:val="20"/>
            </w:rPr>
            <w:t>Duomenys kaupiami ir saugomi </w:t>
          </w:r>
        </w:p>
        <w:p w14:paraId="5206D515" w14:textId="77777777" w:rsidR="00B84A8C" w:rsidRDefault="007F355E" w:rsidP="006D3BB0">
          <w:pPr>
            <w:jc w:val="both"/>
            <w:rPr>
              <w:sz w:val="20"/>
              <w:lang w:val="lt-LT"/>
            </w:rPr>
          </w:pPr>
          <w:r>
            <w:rPr>
              <w:color w:val="000000"/>
              <w:sz w:val="20"/>
              <w:lang w:val="lt-LT"/>
            </w:rPr>
            <w:t>Juridinių asmenų registre</w:t>
          </w:r>
        </w:p>
        <w:p w14:paraId="6B2972B6" w14:textId="77777777" w:rsidR="00B84A8C" w:rsidRDefault="007F355E" w:rsidP="006D3BB0">
          <w:pPr>
            <w:jc w:val="both"/>
            <w:rPr>
              <w:sz w:val="20"/>
              <w:lang w:val="lt-LT"/>
            </w:rPr>
          </w:pPr>
          <w:r>
            <w:rPr>
              <w:color w:val="000000"/>
              <w:sz w:val="20"/>
              <w:lang w:val="lt-LT"/>
            </w:rPr>
            <w:t>Kodas </w:t>
          </w:r>
          <w:r w:rsidRPr="00906174">
            <w:rPr>
              <w:color w:val="000000"/>
              <w:sz w:val="20"/>
              <w:lang w:val="lt-LT"/>
            </w:rPr>
            <w:t>188607912</w:t>
          </w:r>
        </w:p>
      </w:tc>
    </w:tr>
  </w:tbl>
  <w:p w14:paraId="3B0D0B68" w14:textId="77777777" w:rsidR="00B84A8C" w:rsidRDefault="00E838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101A" w14:textId="77777777" w:rsidR="00CF422C" w:rsidRDefault="00CF422C">
      <w:r>
        <w:separator/>
      </w:r>
    </w:p>
  </w:footnote>
  <w:footnote w:type="continuationSeparator" w:id="0">
    <w:p w14:paraId="54BFF258" w14:textId="77777777" w:rsidR="00CF422C" w:rsidRDefault="00CF422C">
      <w:r>
        <w:continuationSeparator/>
      </w:r>
    </w:p>
  </w:footnote>
  <w:footnote w:id="1">
    <w:p w14:paraId="65ED76D7" w14:textId="77777777" w:rsidR="005C5E91" w:rsidRPr="00F25210" w:rsidRDefault="005C5E91" w:rsidP="005C5E91">
      <w:pPr>
        <w:pStyle w:val="Puslapioinaostekstas"/>
        <w:rPr>
          <w:u w:val="single"/>
        </w:rPr>
      </w:pPr>
      <w:r w:rsidRPr="00F25210">
        <w:rPr>
          <w:rStyle w:val="Puslapioinaosnuoroda"/>
        </w:rPr>
        <w:footnoteRef/>
      </w:r>
      <w:r w:rsidRPr="00F25210">
        <w:t xml:space="preserve"> </w:t>
      </w:r>
      <w:hyperlink r:id="rId1" w:history="1">
        <w:r w:rsidRPr="00F25210">
          <w:rPr>
            <w:rStyle w:val="Hipersaitas"/>
            <w:rFonts w:eastAsia="Arial Unicode MS"/>
            <w:color w:val="auto"/>
            <w:szCs w:val="24"/>
          </w:rPr>
          <w:t>h</w:t>
        </w:r>
        <w:r w:rsidRPr="00F25210">
          <w:rPr>
            <w:rStyle w:val="Hipersaitas"/>
            <w:rFonts w:eastAsia="Arial Unicode MS"/>
            <w:color w:val="auto"/>
          </w:rPr>
          <w:t>ttps://vdai.lrv.lt/lt/naujienos/asmens-duomenu-viesinimas-kas-viesinama-kiek-viesinama-ir-kokiu-tikslu-tuo-siekiama</w:t>
        </w:r>
      </w:hyperlink>
    </w:p>
  </w:footnote>
  <w:footnote w:id="2">
    <w:p w14:paraId="4AF749B6" w14:textId="12F8CF40" w:rsidR="00F25210" w:rsidRPr="006101E1" w:rsidRDefault="00F25210" w:rsidP="00F25210">
      <w:pPr>
        <w:pStyle w:val="Puslapioinaostekstas"/>
      </w:pPr>
      <w:r>
        <w:rPr>
          <w:rStyle w:val="Puslapioinaosnuoroda"/>
        </w:rPr>
        <w:footnoteRef/>
      </w:r>
      <w:r>
        <w:t xml:space="preserve"> </w:t>
      </w:r>
      <w:hyperlink r:id="rId2" w:history="1">
        <w:r w:rsidRPr="00FB1B9B">
          <w:rPr>
            <w:rStyle w:val="Hipersaitas"/>
          </w:rPr>
          <w:t>https://vdai.lrv.lt/uploads/vdai/documents/files/Rekomend_teises_aktu_projektams_2018.pdf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F47A" w14:textId="77777777" w:rsidR="00B84A8C" w:rsidRDefault="007F355E">
    <w:pPr>
      <w:pStyle w:val="Antrats"/>
      <w:jc w:val="center"/>
    </w:pPr>
    <w:r>
      <w:fldChar w:fldCharType="begin"/>
    </w:r>
    <w:r>
      <w:instrText xml:space="preserve"> PAGE   \* MERGEFORMAT </w:instrText>
    </w:r>
    <w:r>
      <w:fldChar w:fldCharType="separate"/>
    </w:r>
    <w:r>
      <w:rPr>
        <w:noProof/>
      </w:rPr>
      <w:t>3</w:t>
    </w:r>
    <w:r>
      <w:rPr>
        <w:noProof/>
      </w:rPr>
      <w:fldChar w:fldCharType="end"/>
    </w:r>
  </w:p>
  <w:p w14:paraId="3315FAC3" w14:textId="77777777" w:rsidR="00B84A8C" w:rsidRDefault="00E838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0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C2"/>
    <w:rsid w:val="000510CA"/>
    <w:rsid w:val="000956D8"/>
    <w:rsid w:val="00164FC2"/>
    <w:rsid w:val="001B5ADF"/>
    <w:rsid w:val="002648A5"/>
    <w:rsid w:val="002B6EF7"/>
    <w:rsid w:val="003E476B"/>
    <w:rsid w:val="00430489"/>
    <w:rsid w:val="005A0FA7"/>
    <w:rsid w:val="005C5E91"/>
    <w:rsid w:val="0060215C"/>
    <w:rsid w:val="006974BF"/>
    <w:rsid w:val="007106A0"/>
    <w:rsid w:val="00765220"/>
    <w:rsid w:val="007F355E"/>
    <w:rsid w:val="008A33F1"/>
    <w:rsid w:val="009145FE"/>
    <w:rsid w:val="0091586D"/>
    <w:rsid w:val="00977CAC"/>
    <w:rsid w:val="00A83FD4"/>
    <w:rsid w:val="00BC7CDD"/>
    <w:rsid w:val="00C6749D"/>
    <w:rsid w:val="00CF422C"/>
    <w:rsid w:val="00CF765B"/>
    <w:rsid w:val="00D14A9A"/>
    <w:rsid w:val="00D32D41"/>
    <w:rsid w:val="00D35E42"/>
    <w:rsid w:val="00D37D12"/>
    <w:rsid w:val="00D903AC"/>
    <w:rsid w:val="00E22E9E"/>
    <w:rsid w:val="00E83861"/>
    <w:rsid w:val="00E83F7D"/>
    <w:rsid w:val="00EA0259"/>
    <w:rsid w:val="00F25210"/>
    <w:rsid w:val="00FA42B7"/>
    <w:rsid w:val="00FB1B9B"/>
    <w:rsid w:val="00FC20FE"/>
    <w:rsid w:val="00FC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10C9"/>
  <w15:chartTrackingRefBased/>
  <w15:docId w15:val="{AE641DC8-29F8-4BAB-993D-C7E97B90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4FC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164FC2"/>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semiHidden/>
    <w:rsid w:val="00164FC2"/>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164FC2"/>
    <w:pPr>
      <w:tabs>
        <w:tab w:val="center" w:pos="4819"/>
        <w:tab w:val="right" w:pos="9638"/>
      </w:tabs>
    </w:pPr>
  </w:style>
  <w:style w:type="character" w:customStyle="1" w:styleId="AntratsDiagrama">
    <w:name w:val="Antraštės Diagrama"/>
    <w:basedOn w:val="Numatytasispastraiposriftas"/>
    <w:link w:val="Antrats"/>
    <w:uiPriority w:val="99"/>
    <w:rsid w:val="00164FC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164FC2"/>
    <w:pPr>
      <w:spacing w:after="120"/>
    </w:pPr>
  </w:style>
  <w:style w:type="character" w:customStyle="1" w:styleId="PagrindinistekstasDiagrama">
    <w:name w:val="Pagrindinis tekstas Diagrama"/>
    <w:basedOn w:val="Numatytasispastraiposriftas"/>
    <w:link w:val="Pagrindinistekstas"/>
    <w:uiPriority w:val="99"/>
    <w:rsid w:val="00164FC2"/>
    <w:rPr>
      <w:rFonts w:ascii="Times New Roman" w:eastAsia="Times New Roman" w:hAnsi="Times New Roman" w:cs="Times New Roman"/>
      <w:sz w:val="24"/>
      <w:szCs w:val="24"/>
    </w:rPr>
  </w:style>
  <w:style w:type="character" w:styleId="Hipersaitas">
    <w:name w:val="Hyperlink"/>
    <w:uiPriority w:val="99"/>
    <w:unhideWhenUsed/>
    <w:rsid w:val="00164FC2"/>
    <w:rPr>
      <w:strike w:val="0"/>
      <w:dstrike w:val="0"/>
      <w:color w:val="000055"/>
      <w:u w:val="none"/>
      <w:effect w:val="none"/>
    </w:rPr>
  </w:style>
  <w:style w:type="paragraph" w:styleId="Pagrindiniotekstotrauka">
    <w:name w:val="Body Text Indent"/>
    <w:basedOn w:val="prastasis"/>
    <w:link w:val="PagrindiniotekstotraukaDiagrama"/>
    <w:uiPriority w:val="99"/>
    <w:semiHidden/>
    <w:unhideWhenUsed/>
    <w:rsid w:val="00C6749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C6749D"/>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C6749D"/>
    <w:rPr>
      <w:sz w:val="20"/>
      <w:szCs w:val="20"/>
    </w:rPr>
  </w:style>
  <w:style w:type="character" w:customStyle="1" w:styleId="PuslapioinaostekstasDiagrama">
    <w:name w:val="Puslapio išnašos tekstas Diagrama"/>
    <w:basedOn w:val="Numatytasispastraiposriftas"/>
    <w:link w:val="Puslapioinaostekstas"/>
    <w:uiPriority w:val="99"/>
    <w:rsid w:val="00C6749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C6749D"/>
    <w:rPr>
      <w:vertAlign w:val="superscript"/>
    </w:rPr>
  </w:style>
  <w:style w:type="character" w:customStyle="1" w:styleId="apple-converted-space">
    <w:name w:val="apple-converted-space"/>
    <w:basedOn w:val="Numatytasispastraiposriftas"/>
    <w:rsid w:val="005C5E91"/>
  </w:style>
  <w:style w:type="character" w:styleId="Neapdorotaspaminjimas">
    <w:name w:val="Unresolved Mention"/>
    <w:basedOn w:val="Numatytasispastraiposriftas"/>
    <w:uiPriority w:val="99"/>
    <w:semiHidden/>
    <w:unhideWhenUsed/>
    <w:rsid w:val="00F25210"/>
    <w:rPr>
      <w:color w:val="605E5C"/>
      <w:shd w:val="clear" w:color="auto" w:fill="E1DFDD"/>
    </w:rPr>
  </w:style>
  <w:style w:type="character" w:styleId="Perirtashipersaitas">
    <w:name w:val="FollowedHyperlink"/>
    <w:basedOn w:val="Numatytasispastraiposriftas"/>
    <w:uiPriority w:val="99"/>
    <w:semiHidden/>
    <w:unhideWhenUsed/>
    <w:rsid w:val="00F25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4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olina.fedotova@ada.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dai.lrv.lt/uploads/vdai/documents/files/Rekomend_teises_aktu_projektams_2018.pdf" TargetMode="External"/><Relationship Id="rId1" Type="http://schemas.openxmlformats.org/officeDocument/2006/relationships/hyperlink" Target="https://vdai.lrv.lt/lt/naujienos/asmens-duomenu-viesinimas-kas-viesinama-kiek-viesinama-ir-kokiu-tikslu-tuo-sieki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2608</Words>
  <Characters>1487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VDAI VDAI</dc:creator>
  <cp:keywords/>
  <dc:description/>
  <cp:lastModifiedBy>Edita Karaliūtė</cp:lastModifiedBy>
  <cp:revision>2</cp:revision>
  <dcterms:created xsi:type="dcterms:W3CDTF">2021-05-03T08:05:00Z</dcterms:created>
  <dcterms:modified xsi:type="dcterms:W3CDTF">2021-05-03T08:05:00Z</dcterms:modified>
</cp:coreProperties>
</file>