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0F96" w14:textId="77777777" w:rsidR="00E96BEC" w:rsidRDefault="00E96BEC">
      <w:pPr>
        <w:ind w:left="5184"/>
        <w:jc w:val="right"/>
        <w:rPr>
          <w:b/>
          <w:bCs/>
          <w:szCs w:val="24"/>
          <w:lang w:eastAsia="lt-LT"/>
        </w:rPr>
      </w:pPr>
      <w:r>
        <w:rPr>
          <w:b/>
          <w:bCs/>
          <w:szCs w:val="24"/>
          <w:lang w:eastAsia="lt-LT"/>
        </w:rPr>
        <w:t>Projekto</w:t>
      </w:r>
    </w:p>
    <w:p w14:paraId="408E7CBF" w14:textId="7DA92C85" w:rsidR="00113AE8" w:rsidRDefault="00E96BEC">
      <w:pPr>
        <w:ind w:left="5184"/>
        <w:jc w:val="right"/>
        <w:rPr>
          <w:b/>
          <w:bCs/>
          <w:szCs w:val="24"/>
          <w:lang w:eastAsia="lt-LT"/>
        </w:rPr>
      </w:pPr>
      <w:r>
        <w:rPr>
          <w:b/>
          <w:bCs/>
          <w:szCs w:val="24"/>
          <w:lang w:eastAsia="lt-LT"/>
        </w:rPr>
        <w:t>lyginamasis variantas</w:t>
      </w:r>
      <w:r w:rsidR="00665476">
        <w:rPr>
          <w:b/>
          <w:bCs/>
          <w:szCs w:val="24"/>
          <w:lang w:eastAsia="lt-LT"/>
        </w:rPr>
        <w:t xml:space="preserve"> </w:t>
      </w:r>
    </w:p>
    <w:p w14:paraId="35547C9C" w14:textId="77777777" w:rsidR="00113AE8" w:rsidRDefault="00113AE8">
      <w:pPr>
        <w:jc w:val="center"/>
        <w:rPr>
          <w:b/>
          <w:bCs/>
          <w:szCs w:val="24"/>
          <w:lang w:eastAsia="lt-LT"/>
        </w:rPr>
      </w:pPr>
    </w:p>
    <w:p w14:paraId="053D429E" w14:textId="77777777" w:rsidR="00113AE8" w:rsidRDefault="00665476">
      <w:pPr>
        <w:jc w:val="center"/>
        <w:rPr>
          <w:b/>
          <w:bCs/>
          <w:caps/>
          <w:szCs w:val="24"/>
          <w:lang w:eastAsia="lt-LT"/>
        </w:rPr>
      </w:pPr>
      <w:r>
        <w:rPr>
          <w:b/>
          <w:bCs/>
          <w:szCs w:val="24"/>
          <w:lang w:eastAsia="lt-LT"/>
        </w:rPr>
        <w:t>LIETUVOS RESPUBLIKOS</w:t>
      </w:r>
    </w:p>
    <w:p w14:paraId="1A3167FD" w14:textId="2AC6C89D" w:rsidR="00113AE8" w:rsidRDefault="00665476">
      <w:pPr>
        <w:jc w:val="center"/>
        <w:rPr>
          <w:rFonts w:ascii="Arial" w:hAnsi="Arial" w:cs="Arial"/>
          <w:sz w:val="20"/>
          <w:lang w:eastAsia="lt-LT"/>
        </w:rPr>
      </w:pPr>
      <w:r>
        <w:rPr>
          <w:b/>
          <w:bCs/>
          <w:szCs w:val="24"/>
          <w:lang w:eastAsia="lt-LT"/>
        </w:rPr>
        <w:t>PACIENTŲ  TEISIŲ  IR  ŽALOS  SVEIKATAI  ATLYGINIMO</w:t>
      </w:r>
      <w:r>
        <w:rPr>
          <w:b/>
          <w:color w:val="000000"/>
          <w:szCs w:val="24"/>
          <w:lang w:eastAsia="lt-LT"/>
        </w:rPr>
        <w:t xml:space="preserve">  ĮSTATYMO</w:t>
      </w:r>
      <w:r>
        <w:rPr>
          <w:color w:val="000000"/>
          <w:szCs w:val="24"/>
          <w:lang w:eastAsia="lt-LT"/>
        </w:rPr>
        <w:t xml:space="preserve"> </w:t>
      </w:r>
      <w:r>
        <w:rPr>
          <w:b/>
          <w:szCs w:val="24"/>
          <w:lang w:eastAsia="lt-LT"/>
        </w:rPr>
        <w:t xml:space="preserve">NR.   </w:t>
      </w:r>
      <w:r>
        <w:rPr>
          <w:b/>
          <w:color w:val="000000"/>
          <w:szCs w:val="24"/>
          <w:lang w:eastAsia="lt-LT"/>
        </w:rPr>
        <w:t xml:space="preserve">I-1562  </w:t>
      </w:r>
      <w:r w:rsidR="00F304E5" w:rsidRPr="00F304E5">
        <w:rPr>
          <w:b/>
          <w:color w:val="000000"/>
          <w:szCs w:val="24"/>
          <w:lang w:eastAsia="lt-LT"/>
        </w:rPr>
        <w:t>2</w:t>
      </w:r>
      <w:r>
        <w:rPr>
          <w:b/>
          <w:szCs w:val="24"/>
          <w:lang w:eastAsia="lt-LT"/>
        </w:rPr>
        <w:t xml:space="preserve"> STRAIPSNIO PAKEITIMO</w:t>
      </w:r>
    </w:p>
    <w:p w14:paraId="746F1E69" w14:textId="77777777" w:rsidR="00113AE8" w:rsidRDefault="00665476">
      <w:pPr>
        <w:jc w:val="center"/>
        <w:rPr>
          <w:b/>
          <w:szCs w:val="24"/>
          <w:lang w:eastAsia="lt-LT"/>
        </w:rPr>
      </w:pPr>
      <w:r>
        <w:rPr>
          <w:b/>
          <w:szCs w:val="24"/>
          <w:lang w:eastAsia="lt-LT"/>
        </w:rPr>
        <w:t>ĮSTATYMAS</w:t>
      </w:r>
    </w:p>
    <w:p w14:paraId="65EEA99D" w14:textId="77777777" w:rsidR="00113AE8" w:rsidRDefault="00113AE8">
      <w:pPr>
        <w:jc w:val="center"/>
        <w:rPr>
          <w:caps/>
          <w:spacing w:val="60"/>
          <w:szCs w:val="24"/>
          <w:lang w:eastAsia="lt-LT"/>
        </w:rPr>
      </w:pPr>
    </w:p>
    <w:p w14:paraId="0FEDD576" w14:textId="77777777" w:rsidR="00113AE8" w:rsidRDefault="00113AE8">
      <w:pPr>
        <w:jc w:val="center"/>
        <w:rPr>
          <w:b/>
          <w:caps/>
          <w:szCs w:val="24"/>
          <w:lang w:eastAsia="lt-LT"/>
        </w:rPr>
      </w:pPr>
    </w:p>
    <w:p w14:paraId="3222D926" w14:textId="77777777" w:rsidR="00113AE8" w:rsidRDefault="00665476">
      <w:pPr>
        <w:jc w:val="center"/>
        <w:rPr>
          <w:szCs w:val="24"/>
          <w:lang w:eastAsia="lt-LT"/>
        </w:rPr>
      </w:pPr>
      <w:r>
        <w:rPr>
          <w:szCs w:val="24"/>
          <w:lang w:eastAsia="lt-LT"/>
        </w:rPr>
        <w:t xml:space="preserve">2021 m.             d. Nr. </w:t>
      </w:r>
    </w:p>
    <w:p w14:paraId="7DF15301" w14:textId="77777777" w:rsidR="00113AE8" w:rsidRDefault="00665476">
      <w:pPr>
        <w:jc w:val="center"/>
        <w:rPr>
          <w:szCs w:val="24"/>
          <w:lang w:eastAsia="lt-LT"/>
        </w:rPr>
      </w:pPr>
      <w:r>
        <w:rPr>
          <w:szCs w:val="24"/>
          <w:lang w:eastAsia="lt-LT"/>
        </w:rPr>
        <w:t>Vilnius</w:t>
      </w:r>
    </w:p>
    <w:p w14:paraId="2E0A4327" w14:textId="77777777" w:rsidR="00113AE8" w:rsidRDefault="00113AE8">
      <w:pPr>
        <w:jc w:val="both"/>
        <w:rPr>
          <w:b/>
          <w:bCs/>
          <w:szCs w:val="24"/>
          <w:lang w:eastAsia="lt-LT"/>
        </w:rPr>
      </w:pPr>
    </w:p>
    <w:p w14:paraId="5ABEF753" w14:textId="77777777" w:rsidR="00113AE8" w:rsidRDefault="00113AE8">
      <w:pPr>
        <w:ind w:firstLine="720"/>
        <w:jc w:val="both"/>
        <w:rPr>
          <w:b/>
          <w:bCs/>
          <w:szCs w:val="24"/>
          <w:lang w:eastAsia="lt-LT"/>
        </w:rPr>
      </w:pPr>
    </w:p>
    <w:p w14:paraId="6B2301EB" w14:textId="3AA05A55" w:rsidR="00113AE8" w:rsidRDefault="00665476">
      <w:pPr>
        <w:ind w:firstLine="720"/>
        <w:jc w:val="both"/>
        <w:rPr>
          <w:szCs w:val="24"/>
          <w:lang w:eastAsia="lt-LT"/>
        </w:rPr>
      </w:pPr>
      <w:r>
        <w:rPr>
          <w:b/>
          <w:bCs/>
          <w:szCs w:val="24"/>
          <w:lang w:eastAsia="lt-LT"/>
        </w:rPr>
        <w:t xml:space="preserve">1 straipsnis. </w:t>
      </w:r>
      <w:r w:rsidR="00B57083">
        <w:rPr>
          <w:b/>
          <w:bCs/>
          <w:szCs w:val="24"/>
          <w:lang w:eastAsia="lt-LT"/>
        </w:rPr>
        <w:t>2</w:t>
      </w:r>
      <w:r>
        <w:rPr>
          <w:b/>
          <w:bCs/>
          <w:szCs w:val="24"/>
          <w:lang w:eastAsia="lt-LT"/>
        </w:rPr>
        <w:t xml:space="preserve"> straipsnio pakeitimas</w:t>
      </w:r>
    </w:p>
    <w:p w14:paraId="390D7B40" w14:textId="1D014180" w:rsidR="00113AE8" w:rsidRDefault="00B57083">
      <w:pPr>
        <w:ind w:firstLine="720"/>
        <w:jc w:val="both"/>
        <w:rPr>
          <w:szCs w:val="24"/>
          <w:lang w:eastAsia="lt-LT"/>
        </w:rPr>
      </w:pPr>
      <w:r>
        <w:rPr>
          <w:szCs w:val="24"/>
          <w:lang w:eastAsia="lt-LT"/>
        </w:rPr>
        <w:t>Pakeisti 2</w:t>
      </w:r>
      <w:r w:rsidR="00665476">
        <w:rPr>
          <w:szCs w:val="24"/>
          <w:lang w:eastAsia="lt-LT"/>
        </w:rPr>
        <w:t xml:space="preserve"> straipsnio </w:t>
      </w:r>
      <w:r w:rsidRPr="00B57083">
        <w:rPr>
          <w:color w:val="000000"/>
          <w:sz w:val="27"/>
          <w:szCs w:val="27"/>
          <w:lang w:eastAsia="lt-LT"/>
        </w:rPr>
        <w:t>9</w:t>
      </w:r>
      <w:r w:rsidRPr="00B57083">
        <w:rPr>
          <w:color w:val="000000"/>
          <w:sz w:val="27"/>
          <w:szCs w:val="27"/>
          <w:vertAlign w:val="superscript"/>
          <w:lang w:eastAsia="lt-LT"/>
        </w:rPr>
        <w:t>1</w:t>
      </w:r>
      <w:r w:rsidR="00665476">
        <w:rPr>
          <w:szCs w:val="24"/>
          <w:lang w:eastAsia="lt-LT"/>
        </w:rPr>
        <w:t xml:space="preserve"> dalį ir ją išdėstyti taip:</w:t>
      </w:r>
    </w:p>
    <w:p w14:paraId="6502391B" w14:textId="2155B134" w:rsidR="00B57083" w:rsidRDefault="00B57083">
      <w:pPr>
        <w:ind w:firstLine="720"/>
        <w:jc w:val="both"/>
        <w:rPr>
          <w:szCs w:val="24"/>
          <w:lang w:eastAsia="lt-LT"/>
        </w:rPr>
      </w:pPr>
    </w:p>
    <w:p w14:paraId="29F1D1B6" w14:textId="61AC3B6C" w:rsidR="00B57083" w:rsidRPr="00B57083" w:rsidRDefault="00B57083" w:rsidP="00B57083">
      <w:pPr>
        <w:ind w:firstLine="567"/>
        <w:jc w:val="both"/>
        <w:rPr>
          <w:color w:val="000000"/>
          <w:szCs w:val="24"/>
          <w:lang w:eastAsia="lt-LT"/>
        </w:rPr>
      </w:pPr>
      <w:r w:rsidRPr="002F7733">
        <w:rPr>
          <w:color w:val="000000"/>
          <w:szCs w:val="24"/>
          <w:lang w:eastAsia="lt-LT"/>
        </w:rPr>
        <w:t>„</w:t>
      </w:r>
      <w:r w:rsidRPr="00B57083">
        <w:rPr>
          <w:color w:val="000000"/>
          <w:szCs w:val="24"/>
          <w:lang w:eastAsia="lt-LT"/>
        </w:rPr>
        <w:t>9</w:t>
      </w:r>
      <w:r w:rsidRPr="00B57083">
        <w:rPr>
          <w:color w:val="000000"/>
          <w:szCs w:val="24"/>
          <w:vertAlign w:val="superscript"/>
          <w:lang w:eastAsia="lt-LT"/>
        </w:rPr>
        <w:t>1</w:t>
      </w:r>
      <w:r w:rsidRPr="00B57083">
        <w:rPr>
          <w:color w:val="000000"/>
          <w:szCs w:val="24"/>
          <w:lang w:eastAsia="lt-LT"/>
        </w:rPr>
        <w:t>. </w:t>
      </w:r>
      <w:r w:rsidRPr="00B57083">
        <w:rPr>
          <w:b/>
          <w:bCs/>
          <w:color w:val="000000"/>
          <w:szCs w:val="24"/>
          <w:lang w:eastAsia="lt-LT"/>
        </w:rPr>
        <w:t>Neišvengiama žala</w:t>
      </w:r>
      <w:r w:rsidRPr="00B57083">
        <w:rPr>
          <w:color w:val="000000"/>
          <w:szCs w:val="24"/>
          <w:lang w:eastAsia="lt-LT"/>
        </w:rPr>
        <w:t xml:space="preserve"> – paciento sveikatai padaryta žala, susijusi su teiktomis asmens sveikatos priežiūros paslaugomis, tačiau atsiradusi dėl aplinkybių, kurių asmens sveikatos priežiūros specialistas ir (ar) asmens sveikatos priežiūros įstaiga negalėjo numatyti, kontroliuoti ir (ar) užkirsti joms kelio. </w:t>
      </w:r>
      <w:r w:rsidRPr="002F7733">
        <w:rPr>
          <w:b/>
          <w:color w:val="000000"/>
          <w:szCs w:val="24"/>
          <w:lang w:eastAsia="lt-LT"/>
        </w:rPr>
        <w:t>Neišvengiama žala nelaikoma sunkius</w:t>
      </w:r>
      <w:r w:rsidRPr="002F7733">
        <w:rPr>
          <w:b/>
          <w:bCs/>
          <w:color w:val="000000"/>
          <w:szCs w:val="24"/>
        </w:rPr>
        <w:t xml:space="preserve"> padarinius sukėlusi nepageidaujama reakcija</w:t>
      </w:r>
      <w:r w:rsidRPr="002F7733">
        <w:rPr>
          <w:b/>
          <w:color w:val="000000"/>
          <w:szCs w:val="24"/>
          <w:lang w:eastAsia="lt-LT"/>
        </w:rPr>
        <w:t xml:space="preserve"> į vakciną, kuomet ta vakcina </w:t>
      </w:r>
      <w:r w:rsidR="0009195A" w:rsidRPr="002F7733">
        <w:rPr>
          <w:b/>
          <w:color w:val="000000"/>
          <w:szCs w:val="24"/>
          <w:lang w:eastAsia="lt-LT"/>
        </w:rPr>
        <w:t xml:space="preserve">sveikatos apsaugos ministro įsakymu </w:t>
      </w:r>
      <w:r w:rsidRPr="002F7733">
        <w:rPr>
          <w:b/>
          <w:color w:val="000000"/>
          <w:szCs w:val="24"/>
          <w:lang w:eastAsia="lt-LT"/>
        </w:rPr>
        <w:t xml:space="preserve">yra įtraukta į </w:t>
      </w:r>
      <w:r w:rsidR="0009195A" w:rsidRPr="002F7733">
        <w:rPr>
          <w:b/>
          <w:color w:val="000000"/>
          <w:szCs w:val="24"/>
          <w:lang w:eastAsia="lt-LT"/>
        </w:rPr>
        <w:t>Lietuvos Respublikos vaikų prof</w:t>
      </w:r>
      <w:r w:rsidR="00627187">
        <w:rPr>
          <w:b/>
          <w:color w:val="000000"/>
          <w:szCs w:val="24"/>
          <w:lang w:eastAsia="lt-LT"/>
        </w:rPr>
        <w:t>ilaktinių skiepijimų kalendorių</w:t>
      </w:r>
      <w:r w:rsidR="0009195A" w:rsidRPr="002F7733">
        <w:rPr>
          <w:b/>
          <w:color w:val="000000"/>
          <w:szCs w:val="24"/>
          <w:lang w:eastAsia="lt-LT"/>
        </w:rPr>
        <w:t xml:space="preserve"> arba ta vakcina </w:t>
      </w:r>
      <w:r w:rsidR="002F7733">
        <w:rPr>
          <w:b/>
          <w:color w:val="000000"/>
          <w:szCs w:val="24"/>
          <w:lang w:eastAsia="lt-LT"/>
        </w:rPr>
        <w:t>pagal jos preparato charakteristikų santrauką yra skirta</w:t>
      </w:r>
      <w:r w:rsidR="009D6FA7" w:rsidRPr="002F7733">
        <w:rPr>
          <w:b/>
          <w:color w:val="000000"/>
          <w:szCs w:val="24"/>
          <w:lang w:eastAsia="lt-LT"/>
        </w:rPr>
        <w:t xml:space="preserve"> </w:t>
      </w:r>
      <w:r w:rsidR="00627187">
        <w:rPr>
          <w:b/>
          <w:color w:val="000000"/>
          <w:szCs w:val="24"/>
          <w:lang w:eastAsia="lt-LT"/>
        </w:rPr>
        <w:t>vakcinuoti</w:t>
      </w:r>
      <w:r w:rsidR="002F7733" w:rsidRPr="002F7733">
        <w:rPr>
          <w:b/>
          <w:color w:val="000000"/>
          <w:szCs w:val="24"/>
          <w:lang w:eastAsia="lt-LT"/>
        </w:rPr>
        <w:t xml:space="preserve"> nuo infekcijos</w:t>
      </w:r>
      <w:r w:rsidR="009D6FA7" w:rsidRPr="002F7733">
        <w:rPr>
          <w:b/>
          <w:color w:val="000000"/>
          <w:szCs w:val="24"/>
          <w:lang w:eastAsia="lt-LT"/>
        </w:rPr>
        <w:t>, dėl kurios paskelbta valstybės lygio  ekstremali situacija ir (ar) karantinas</w:t>
      </w:r>
      <w:r w:rsidR="0009195A" w:rsidRPr="002F7733">
        <w:rPr>
          <w:b/>
          <w:color w:val="000000"/>
          <w:szCs w:val="24"/>
          <w:lang w:eastAsia="lt-LT"/>
        </w:rPr>
        <w:t xml:space="preserve">. </w:t>
      </w:r>
      <w:r w:rsidRPr="00B57083">
        <w:rPr>
          <w:color w:val="000000"/>
          <w:szCs w:val="24"/>
          <w:lang w:eastAsia="lt-LT"/>
        </w:rPr>
        <w:t>Neišvengiamos žalos kriterijus nustato Lietuvos Respublikos Vyriausybė.</w:t>
      </w:r>
      <w:r w:rsidRPr="002F7733">
        <w:rPr>
          <w:color w:val="000000"/>
          <w:szCs w:val="24"/>
          <w:lang w:eastAsia="lt-LT"/>
        </w:rPr>
        <w:t>“</w:t>
      </w:r>
    </w:p>
    <w:p w14:paraId="47E6CC1E" w14:textId="33BBCA04" w:rsidR="00113AE8" w:rsidRDefault="00113AE8" w:rsidP="00627187">
      <w:pPr>
        <w:jc w:val="both"/>
        <w:rPr>
          <w:b/>
          <w:bCs/>
          <w:szCs w:val="24"/>
          <w:lang w:eastAsia="lt-LT"/>
        </w:rPr>
      </w:pPr>
    </w:p>
    <w:p w14:paraId="7C317FD3" w14:textId="7ADCF3CD" w:rsidR="00113AE8" w:rsidRDefault="00665476">
      <w:pPr>
        <w:ind w:firstLine="720"/>
        <w:jc w:val="both"/>
        <w:rPr>
          <w:b/>
          <w:bCs/>
          <w:szCs w:val="24"/>
          <w:lang w:eastAsia="lt-LT"/>
        </w:rPr>
      </w:pPr>
      <w:r>
        <w:rPr>
          <w:b/>
          <w:bCs/>
          <w:szCs w:val="24"/>
          <w:lang w:eastAsia="lt-LT"/>
        </w:rPr>
        <w:t>2 str</w:t>
      </w:r>
      <w:r w:rsidR="00627187">
        <w:rPr>
          <w:b/>
          <w:bCs/>
          <w:szCs w:val="24"/>
          <w:lang w:eastAsia="lt-LT"/>
        </w:rPr>
        <w:t>aipsnis. Įstatymo įsigaliojimas</w:t>
      </w:r>
    </w:p>
    <w:p w14:paraId="6C11DD63" w14:textId="5B85A7EB" w:rsidR="00F304E5" w:rsidRDefault="00F304E5" w:rsidP="00F304E5">
      <w:pPr>
        <w:pStyle w:val="Sraopastraipa"/>
        <w:numPr>
          <w:ilvl w:val="0"/>
          <w:numId w:val="2"/>
        </w:numPr>
        <w:jc w:val="both"/>
        <w:rPr>
          <w:szCs w:val="24"/>
          <w:lang w:eastAsia="lt-LT"/>
        </w:rPr>
      </w:pPr>
      <w:r>
        <w:rPr>
          <w:szCs w:val="24"/>
          <w:lang w:eastAsia="lt-LT"/>
        </w:rPr>
        <w:t>Šis įstatymas įsigalioja 2022</w:t>
      </w:r>
      <w:r w:rsidR="00665476" w:rsidRPr="00F304E5">
        <w:rPr>
          <w:szCs w:val="24"/>
          <w:lang w:eastAsia="lt-LT"/>
        </w:rPr>
        <w:t xml:space="preserve"> m. </w:t>
      </w:r>
      <w:r>
        <w:rPr>
          <w:szCs w:val="24"/>
          <w:lang w:eastAsia="lt-LT"/>
        </w:rPr>
        <w:t>sausio</w:t>
      </w:r>
      <w:r w:rsidR="00665476" w:rsidRPr="00F304E5">
        <w:rPr>
          <w:szCs w:val="24"/>
          <w:lang w:eastAsia="lt-LT"/>
        </w:rPr>
        <w:t xml:space="preserve"> 1 d.</w:t>
      </w:r>
    </w:p>
    <w:p w14:paraId="38358ABD" w14:textId="6A0B893B" w:rsidR="00F304E5" w:rsidRPr="00F304E5" w:rsidRDefault="007A0426" w:rsidP="00F304E5">
      <w:pPr>
        <w:pStyle w:val="Sraopastraipa"/>
        <w:numPr>
          <w:ilvl w:val="0"/>
          <w:numId w:val="2"/>
        </w:numPr>
        <w:jc w:val="both"/>
        <w:rPr>
          <w:szCs w:val="24"/>
          <w:lang w:eastAsia="lt-LT"/>
        </w:rPr>
      </w:pPr>
      <w:r>
        <w:rPr>
          <w:color w:val="000000"/>
          <w:szCs w:val="24"/>
          <w:lang w:eastAsia="lt-LT"/>
        </w:rPr>
        <w:t>Šis įstatymas taikomas ir žalos, atsiradusios</w:t>
      </w:r>
      <w:r w:rsidR="00F304E5" w:rsidRPr="00F304E5">
        <w:rPr>
          <w:color w:val="000000"/>
          <w:szCs w:val="24"/>
          <w:lang w:eastAsia="lt-LT"/>
        </w:rPr>
        <w:t xml:space="preserve"> iki šio įstatymo įsigaliojimo</w:t>
      </w:r>
      <w:r>
        <w:rPr>
          <w:color w:val="000000"/>
          <w:szCs w:val="24"/>
          <w:lang w:eastAsia="lt-LT"/>
        </w:rPr>
        <w:t>, atlyginimui</w:t>
      </w:r>
      <w:r w:rsidR="00F304E5" w:rsidRPr="00F304E5">
        <w:rPr>
          <w:color w:val="000000"/>
          <w:szCs w:val="24"/>
          <w:lang w:eastAsia="lt-LT"/>
        </w:rPr>
        <w:t>.</w:t>
      </w:r>
    </w:p>
    <w:p w14:paraId="78B0F861" w14:textId="77777777" w:rsidR="00F304E5" w:rsidRDefault="00F304E5">
      <w:pPr>
        <w:ind w:firstLine="720"/>
        <w:jc w:val="both"/>
        <w:rPr>
          <w:szCs w:val="24"/>
          <w:lang w:eastAsia="lt-LT"/>
        </w:rPr>
      </w:pPr>
    </w:p>
    <w:p w14:paraId="1CA92531" w14:textId="77777777" w:rsidR="00627187" w:rsidRDefault="00627187">
      <w:pPr>
        <w:ind w:firstLine="720"/>
        <w:jc w:val="both"/>
        <w:rPr>
          <w:szCs w:val="24"/>
          <w:lang w:eastAsia="lt-LT"/>
        </w:rPr>
      </w:pPr>
    </w:p>
    <w:p w14:paraId="6690F63C" w14:textId="77777777" w:rsidR="00113AE8" w:rsidRDefault="00113AE8">
      <w:pPr>
        <w:tabs>
          <w:tab w:val="left" w:pos="514"/>
        </w:tabs>
        <w:ind w:firstLine="720"/>
        <w:jc w:val="both"/>
        <w:rPr>
          <w:szCs w:val="24"/>
          <w:lang w:eastAsia="lt-LT"/>
        </w:rPr>
      </w:pPr>
    </w:p>
    <w:p w14:paraId="6243490A" w14:textId="77777777" w:rsidR="00113AE8" w:rsidRDefault="00113AE8">
      <w:pPr>
        <w:ind w:firstLine="720"/>
        <w:jc w:val="both"/>
        <w:rPr>
          <w:szCs w:val="24"/>
          <w:lang w:eastAsia="lt-LT"/>
        </w:rPr>
      </w:pPr>
    </w:p>
    <w:p w14:paraId="4A55FE64" w14:textId="77777777" w:rsidR="00113AE8" w:rsidRDefault="00665476">
      <w:pPr>
        <w:ind w:firstLine="720"/>
        <w:jc w:val="both"/>
        <w:rPr>
          <w:i/>
          <w:szCs w:val="24"/>
          <w:lang w:eastAsia="lt-LT"/>
        </w:rPr>
      </w:pPr>
      <w:r>
        <w:rPr>
          <w:i/>
          <w:szCs w:val="24"/>
          <w:lang w:eastAsia="lt-LT"/>
        </w:rPr>
        <w:t>Skelbiu šį Lietuvos Respublikos Seimo priimtą įstatymą.</w:t>
      </w:r>
    </w:p>
    <w:p w14:paraId="600D2289" w14:textId="77777777" w:rsidR="00113AE8" w:rsidRDefault="00113AE8">
      <w:pPr>
        <w:ind w:firstLine="720"/>
        <w:rPr>
          <w:szCs w:val="24"/>
          <w:lang w:eastAsia="lt-LT"/>
        </w:rPr>
      </w:pPr>
    </w:p>
    <w:p w14:paraId="72F2C44C" w14:textId="3A09A621" w:rsidR="00113AE8" w:rsidRDefault="00665476">
      <w:pPr>
        <w:rPr>
          <w:szCs w:val="24"/>
          <w:lang w:eastAsia="lt-LT"/>
        </w:rPr>
      </w:pPr>
      <w:r>
        <w:rPr>
          <w:szCs w:val="24"/>
          <w:lang w:eastAsia="lt-LT"/>
        </w:rPr>
        <w:t>Respublikos Prezidentas</w:t>
      </w:r>
    </w:p>
    <w:p w14:paraId="1F3708E5" w14:textId="1D5D08EB" w:rsidR="00A900D8" w:rsidRDefault="00A900D8">
      <w:pPr>
        <w:rPr>
          <w:szCs w:val="24"/>
          <w:lang w:eastAsia="lt-LT"/>
        </w:rPr>
      </w:pPr>
    </w:p>
    <w:p w14:paraId="152BDD0A" w14:textId="4ECB8EEA" w:rsidR="00A900D8" w:rsidRDefault="00A900D8">
      <w:pPr>
        <w:rPr>
          <w:szCs w:val="24"/>
          <w:lang w:eastAsia="lt-LT"/>
        </w:rPr>
      </w:pPr>
    </w:p>
    <w:p w14:paraId="72368F61" w14:textId="764344D3" w:rsidR="00A900D8" w:rsidRDefault="00A900D8">
      <w:pPr>
        <w:rPr>
          <w:szCs w:val="24"/>
          <w:lang w:eastAsia="lt-LT"/>
        </w:rPr>
      </w:pPr>
      <w:r>
        <w:rPr>
          <w:szCs w:val="24"/>
          <w:lang w:eastAsia="lt-LT"/>
        </w:rPr>
        <w:t>Teikia</w:t>
      </w:r>
    </w:p>
    <w:p w14:paraId="0DB43B68" w14:textId="11167E0B" w:rsidR="00A900D8" w:rsidRDefault="00A900D8">
      <w:pPr>
        <w:rPr>
          <w:szCs w:val="24"/>
          <w:lang w:eastAsia="lt-LT"/>
        </w:rPr>
      </w:pPr>
      <w:r>
        <w:rPr>
          <w:szCs w:val="24"/>
          <w:lang w:eastAsia="lt-LT"/>
        </w:rPr>
        <w:t>Seimo nariai</w:t>
      </w:r>
    </w:p>
    <w:p w14:paraId="0AA59CAC" w14:textId="77777777" w:rsidR="00665476" w:rsidRDefault="00665476" w:rsidP="00665476">
      <w:pPr>
        <w:rPr>
          <w:szCs w:val="24"/>
          <w:lang w:eastAsia="lt-LT"/>
        </w:rPr>
      </w:pPr>
      <w:r>
        <w:rPr>
          <w:szCs w:val="24"/>
          <w:lang w:eastAsia="lt-LT"/>
        </w:rPr>
        <w:t>Aurelijus Veryga</w:t>
      </w:r>
    </w:p>
    <w:p w14:paraId="0E782DA5" w14:textId="77777777" w:rsidR="00665476" w:rsidRDefault="00665476" w:rsidP="00665476">
      <w:pPr>
        <w:rPr>
          <w:szCs w:val="24"/>
          <w:lang w:eastAsia="lt-LT"/>
        </w:rPr>
      </w:pPr>
      <w:r>
        <w:rPr>
          <w:szCs w:val="24"/>
          <w:lang w:eastAsia="lt-LT"/>
        </w:rPr>
        <w:t>Asta Kubilienė</w:t>
      </w:r>
    </w:p>
    <w:p w14:paraId="337BC2C9" w14:textId="77777777" w:rsidR="00665476" w:rsidRDefault="00665476" w:rsidP="00665476">
      <w:pPr>
        <w:rPr>
          <w:szCs w:val="24"/>
          <w:lang w:eastAsia="lt-LT"/>
        </w:rPr>
      </w:pPr>
      <w:r>
        <w:rPr>
          <w:szCs w:val="24"/>
          <w:lang w:eastAsia="lt-LT"/>
        </w:rPr>
        <w:t>Agnė Širinskienė</w:t>
      </w:r>
    </w:p>
    <w:p w14:paraId="2DEC5ED1" w14:textId="77777777" w:rsidR="00665476" w:rsidRDefault="00665476" w:rsidP="00665476">
      <w:pPr>
        <w:rPr>
          <w:szCs w:val="24"/>
          <w:lang w:eastAsia="lt-LT"/>
        </w:rPr>
      </w:pPr>
      <w:r>
        <w:rPr>
          <w:szCs w:val="24"/>
          <w:lang w:eastAsia="lt-LT"/>
        </w:rPr>
        <w:t>Aušrinė Norkienė</w:t>
      </w:r>
    </w:p>
    <w:p w14:paraId="5FFE4630" w14:textId="77777777" w:rsidR="00665476" w:rsidRDefault="00665476" w:rsidP="00665476">
      <w:pPr>
        <w:rPr>
          <w:szCs w:val="24"/>
          <w:lang w:eastAsia="lt-LT"/>
        </w:rPr>
      </w:pPr>
      <w:r>
        <w:rPr>
          <w:szCs w:val="24"/>
          <w:lang w:eastAsia="lt-LT"/>
        </w:rPr>
        <w:t>Guoda Burokienė</w:t>
      </w:r>
    </w:p>
    <w:p w14:paraId="38D781DB" w14:textId="77777777" w:rsidR="00665476" w:rsidRDefault="00665476" w:rsidP="00665476">
      <w:pPr>
        <w:rPr>
          <w:szCs w:val="24"/>
          <w:lang w:eastAsia="lt-LT"/>
        </w:rPr>
      </w:pPr>
      <w:r>
        <w:rPr>
          <w:szCs w:val="24"/>
          <w:lang w:eastAsia="lt-LT"/>
        </w:rPr>
        <w:t>Deividas Labanavičius</w:t>
      </w:r>
    </w:p>
    <w:p w14:paraId="3E9D8B9F" w14:textId="77777777" w:rsidR="00665476" w:rsidRDefault="00665476" w:rsidP="00665476">
      <w:pPr>
        <w:rPr>
          <w:szCs w:val="24"/>
          <w:lang w:eastAsia="lt-LT"/>
        </w:rPr>
      </w:pPr>
      <w:r>
        <w:rPr>
          <w:szCs w:val="24"/>
          <w:lang w:eastAsia="lt-LT"/>
        </w:rPr>
        <w:t>Ligita Girskienė</w:t>
      </w:r>
    </w:p>
    <w:p w14:paraId="03AFB9EB" w14:textId="77777777" w:rsidR="009B290C" w:rsidRDefault="009B290C" w:rsidP="009B290C">
      <w:pPr>
        <w:rPr>
          <w:szCs w:val="24"/>
          <w:lang w:eastAsia="lt-LT"/>
        </w:rPr>
      </w:pPr>
      <w:r>
        <w:rPr>
          <w:szCs w:val="24"/>
          <w:lang w:eastAsia="lt-LT"/>
        </w:rPr>
        <w:t>Gintautas Kindurys (pasirašė 2021-09-10)</w:t>
      </w:r>
    </w:p>
    <w:p w14:paraId="077C1343" w14:textId="77777777" w:rsidR="009B290C" w:rsidRDefault="009B290C" w:rsidP="009B290C">
      <w:pPr>
        <w:rPr>
          <w:szCs w:val="24"/>
          <w:lang w:eastAsia="lt-LT"/>
        </w:rPr>
      </w:pPr>
      <w:r>
        <w:rPr>
          <w:szCs w:val="24"/>
          <w:lang w:eastAsia="lt-LT"/>
        </w:rPr>
        <w:t>Arvydas Nekrošius (pasirašė 2021-09-10)</w:t>
      </w:r>
    </w:p>
    <w:p w14:paraId="3DFBAF3B" w14:textId="77777777" w:rsidR="009B290C" w:rsidRDefault="009B290C" w:rsidP="009B290C">
      <w:pPr>
        <w:rPr>
          <w:szCs w:val="24"/>
          <w:lang w:eastAsia="lt-LT"/>
        </w:rPr>
      </w:pPr>
      <w:r>
        <w:rPr>
          <w:szCs w:val="24"/>
          <w:lang w:eastAsia="lt-LT"/>
        </w:rPr>
        <w:t>Dainius Gaižauskas (pasirašė 2021-09-10)</w:t>
      </w:r>
    </w:p>
    <w:p w14:paraId="7B7E459E" w14:textId="77777777" w:rsidR="009B290C" w:rsidRDefault="009B290C" w:rsidP="009B290C">
      <w:pPr>
        <w:rPr>
          <w:szCs w:val="24"/>
          <w:lang w:eastAsia="lt-LT"/>
        </w:rPr>
      </w:pPr>
      <w:r>
        <w:rPr>
          <w:szCs w:val="24"/>
          <w:lang w:eastAsia="lt-LT"/>
        </w:rPr>
        <w:lastRenderedPageBreak/>
        <w:t>Rimantė Šalaševičiūtė (pasirašė 2021-09-10)</w:t>
      </w:r>
    </w:p>
    <w:p w14:paraId="3641C0C6" w14:textId="77777777" w:rsidR="009B290C" w:rsidRDefault="009B290C" w:rsidP="009B290C">
      <w:pPr>
        <w:rPr>
          <w:szCs w:val="24"/>
          <w:lang w:eastAsia="lt-LT"/>
        </w:rPr>
      </w:pPr>
      <w:r>
        <w:rPr>
          <w:szCs w:val="24"/>
          <w:lang w:eastAsia="lt-LT"/>
        </w:rPr>
        <w:t>Giedrius Surplys (pasirašė 2021-09-10)</w:t>
      </w:r>
    </w:p>
    <w:p w14:paraId="52FB9FAC" w14:textId="77777777" w:rsidR="00BD213B" w:rsidRDefault="00BD213B">
      <w:pPr>
        <w:rPr>
          <w:rFonts w:ascii="Arial" w:hAnsi="Arial" w:cs="Arial"/>
          <w:sz w:val="20"/>
          <w:lang w:eastAsia="lt-LT"/>
        </w:rPr>
      </w:pPr>
    </w:p>
    <w:sectPr w:rsidR="00BD213B">
      <w:pgSz w:w="11906" w:h="16838"/>
      <w:pgMar w:top="170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0479"/>
    <w:multiLevelType w:val="hybridMultilevel"/>
    <w:tmpl w:val="09507E34"/>
    <w:lvl w:ilvl="0" w:tplc="820A33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8F07D88"/>
    <w:multiLevelType w:val="hybridMultilevel"/>
    <w:tmpl w:val="78E42222"/>
    <w:lvl w:ilvl="0" w:tplc="B0DA4F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E7"/>
    <w:rsid w:val="0009195A"/>
    <w:rsid w:val="00113AE8"/>
    <w:rsid w:val="002F7733"/>
    <w:rsid w:val="00302EAE"/>
    <w:rsid w:val="0032271F"/>
    <w:rsid w:val="005F5CE7"/>
    <w:rsid w:val="00627187"/>
    <w:rsid w:val="00665476"/>
    <w:rsid w:val="007A0426"/>
    <w:rsid w:val="009B290C"/>
    <w:rsid w:val="009D6FA7"/>
    <w:rsid w:val="00A900D8"/>
    <w:rsid w:val="00B57083"/>
    <w:rsid w:val="00BD213B"/>
    <w:rsid w:val="00E96BEC"/>
    <w:rsid w:val="00EF506F"/>
    <w:rsid w:val="00F304E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01D3"/>
  <w15:docId w15:val="{202AA293-EE8D-4C89-8C2B-7AA630DD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30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13900">
      <w:bodyDiv w:val="1"/>
      <w:marLeft w:val="0"/>
      <w:marRight w:val="0"/>
      <w:marTop w:val="0"/>
      <w:marBottom w:val="0"/>
      <w:divBdr>
        <w:top w:val="none" w:sz="0" w:space="0" w:color="auto"/>
        <w:left w:val="none" w:sz="0" w:space="0" w:color="auto"/>
        <w:bottom w:val="none" w:sz="0" w:space="0" w:color="auto"/>
        <w:right w:val="none" w:sz="0" w:space="0" w:color="auto"/>
      </w:divBdr>
    </w:div>
    <w:div w:id="126368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Jovita Burlėgienė</dc:creator>
  <cp:lastModifiedBy>Edita Karaliūtė</cp:lastModifiedBy>
  <cp:revision>2</cp:revision>
  <dcterms:created xsi:type="dcterms:W3CDTF">2021-12-14T06:18:00Z</dcterms:created>
  <dcterms:modified xsi:type="dcterms:W3CDTF">2021-12-14T06:18:00Z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