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CE6CF3" w14:textId="65713F07" w:rsidR="00D156C3" w:rsidRPr="00957ADC" w:rsidRDefault="00D156C3" w:rsidP="00957ADC">
      <w:pPr>
        <w:jc w:val="center"/>
        <w:rPr>
          <w:rFonts w:ascii="Trebuchet MS" w:hAnsi="Trebuchet MS" w:cs="Times New Roman"/>
          <w:sz w:val="32"/>
          <w:szCs w:val="32"/>
        </w:rPr>
      </w:pPr>
      <w:r w:rsidRPr="00957ADC">
        <w:rPr>
          <w:noProof/>
          <w:lang w:eastAsia="lt-LT"/>
        </w:rPr>
        <w:drawing>
          <wp:inline distT="0" distB="0" distL="0" distR="0" wp14:anchorId="7A0E6F3D" wp14:editId="7FABE69F">
            <wp:extent cx="2957830" cy="993775"/>
            <wp:effectExtent l="0" t="0" r="0" b="0"/>
            <wp:docPr id="4" name="Picture 4" descr="Paveikslėlis, kuriame yra objektas&#10;&#10;Sugeneruoto aprašo patikimumas didel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9" descr="Paveikslėlis, kuriame yra objektas&#10;&#10;Sugeneruoto aprašo patikimumas dideli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57830" cy="993775"/>
                    </a:xfrm>
                    <a:prstGeom prst="rect">
                      <a:avLst/>
                    </a:prstGeom>
                    <a:noFill/>
                    <a:ln>
                      <a:noFill/>
                    </a:ln>
                  </pic:spPr>
                </pic:pic>
              </a:graphicData>
            </a:graphic>
          </wp:inline>
        </w:drawing>
      </w:r>
    </w:p>
    <w:p w14:paraId="08366E70" w14:textId="77777777" w:rsidR="00D156C3" w:rsidRPr="00957ADC" w:rsidRDefault="00D156C3" w:rsidP="00957ADC">
      <w:pPr>
        <w:jc w:val="center"/>
        <w:rPr>
          <w:rFonts w:ascii="Trebuchet MS" w:hAnsi="Trebuchet MS" w:cs="Times New Roman"/>
          <w:sz w:val="32"/>
          <w:szCs w:val="32"/>
        </w:rPr>
      </w:pPr>
    </w:p>
    <w:p w14:paraId="08ADAC3C" w14:textId="77777777" w:rsidR="00D156C3" w:rsidRPr="00957ADC" w:rsidRDefault="00D156C3" w:rsidP="00957ADC">
      <w:pPr>
        <w:rPr>
          <w:rFonts w:ascii="Trebuchet MS" w:hAnsi="Trebuchet MS" w:cs="Times New Roman"/>
          <w:sz w:val="32"/>
          <w:szCs w:val="32"/>
        </w:rPr>
      </w:pPr>
    </w:p>
    <w:p w14:paraId="4631270F" w14:textId="77777777" w:rsidR="00D156C3" w:rsidRPr="00957ADC" w:rsidRDefault="00D156C3" w:rsidP="00957ADC">
      <w:pPr>
        <w:jc w:val="center"/>
        <w:rPr>
          <w:rFonts w:ascii="Trebuchet MS" w:eastAsia="Calibri" w:hAnsi="Trebuchet MS" w:cs="Times New Roman"/>
          <w:color w:val="003F4F"/>
          <w:sz w:val="72"/>
          <w:szCs w:val="72"/>
        </w:rPr>
      </w:pPr>
      <w:r w:rsidRPr="00957ADC">
        <w:rPr>
          <w:rFonts w:ascii="Trebuchet MS" w:eastAsia="Calibri" w:hAnsi="Trebuchet MS" w:cs="Times New Roman"/>
          <w:color w:val="003F4F"/>
          <w:sz w:val="72"/>
          <w:szCs w:val="72"/>
        </w:rPr>
        <w:t>INVESTICINIO PROJEKTO APRAŠYMAS</w:t>
      </w:r>
    </w:p>
    <w:p w14:paraId="45657BFC" w14:textId="77777777" w:rsidR="00957ADC" w:rsidRPr="00957ADC" w:rsidRDefault="00957ADC" w:rsidP="00957ADC">
      <w:pPr>
        <w:spacing w:after="0" w:line="240" w:lineRule="auto"/>
        <w:ind w:right="424"/>
        <w:jc w:val="center"/>
        <w:rPr>
          <w:rFonts w:ascii="Trebuchet MS" w:eastAsia="Calibri" w:hAnsi="Trebuchet MS" w:cs="Times New Roman"/>
          <w:color w:val="003F4F"/>
          <w:sz w:val="32"/>
          <w:szCs w:val="32"/>
        </w:rPr>
      </w:pPr>
    </w:p>
    <w:p w14:paraId="4B37AEE0" w14:textId="61524710" w:rsidR="00D156C3" w:rsidRPr="00957ADC" w:rsidRDefault="00D156C3" w:rsidP="00957ADC">
      <w:pPr>
        <w:spacing w:after="0" w:line="240" w:lineRule="auto"/>
        <w:ind w:right="-1"/>
        <w:jc w:val="center"/>
        <w:rPr>
          <w:rFonts w:ascii="Trebuchet MS" w:eastAsia="Calibri" w:hAnsi="Trebuchet MS" w:cs="Times New Roman"/>
          <w:color w:val="003F4F"/>
          <w:sz w:val="56"/>
          <w:szCs w:val="56"/>
        </w:rPr>
      </w:pPr>
      <w:r w:rsidRPr="00957ADC">
        <w:rPr>
          <w:rFonts w:ascii="Trebuchet MS" w:eastAsia="Calibri" w:hAnsi="Trebuchet MS" w:cs="Times New Roman"/>
          <w:color w:val="003F4F"/>
          <w:sz w:val="44"/>
          <w:szCs w:val="44"/>
        </w:rPr>
        <w:t>DĖL VALSTYBĖS PERSKOLINAMOS PASKOLOS, TEIKIAMOS VALSTYBĖS INVESTICIJŲ PROJEKTUI, BENDRAI FINANSUOJAMAM SU EUROPOS SĄJUNGOS FONDŲ LĖŠOMIS, FINANUOTI, PADIDINIMO</w:t>
      </w:r>
    </w:p>
    <w:p w14:paraId="323C9D06" w14:textId="6253BAD6" w:rsidR="00D156C3" w:rsidRPr="00957ADC" w:rsidRDefault="00957ADC" w:rsidP="00957ADC">
      <w:pPr>
        <w:jc w:val="center"/>
        <w:rPr>
          <w:rFonts w:ascii="Trebuchet MS" w:hAnsi="Trebuchet MS"/>
          <w:sz w:val="6"/>
          <w:szCs w:val="6"/>
        </w:rPr>
      </w:pPr>
      <w:r w:rsidRPr="00957ADC">
        <w:rPr>
          <w:noProof/>
          <w:lang w:eastAsia="lt-LT"/>
        </w:rPr>
        <w:drawing>
          <wp:anchor distT="0" distB="0" distL="114300" distR="114300" simplePos="0" relativeHeight="251659264" behindDoc="1" locked="0" layoutInCell="1" allowOverlap="1" wp14:anchorId="11CF7DD2" wp14:editId="62668EAA">
            <wp:simplePos x="0" y="0"/>
            <wp:positionH relativeFrom="margin">
              <wp:align>right</wp:align>
            </wp:positionH>
            <wp:positionV relativeFrom="paragraph">
              <wp:posOffset>7040</wp:posOffset>
            </wp:positionV>
            <wp:extent cx="6120130" cy="283845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20130" cy="2838450"/>
                    </a:xfrm>
                    <a:prstGeom prst="rect">
                      <a:avLst/>
                    </a:prstGeom>
                    <a:noFill/>
                  </pic:spPr>
                </pic:pic>
              </a:graphicData>
            </a:graphic>
            <wp14:sizeRelH relativeFrom="margin">
              <wp14:pctWidth>0</wp14:pctWidth>
            </wp14:sizeRelH>
            <wp14:sizeRelV relativeFrom="margin">
              <wp14:pctHeight>0</wp14:pctHeight>
            </wp14:sizeRelV>
          </wp:anchor>
        </w:drawing>
      </w:r>
    </w:p>
    <w:p w14:paraId="0CC73C72" w14:textId="7400EB67" w:rsidR="00D156C3" w:rsidRPr="00957ADC" w:rsidRDefault="00D156C3" w:rsidP="00957ADC">
      <w:pPr>
        <w:jc w:val="center"/>
        <w:rPr>
          <w:rFonts w:ascii="Trebuchet MS" w:hAnsi="Trebuchet MS"/>
        </w:rPr>
      </w:pPr>
    </w:p>
    <w:p w14:paraId="5266AA52" w14:textId="77777777" w:rsidR="00D156C3" w:rsidRPr="00957ADC" w:rsidRDefault="00D156C3" w:rsidP="00957ADC">
      <w:pPr>
        <w:jc w:val="center"/>
        <w:rPr>
          <w:rFonts w:ascii="Trebuchet MS" w:hAnsi="Trebuchet MS"/>
        </w:rPr>
      </w:pPr>
    </w:p>
    <w:p w14:paraId="47A0DB83" w14:textId="77777777" w:rsidR="00D156C3" w:rsidRPr="00957ADC" w:rsidRDefault="00D156C3" w:rsidP="00957ADC">
      <w:pPr>
        <w:rPr>
          <w:rFonts w:ascii="Trebuchet MS" w:hAnsi="Trebuchet MS"/>
        </w:rPr>
      </w:pPr>
    </w:p>
    <w:p w14:paraId="011214A0" w14:textId="0C1CB524" w:rsidR="00D156C3" w:rsidRPr="00957ADC" w:rsidRDefault="00D156C3" w:rsidP="00957ADC">
      <w:pPr>
        <w:ind w:right="566"/>
        <w:jc w:val="right"/>
        <w:rPr>
          <w:rFonts w:ascii="Trebuchet MS" w:hAnsi="Trebuchet MS"/>
        </w:rPr>
      </w:pPr>
      <w:r w:rsidRPr="00957ADC">
        <w:rPr>
          <w:rFonts w:ascii="Trebuchet MS" w:hAnsi="Trebuchet MS"/>
        </w:rPr>
        <w:t>2020 m.</w:t>
      </w:r>
      <w:r w:rsidR="00957ADC" w:rsidRPr="00957ADC">
        <w:rPr>
          <w:rFonts w:ascii="Trebuchet MS" w:hAnsi="Trebuchet MS"/>
        </w:rPr>
        <w:t xml:space="preserve"> </w:t>
      </w:r>
      <w:r w:rsidR="00ED2575">
        <w:rPr>
          <w:rFonts w:ascii="Trebuchet MS" w:hAnsi="Trebuchet MS"/>
        </w:rPr>
        <w:t>rugsėjo</w:t>
      </w:r>
      <w:r w:rsidR="00957ADC" w:rsidRPr="00957ADC">
        <w:rPr>
          <w:rFonts w:ascii="Trebuchet MS" w:hAnsi="Trebuchet MS"/>
        </w:rPr>
        <w:t xml:space="preserve"> </w:t>
      </w:r>
      <w:r w:rsidR="00ED2575">
        <w:rPr>
          <w:rFonts w:ascii="Trebuchet MS" w:hAnsi="Trebuchet MS"/>
          <w:lang w:val="en-US"/>
        </w:rPr>
        <w:t>14</w:t>
      </w:r>
      <w:r w:rsidR="00957ADC" w:rsidRPr="00957ADC">
        <w:rPr>
          <w:rFonts w:ascii="Trebuchet MS" w:hAnsi="Trebuchet MS"/>
        </w:rPr>
        <w:t xml:space="preserve"> d.</w:t>
      </w:r>
      <w:r w:rsidRPr="00957ADC">
        <w:rPr>
          <w:rFonts w:ascii="Trebuchet MS" w:hAnsi="Trebuchet MS"/>
        </w:rPr>
        <w:t xml:space="preserve"> </w:t>
      </w:r>
    </w:p>
    <w:p w14:paraId="2DADDE0C" w14:textId="77777777" w:rsidR="00D156C3" w:rsidRPr="00957ADC" w:rsidRDefault="00D156C3" w:rsidP="00957ADC">
      <w:pPr>
        <w:jc w:val="center"/>
        <w:rPr>
          <w:rFonts w:ascii="Trebuchet MS" w:hAnsi="Trebuchet MS"/>
        </w:rPr>
      </w:pPr>
    </w:p>
    <w:p w14:paraId="022C3460" w14:textId="77777777" w:rsidR="00D156C3" w:rsidRPr="00957ADC" w:rsidRDefault="00D156C3" w:rsidP="00957ADC">
      <w:pPr>
        <w:jc w:val="center"/>
        <w:rPr>
          <w:rFonts w:ascii="Trebuchet MS" w:hAnsi="Trebuchet MS"/>
        </w:rPr>
      </w:pPr>
    </w:p>
    <w:p w14:paraId="5A76C22A" w14:textId="71562321" w:rsidR="00D156C3" w:rsidRPr="00957ADC" w:rsidRDefault="00D156C3" w:rsidP="00957ADC">
      <w:pPr>
        <w:rPr>
          <w:rFonts w:ascii="Trebuchet MS" w:hAnsi="Trebuchet MS"/>
        </w:rPr>
      </w:pPr>
    </w:p>
    <w:tbl>
      <w:tblPr>
        <w:tblpPr w:leftFromText="180" w:rightFromText="180" w:vertAnchor="text" w:horzAnchor="margin" w:tblpY="1459"/>
        <w:tblW w:w="4927" w:type="pct"/>
        <w:tblLook w:val="04A0" w:firstRow="1" w:lastRow="0" w:firstColumn="1" w:lastColumn="0" w:noHBand="0" w:noVBand="1"/>
      </w:tblPr>
      <w:tblGrid>
        <w:gridCol w:w="605"/>
        <w:gridCol w:w="1379"/>
        <w:gridCol w:w="1878"/>
        <w:gridCol w:w="1925"/>
        <w:gridCol w:w="1242"/>
        <w:gridCol w:w="1748"/>
        <w:gridCol w:w="329"/>
      </w:tblGrid>
      <w:tr w:rsidR="00ED2575" w:rsidRPr="00957ADC" w14:paraId="2E1BEA3B" w14:textId="77777777" w:rsidTr="00ED2575">
        <w:trPr>
          <w:trHeight w:val="109"/>
        </w:trPr>
        <w:tc>
          <w:tcPr>
            <w:tcW w:w="337" w:type="pct"/>
            <w:vAlign w:val="center"/>
          </w:tcPr>
          <w:p w14:paraId="6AB911D2" w14:textId="77777777" w:rsidR="00ED2575" w:rsidRPr="00957ADC" w:rsidRDefault="00ED2575" w:rsidP="00ED2575">
            <w:pPr>
              <w:tabs>
                <w:tab w:val="left" w:pos="851"/>
              </w:tabs>
              <w:jc w:val="center"/>
              <w:rPr>
                <w:noProof/>
                <w:sz w:val="20"/>
              </w:rPr>
            </w:pPr>
          </w:p>
        </w:tc>
        <w:tc>
          <w:tcPr>
            <w:tcW w:w="1798" w:type="pct"/>
            <w:gridSpan w:val="2"/>
            <w:vAlign w:val="center"/>
            <w:hideMark/>
          </w:tcPr>
          <w:p w14:paraId="58ED875E" w14:textId="77777777" w:rsidR="00ED2575" w:rsidRPr="00957ADC" w:rsidRDefault="00ED2575" w:rsidP="00ED2575">
            <w:pPr>
              <w:tabs>
                <w:tab w:val="left" w:pos="851"/>
              </w:tabs>
              <w:rPr>
                <w:rFonts w:ascii="Trebuchet MS" w:hAnsi="Trebuchet MS"/>
                <w:noProof/>
                <w:sz w:val="16"/>
                <w:szCs w:val="16"/>
              </w:rPr>
            </w:pPr>
            <w:r w:rsidRPr="00957ADC">
              <w:rPr>
                <w:rFonts w:ascii="Trebuchet MS" w:hAnsi="Trebuchet MS"/>
                <w:color w:val="758791"/>
                <w:spacing w:val="16"/>
                <w:sz w:val="16"/>
                <w:szCs w:val="16"/>
              </w:rPr>
              <w:t>Plėtra</w:t>
            </w:r>
          </w:p>
        </w:tc>
        <w:tc>
          <w:tcPr>
            <w:tcW w:w="1062" w:type="pct"/>
            <w:vAlign w:val="center"/>
            <w:hideMark/>
          </w:tcPr>
          <w:p w14:paraId="2B6F1870" w14:textId="77777777" w:rsidR="00ED2575" w:rsidRPr="00957ADC" w:rsidRDefault="00ED2575" w:rsidP="00ED2575">
            <w:pPr>
              <w:tabs>
                <w:tab w:val="left" w:pos="851"/>
              </w:tabs>
              <w:rPr>
                <w:rFonts w:ascii="Trebuchet MS" w:hAnsi="Trebuchet MS"/>
                <w:noProof/>
                <w:sz w:val="16"/>
                <w:szCs w:val="16"/>
              </w:rPr>
            </w:pPr>
            <w:r w:rsidRPr="00957ADC">
              <w:rPr>
                <w:rFonts w:ascii="Trebuchet MS" w:hAnsi="Trebuchet MS"/>
                <w:color w:val="758791"/>
                <w:spacing w:val="16"/>
                <w:sz w:val="16"/>
                <w:szCs w:val="16"/>
              </w:rPr>
              <w:t xml:space="preserve">     Finansai</w:t>
            </w:r>
          </w:p>
        </w:tc>
        <w:tc>
          <w:tcPr>
            <w:tcW w:w="1618" w:type="pct"/>
            <w:gridSpan w:val="2"/>
            <w:vAlign w:val="center"/>
            <w:hideMark/>
          </w:tcPr>
          <w:p w14:paraId="60093AC1" w14:textId="77777777" w:rsidR="00ED2575" w:rsidRPr="00957ADC" w:rsidRDefault="00ED2575" w:rsidP="00ED2575">
            <w:pPr>
              <w:tabs>
                <w:tab w:val="left" w:pos="851"/>
              </w:tabs>
              <w:jc w:val="center"/>
              <w:rPr>
                <w:rFonts w:ascii="Trebuchet MS" w:hAnsi="Trebuchet MS"/>
                <w:noProof/>
                <w:sz w:val="16"/>
                <w:szCs w:val="16"/>
              </w:rPr>
            </w:pPr>
            <w:r w:rsidRPr="00957ADC">
              <w:rPr>
                <w:rFonts w:ascii="Trebuchet MS" w:hAnsi="Trebuchet MS"/>
                <w:color w:val="758791"/>
                <w:spacing w:val="16"/>
                <w:sz w:val="16"/>
                <w:szCs w:val="16"/>
              </w:rPr>
              <w:t xml:space="preserve">               Inovacijos</w:t>
            </w:r>
          </w:p>
        </w:tc>
        <w:tc>
          <w:tcPr>
            <w:tcW w:w="185" w:type="pct"/>
            <w:vAlign w:val="center"/>
          </w:tcPr>
          <w:p w14:paraId="5D1FF58C" w14:textId="77777777" w:rsidR="00ED2575" w:rsidRPr="00957ADC" w:rsidRDefault="00ED2575" w:rsidP="00ED2575">
            <w:pPr>
              <w:tabs>
                <w:tab w:val="left" w:pos="851"/>
              </w:tabs>
              <w:jc w:val="center"/>
              <w:rPr>
                <w:noProof/>
                <w:sz w:val="20"/>
              </w:rPr>
            </w:pPr>
          </w:p>
        </w:tc>
      </w:tr>
      <w:tr w:rsidR="00ED2575" w:rsidRPr="00957ADC" w14:paraId="0D5ED376" w14:textId="77777777" w:rsidTr="00ED2575">
        <w:trPr>
          <w:trHeight w:val="109"/>
        </w:trPr>
        <w:tc>
          <w:tcPr>
            <w:tcW w:w="5000" w:type="pct"/>
            <w:gridSpan w:val="7"/>
            <w:vAlign w:val="center"/>
            <w:hideMark/>
          </w:tcPr>
          <w:p w14:paraId="7FF5A243" w14:textId="77777777" w:rsidR="00ED2575" w:rsidRPr="00957ADC" w:rsidRDefault="00ED2575" w:rsidP="00ED2575">
            <w:pPr>
              <w:tabs>
                <w:tab w:val="left" w:pos="851"/>
              </w:tabs>
              <w:jc w:val="center"/>
              <w:rPr>
                <w:sz w:val="20"/>
              </w:rPr>
            </w:pPr>
            <w:r w:rsidRPr="00957ADC">
              <w:rPr>
                <w:noProof/>
                <w:lang w:eastAsia="lt-LT"/>
              </w:rPr>
              <mc:AlternateContent>
                <mc:Choice Requires="wpg">
                  <w:drawing>
                    <wp:anchor distT="0" distB="0" distL="114300" distR="114300" simplePos="0" relativeHeight="251661312" behindDoc="0" locked="0" layoutInCell="1" allowOverlap="1" wp14:anchorId="40BE7015" wp14:editId="64DE9FCE">
                      <wp:simplePos x="0" y="0"/>
                      <wp:positionH relativeFrom="column">
                        <wp:posOffset>245110</wp:posOffset>
                      </wp:positionH>
                      <wp:positionV relativeFrom="paragraph">
                        <wp:posOffset>13970</wp:posOffset>
                      </wp:positionV>
                      <wp:extent cx="5559425" cy="74930"/>
                      <wp:effectExtent l="0" t="0" r="22225" b="20320"/>
                      <wp:wrapNone/>
                      <wp:docPr id="5" name="Group 5"/>
                      <wp:cNvGraphicFramePr/>
                      <a:graphic xmlns:a="http://schemas.openxmlformats.org/drawingml/2006/main">
                        <a:graphicData uri="http://schemas.microsoft.com/office/word/2010/wordprocessingGroup">
                          <wpg:wgp>
                            <wpg:cNvGrpSpPr/>
                            <wpg:grpSpPr>
                              <a:xfrm flipV="1">
                                <a:off x="0" y="0"/>
                                <a:ext cx="5559425" cy="74930"/>
                                <a:chOff x="0" y="0"/>
                                <a:chExt cx="3349166" cy="47508"/>
                              </a:xfrm>
                            </wpg:grpSpPr>
                            <wpg:grpSp>
                              <wpg:cNvPr id="6" name="Grupė 8"/>
                              <wpg:cNvGrpSpPr/>
                              <wpg:grpSpPr>
                                <a:xfrm>
                                  <a:off x="33196" y="0"/>
                                  <a:ext cx="3315970" cy="47508"/>
                                  <a:chOff x="33196" y="0"/>
                                  <a:chExt cx="3334249" cy="47508"/>
                                </a:xfrm>
                              </wpg:grpSpPr>
                              <wps:wsp>
                                <wps:cNvPr id="8" name="Tiesioji jungtis 5"/>
                                <wps:cNvCnPr/>
                                <wps:spPr>
                                  <a:xfrm>
                                    <a:off x="33196" y="21094"/>
                                    <a:ext cx="3331183" cy="0"/>
                                  </a:xfrm>
                                  <a:prstGeom prst="line">
                                    <a:avLst/>
                                  </a:prstGeom>
                                  <a:ln w="9525">
                                    <a:solidFill>
                                      <a:srgbClr val="ACA495"/>
                                    </a:solidFill>
                                  </a:ln>
                                </wps:spPr>
                                <wps:style>
                                  <a:lnRef idx="1">
                                    <a:schemeClr val="accent1"/>
                                  </a:lnRef>
                                  <a:fillRef idx="0">
                                    <a:schemeClr val="accent1"/>
                                  </a:fillRef>
                                  <a:effectRef idx="0">
                                    <a:schemeClr val="accent1"/>
                                  </a:effectRef>
                                  <a:fontRef idx="minor">
                                    <a:schemeClr val="tx1"/>
                                  </a:fontRef>
                                </wps:style>
                                <wps:bodyPr/>
                              </wps:wsp>
                              <wps:wsp>
                                <wps:cNvPr id="9" name="Ovalas 6"/>
                                <wps:cNvSpPr/>
                                <wps:spPr>
                                  <a:xfrm>
                                    <a:off x="1759932" y="1543"/>
                                    <a:ext cx="45964" cy="45965"/>
                                  </a:xfrm>
                                  <a:prstGeom prst="ellipse">
                                    <a:avLst/>
                                  </a:prstGeom>
                                  <a:solidFill>
                                    <a:srgbClr val="ACA49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0" name="Ovalas 7"/>
                                <wps:cNvSpPr/>
                                <wps:spPr>
                                  <a:xfrm>
                                    <a:off x="3321206" y="0"/>
                                    <a:ext cx="46239" cy="46239"/>
                                  </a:xfrm>
                                  <a:prstGeom prst="ellipse">
                                    <a:avLst/>
                                  </a:prstGeom>
                                  <a:solidFill>
                                    <a:schemeClr val="bg1"/>
                                  </a:solidFill>
                                  <a:ln>
                                    <a:solidFill>
                                      <a:srgbClr val="ACA49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s:wsp>
                              <wps:cNvPr id="7" name="Ovalas 1"/>
                              <wps:cNvSpPr/>
                              <wps:spPr>
                                <a:xfrm>
                                  <a:off x="0" y="0"/>
                                  <a:ext cx="45720" cy="45085"/>
                                </a:xfrm>
                                <a:prstGeom prst="ellipse">
                                  <a:avLst/>
                                </a:prstGeom>
                                <a:solidFill>
                                  <a:schemeClr val="bg1"/>
                                </a:solidFill>
                                <a:ln>
                                  <a:solidFill>
                                    <a:srgbClr val="ACA49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DD3F3E3" id="Group 5" o:spid="_x0000_s1026" style="position:absolute;margin-left:19.3pt;margin-top:1.1pt;width:437.75pt;height:5.9pt;flip:y;z-index:251661312;mso-width-relative:margin;mso-height-relative:margin" coordsize="33491,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">
                      <v:group id="Grupė 8" o:spid="_x0000_s1027" style="position:absolute;left:331;width:33160;height:475" coordorigin="331" coordsize="33342,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line id="Tiesioji jungtis 5" o:spid="_x0000_s1028" style="position:absolute;visibility:visible;mso-wrap-style:square" from="331,210" to="33643,2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" strokecolor="#aca495">
                          <v:stroke joinstyle="miter"/>
                        </v:line>
                        <v:oval id="Ovalas 6" o:spid="_x0000_s1029" style="position:absolute;left:17599;top:15;width:459;height:4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" fillcolor="#aca495" stroked="f" strokeweight="1pt">
                          <v:stroke joinstyle="miter"/>
                        </v:oval>
                        <v:oval id="Ovalas 7" o:spid="_x0000_s1030" style="position:absolute;left:33212;width:462;height:4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" fillcolor="white [3212]" strokecolor="#aca495" strokeweight="1pt">
                          <v:stroke joinstyle="miter"/>
                        </v:oval>
                      </v:group>
                      <v:oval id="Ovalas 1" o:spid="_x0000_s1031" style="position:absolute;width:457;height:4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" fillcolor="white [3212]" strokecolor="#aca495" strokeweight="1pt">
                        <v:stroke joinstyle="miter"/>
                      </v:oval>
                    </v:group>
                  </w:pict>
                </mc:Fallback>
              </mc:AlternateContent>
            </w:r>
          </w:p>
        </w:tc>
      </w:tr>
      <w:tr w:rsidR="00ED2575" w:rsidRPr="00957ADC" w14:paraId="3DEA6983" w14:textId="77777777" w:rsidTr="00ED2575">
        <w:trPr>
          <w:trHeight w:val="291"/>
        </w:trPr>
        <w:tc>
          <w:tcPr>
            <w:tcW w:w="337" w:type="pct"/>
          </w:tcPr>
          <w:p w14:paraId="09E317BC" w14:textId="77777777" w:rsidR="00ED2575" w:rsidRPr="00957ADC" w:rsidRDefault="00ED2575" w:rsidP="00ED2575">
            <w:pPr>
              <w:tabs>
                <w:tab w:val="left" w:pos="851"/>
              </w:tabs>
              <w:jc w:val="both"/>
              <w:rPr>
                <w:sz w:val="20"/>
              </w:rPr>
            </w:pPr>
          </w:p>
        </w:tc>
        <w:tc>
          <w:tcPr>
            <w:tcW w:w="4478" w:type="pct"/>
            <w:gridSpan w:val="5"/>
            <w:vAlign w:val="center"/>
          </w:tcPr>
          <w:p w14:paraId="68122DCF" w14:textId="77777777" w:rsidR="00ED2575" w:rsidRPr="00957ADC" w:rsidRDefault="00ED2575" w:rsidP="00ED2575">
            <w:pPr>
              <w:jc w:val="center"/>
              <w:rPr>
                <w:rFonts w:ascii="Trebuchet MS" w:hAnsi="Trebuchet MS"/>
                <w:color w:val="003F4F"/>
                <w:spacing w:val="10"/>
                <w:sz w:val="18"/>
                <w:szCs w:val="19"/>
              </w:rPr>
            </w:pPr>
            <w:r w:rsidRPr="00957ADC">
              <w:rPr>
                <w:rFonts w:ascii="Trebuchet MS" w:hAnsi="Trebuchet MS"/>
                <w:color w:val="003F4F"/>
                <w:spacing w:val="10"/>
                <w:sz w:val="18"/>
                <w:szCs w:val="19"/>
              </w:rPr>
              <w:t>UAB Viešųjų investicijų plėtros agentūra, juridinio asmens kodas 303039520</w:t>
            </w:r>
          </w:p>
          <w:p w14:paraId="1C7445FA" w14:textId="77777777" w:rsidR="00ED2575" w:rsidRPr="00957ADC" w:rsidRDefault="00ED2575" w:rsidP="00ED2575">
            <w:pPr>
              <w:tabs>
                <w:tab w:val="left" w:pos="851"/>
              </w:tabs>
              <w:jc w:val="center"/>
              <w:rPr>
                <w:rFonts w:ascii="Trebuchet MS" w:hAnsi="Trebuchet MS"/>
                <w:color w:val="003F4F"/>
                <w:spacing w:val="10"/>
              </w:rPr>
            </w:pPr>
            <w:r w:rsidRPr="00957ADC">
              <w:rPr>
                <w:rFonts w:ascii="Trebuchet MS" w:hAnsi="Trebuchet MS"/>
                <w:color w:val="003F4F"/>
                <w:spacing w:val="10"/>
                <w:sz w:val="18"/>
                <w:szCs w:val="19"/>
              </w:rPr>
              <w:t>Gedimino pr. 18 / Jogailos g. 2, LT-01103 Vilnius, Lietuva</w:t>
            </w:r>
          </w:p>
          <w:p w14:paraId="33AD5140" w14:textId="77777777" w:rsidR="00ED2575" w:rsidRPr="00957ADC" w:rsidRDefault="00ED2575" w:rsidP="00ED2575">
            <w:pPr>
              <w:tabs>
                <w:tab w:val="left" w:pos="851"/>
              </w:tabs>
              <w:jc w:val="center"/>
              <w:rPr>
                <w:rFonts w:ascii="Trebuchet MS" w:hAnsi="Trebuchet MS"/>
                <w:color w:val="003F4F"/>
                <w:spacing w:val="10"/>
                <w:sz w:val="8"/>
                <w:szCs w:val="8"/>
              </w:rPr>
            </w:pPr>
          </w:p>
        </w:tc>
        <w:tc>
          <w:tcPr>
            <w:tcW w:w="185" w:type="pct"/>
          </w:tcPr>
          <w:p w14:paraId="1B12DE64" w14:textId="77777777" w:rsidR="00ED2575" w:rsidRPr="00957ADC" w:rsidRDefault="00ED2575" w:rsidP="00ED2575">
            <w:pPr>
              <w:tabs>
                <w:tab w:val="left" w:pos="851"/>
              </w:tabs>
              <w:jc w:val="both"/>
              <w:rPr>
                <w:sz w:val="20"/>
              </w:rPr>
            </w:pPr>
          </w:p>
        </w:tc>
      </w:tr>
      <w:tr w:rsidR="00ED2575" w:rsidRPr="00957ADC" w14:paraId="4BC431FC" w14:textId="77777777" w:rsidTr="00ED2575">
        <w:trPr>
          <w:trHeight w:val="198"/>
        </w:trPr>
        <w:tc>
          <w:tcPr>
            <w:tcW w:w="1099" w:type="pct"/>
            <w:gridSpan w:val="2"/>
          </w:tcPr>
          <w:p w14:paraId="64DE8F7E" w14:textId="77777777" w:rsidR="00ED2575" w:rsidRPr="00957ADC" w:rsidRDefault="00ED2575" w:rsidP="00ED2575">
            <w:pPr>
              <w:tabs>
                <w:tab w:val="left" w:pos="851"/>
              </w:tabs>
              <w:jc w:val="both"/>
              <w:rPr>
                <w:sz w:val="20"/>
              </w:rPr>
            </w:pPr>
          </w:p>
        </w:tc>
        <w:tc>
          <w:tcPr>
            <w:tcW w:w="1036" w:type="pct"/>
            <w:vAlign w:val="center"/>
            <w:hideMark/>
          </w:tcPr>
          <w:p w14:paraId="4933CADC" w14:textId="77777777" w:rsidR="00ED2575" w:rsidRPr="00957ADC" w:rsidRDefault="00ED2575" w:rsidP="00ED2575">
            <w:pPr>
              <w:tabs>
                <w:tab w:val="left" w:pos="851"/>
              </w:tabs>
              <w:jc w:val="both"/>
              <w:rPr>
                <w:rFonts w:ascii="Trebuchet MS" w:hAnsi="Trebuchet MS"/>
                <w:color w:val="A19887"/>
                <w:spacing w:val="18"/>
                <w:sz w:val="15"/>
                <w:szCs w:val="15"/>
              </w:rPr>
            </w:pPr>
            <w:r w:rsidRPr="00957ADC">
              <w:rPr>
                <w:rFonts w:ascii="Trebuchet MS" w:hAnsi="Trebuchet MS"/>
                <w:color w:val="A19887"/>
                <w:spacing w:val="18"/>
                <w:sz w:val="15"/>
                <w:szCs w:val="15"/>
              </w:rPr>
              <w:t>info@vipa.lt</w:t>
            </w:r>
          </w:p>
        </w:tc>
        <w:tc>
          <w:tcPr>
            <w:tcW w:w="1062" w:type="pct"/>
            <w:vAlign w:val="center"/>
            <w:hideMark/>
          </w:tcPr>
          <w:p w14:paraId="62FA3DF3" w14:textId="77777777" w:rsidR="00ED2575" w:rsidRPr="00957ADC" w:rsidRDefault="00ED2575" w:rsidP="00ED2575">
            <w:pPr>
              <w:tabs>
                <w:tab w:val="left" w:pos="851"/>
              </w:tabs>
              <w:jc w:val="both"/>
              <w:rPr>
                <w:rFonts w:ascii="Trebuchet MS" w:hAnsi="Trebuchet MS"/>
                <w:color w:val="758791"/>
                <w:spacing w:val="18"/>
                <w:sz w:val="15"/>
                <w:szCs w:val="15"/>
              </w:rPr>
            </w:pPr>
            <w:r w:rsidRPr="00957ADC">
              <w:rPr>
                <w:rFonts w:ascii="Trebuchet MS" w:hAnsi="Trebuchet MS"/>
                <w:color w:val="758791"/>
                <w:spacing w:val="18"/>
                <w:sz w:val="15"/>
                <w:szCs w:val="15"/>
              </w:rPr>
              <w:t>(8 5) 203 4977</w:t>
            </w:r>
            <w:r w:rsidRPr="00957ADC">
              <w:rPr>
                <w:rFonts w:ascii="Arial" w:hAnsi="Arial" w:cs="Arial"/>
                <w:color w:val="758791"/>
                <w:spacing w:val="18"/>
                <w:sz w:val="15"/>
                <w:szCs w:val="15"/>
              </w:rPr>
              <w:t>​</w:t>
            </w:r>
          </w:p>
        </w:tc>
        <w:tc>
          <w:tcPr>
            <w:tcW w:w="654" w:type="pct"/>
            <w:vAlign w:val="center"/>
            <w:hideMark/>
          </w:tcPr>
          <w:p w14:paraId="35277FED" w14:textId="77777777" w:rsidR="00ED2575" w:rsidRPr="00957ADC" w:rsidRDefault="00ED2575" w:rsidP="00ED2575">
            <w:pPr>
              <w:tabs>
                <w:tab w:val="left" w:pos="851"/>
              </w:tabs>
              <w:jc w:val="both"/>
              <w:rPr>
                <w:rFonts w:ascii="Trebuchet MS" w:hAnsi="Trebuchet MS"/>
                <w:color w:val="A19887"/>
                <w:spacing w:val="18"/>
                <w:sz w:val="15"/>
                <w:szCs w:val="15"/>
              </w:rPr>
            </w:pPr>
            <w:r w:rsidRPr="00957ADC">
              <w:rPr>
                <w:rFonts w:ascii="Trebuchet MS" w:hAnsi="Trebuchet MS"/>
                <w:color w:val="A19887"/>
                <w:spacing w:val="18"/>
                <w:sz w:val="15"/>
                <w:szCs w:val="15"/>
              </w:rPr>
              <w:t>www.vipa.lt</w:t>
            </w:r>
          </w:p>
        </w:tc>
        <w:tc>
          <w:tcPr>
            <w:tcW w:w="1149" w:type="pct"/>
            <w:gridSpan w:val="2"/>
          </w:tcPr>
          <w:p w14:paraId="4763691C" w14:textId="77777777" w:rsidR="00ED2575" w:rsidRPr="00957ADC" w:rsidRDefault="00ED2575" w:rsidP="00ED2575">
            <w:pPr>
              <w:tabs>
                <w:tab w:val="left" w:pos="851"/>
              </w:tabs>
              <w:jc w:val="both"/>
              <w:rPr>
                <w:sz w:val="20"/>
              </w:rPr>
            </w:pPr>
          </w:p>
        </w:tc>
      </w:tr>
    </w:tbl>
    <w:p w14:paraId="108E8C59" w14:textId="77777777" w:rsidR="00957ADC" w:rsidRPr="00957ADC" w:rsidRDefault="00957ADC" w:rsidP="00957ADC">
      <w:pPr>
        <w:rPr>
          <w:rFonts w:ascii="Trebuchet MS" w:hAnsi="Trebuchet MS"/>
        </w:rPr>
      </w:pPr>
    </w:p>
    <w:p w14:paraId="2FD5E25D" w14:textId="77777777" w:rsidR="00AC7998" w:rsidRPr="00957ADC" w:rsidRDefault="00AC7998" w:rsidP="00957ADC">
      <w:pPr>
        <w:spacing w:after="200" w:line="276" w:lineRule="auto"/>
        <w:jc w:val="center"/>
        <w:rPr>
          <w:rFonts w:ascii="Trebuchet MS" w:eastAsia="SimSun" w:hAnsi="Trebuchet MS" w:cs="Times New Roman"/>
          <w:b/>
        </w:rPr>
      </w:pPr>
    </w:p>
    <w:p w14:paraId="1903AFF5" w14:textId="77777777" w:rsidR="00AC7998" w:rsidRPr="00957ADC" w:rsidRDefault="00AC7998" w:rsidP="00957ADC">
      <w:pPr>
        <w:spacing w:after="200" w:line="276" w:lineRule="auto"/>
        <w:jc w:val="center"/>
        <w:rPr>
          <w:rFonts w:ascii="Trebuchet MS" w:eastAsia="SimSun" w:hAnsi="Trebuchet MS" w:cs="Times New Roman"/>
          <w:b/>
        </w:rPr>
      </w:pPr>
    </w:p>
    <w:tbl>
      <w:tblPr>
        <w:tblStyle w:val="TableGridLight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0"/>
        <w:gridCol w:w="6611"/>
      </w:tblGrid>
      <w:tr w:rsidR="005C12A1" w:rsidRPr="00957ADC" w14:paraId="1A20BD7A" w14:textId="77777777" w:rsidTr="007B57CB">
        <w:tc>
          <w:tcPr>
            <w:tcW w:w="2694" w:type="dxa"/>
            <w:tcBorders>
              <w:right w:val="single" w:sz="8" w:space="0" w:color="0070C0"/>
            </w:tcBorders>
          </w:tcPr>
          <w:p w14:paraId="2BFAF12E" w14:textId="77777777" w:rsidR="005C12A1" w:rsidRPr="00957ADC" w:rsidRDefault="005C12A1" w:rsidP="00D535A8">
            <w:pPr>
              <w:pStyle w:val="Heading2"/>
              <w:spacing w:line="360" w:lineRule="auto"/>
              <w:outlineLvl w:val="1"/>
              <w:rPr>
                <w:rFonts w:ascii="Trebuchet MS" w:hAnsi="Trebuchet MS" w:cs="Times New Roman"/>
                <w:sz w:val="22"/>
                <w:szCs w:val="22"/>
                <w:lang w:val="lt-LT"/>
              </w:rPr>
            </w:pPr>
            <w:r w:rsidRPr="00957ADC">
              <w:rPr>
                <w:rFonts w:ascii="Trebuchet MS" w:hAnsi="Trebuchet MS" w:cs="Times New Roman"/>
                <w:sz w:val="22"/>
                <w:szCs w:val="22"/>
                <w:lang w:val="lt-LT"/>
              </w:rPr>
              <w:lastRenderedPageBreak/>
              <w:t>Paskolos davėjas</w:t>
            </w:r>
          </w:p>
        </w:tc>
        <w:tc>
          <w:tcPr>
            <w:tcW w:w="6934" w:type="dxa"/>
            <w:tcBorders>
              <w:left w:val="single" w:sz="8" w:space="0" w:color="0070C0"/>
            </w:tcBorders>
          </w:tcPr>
          <w:p w14:paraId="55033452" w14:textId="77777777" w:rsidR="005C12A1" w:rsidRPr="00957ADC" w:rsidRDefault="005C12A1" w:rsidP="00D535A8">
            <w:pPr>
              <w:spacing w:line="360" w:lineRule="auto"/>
              <w:jc w:val="both"/>
              <w:rPr>
                <w:rFonts w:ascii="Trebuchet MS" w:hAnsi="Trebuchet MS" w:cs="Times New Roman"/>
                <w:lang w:val="lt-LT"/>
              </w:rPr>
            </w:pPr>
            <w:r w:rsidRPr="00957ADC">
              <w:rPr>
                <w:rFonts w:ascii="Trebuchet MS" w:hAnsi="Trebuchet MS" w:cs="Times New Roman"/>
                <w:lang w:val="lt-LT"/>
              </w:rPr>
              <w:t>Lietuvos Respublik</w:t>
            </w:r>
            <w:r w:rsidR="00956E64" w:rsidRPr="00957ADC">
              <w:rPr>
                <w:rFonts w:ascii="Trebuchet MS" w:hAnsi="Trebuchet MS" w:cs="Times New Roman"/>
                <w:lang w:val="lt-LT"/>
              </w:rPr>
              <w:t>os Finansų ministerija</w:t>
            </w:r>
          </w:p>
          <w:p w14:paraId="76FB19FC" w14:textId="77777777" w:rsidR="005C12A1" w:rsidRPr="00957ADC" w:rsidRDefault="005C12A1" w:rsidP="00D535A8">
            <w:pPr>
              <w:spacing w:line="360" w:lineRule="auto"/>
              <w:jc w:val="both"/>
              <w:rPr>
                <w:rFonts w:ascii="Trebuchet MS" w:hAnsi="Trebuchet MS" w:cs="Times New Roman"/>
                <w:highlight w:val="yellow"/>
                <w:lang w:val="lt-LT"/>
              </w:rPr>
            </w:pPr>
          </w:p>
        </w:tc>
      </w:tr>
      <w:tr w:rsidR="005C12A1" w:rsidRPr="00957ADC" w14:paraId="313827F6" w14:textId="77777777" w:rsidTr="007B57CB">
        <w:tc>
          <w:tcPr>
            <w:tcW w:w="2694" w:type="dxa"/>
            <w:tcBorders>
              <w:right w:val="single" w:sz="8" w:space="0" w:color="0070C0"/>
            </w:tcBorders>
          </w:tcPr>
          <w:p w14:paraId="7511BE92" w14:textId="77777777" w:rsidR="005C12A1" w:rsidRPr="00957ADC" w:rsidRDefault="005C12A1" w:rsidP="00D535A8">
            <w:pPr>
              <w:pStyle w:val="Heading2"/>
              <w:spacing w:line="360" w:lineRule="auto"/>
              <w:outlineLvl w:val="1"/>
              <w:rPr>
                <w:rFonts w:ascii="Trebuchet MS" w:hAnsi="Trebuchet MS" w:cs="Times New Roman"/>
                <w:sz w:val="22"/>
                <w:szCs w:val="22"/>
                <w:lang w:val="lt-LT"/>
              </w:rPr>
            </w:pPr>
            <w:r w:rsidRPr="00957ADC">
              <w:rPr>
                <w:rFonts w:ascii="Trebuchet MS" w:eastAsia="Calibri" w:hAnsi="Trebuchet MS" w:cs="Times New Roman"/>
                <w:sz w:val="22"/>
                <w:szCs w:val="22"/>
                <w:lang w:val="lt-LT"/>
              </w:rPr>
              <w:t>Paskolos gavėjas (projekto vykdytojas)</w:t>
            </w:r>
          </w:p>
        </w:tc>
        <w:tc>
          <w:tcPr>
            <w:tcW w:w="6934" w:type="dxa"/>
            <w:tcBorders>
              <w:left w:val="single" w:sz="8" w:space="0" w:color="0070C0"/>
            </w:tcBorders>
          </w:tcPr>
          <w:p w14:paraId="44C8CB4B" w14:textId="77777777" w:rsidR="005C12A1" w:rsidRPr="00957ADC" w:rsidRDefault="005C12A1" w:rsidP="00D535A8">
            <w:pPr>
              <w:spacing w:line="360" w:lineRule="auto"/>
              <w:jc w:val="both"/>
              <w:rPr>
                <w:rFonts w:ascii="Trebuchet MS" w:hAnsi="Trebuchet MS" w:cs="Times New Roman"/>
                <w:lang w:val="lt-LT"/>
              </w:rPr>
            </w:pPr>
            <w:r w:rsidRPr="00957ADC">
              <w:rPr>
                <w:rFonts w:ascii="Trebuchet MS" w:eastAsia="Calibri" w:hAnsi="Trebuchet MS" w:cs="Times New Roman"/>
                <w:lang w:val="lt-LT"/>
              </w:rPr>
              <w:t>UAB Viešųjų investicijų plėtros agentūra</w:t>
            </w:r>
          </w:p>
          <w:p w14:paraId="662BD795" w14:textId="77777777" w:rsidR="005C12A1" w:rsidRPr="00957ADC" w:rsidRDefault="005C12A1" w:rsidP="00D535A8">
            <w:pPr>
              <w:spacing w:line="360" w:lineRule="auto"/>
              <w:jc w:val="both"/>
              <w:rPr>
                <w:rFonts w:ascii="Trebuchet MS" w:hAnsi="Trebuchet MS" w:cs="Times New Roman"/>
                <w:lang w:val="lt-LT"/>
              </w:rPr>
            </w:pPr>
          </w:p>
          <w:p w14:paraId="3AFA5914" w14:textId="77777777" w:rsidR="005C12A1" w:rsidRPr="00957ADC" w:rsidRDefault="005C12A1" w:rsidP="00D535A8">
            <w:pPr>
              <w:spacing w:line="360" w:lineRule="auto"/>
              <w:jc w:val="both"/>
              <w:rPr>
                <w:rFonts w:ascii="Trebuchet MS" w:hAnsi="Trebuchet MS" w:cs="Times New Roman"/>
                <w:lang w:val="lt-LT"/>
              </w:rPr>
            </w:pPr>
          </w:p>
        </w:tc>
      </w:tr>
      <w:tr w:rsidR="005C12A1" w:rsidRPr="00957ADC" w14:paraId="30D309AD" w14:textId="77777777" w:rsidTr="007B57CB">
        <w:tc>
          <w:tcPr>
            <w:tcW w:w="2694" w:type="dxa"/>
            <w:tcBorders>
              <w:right w:val="single" w:sz="8" w:space="0" w:color="0070C0"/>
            </w:tcBorders>
          </w:tcPr>
          <w:p w14:paraId="5261DE16" w14:textId="77777777" w:rsidR="005C12A1" w:rsidRPr="00957ADC" w:rsidRDefault="005C12A1" w:rsidP="00D535A8">
            <w:pPr>
              <w:pStyle w:val="Heading2"/>
              <w:spacing w:line="360" w:lineRule="auto"/>
              <w:outlineLvl w:val="1"/>
              <w:rPr>
                <w:rFonts w:ascii="Trebuchet MS" w:hAnsi="Trebuchet MS" w:cs="Times New Roman"/>
                <w:sz w:val="22"/>
                <w:szCs w:val="22"/>
                <w:lang w:val="lt-LT"/>
              </w:rPr>
            </w:pPr>
            <w:r w:rsidRPr="00957ADC">
              <w:rPr>
                <w:rFonts w:ascii="Trebuchet MS" w:eastAsia="Calibri" w:hAnsi="Trebuchet MS" w:cs="Times New Roman"/>
                <w:sz w:val="22"/>
                <w:szCs w:val="22"/>
                <w:lang w:val="lt-LT"/>
              </w:rPr>
              <w:t>Galutini</w:t>
            </w:r>
            <w:r w:rsidR="00956E64" w:rsidRPr="00957ADC">
              <w:rPr>
                <w:rFonts w:ascii="Trebuchet MS" w:eastAsia="Calibri" w:hAnsi="Trebuchet MS" w:cs="Times New Roman"/>
                <w:sz w:val="22"/>
                <w:szCs w:val="22"/>
                <w:lang w:val="lt-LT"/>
              </w:rPr>
              <w:t>ai</w:t>
            </w:r>
            <w:r w:rsidRPr="00957ADC">
              <w:rPr>
                <w:rFonts w:ascii="Trebuchet MS" w:eastAsia="Calibri" w:hAnsi="Trebuchet MS" w:cs="Times New Roman"/>
                <w:sz w:val="22"/>
                <w:szCs w:val="22"/>
                <w:lang w:val="lt-LT"/>
              </w:rPr>
              <w:t xml:space="preserve"> paramos gavėja</w:t>
            </w:r>
            <w:r w:rsidR="00956E64" w:rsidRPr="00957ADC">
              <w:rPr>
                <w:rFonts w:ascii="Trebuchet MS" w:eastAsia="Calibri" w:hAnsi="Trebuchet MS" w:cs="Times New Roman"/>
                <w:sz w:val="22"/>
                <w:szCs w:val="22"/>
                <w:lang w:val="lt-LT"/>
              </w:rPr>
              <w:t>i</w:t>
            </w:r>
          </w:p>
        </w:tc>
        <w:tc>
          <w:tcPr>
            <w:tcW w:w="6934" w:type="dxa"/>
            <w:tcBorders>
              <w:left w:val="single" w:sz="8" w:space="0" w:color="0070C0"/>
            </w:tcBorders>
          </w:tcPr>
          <w:p w14:paraId="0F91C40B" w14:textId="77777777" w:rsidR="005C12A1" w:rsidRPr="00957ADC" w:rsidRDefault="00956E64" w:rsidP="00D535A8">
            <w:pPr>
              <w:spacing w:line="360" w:lineRule="auto"/>
              <w:jc w:val="both"/>
              <w:rPr>
                <w:rFonts w:ascii="Trebuchet MS" w:hAnsi="Trebuchet MS" w:cs="Times New Roman"/>
                <w:lang w:val="lt-LT"/>
              </w:rPr>
            </w:pPr>
            <w:r w:rsidRPr="00957ADC">
              <w:rPr>
                <w:rFonts w:ascii="Trebuchet MS" w:hAnsi="Trebuchet MS" w:cs="Times New Roman"/>
                <w:lang w:val="lt-LT"/>
              </w:rPr>
              <w:t>D</w:t>
            </w:r>
            <w:r w:rsidR="005C12A1" w:rsidRPr="00957ADC">
              <w:rPr>
                <w:rFonts w:ascii="Trebuchet MS" w:hAnsi="Trebuchet MS" w:cs="Times New Roman"/>
                <w:lang w:val="lt-LT"/>
              </w:rPr>
              <w:t>augiabuči</w:t>
            </w:r>
            <w:r w:rsidRPr="00957ADC">
              <w:rPr>
                <w:rFonts w:ascii="Trebuchet MS" w:hAnsi="Trebuchet MS" w:cs="Times New Roman"/>
                <w:lang w:val="lt-LT"/>
              </w:rPr>
              <w:t>ų</w:t>
            </w:r>
            <w:r w:rsidR="005C12A1" w:rsidRPr="00957ADC">
              <w:rPr>
                <w:rFonts w:ascii="Trebuchet MS" w:hAnsi="Trebuchet MS" w:cs="Times New Roman"/>
                <w:lang w:val="lt-LT"/>
              </w:rPr>
              <w:t xml:space="preserve"> nam</w:t>
            </w:r>
            <w:r w:rsidRPr="00957ADC">
              <w:rPr>
                <w:rFonts w:ascii="Trebuchet MS" w:hAnsi="Trebuchet MS" w:cs="Times New Roman"/>
                <w:lang w:val="lt-LT"/>
              </w:rPr>
              <w:t>ų</w:t>
            </w:r>
            <w:r w:rsidR="005C12A1" w:rsidRPr="00957ADC">
              <w:rPr>
                <w:rFonts w:ascii="Trebuchet MS" w:hAnsi="Trebuchet MS" w:cs="Times New Roman"/>
                <w:lang w:val="lt-LT"/>
              </w:rPr>
              <w:t xml:space="preserve"> butų ir kitų patalpų savininkai</w:t>
            </w:r>
          </w:p>
          <w:p w14:paraId="661A8980" w14:textId="77777777" w:rsidR="005C12A1" w:rsidRPr="00957ADC" w:rsidRDefault="005C12A1" w:rsidP="00D535A8">
            <w:pPr>
              <w:spacing w:line="360" w:lineRule="auto"/>
              <w:jc w:val="both"/>
              <w:rPr>
                <w:rFonts w:ascii="Trebuchet MS" w:hAnsi="Trebuchet MS" w:cs="Times New Roman"/>
                <w:lang w:val="lt-LT"/>
              </w:rPr>
            </w:pPr>
          </w:p>
          <w:p w14:paraId="2319D37C" w14:textId="77777777" w:rsidR="005C12A1" w:rsidRPr="00957ADC" w:rsidRDefault="005C12A1" w:rsidP="00D535A8">
            <w:pPr>
              <w:spacing w:line="360" w:lineRule="auto"/>
              <w:jc w:val="both"/>
              <w:rPr>
                <w:rFonts w:ascii="Trebuchet MS" w:hAnsi="Trebuchet MS" w:cs="Times New Roman"/>
                <w:lang w:val="lt-LT"/>
              </w:rPr>
            </w:pPr>
          </w:p>
        </w:tc>
      </w:tr>
      <w:tr w:rsidR="005C12A1" w:rsidRPr="00957ADC" w14:paraId="27EE60E1" w14:textId="77777777" w:rsidTr="007B57CB">
        <w:tc>
          <w:tcPr>
            <w:tcW w:w="2694" w:type="dxa"/>
            <w:tcBorders>
              <w:right w:val="single" w:sz="8" w:space="0" w:color="0070C0"/>
            </w:tcBorders>
          </w:tcPr>
          <w:p w14:paraId="2B26EC38" w14:textId="77777777" w:rsidR="005C12A1" w:rsidRPr="00957ADC" w:rsidRDefault="005C12A1" w:rsidP="00D535A8">
            <w:pPr>
              <w:pStyle w:val="Heading2"/>
              <w:spacing w:line="360" w:lineRule="auto"/>
              <w:outlineLvl w:val="1"/>
              <w:rPr>
                <w:rFonts w:ascii="Trebuchet MS" w:hAnsi="Trebuchet MS" w:cs="Times New Roman"/>
                <w:sz w:val="22"/>
                <w:szCs w:val="22"/>
                <w:lang w:val="lt-LT"/>
              </w:rPr>
            </w:pPr>
            <w:r w:rsidRPr="00957ADC">
              <w:rPr>
                <w:rFonts w:ascii="Trebuchet MS" w:eastAsia="Calibri" w:hAnsi="Trebuchet MS" w:cs="Times New Roman"/>
                <w:sz w:val="22"/>
                <w:szCs w:val="22"/>
                <w:lang w:val="lt-LT"/>
              </w:rPr>
              <w:t xml:space="preserve">Paskolos lėšos  </w:t>
            </w:r>
          </w:p>
        </w:tc>
        <w:tc>
          <w:tcPr>
            <w:tcW w:w="6934" w:type="dxa"/>
            <w:tcBorders>
              <w:left w:val="single" w:sz="8" w:space="0" w:color="0070C0"/>
            </w:tcBorders>
          </w:tcPr>
          <w:p w14:paraId="47E7EFFC" w14:textId="7EBA9B8B" w:rsidR="005C12A1" w:rsidRPr="00957ADC" w:rsidRDefault="00321612" w:rsidP="00D535A8">
            <w:pPr>
              <w:spacing w:line="360" w:lineRule="auto"/>
              <w:jc w:val="both"/>
              <w:rPr>
                <w:rFonts w:ascii="Trebuchet MS" w:hAnsi="Trebuchet MS" w:cs="Times New Roman"/>
                <w:lang w:val="lt-LT"/>
              </w:rPr>
            </w:pPr>
            <w:r>
              <w:rPr>
                <w:rFonts w:ascii="Trebuchet MS" w:eastAsia="Calibri" w:hAnsi="Trebuchet MS" w:cs="Times New Roman"/>
                <w:lang w:val="lt-LT"/>
              </w:rPr>
              <w:t xml:space="preserve"> Valstybės </w:t>
            </w:r>
            <w:r w:rsidR="00E77B4E">
              <w:rPr>
                <w:rFonts w:ascii="Trebuchet MS" w:eastAsia="Calibri" w:hAnsi="Trebuchet MS" w:cs="Times New Roman"/>
                <w:lang w:val="lt-LT"/>
              </w:rPr>
              <w:t>perskolinamos paskolos</w:t>
            </w:r>
            <w:r>
              <w:rPr>
                <w:rFonts w:ascii="Trebuchet MS" w:eastAsia="Calibri" w:hAnsi="Trebuchet MS" w:cs="Times New Roman"/>
                <w:lang w:val="lt-LT"/>
              </w:rPr>
              <w:t xml:space="preserve"> lėšos</w:t>
            </w:r>
          </w:p>
        </w:tc>
      </w:tr>
      <w:tr w:rsidR="005C12A1" w:rsidRPr="00957ADC" w14:paraId="530D7EE1" w14:textId="77777777" w:rsidTr="007B57CB">
        <w:tc>
          <w:tcPr>
            <w:tcW w:w="2694" w:type="dxa"/>
            <w:tcBorders>
              <w:right w:val="single" w:sz="8" w:space="0" w:color="0070C0"/>
            </w:tcBorders>
          </w:tcPr>
          <w:p w14:paraId="7F075267" w14:textId="77777777" w:rsidR="005C12A1" w:rsidRPr="00957ADC" w:rsidRDefault="005C12A1" w:rsidP="00D535A8">
            <w:pPr>
              <w:pStyle w:val="Heading2"/>
              <w:spacing w:line="360" w:lineRule="auto"/>
              <w:outlineLvl w:val="1"/>
              <w:rPr>
                <w:rFonts w:ascii="Trebuchet MS" w:hAnsi="Trebuchet MS" w:cs="Times New Roman"/>
                <w:sz w:val="22"/>
                <w:szCs w:val="22"/>
                <w:lang w:val="lt-LT"/>
              </w:rPr>
            </w:pPr>
            <w:r w:rsidRPr="00957ADC">
              <w:rPr>
                <w:rFonts w:ascii="Trebuchet MS" w:eastAsia="Calibri" w:hAnsi="Trebuchet MS" w:cs="Times New Roman"/>
                <w:sz w:val="22"/>
                <w:szCs w:val="22"/>
                <w:lang w:val="lt-LT"/>
              </w:rPr>
              <w:t>Paskolos tikslas</w:t>
            </w:r>
          </w:p>
        </w:tc>
        <w:tc>
          <w:tcPr>
            <w:tcW w:w="6934" w:type="dxa"/>
            <w:tcBorders>
              <w:left w:val="single" w:sz="8" w:space="0" w:color="0070C0"/>
            </w:tcBorders>
          </w:tcPr>
          <w:p w14:paraId="56F1423C" w14:textId="3A406FA1" w:rsidR="005C12A1" w:rsidRPr="00957ADC" w:rsidRDefault="005C12A1" w:rsidP="00D535A8">
            <w:pPr>
              <w:spacing w:line="360" w:lineRule="auto"/>
              <w:jc w:val="both"/>
              <w:rPr>
                <w:rFonts w:ascii="Trebuchet MS" w:eastAsia="Times New Roman" w:hAnsi="Trebuchet MS" w:cs="Times New Roman"/>
                <w:lang w:val="lt-LT" w:eastAsia="ar-SA"/>
              </w:rPr>
            </w:pPr>
            <w:r w:rsidRPr="00957ADC">
              <w:rPr>
                <w:rFonts w:ascii="Trebuchet MS" w:eastAsia="Calibri" w:hAnsi="Trebuchet MS" w:cs="Times New Roman"/>
                <w:lang w:val="lt-LT"/>
              </w:rPr>
              <w:t>Paskol</w:t>
            </w:r>
            <w:r w:rsidR="00D1439F" w:rsidRPr="00957ADC">
              <w:rPr>
                <w:rFonts w:ascii="Trebuchet MS" w:eastAsia="Calibri" w:hAnsi="Trebuchet MS" w:cs="Times New Roman"/>
                <w:lang w:val="lt-LT"/>
              </w:rPr>
              <w:t>os padidinimas</w:t>
            </w:r>
            <w:r w:rsidRPr="00957ADC">
              <w:rPr>
                <w:rFonts w:ascii="Trebuchet MS" w:eastAsia="Calibri" w:hAnsi="Trebuchet MS" w:cs="Times New Roman"/>
                <w:lang w:val="lt-LT"/>
              </w:rPr>
              <w:t xml:space="preserve"> VIPA</w:t>
            </w:r>
            <w:r w:rsidR="00722491" w:rsidRPr="00957ADC">
              <w:rPr>
                <w:rFonts w:ascii="Trebuchet MS" w:eastAsia="Calibri" w:hAnsi="Trebuchet MS" w:cs="Times New Roman"/>
                <w:lang w:val="lt-LT"/>
              </w:rPr>
              <w:t>,</w:t>
            </w:r>
            <w:r w:rsidRPr="00957ADC">
              <w:rPr>
                <w:rFonts w:ascii="Trebuchet MS" w:eastAsia="Calibri" w:hAnsi="Trebuchet MS" w:cs="Times New Roman"/>
                <w:lang w:val="lt-LT"/>
              </w:rPr>
              <w:t xml:space="preserve"> įgyvendinančiai ES struktūrinių fondų </w:t>
            </w:r>
            <w:r w:rsidR="00722491" w:rsidRPr="00957ADC">
              <w:rPr>
                <w:rFonts w:ascii="Trebuchet MS" w:eastAsia="Calibri" w:hAnsi="Trebuchet MS" w:cs="Times New Roman"/>
                <w:lang w:val="lt-LT"/>
              </w:rPr>
              <w:t xml:space="preserve">lėšomis finansuojamą </w:t>
            </w:r>
            <w:r w:rsidRPr="00957ADC">
              <w:rPr>
                <w:rFonts w:ascii="Trebuchet MS" w:eastAsia="Calibri" w:hAnsi="Trebuchet MS" w:cs="Times New Roman"/>
                <w:lang w:val="lt-LT"/>
              </w:rPr>
              <w:t>projektą „</w:t>
            </w:r>
            <w:r w:rsidRPr="00957ADC">
              <w:rPr>
                <w:rFonts w:ascii="Trebuchet MS" w:eastAsia="Times New Roman" w:hAnsi="Trebuchet MS" w:cs="Times New Roman"/>
                <w:lang w:val="lt-LT" w:eastAsia="ar-SA"/>
              </w:rPr>
              <w:t xml:space="preserve">Daugiabučių namų modernizavimo fondas“, finansuojamą Europos regioninės plėtos fondo lėšomis, kurio lėšos bus perskolinamos daugiabučių namų  modernizavimo projektams finansuoti vadovaujantis Daugiabučių namų atnaujinimo (modernizavimo) programa, patvirtinta Lietuvos Respublikos  Vyriausybės 2004 m. rugsėjo 23 d. nutarimu Nr. 1213 (Daugiabučių namų modernizavimo programa) </w:t>
            </w:r>
          </w:p>
          <w:p w14:paraId="0086EBB7" w14:textId="77777777" w:rsidR="005C12A1" w:rsidRPr="00957ADC" w:rsidRDefault="005C12A1" w:rsidP="00D535A8">
            <w:pPr>
              <w:spacing w:line="360" w:lineRule="auto"/>
              <w:jc w:val="both"/>
              <w:rPr>
                <w:rFonts w:ascii="Trebuchet MS" w:hAnsi="Trebuchet MS" w:cs="Times New Roman"/>
                <w:lang w:val="lt-LT"/>
              </w:rPr>
            </w:pPr>
          </w:p>
        </w:tc>
      </w:tr>
      <w:tr w:rsidR="005C12A1" w:rsidRPr="00957ADC" w14:paraId="30E05711" w14:textId="77777777" w:rsidTr="007B57CB">
        <w:tc>
          <w:tcPr>
            <w:tcW w:w="2694" w:type="dxa"/>
            <w:tcBorders>
              <w:right w:val="single" w:sz="8" w:space="0" w:color="0070C0"/>
            </w:tcBorders>
          </w:tcPr>
          <w:p w14:paraId="47C96ECE" w14:textId="77777777" w:rsidR="005C12A1" w:rsidRPr="00957ADC" w:rsidRDefault="005C12A1" w:rsidP="00D535A8">
            <w:pPr>
              <w:pStyle w:val="Heading2"/>
              <w:spacing w:line="360" w:lineRule="auto"/>
              <w:outlineLvl w:val="1"/>
              <w:rPr>
                <w:rFonts w:ascii="Trebuchet MS" w:eastAsia="Calibri" w:hAnsi="Trebuchet MS" w:cs="Times New Roman"/>
                <w:sz w:val="22"/>
                <w:szCs w:val="22"/>
                <w:lang w:val="lt-LT"/>
              </w:rPr>
            </w:pPr>
            <w:r w:rsidRPr="00957ADC">
              <w:rPr>
                <w:rFonts w:ascii="Trebuchet MS" w:eastAsia="Calibri" w:hAnsi="Trebuchet MS" w:cs="Times New Roman"/>
                <w:sz w:val="22"/>
                <w:szCs w:val="22"/>
                <w:lang w:val="lt-LT"/>
              </w:rPr>
              <w:t>Paskolos teisinis pagrindas</w:t>
            </w:r>
          </w:p>
        </w:tc>
        <w:tc>
          <w:tcPr>
            <w:tcW w:w="6934" w:type="dxa"/>
            <w:tcBorders>
              <w:left w:val="single" w:sz="8" w:space="0" w:color="0070C0"/>
            </w:tcBorders>
          </w:tcPr>
          <w:p w14:paraId="15ACBDD0" w14:textId="77777777" w:rsidR="005C12A1" w:rsidRPr="00957ADC" w:rsidRDefault="005C12A1" w:rsidP="00D535A8">
            <w:pPr>
              <w:pStyle w:val="ListParagraph"/>
              <w:numPr>
                <w:ilvl w:val="0"/>
                <w:numId w:val="6"/>
              </w:numPr>
              <w:spacing w:line="360" w:lineRule="auto"/>
              <w:ind w:left="357" w:hanging="357"/>
              <w:jc w:val="both"/>
              <w:rPr>
                <w:rFonts w:ascii="Trebuchet MS" w:eastAsia="Calibri" w:hAnsi="Trebuchet MS" w:cs="Times New Roman"/>
                <w:lang w:val="lt-LT"/>
              </w:rPr>
            </w:pPr>
            <w:r w:rsidRPr="00957ADC">
              <w:rPr>
                <w:rFonts w:ascii="Trebuchet MS" w:eastAsia="Calibri" w:hAnsi="Trebuchet MS" w:cs="Times New Roman"/>
                <w:lang w:val="lt-LT"/>
              </w:rPr>
              <w:t>LR Valstybės skolos įstatymo 3 str. 12 dalis;</w:t>
            </w:r>
          </w:p>
          <w:p w14:paraId="1EFA9A66" w14:textId="77777777" w:rsidR="005C12A1" w:rsidRPr="00957ADC" w:rsidRDefault="005C12A1" w:rsidP="00D535A8">
            <w:pPr>
              <w:pStyle w:val="ListParagraph"/>
              <w:numPr>
                <w:ilvl w:val="0"/>
                <w:numId w:val="6"/>
              </w:numPr>
              <w:spacing w:line="360" w:lineRule="auto"/>
              <w:ind w:left="357" w:hanging="357"/>
              <w:jc w:val="both"/>
              <w:rPr>
                <w:rFonts w:ascii="Trebuchet MS" w:eastAsia="Times New Roman" w:hAnsi="Trebuchet MS" w:cs="Times New Roman"/>
                <w:bCs/>
                <w:lang w:val="lt-LT" w:eastAsia="ar-SA"/>
              </w:rPr>
            </w:pPr>
            <w:r w:rsidRPr="00957ADC">
              <w:rPr>
                <w:rFonts w:ascii="Trebuchet MS" w:eastAsia="Times New Roman" w:hAnsi="Trebuchet MS" w:cs="Times New Roman"/>
                <w:bCs/>
                <w:lang w:val="lt-LT" w:eastAsia="ar-SA"/>
              </w:rPr>
              <w:t>LR Vyriausybės 2001 m. birželio 4 d. nutarimu Nr. 667 (Lietuvos Respublikos Vyriausybės 2011 m. rugpjūčio 17 d. nutarimo Nr. 928 redakcija) patvirtintų „Valstybės perskolinamų paskolų ir valstybės garantijų teikimo, suteiktų perskolinamų paskolų grąžinimo ir valstybės garantijų administravimo taisyklių“ 3.3. p.;</w:t>
            </w:r>
          </w:p>
          <w:p w14:paraId="0F01F9A0" w14:textId="77777777" w:rsidR="005C12A1" w:rsidRPr="00957ADC" w:rsidRDefault="005C12A1" w:rsidP="00D535A8">
            <w:pPr>
              <w:pStyle w:val="ListParagraph"/>
              <w:numPr>
                <w:ilvl w:val="0"/>
                <w:numId w:val="6"/>
              </w:numPr>
              <w:spacing w:line="360" w:lineRule="auto"/>
              <w:ind w:left="357" w:hanging="357"/>
              <w:jc w:val="both"/>
              <w:rPr>
                <w:rFonts w:ascii="Trebuchet MS" w:eastAsia="Calibri" w:hAnsi="Trebuchet MS" w:cs="Times New Roman"/>
                <w:lang w:val="lt-LT"/>
              </w:rPr>
            </w:pPr>
            <w:r w:rsidRPr="00957ADC">
              <w:rPr>
                <w:rFonts w:ascii="Trebuchet MS" w:eastAsia="Calibri" w:hAnsi="Trebuchet MS" w:cs="Times New Roman"/>
                <w:lang w:val="lt-LT"/>
              </w:rPr>
              <w:t xml:space="preserve">LR Investicijų įstatymo 14 str. 4 dalis, </w:t>
            </w:r>
            <w:r w:rsidRPr="00957ADC">
              <w:rPr>
                <w:rFonts w:ascii="Trebuchet MS" w:eastAsia="Times New Roman" w:hAnsi="Trebuchet MS" w:cs="Times New Roman"/>
                <w:bCs/>
                <w:lang w:val="lt-LT" w:eastAsia="ar-SA"/>
              </w:rPr>
              <w:t>12 straipsnio 5 dalis,</w:t>
            </w:r>
          </w:p>
          <w:p w14:paraId="59D215F0" w14:textId="77777777" w:rsidR="005C12A1" w:rsidRPr="00957ADC" w:rsidRDefault="005C12A1" w:rsidP="00D535A8">
            <w:pPr>
              <w:pStyle w:val="ListParagraph"/>
              <w:numPr>
                <w:ilvl w:val="0"/>
                <w:numId w:val="6"/>
              </w:numPr>
              <w:spacing w:line="360" w:lineRule="auto"/>
              <w:ind w:left="357" w:hanging="357"/>
              <w:jc w:val="both"/>
              <w:rPr>
                <w:rFonts w:ascii="Trebuchet MS" w:eastAsia="Calibri" w:hAnsi="Trebuchet MS" w:cs="Times New Roman"/>
                <w:lang w:val="lt-LT"/>
              </w:rPr>
            </w:pPr>
            <w:r w:rsidRPr="00957ADC">
              <w:rPr>
                <w:rFonts w:ascii="Trebuchet MS" w:eastAsia="Times New Roman" w:hAnsi="Trebuchet MS" w:cs="Times New Roman"/>
                <w:bCs/>
                <w:lang w:val="lt-LT" w:eastAsia="ar-SA"/>
              </w:rPr>
              <w:t>LR Vyriausybės 2015 m. rugpjūčio 5 d. nutarimo Nr. 814 „Dėl Lietuvos Respublikos investicijų įstatymo 12 straipsnio įgyvendinimo“1.2 p.;</w:t>
            </w:r>
          </w:p>
          <w:p w14:paraId="6BA07579" w14:textId="77777777" w:rsidR="005C12A1" w:rsidRPr="00957ADC" w:rsidRDefault="005C12A1" w:rsidP="00D535A8">
            <w:pPr>
              <w:pStyle w:val="ListParagraph"/>
              <w:numPr>
                <w:ilvl w:val="0"/>
                <w:numId w:val="6"/>
              </w:numPr>
              <w:spacing w:line="360" w:lineRule="auto"/>
              <w:jc w:val="both"/>
              <w:rPr>
                <w:rFonts w:ascii="Trebuchet MS" w:eastAsia="Calibri" w:hAnsi="Trebuchet MS" w:cs="Times New Roman"/>
                <w:lang w:val="lt-LT"/>
              </w:rPr>
            </w:pPr>
            <w:r w:rsidRPr="00957ADC">
              <w:rPr>
                <w:rFonts w:ascii="Trebuchet MS" w:eastAsia="Calibri" w:hAnsi="Trebuchet MS" w:cs="Times New Roman"/>
                <w:lang w:val="lt-LT"/>
              </w:rPr>
              <w:t>LR biudžeto ir savivaldybių biudžetų finansinių rodiklių patvirtinimo įstatymo 15 str. 3 dalies 1p.</w:t>
            </w:r>
          </w:p>
          <w:p w14:paraId="05C78245" w14:textId="731919F1" w:rsidR="007D2FBD" w:rsidRPr="00957ADC" w:rsidRDefault="007D2FBD" w:rsidP="00D535A8">
            <w:pPr>
              <w:spacing w:line="360" w:lineRule="auto"/>
              <w:jc w:val="both"/>
              <w:rPr>
                <w:rFonts w:ascii="Trebuchet MS" w:eastAsia="Calibri" w:hAnsi="Trebuchet MS" w:cs="Times New Roman"/>
                <w:lang w:val="lt-LT"/>
              </w:rPr>
            </w:pPr>
            <w:r w:rsidRPr="00957ADC">
              <w:rPr>
                <w:rFonts w:ascii="Trebuchet MS" w:eastAsia="Calibri" w:hAnsi="Trebuchet MS" w:cs="Times New Roman"/>
                <w:lang w:val="lt-LT"/>
              </w:rPr>
              <w:t xml:space="preserve">Detali teisės aktų analizė pateikta </w:t>
            </w:r>
            <w:r w:rsidR="006B66C7" w:rsidRPr="00957ADC">
              <w:rPr>
                <w:rFonts w:ascii="Trebuchet MS" w:eastAsia="Calibri" w:hAnsi="Trebuchet MS" w:cs="Times New Roman"/>
                <w:lang w:val="lt-LT"/>
              </w:rPr>
              <w:t>2</w:t>
            </w:r>
            <w:r w:rsidRPr="00957ADC">
              <w:rPr>
                <w:rFonts w:ascii="Trebuchet MS" w:eastAsia="Calibri" w:hAnsi="Trebuchet MS" w:cs="Times New Roman"/>
                <w:lang w:val="lt-LT"/>
              </w:rPr>
              <w:t xml:space="preserve"> priede</w:t>
            </w:r>
          </w:p>
          <w:p w14:paraId="51DD4657" w14:textId="77777777" w:rsidR="005C12A1" w:rsidRPr="00957ADC" w:rsidRDefault="005C12A1" w:rsidP="00D535A8">
            <w:pPr>
              <w:spacing w:line="360" w:lineRule="auto"/>
              <w:jc w:val="both"/>
              <w:rPr>
                <w:rFonts w:ascii="Trebuchet MS" w:eastAsia="Calibri" w:hAnsi="Trebuchet MS" w:cs="Times New Roman"/>
                <w:lang w:val="lt-LT"/>
              </w:rPr>
            </w:pPr>
          </w:p>
        </w:tc>
      </w:tr>
      <w:tr w:rsidR="005C12A1" w:rsidRPr="00957ADC" w14:paraId="6B3BA7B4" w14:textId="77777777" w:rsidTr="007B57CB">
        <w:tc>
          <w:tcPr>
            <w:tcW w:w="2694" w:type="dxa"/>
            <w:tcBorders>
              <w:right w:val="single" w:sz="8" w:space="0" w:color="0070C0"/>
            </w:tcBorders>
          </w:tcPr>
          <w:p w14:paraId="2978EA63" w14:textId="77777777" w:rsidR="005C12A1" w:rsidRPr="00957ADC" w:rsidRDefault="005C12A1" w:rsidP="00D535A8">
            <w:pPr>
              <w:pStyle w:val="Heading2"/>
              <w:spacing w:line="360" w:lineRule="auto"/>
              <w:outlineLvl w:val="1"/>
              <w:rPr>
                <w:rFonts w:ascii="Trebuchet MS" w:eastAsia="Calibri" w:hAnsi="Trebuchet MS" w:cs="Times New Roman"/>
                <w:sz w:val="22"/>
                <w:szCs w:val="22"/>
                <w:lang w:val="lt-LT"/>
              </w:rPr>
            </w:pPr>
            <w:r w:rsidRPr="00957ADC">
              <w:rPr>
                <w:rFonts w:ascii="Trebuchet MS" w:eastAsia="Calibri" w:hAnsi="Trebuchet MS" w:cs="Times New Roman"/>
                <w:sz w:val="22"/>
                <w:szCs w:val="22"/>
                <w:lang w:val="lt-LT"/>
              </w:rPr>
              <w:t xml:space="preserve">Paskolos </w:t>
            </w:r>
            <w:r w:rsidR="00F9712E" w:rsidRPr="00957ADC">
              <w:rPr>
                <w:rFonts w:ascii="Trebuchet MS" w:eastAsia="Calibri" w:hAnsi="Trebuchet MS" w:cs="Times New Roman"/>
                <w:sz w:val="22"/>
                <w:szCs w:val="22"/>
                <w:lang w:val="lt-LT"/>
              </w:rPr>
              <w:t xml:space="preserve">atitiktis </w:t>
            </w:r>
            <w:r w:rsidRPr="00957ADC">
              <w:rPr>
                <w:rFonts w:ascii="Trebuchet MS" w:eastAsia="Calibri" w:hAnsi="Trebuchet MS" w:cs="Times New Roman"/>
                <w:sz w:val="22"/>
                <w:szCs w:val="22"/>
                <w:lang w:val="lt-LT"/>
              </w:rPr>
              <w:t xml:space="preserve">Valstybės pagalbos </w:t>
            </w:r>
            <w:r w:rsidR="00F9712E" w:rsidRPr="00957ADC">
              <w:rPr>
                <w:rFonts w:ascii="Trebuchet MS" w:eastAsia="Calibri" w:hAnsi="Trebuchet MS" w:cs="Times New Roman"/>
                <w:sz w:val="22"/>
                <w:szCs w:val="22"/>
                <w:lang w:val="lt-LT"/>
              </w:rPr>
              <w:t>taisyklėms</w:t>
            </w:r>
          </w:p>
        </w:tc>
        <w:tc>
          <w:tcPr>
            <w:tcW w:w="6934" w:type="dxa"/>
            <w:tcBorders>
              <w:left w:val="single" w:sz="8" w:space="0" w:color="0070C0"/>
            </w:tcBorders>
          </w:tcPr>
          <w:p w14:paraId="1EC4AF2F" w14:textId="77777777" w:rsidR="005C12A1" w:rsidRPr="00957ADC" w:rsidRDefault="00956E64" w:rsidP="00D535A8">
            <w:pPr>
              <w:spacing w:line="360" w:lineRule="auto"/>
              <w:jc w:val="both"/>
              <w:rPr>
                <w:rFonts w:ascii="Trebuchet MS" w:eastAsia="Calibri" w:hAnsi="Trebuchet MS" w:cs="Times New Roman"/>
                <w:lang w:val="lt-LT"/>
              </w:rPr>
            </w:pPr>
            <w:r w:rsidRPr="00957ADC">
              <w:rPr>
                <w:rFonts w:ascii="Trebuchet MS" w:eastAsia="Calibri" w:hAnsi="Trebuchet MS" w:cs="Times New Roman"/>
                <w:lang w:val="lt-LT"/>
              </w:rPr>
              <w:t>P</w:t>
            </w:r>
            <w:r w:rsidR="005C12A1" w:rsidRPr="00957ADC">
              <w:rPr>
                <w:rFonts w:ascii="Trebuchet MS" w:eastAsia="Calibri" w:hAnsi="Trebuchet MS" w:cs="Times New Roman"/>
                <w:lang w:val="lt-LT"/>
              </w:rPr>
              <w:t>askola nėra valstybės pagalba (pažyma pridedama, Žr. 1 priedas)</w:t>
            </w:r>
          </w:p>
          <w:p w14:paraId="7A816208" w14:textId="77777777" w:rsidR="005C12A1" w:rsidRPr="00957ADC" w:rsidRDefault="005C12A1" w:rsidP="00D535A8">
            <w:pPr>
              <w:spacing w:line="360" w:lineRule="auto"/>
              <w:jc w:val="both"/>
              <w:rPr>
                <w:rFonts w:ascii="Trebuchet MS" w:eastAsia="Calibri" w:hAnsi="Trebuchet MS" w:cs="Times New Roman"/>
                <w:lang w:val="lt-LT"/>
              </w:rPr>
            </w:pPr>
          </w:p>
          <w:p w14:paraId="509AC371" w14:textId="77777777" w:rsidR="005C12A1" w:rsidRPr="00957ADC" w:rsidRDefault="005C12A1" w:rsidP="00D535A8">
            <w:pPr>
              <w:spacing w:line="360" w:lineRule="auto"/>
              <w:jc w:val="both"/>
              <w:rPr>
                <w:rFonts w:ascii="Trebuchet MS" w:eastAsia="Calibri" w:hAnsi="Trebuchet MS" w:cs="Times New Roman"/>
                <w:lang w:val="lt-LT"/>
              </w:rPr>
            </w:pPr>
          </w:p>
          <w:p w14:paraId="5C48ADAD" w14:textId="77777777" w:rsidR="005C12A1" w:rsidRPr="00957ADC" w:rsidRDefault="005C12A1" w:rsidP="00D535A8">
            <w:pPr>
              <w:spacing w:line="360" w:lineRule="auto"/>
              <w:jc w:val="both"/>
              <w:rPr>
                <w:rFonts w:ascii="Trebuchet MS" w:eastAsia="Calibri" w:hAnsi="Trebuchet MS" w:cs="Times New Roman"/>
                <w:lang w:val="lt-LT"/>
              </w:rPr>
            </w:pPr>
          </w:p>
        </w:tc>
      </w:tr>
      <w:tr w:rsidR="005C12A1" w:rsidRPr="00957ADC" w14:paraId="2AC1EBC3" w14:textId="77777777" w:rsidTr="007B57CB">
        <w:tc>
          <w:tcPr>
            <w:tcW w:w="2694" w:type="dxa"/>
            <w:tcBorders>
              <w:right w:val="single" w:sz="8" w:space="0" w:color="0070C0"/>
            </w:tcBorders>
          </w:tcPr>
          <w:p w14:paraId="6A9D86C5" w14:textId="77777777" w:rsidR="005C12A1" w:rsidRPr="00957ADC" w:rsidRDefault="005C12A1" w:rsidP="00D535A8">
            <w:pPr>
              <w:pStyle w:val="Heading2"/>
              <w:spacing w:line="360" w:lineRule="auto"/>
              <w:outlineLvl w:val="1"/>
              <w:rPr>
                <w:rFonts w:ascii="Trebuchet MS" w:eastAsia="Calibri" w:hAnsi="Trebuchet MS" w:cs="Times New Roman"/>
                <w:sz w:val="22"/>
                <w:szCs w:val="22"/>
                <w:lang w:val="lt-LT"/>
              </w:rPr>
            </w:pPr>
            <w:r w:rsidRPr="00957ADC">
              <w:rPr>
                <w:rFonts w:ascii="Trebuchet MS" w:eastAsia="Calibri" w:hAnsi="Trebuchet MS" w:cs="Times New Roman"/>
                <w:sz w:val="22"/>
                <w:szCs w:val="22"/>
                <w:lang w:val="lt-LT"/>
              </w:rPr>
              <w:lastRenderedPageBreak/>
              <w:t>Paskolos dydis</w:t>
            </w:r>
          </w:p>
        </w:tc>
        <w:tc>
          <w:tcPr>
            <w:tcW w:w="6934" w:type="dxa"/>
            <w:tcBorders>
              <w:left w:val="single" w:sz="8" w:space="0" w:color="0070C0"/>
            </w:tcBorders>
          </w:tcPr>
          <w:p w14:paraId="76483A79" w14:textId="01A1BFB8" w:rsidR="00D1439F" w:rsidRPr="00957ADC" w:rsidRDefault="00D1439F" w:rsidP="00D535A8">
            <w:pPr>
              <w:spacing w:line="360" w:lineRule="auto"/>
              <w:jc w:val="both"/>
              <w:rPr>
                <w:rFonts w:ascii="Trebuchet MS" w:eastAsia="Calibri" w:hAnsi="Trebuchet MS" w:cs="Times New Roman"/>
                <w:lang w:val="lt-LT"/>
              </w:rPr>
            </w:pPr>
            <w:r w:rsidRPr="00957ADC">
              <w:rPr>
                <w:rFonts w:ascii="Trebuchet MS" w:eastAsia="Calibri" w:hAnsi="Trebuchet MS" w:cs="Times New Roman"/>
                <w:lang w:val="lt-LT"/>
              </w:rPr>
              <w:t xml:space="preserve">Išduotos paskolos padidinimas nuo </w:t>
            </w:r>
            <w:r w:rsidR="00601209" w:rsidRPr="00957ADC">
              <w:rPr>
                <w:rFonts w:ascii="Trebuchet MS" w:eastAsia="Calibri" w:hAnsi="Trebuchet MS" w:cs="Times New Roman"/>
                <w:lang w:val="lt-LT"/>
              </w:rPr>
              <w:t>100</w:t>
            </w:r>
            <w:r w:rsidR="005C12A1" w:rsidRPr="00957ADC">
              <w:rPr>
                <w:rFonts w:ascii="Trebuchet MS" w:eastAsia="Calibri" w:hAnsi="Trebuchet MS" w:cs="Times New Roman"/>
                <w:lang w:val="lt-LT"/>
              </w:rPr>
              <w:t xml:space="preserve"> mln. Eurų</w:t>
            </w:r>
            <w:r w:rsidRPr="00957ADC">
              <w:rPr>
                <w:rFonts w:ascii="Trebuchet MS" w:eastAsia="Calibri" w:hAnsi="Trebuchet MS" w:cs="Times New Roman"/>
                <w:lang w:val="lt-LT"/>
              </w:rPr>
              <w:t xml:space="preserve"> iki 167,5 mln. Eurų</w:t>
            </w:r>
          </w:p>
          <w:p w14:paraId="42113F9B" w14:textId="77777777" w:rsidR="005C12A1" w:rsidRPr="00957ADC" w:rsidRDefault="005C12A1" w:rsidP="00D535A8">
            <w:pPr>
              <w:spacing w:line="360" w:lineRule="auto"/>
              <w:jc w:val="both"/>
              <w:rPr>
                <w:rFonts w:ascii="Trebuchet MS" w:eastAsia="Calibri" w:hAnsi="Trebuchet MS" w:cs="Times New Roman"/>
                <w:lang w:val="lt-LT"/>
              </w:rPr>
            </w:pPr>
          </w:p>
        </w:tc>
      </w:tr>
      <w:tr w:rsidR="005C12A1" w:rsidRPr="00957ADC" w14:paraId="2B625E82" w14:textId="77777777" w:rsidTr="007B57CB">
        <w:tc>
          <w:tcPr>
            <w:tcW w:w="2694" w:type="dxa"/>
            <w:tcBorders>
              <w:right w:val="single" w:sz="8" w:space="0" w:color="0070C0"/>
            </w:tcBorders>
          </w:tcPr>
          <w:p w14:paraId="6C7E5222" w14:textId="77777777" w:rsidR="005C12A1" w:rsidRPr="00957ADC" w:rsidRDefault="005C12A1" w:rsidP="00D535A8">
            <w:pPr>
              <w:pStyle w:val="Heading2"/>
              <w:spacing w:line="360" w:lineRule="auto"/>
              <w:outlineLvl w:val="1"/>
              <w:rPr>
                <w:rFonts w:ascii="Trebuchet MS" w:eastAsia="Calibri" w:hAnsi="Trebuchet MS" w:cs="Times New Roman"/>
                <w:sz w:val="22"/>
                <w:szCs w:val="22"/>
                <w:lang w:val="lt-LT"/>
              </w:rPr>
            </w:pPr>
            <w:r w:rsidRPr="00957ADC">
              <w:rPr>
                <w:rFonts w:ascii="Trebuchet MS" w:eastAsia="Calibri" w:hAnsi="Trebuchet MS" w:cs="Times New Roman"/>
                <w:sz w:val="22"/>
                <w:szCs w:val="22"/>
                <w:lang w:val="lt-LT"/>
              </w:rPr>
              <w:t>Paskolos valiuta</w:t>
            </w:r>
          </w:p>
        </w:tc>
        <w:tc>
          <w:tcPr>
            <w:tcW w:w="6934" w:type="dxa"/>
            <w:tcBorders>
              <w:left w:val="single" w:sz="8" w:space="0" w:color="0070C0"/>
            </w:tcBorders>
          </w:tcPr>
          <w:p w14:paraId="4521C854" w14:textId="77777777" w:rsidR="005C12A1" w:rsidRPr="00957ADC" w:rsidRDefault="005C12A1" w:rsidP="00D535A8">
            <w:pPr>
              <w:spacing w:line="360" w:lineRule="auto"/>
              <w:jc w:val="both"/>
              <w:rPr>
                <w:rFonts w:ascii="Trebuchet MS" w:eastAsia="Calibri" w:hAnsi="Trebuchet MS" w:cs="Times New Roman"/>
                <w:lang w:val="lt-LT"/>
              </w:rPr>
            </w:pPr>
            <w:r w:rsidRPr="00957ADC">
              <w:rPr>
                <w:rFonts w:ascii="Trebuchet MS" w:eastAsia="Calibri" w:hAnsi="Trebuchet MS" w:cs="Times New Roman"/>
                <w:lang w:val="lt-LT"/>
              </w:rPr>
              <w:t>Eurai</w:t>
            </w:r>
          </w:p>
          <w:p w14:paraId="3C0F2099" w14:textId="77777777" w:rsidR="005C12A1" w:rsidRPr="00957ADC" w:rsidRDefault="005C12A1" w:rsidP="00D535A8">
            <w:pPr>
              <w:spacing w:line="360" w:lineRule="auto"/>
              <w:jc w:val="both"/>
              <w:rPr>
                <w:rFonts w:ascii="Trebuchet MS" w:eastAsia="Calibri" w:hAnsi="Trebuchet MS" w:cs="Times New Roman"/>
                <w:lang w:val="lt-LT"/>
              </w:rPr>
            </w:pPr>
          </w:p>
        </w:tc>
      </w:tr>
      <w:tr w:rsidR="005C12A1" w:rsidRPr="00957ADC" w14:paraId="5208D4B3" w14:textId="77777777" w:rsidTr="007B57CB">
        <w:tc>
          <w:tcPr>
            <w:tcW w:w="2694" w:type="dxa"/>
            <w:tcBorders>
              <w:right w:val="single" w:sz="8" w:space="0" w:color="0070C0"/>
            </w:tcBorders>
          </w:tcPr>
          <w:p w14:paraId="77D05B4B" w14:textId="77777777" w:rsidR="005C12A1" w:rsidRPr="00957ADC" w:rsidRDefault="005C12A1" w:rsidP="00D535A8">
            <w:pPr>
              <w:pStyle w:val="Heading2"/>
              <w:spacing w:line="360" w:lineRule="auto"/>
              <w:outlineLvl w:val="1"/>
              <w:rPr>
                <w:rFonts w:ascii="Trebuchet MS" w:eastAsia="Calibri" w:hAnsi="Trebuchet MS" w:cs="Times New Roman"/>
                <w:sz w:val="22"/>
                <w:szCs w:val="22"/>
                <w:lang w:val="lt-LT"/>
              </w:rPr>
            </w:pPr>
            <w:r w:rsidRPr="00957ADC">
              <w:rPr>
                <w:rFonts w:ascii="Trebuchet MS" w:eastAsia="Calibri" w:hAnsi="Trebuchet MS" w:cs="Times New Roman"/>
                <w:sz w:val="22"/>
                <w:szCs w:val="22"/>
                <w:lang w:val="lt-LT"/>
              </w:rPr>
              <w:t>Paskolos sutarties trukmė</w:t>
            </w:r>
          </w:p>
        </w:tc>
        <w:tc>
          <w:tcPr>
            <w:tcW w:w="6934" w:type="dxa"/>
            <w:tcBorders>
              <w:left w:val="single" w:sz="8" w:space="0" w:color="0070C0"/>
            </w:tcBorders>
          </w:tcPr>
          <w:p w14:paraId="0F4B43AF" w14:textId="5AAC91BB" w:rsidR="005C12A1" w:rsidRPr="00957ADC" w:rsidRDefault="00C91F1C" w:rsidP="00D535A8">
            <w:pPr>
              <w:spacing w:line="360" w:lineRule="auto"/>
              <w:jc w:val="both"/>
              <w:rPr>
                <w:rFonts w:ascii="Trebuchet MS" w:eastAsia="Calibri" w:hAnsi="Trebuchet MS" w:cs="Times New Roman"/>
                <w:lang w:val="lt-LT"/>
              </w:rPr>
            </w:pPr>
            <w:r w:rsidRPr="00957ADC">
              <w:rPr>
                <w:rFonts w:ascii="Trebuchet MS" w:eastAsia="Calibri" w:hAnsi="Trebuchet MS" w:cs="Times New Roman"/>
                <w:lang w:val="lt-LT"/>
              </w:rPr>
              <w:t>2</w:t>
            </w:r>
            <w:r w:rsidR="005C12A1" w:rsidRPr="00957ADC">
              <w:rPr>
                <w:rFonts w:ascii="Trebuchet MS" w:eastAsia="Calibri" w:hAnsi="Trebuchet MS" w:cs="Times New Roman"/>
                <w:lang w:val="lt-LT"/>
              </w:rPr>
              <w:t xml:space="preserve">0 metų su </w:t>
            </w:r>
            <w:r w:rsidR="00D1439F" w:rsidRPr="00957ADC">
              <w:rPr>
                <w:rFonts w:ascii="Trebuchet MS" w:eastAsia="Calibri" w:hAnsi="Trebuchet MS" w:cs="Times New Roman"/>
                <w:lang w:val="lt-LT"/>
              </w:rPr>
              <w:t xml:space="preserve">5 </w:t>
            </w:r>
            <w:r w:rsidR="005C12A1" w:rsidRPr="00957ADC">
              <w:rPr>
                <w:rFonts w:ascii="Trebuchet MS" w:eastAsia="Calibri" w:hAnsi="Trebuchet MS" w:cs="Times New Roman"/>
                <w:lang w:val="lt-LT"/>
              </w:rPr>
              <w:t>metų atidėjimo laikotarpiu (</w:t>
            </w:r>
            <w:r w:rsidR="00D1439F" w:rsidRPr="00957ADC">
              <w:rPr>
                <w:rFonts w:ascii="Trebuchet MS" w:eastAsia="Calibri" w:hAnsi="Trebuchet MS" w:cs="Times New Roman"/>
                <w:lang w:val="lt-LT"/>
              </w:rPr>
              <w:t>15</w:t>
            </w:r>
            <w:r w:rsidR="005C12A1" w:rsidRPr="00957ADC">
              <w:rPr>
                <w:rFonts w:ascii="Trebuchet MS" w:eastAsia="Calibri" w:hAnsi="Trebuchet MS" w:cs="Times New Roman"/>
                <w:lang w:val="lt-LT"/>
              </w:rPr>
              <w:t>+</w:t>
            </w:r>
            <w:r w:rsidR="00D1439F" w:rsidRPr="00957ADC">
              <w:rPr>
                <w:rFonts w:ascii="Trebuchet MS" w:eastAsia="Calibri" w:hAnsi="Trebuchet MS" w:cs="Times New Roman"/>
                <w:lang w:val="lt-LT"/>
              </w:rPr>
              <w:t>5</w:t>
            </w:r>
            <w:r w:rsidR="005C12A1" w:rsidRPr="00957ADC">
              <w:rPr>
                <w:rFonts w:ascii="Trebuchet MS" w:eastAsia="Calibri" w:hAnsi="Trebuchet MS" w:cs="Times New Roman"/>
                <w:lang w:val="lt-LT"/>
              </w:rPr>
              <w:t>)</w:t>
            </w:r>
            <w:r w:rsidR="00C44D47" w:rsidRPr="00957ADC">
              <w:rPr>
                <w:rFonts w:ascii="Trebuchet MS" w:eastAsia="Calibri" w:hAnsi="Trebuchet MS" w:cs="Times New Roman"/>
                <w:lang w:val="lt-LT"/>
              </w:rPr>
              <w:t>, paskolos gražinimo</w:t>
            </w:r>
            <w:r w:rsidRPr="00957ADC">
              <w:rPr>
                <w:rFonts w:ascii="Trebuchet MS" w:eastAsia="Calibri" w:hAnsi="Trebuchet MS" w:cs="Times New Roman"/>
                <w:lang w:val="lt-LT"/>
              </w:rPr>
              <w:t xml:space="preserve"> terminą pradedant skaičiuoti nuo pirmos paskolos dalies išmokėjimo dienos</w:t>
            </w:r>
          </w:p>
          <w:p w14:paraId="557058BB" w14:textId="77777777" w:rsidR="005C12A1" w:rsidRPr="00957ADC" w:rsidRDefault="005C12A1" w:rsidP="00D535A8">
            <w:pPr>
              <w:spacing w:line="360" w:lineRule="auto"/>
              <w:jc w:val="both"/>
              <w:rPr>
                <w:rFonts w:ascii="Trebuchet MS" w:eastAsia="Calibri" w:hAnsi="Trebuchet MS" w:cs="Times New Roman"/>
                <w:lang w:val="lt-LT"/>
              </w:rPr>
            </w:pPr>
          </w:p>
        </w:tc>
      </w:tr>
      <w:tr w:rsidR="005C12A1" w:rsidRPr="00957ADC" w14:paraId="045AA34C" w14:textId="77777777" w:rsidTr="007B57CB">
        <w:tc>
          <w:tcPr>
            <w:tcW w:w="2694" w:type="dxa"/>
            <w:tcBorders>
              <w:right w:val="single" w:sz="8" w:space="0" w:color="0070C0"/>
            </w:tcBorders>
          </w:tcPr>
          <w:p w14:paraId="37D4BDE8" w14:textId="77777777" w:rsidR="005C12A1" w:rsidRPr="00957ADC" w:rsidRDefault="005C12A1" w:rsidP="00D535A8">
            <w:pPr>
              <w:pStyle w:val="Heading2"/>
              <w:spacing w:line="360" w:lineRule="auto"/>
              <w:outlineLvl w:val="1"/>
              <w:rPr>
                <w:rFonts w:ascii="Trebuchet MS" w:eastAsia="Calibri" w:hAnsi="Trebuchet MS" w:cs="Times New Roman"/>
                <w:sz w:val="22"/>
                <w:szCs w:val="22"/>
                <w:lang w:val="lt-LT"/>
              </w:rPr>
            </w:pPr>
            <w:r w:rsidRPr="00957ADC">
              <w:rPr>
                <w:rFonts w:ascii="Trebuchet MS" w:eastAsia="Calibri" w:hAnsi="Trebuchet MS" w:cs="Times New Roman"/>
                <w:sz w:val="22"/>
                <w:szCs w:val="22"/>
                <w:lang w:val="lt-LT"/>
              </w:rPr>
              <w:t>Palūkanų dydis</w:t>
            </w:r>
          </w:p>
        </w:tc>
        <w:tc>
          <w:tcPr>
            <w:tcW w:w="6934" w:type="dxa"/>
            <w:tcBorders>
              <w:left w:val="single" w:sz="8" w:space="0" w:color="0070C0"/>
            </w:tcBorders>
          </w:tcPr>
          <w:p w14:paraId="77862FD1" w14:textId="77777777" w:rsidR="005C12A1" w:rsidRPr="00957ADC" w:rsidRDefault="00956E64" w:rsidP="00D535A8">
            <w:pPr>
              <w:spacing w:line="360" w:lineRule="auto"/>
              <w:jc w:val="both"/>
              <w:rPr>
                <w:rFonts w:ascii="Trebuchet MS" w:eastAsia="Calibri" w:hAnsi="Trebuchet MS" w:cs="Times New Roman"/>
                <w:lang w:val="lt-LT"/>
              </w:rPr>
            </w:pPr>
            <w:r w:rsidRPr="00957ADC">
              <w:rPr>
                <w:rFonts w:ascii="Trebuchet MS" w:eastAsia="Calibri" w:hAnsi="Trebuchet MS" w:cs="Times New Roman"/>
                <w:lang w:val="lt-LT"/>
              </w:rPr>
              <w:t>P</w:t>
            </w:r>
            <w:r w:rsidR="005C12A1" w:rsidRPr="00957ADC">
              <w:rPr>
                <w:rFonts w:ascii="Trebuchet MS" w:eastAsia="Calibri" w:hAnsi="Trebuchet MS" w:cs="Times New Roman"/>
                <w:lang w:val="lt-LT"/>
              </w:rPr>
              <w:t xml:space="preserve">agal LR finansų ministro 2012 m. gegužės 10 d. įsakymu Nr. 1K-184 patvirtintą </w:t>
            </w:r>
            <w:bookmarkStart w:id="0" w:name="_Hlk508014937"/>
            <w:r w:rsidR="005C12A1" w:rsidRPr="00957ADC">
              <w:rPr>
                <w:rFonts w:ascii="Trebuchet MS" w:eastAsia="Calibri" w:hAnsi="Trebuchet MS" w:cs="Times New Roman"/>
                <w:lang w:val="lt-LT"/>
              </w:rPr>
              <w:t>Valstybės perskolinamų paskolų, paskolų, teikiamų iš Valstybės biudžeto apyvartos lėšų, ir skolos grąžinimo sutartyse nustatomos palūkanų normos nustatymo tvarkos aprašą</w:t>
            </w:r>
            <w:bookmarkEnd w:id="0"/>
            <w:r w:rsidR="005C12A1" w:rsidRPr="00957ADC">
              <w:rPr>
                <w:rFonts w:ascii="Trebuchet MS" w:eastAsia="Calibri" w:hAnsi="Trebuchet MS" w:cs="Times New Roman"/>
                <w:lang w:val="lt-LT"/>
              </w:rPr>
              <w:t xml:space="preserve"> (toliau – Palūkanų nustatymo tvarka). </w:t>
            </w:r>
          </w:p>
          <w:p w14:paraId="71E54A27" w14:textId="77777777" w:rsidR="005C12A1" w:rsidRPr="00957ADC" w:rsidRDefault="005C12A1" w:rsidP="00D535A8">
            <w:pPr>
              <w:spacing w:line="360" w:lineRule="auto"/>
              <w:jc w:val="both"/>
              <w:rPr>
                <w:rFonts w:ascii="Trebuchet MS" w:eastAsia="Calibri" w:hAnsi="Trebuchet MS" w:cs="Times New Roman"/>
                <w:lang w:val="lt-LT"/>
              </w:rPr>
            </w:pPr>
          </w:p>
        </w:tc>
      </w:tr>
      <w:tr w:rsidR="005C12A1" w:rsidRPr="00957ADC" w14:paraId="3D657B03" w14:textId="77777777" w:rsidTr="007B57CB">
        <w:tc>
          <w:tcPr>
            <w:tcW w:w="2694" w:type="dxa"/>
            <w:tcBorders>
              <w:right w:val="single" w:sz="8" w:space="0" w:color="0070C0"/>
            </w:tcBorders>
          </w:tcPr>
          <w:p w14:paraId="24374818" w14:textId="77777777" w:rsidR="005C12A1" w:rsidRPr="00957ADC" w:rsidRDefault="005C12A1" w:rsidP="00D535A8">
            <w:pPr>
              <w:pStyle w:val="Heading2"/>
              <w:spacing w:line="360" w:lineRule="auto"/>
              <w:outlineLvl w:val="1"/>
              <w:rPr>
                <w:rFonts w:ascii="Trebuchet MS" w:eastAsia="Calibri" w:hAnsi="Trebuchet MS" w:cs="Times New Roman"/>
                <w:sz w:val="22"/>
                <w:szCs w:val="22"/>
                <w:lang w:val="lt-LT"/>
              </w:rPr>
            </w:pPr>
            <w:r w:rsidRPr="00957ADC">
              <w:rPr>
                <w:rFonts w:ascii="Trebuchet MS" w:eastAsia="Calibri" w:hAnsi="Trebuchet MS" w:cs="Times New Roman"/>
                <w:sz w:val="22"/>
                <w:szCs w:val="22"/>
                <w:lang w:val="lt-LT"/>
              </w:rPr>
              <w:t>Palūkanų mokėjimo tvarka (periodiškumas)</w:t>
            </w:r>
          </w:p>
        </w:tc>
        <w:tc>
          <w:tcPr>
            <w:tcW w:w="6934" w:type="dxa"/>
            <w:tcBorders>
              <w:left w:val="single" w:sz="8" w:space="0" w:color="0070C0"/>
            </w:tcBorders>
          </w:tcPr>
          <w:p w14:paraId="77D57E02" w14:textId="39EE01AB" w:rsidR="005C12A1" w:rsidRPr="00957ADC" w:rsidRDefault="00321612" w:rsidP="00D535A8">
            <w:pPr>
              <w:spacing w:line="360" w:lineRule="auto"/>
              <w:jc w:val="both"/>
              <w:rPr>
                <w:rFonts w:ascii="Trebuchet MS" w:eastAsia="Calibri" w:hAnsi="Trebuchet MS" w:cs="Times New Roman"/>
                <w:lang w:val="lt-LT"/>
              </w:rPr>
            </w:pPr>
            <w:r>
              <w:rPr>
                <w:rFonts w:ascii="Trebuchet MS" w:eastAsia="Calibri" w:hAnsi="Trebuchet MS" w:cs="Times New Roman"/>
                <w:lang w:val="lt-LT"/>
              </w:rPr>
              <w:t>Kas pusmetį</w:t>
            </w:r>
          </w:p>
          <w:p w14:paraId="545002E5" w14:textId="77777777" w:rsidR="005C12A1" w:rsidRPr="00957ADC" w:rsidRDefault="005C12A1" w:rsidP="00D535A8">
            <w:pPr>
              <w:spacing w:line="360" w:lineRule="auto"/>
              <w:jc w:val="both"/>
              <w:rPr>
                <w:rFonts w:ascii="Trebuchet MS" w:eastAsia="Calibri" w:hAnsi="Trebuchet MS" w:cs="Times New Roman"/>
                <w:lang w:val="lt-LT"/>
              </w:rPr>
            </w:pPr>
          </w:p>
          <w:p w14:paraId="1C8BE1E3" w14:textId="77777777" w:rsidR="005C12A1" w:rsidRPr="00957ADC" w:rsidRDefault="005C12A1" w:rsidP="00D535A8">
            <w:pPr>
              <w:spacing w:line="360" w:lineRule="auto"/>
              <w:jc w:val="both"/>
              <w:rPr>
                <w:rFonts w:ascii="Trebuchet MS" w:eastAsia="Calibri" w:hAnsi="Trebuchet MS" w:cs="Times New Roman"/>
                <w:lang w:val="lt-LT"/>
              </w:rPr>
            </w:pPr>
          </w:p>
        </w:tc>
      </w:tr>
      <w:tr w:rsidR="005C12A1" w:rsidRPr="00957ADC" w14:paraId="27E03353" w14:textId="77777777" w:rsidTr="007B57CB">
        <w:tc>
          <w:tcPr>
            <w:tcW w:w="2694" w:type="dxa"/>
            <w:tcBorders>
              <w:right w:val="single" w:sz="8" w:space="0" w:color="0070C0"/>
            </w:tcBorders>
          </w:tcPr>
          <w:p w14:paraId="792CE8BE" w14:textId="77777777" w:rsidR="005C12A1" w:rsidRPr="00957ADC" w:rsidRDefault="005C12A1" w:rsidP="00D535A8">
            <w:pPr>
              <w:pStyle w:val="Heading2"/>
              <w:spacing w:line="360" w:lineRule="auto"/>
              <w:outlineLvl w:val="1"/>
              <w:rPr>
                <w:rFonts w:ascii="Trebuchet MS" w:eastAsia="Calibri" w:hAnsi="Trebuchet MS" w:cs="Times New Roman"/>
                <w:sz w:val="22"/>
                <w:szCs w:val="22"/>
                <w:lang w:val="lt-LT"/>
              </w:rPr>
            </w:pPr>
            <w:r w:rsidRPr="00957ADC">
              <w:rPr>
                <w:rFonts w:ascii="Trebuchet MS" w:eastAsia="Calibri" w:hAnsi="Trebuchet MS" w:cs="Times New Roman"/>
                <w:sz w:val="22"/>
                <w:szCs w:val="22"/>
                <w:lang w:val="lt-LT"/>
              </w:rPr>
              <w:t>Paskolos išankstinio grąžinimo sąlygos</w:t>
            </w:r>
          </w:p>
        </w:tc>
        <w:tc>
          <w:tcPr>
            <w:tcW w:w="6934" w:type="dxa"/>
            <w:tcBorders>
              <w:left w:val="single" w:sz="8" w:space="0" w:color="0070C0"/>
            </w:tcBorders>
          </w:tcPr>
          <w:p w14:paraId="4AE9CC3D" w14:textId="77777777" w:rsidR="005C12A1" w:rsidRPr="00957ADC" w:rsidRDefault="005C12A1" w:rsidP="00D535A8">
            <w:pPr>
              <w:spacing w:line="360" w:lineRule="auto"/>
              <w:jc w:val="both"/>
              <w:rPr>
                <w:rFonts w:ascii="Trebuchet MS" w:eastAsia="Calibri" w:hAnsi="Trebuchet MS" w:cs="Times New Roman"/>
                <w:lang w:val="lt-LT"/>
              </w:rPr>
            </w:pPr>
            <w:r w:rsidRPr="00957ADC">
              <w:rPr>
                <w:rFonts w:ascii="Trebuchet MS" w:eastAsia="Calibri" w:hAnsi="Trebuchet MS" w:cs="Times New Roman"/>
                <w:lang w:val="lt-LT"/>
              </w:rPr>
              <w:t>Kiti paskolos mokesčiai netaikomi</w:t>
            </w:r>
          </w:p>
          <w:p w14:paraId="064D2CE3" w14:textId="77777777" w:rsidR="005C12A1" w:rsidRPr="00957ADC" w:rsidRDefault="005C12A1" w:rsidP="00D535A8">
            <w:pPr>
              <w:spacing w:line="360" w:lineRule="auto"/>
              <w:jc w:val="both"/>
              <w:rPr>
                <w:rFonts w:ascii="Trebuchet MS" w:eastAsia="Calibri" w:hAnsi="Trebuchet MS" w:cs="Times New Roman"/>
                <w:lang w:val="lt-LT"/>
              </w:rPr>
            </w:pPr>
          </w:p>
          <w:p w14:paraId="59BFA315" w14:textId="77777777" w:rsidR="005C12A1" w:rsidRPr="00957ADC" w:rsidRDefault="005C12A1" w:rsidP="00D535A8">
            <w:pPr>
              <w:spacing w:line="360" w:lineRule="auto"/>
              <w:jc w:val="both"/>
              <w:rPr>
                <w:rFonts w:ascii="Trebuchet MS" w:eastAsia="Calibri" w:hAnsi="Trebuchet MS" w:cs="Times New Roman"/>
                <w:lang w:val="lt-LT"/>
              </w:rPr>
            </w:pPr>
          </w:p>
        </w:tc>
      </w:tr>
      <w:tr w:rsidR="005C12A1" w:rsidRPr="00957ADC" w14:paraId="18E7B92C" w14:textId="77777777" w:rsidTr="007B57CB">
        <w:tc>
          <w:tcPr>
            <w:tcW w:w="2694" w:type="dxa"/>
            <w:tcBorders>
              <w:right w:val="single" w:sz="8" w:space="0" w:color="0070C0"/>
            </w:tcBorders>
          </w:tcPr>
          <w:p w14:paraId="5F1DB0B2" w14:textId="77777777" w:rsidR="005C12A1" w:rsidRPr="00957ADC" w:rsidRDefault="005C12A1" w:rsidP="00D535A8">
            <w:pPr>
              <w:pStyle w:val="Heading2"/>
              <w:spacing w:line="360" w:lineRule="auto"/>
              <w:outlineLvl w:val="1"/>
              <w:rPr>
                <w:rFonts w:ascii="Trebuchet MS" w:eastAsia="Calibri" w:hAnsi="Trebuchet MS" w:cs="Times New Roman"/>
                <w:sz w:val="22"/>
                <w:szCs w:val="22"/>
                <w:lang w:val="lt-LT"/>
              </w:rPr>
            </w:pPr>
            <w:r w:rsidRPr="00957ADC">
              <w:rPr>
                <w:rFonts w:ascii="Trebuchet MS" w:eastAsia="Calibri" w:hAnsi="Trebuchet MS" w:cs="Times New Roman"/>
                <w:sz w:val="22"/>
                <w:szCs w:val="22"/>
                <w:lang w:val="lt-LT"/>
              </w:rPr>
              <w:t>Delspinigiai</w:t>
            </w:r>
          </w:p>
        </w:tc>
        <w:tc>
          <w:tcPr>
            <w:tcW w:w="6934" w:type="dxa"/>
            <w:tcBorders>
              <w:left w:val="single" w:sz="8" w:space="0" w:color="0070C0"/>
            </w:tcBorders>
          </w:tcPr>
          <w:p w14:paraId="111089B0" w14:textId="77777777" w:rsidR="005C12A1" w:rsidRPr="00957ADC" w:rsidRDefault="00956E64" w:rsidP="00D535A8">
            <w:pPr>
              <w:spacing w:line="360" w:lineRule="auto"/>
              <w:jc w:val="both"/>
              <w:rPr>
                <w:rFonts w:ascii="Trebuchet MS" w:eastAsia="Calibri" w:hAnsi="Trebuchet MS" w:cs="Times New Roman"/>
                <w:lang w:val="lt-LT"/>
              </w:rPr>
            </w:pPr>
            <w:r w:rsidRPr="00957ADC">
              <w:rPr>
                <w:rFonts w:ascii="Trebuchet MS" w:eastAsia="Calibri" w:hAnsi="Trebuchet MS" w:cs="Times New Roman"/>
                <w:lang w:val="lt-LT"/>
              </w:rPr>
              <w:t>R</w:t>
            </w:r>
            <w:r w:rsidR="005C12A1" w:rsidRPr="00957ADC">
              <w:rPr>
                <w:rFonts w:ascii="Trebuchet MS" w:eastAsia="Calibri" w:hAnsi="Trebuchet MS" w:cs="Times New Roman"/>
                <w:lang w:val="lt-LT"/>
              </w:rPr>
              <w:t>eglamentuoja LR Valstybės skolos įstatymas</w:t>
            </w:r>
          </w:p>
          <w:p w14:paraId="427EE36E" w14:textId="77777777" w:rsidR="005C12A1" w:rsidRPr="00957ADC" w:rsidRDefault="005C12A1" w:rsidP="00D535A8">
            <w:pPr>
              <w:spacing w:line="360" w:lineRule="auto"/>
              <w:jc w:val="both"/>
              <w:rPr>
                <w:rFonts w:ascii="Trebuchet MS" w:eastAsia="Calibri" w:hAnsi="Trebuchet MS" w:cs="Times New Roman"/>
                <w:lang w:val="lt-LT"/>
              </w:rPr>
            </w:pPr>
          </w:p>
        </w:tc>
      </w:tr>
      <w:tr w:rsidR="005C12A1" w:rsidRPr="00957ADC" w14:paraId="287C9289" w14:textId="77777777" w:rsidTr="007B57CB">
        <w:tc>
          <w:tcPr>
            <w:tcW w:w="2694" w:type="dxa"/>
            <w:tcBorders>
              <w:right w:val="single" w:sz="8" w:space="0" w:color="0070C0"/>
            </w:tcBorders>
          </w:tcPr>
          <w:p w14:paraId="0CB78808" w14:textId="77777777" w:rsidR="005C12A1" w:rsidRPr="00957ADC" w:rsidRDefault="005C12A1" w:rsidP="00D535A8">
            <w:pPr>
              <w:pStyle w:val="Heading2"/>
              <w:spacing w:line="360" w:lineRule="auto"/>
              <w:outlineLvl w:val="1"/>
              <w:rPr>
                <w:rFonts w:ascii="Trebuchet MS" w:eastAsia="Calibri" w:hAnsi="Trebuchet MS" w:cs="Times New Roman"/>
                <w:sz w:val="22"/>
                <w:szCs w:val="22"/>
                <w:lang w:val="lt-LT"/>
              </w:rPr>
            </w:pPr>
            <w:r w:rsidRPr="00957ADC">
              <w:rPr>
                <w:rFonts w:ascii="Trebuchet MS" w:eastAsia="Calibri" w:hAnsi="Trebuchet MS" w:cs="Times New Roman"/>
                <w:sz w:val="22"/>
                <w:szCs w:val="22"/>
                <w:lang w:val="lt-LT"/>
              </w:rPr>
              <w:t>Perskolinamos paskolos užtikrinimo šaltiniai</w:t>
            </w:r>
          </w:p>
        </w:tc>
        <w:tc>
          <w:tcPr>
            <w:tcW w:w="6934" w:type="dxa"/>
            <w:tcBorders>
              <w:left w:val="single" w:sz="8" w:space="0" w:color="0070C0"/>
            </w:tcBorders>
          </w:tcPr>
          <w:p w14:paraId="77EA5379" w14:textId="447509D3" w:rsidR="005C12A1" w:rsidRPr="00957ADC" w:rsidRDefault="005C12A1" w:rsidP="00D535A8">
            <w:pPr>
              <w:spacing w:line="360" w:lineRule="auto"/>
              <w:jc w:val="both"/>
              <w:rPr>
                <w:rFonts w:ascii="Trebuchet MS" w:eastAsia="Calibri" w:hAnsi="Trebuchet MS" w:cs="Times New Roman"/>
                <w:lang w:val="lt-LT"/>
              </w:rPr>
            </w:pPr>
            <w:r w:rsidRPr="00957ADC">
              <w:rPr>
                <w:rFonts w:ascii="Trebuchet MS" w:eastAsia="Calibri" w:hAnsi="Trebuchet MS" w:cs="Times New Roman"/>
                <w:lang w:val="lt-LT"/>
              </w:rPr>
              <w:t xml:space="preserve">Perskolinamų lėšų ir grįžtančių pinigų </w:t>
            </w:r>
            <w:r w:rsidR="00D1439F" w:rsidRPr="00957ADC">
              <w:rPr>
                <w:rFonts w:ascii="Trebuchet MS" w:eastAsia="Calibri" w:hAnsi="Trebuchet MS" w:cs="Times New Roman"/>
                <w:lang w:val="lt-LT"/>
              </w:rPr>
              <w:t xml:space="preserve">srautai </w:t>
            </w:r>
            <w:r w:rsidRPr="00957ADC">
              <w:rPr>
                <w:rFonts w:ascii="Trebuchet MS" w:eastAsia="Calibri" w:hAnsi="Trebuchet MS" w:cs="Times New Roman"/>
                <w:lang w:val="lt-LT"/>
              </w:rPr>
              <w:t xml:space="preserve">iš paskolų </w:t>
            </w:r>
            <w:r w:rsidR="00D1439F" w:rsidRPr="00957ADC">
              <w:rPr>
                <w:rFonts w:ascii="Trebuchet MS" w:eastAsia="Calibri" w:hAnsi="Trebuchet MS" w:cs="Times New Roman"/>
                <w:lang w:val="lt-LT"/>
              </w:rPr>
              <w:t>išduotų daugiabučių namų modernizavimo projektams (dalis srautų prieinama pilnai atsiskaičius su EPRB).</w:t>
            </w:r>
          </w:p>
          <w:p w14:paraId="73914E7A" w14:textId="77777777" w:rsidR="005C12A1" w:rsidRPr="00957ADC" w:rsidRDefault="005C12A1" w:rsidP="00D535A8">
            <w:pPr>
              <w:spacing w:line="360" w:lineRule="auto"/>
              <w:jc w:val="both"/>
              <w:rPr>
                <w:rFonts w:ascii="Trebuchet MS" w:eastAsia="Calibri" w:hAnsi="Trebuchet MS" w:cs="Times New Roman"/>
                <w:lang w:val="lt-LT"/>
              </w:rPr>
            </w:pPr>
          </w:p>
        </w:tc>
      </w:tr>
      <w:tr w:rsidR="005C12A1" w:rsidRPr="00957ADC" w14:paraId="71C193F7" w14:textId="77777777" w:rsidTr="007B57CB">
        <w:tc>
          <w:tcPr>
            <w:tcW w:w="2694" w:type="dxa"/>
            <w:tcBorders>
              <w:right w:val="single" w:sz="8" w:space="0" w:color="0070C0"/>
            </w:tcBorders>
          </w:tcPr>
          <w:p w14:paraId="4E0E611E" w14:textId="77777777" w:rsidR="005C12A1" w:rsidRPr="00957ADC" w:rsidRDefault="005C12A1" w:rsidP="00D535A8">
            <w:pPr>
              <w:pStyle w:val="Heading2"/>
              <w:spacing w:line="360" w:lineRule="auto"/>
              <w:outlineLvl w:val="1"/>
              <w:rPr>
                <w:rFonts w:ascii="Trebuchet MS" w:eastAsia="Calibri" w:hAnsi="Trebuchet MS" w:cs="Times New Roman"/>
                <w:sz w:val="22"/>
                <w:szCs w:val="22"/>
                <w:lang w:val="lt-LT"/>
              </w:rPr>
            </w:pPr>
            <w:r w:rsidRPr="00957ADC">
              <w:rPr>
                <w:rFonts w:ascii="Trebuchet MS" w:eastAsia="Calibri" w:hAnsi="Trebuchet MS" w:cs="Times New Roman"/>
                <w:sz w:val="22"/>
                <w:szCs w:val="22"/>
                <w:lang w:val="lt-LT"/>
              </w:rPr>
              <w:lastRenderedPageBreak/>
              <w:t>Perskolinamos paskolos grąžinimo šaltiniai</w:t>
            </w:r>
          </w:p>
        </w:tc>
        <w:tc>
          <w:tcPr>
            <w:tcW w:w="6934" w:type="dxa"/>
            <w:tcBorders>
              <w:left w:val="single" w:sz="8" w:space="0" w:color="0070C0"/>
            </w:tcBorders>
          </w:tcPr>
          <w:p w14:paraId="18B0A374" w14:textId="77777777" w:rsidR="005C12A1" w:rsidRPr="00957ADC" w:rsidRDefault="005C12A1" w:rsidP="00D535A8">
            <w:pPr>
              <w:pStyle w:val="ListParagraph"/>
              <w:numPr>
                <w:ilvl w:val="0"/>
                <w:numId w:val="6"/>
              </w:numPr>
              <w:spacing w:after="120" w:line="360" w:lineRule="auto"/>
              <w:jc w:val="both"/>
              <w:rPr>
                <w:rFonts w:ascii="Trebuchet MS" w:eastAsia="Calibri" w:hAnsi="Trebuchet MS" w:cs="Times New Roman"/>
                <w:lang w:val="lt-LT"/>
              </w:rPr>
            </w:pPr>
            <w:r w:rsidRPr="00957ADC">
              <w:rPr>
                <w:rFonts w:ascii="Trebuchet MS" w:eastAsia="Calibri" w:hAnsi="Trebuchet MS" w:cs="Times New Roman"/>
                <w:lang w:val="lt-LT"/>
              </w:rPr>
              <w:t xml:space="preserve">grįžę pinigų srautai iš daugiabučių namų savininkų, kuriems yra suteikiamas finansavimas perskolintos valstybės paskolos </w:t>
            </w:r>
            <w:r w:rsidR="00825B1A" w:rsidRPr="00957ADC">
              <w:rPr>
                <w:rFonts w:ascii="Trebuchet MS" w:eastAsia="Calibri" w:hAnsi="Trebuchet MS" w:cs="Times New Roman"/>
                <w:lang w:val="lt-LT"/>
              </w:rPr>
              <w:t>lėšomis</w:t>
            </w:r>
            <w:r w:rsidRPr="00957ADC">
              <w:rPr>
                <w:rFonts w:ascii="Trebuchet MS" w:eastAsia="Calibri" w:hAnsi="Trebuchet MS" w:cs="Times New Roman"/>
                <w:lang w:val="lt-LT"/>
              </w:rPr>
              <w:t>;</w:t>
            </w:r>
          </w:p>
          <w:p w14:paraId="4B7B4DAA" w14:textId="77777777" w:rsidR="005C12A1" w:rsidRPr="00957ADC" w:rsidRDefault="005C12A1" w:rsidP="00D535A8">
            <w:pPr>
              <w:pStyle w:val="ListParagraph"/>
              <w:numPr>
                <w:ilvl w:val="0"/>
                <w:numId w:val="6"/>
              </w:numPr>
              <w:spacing w:after="120" w:line="360" w:lineRule="auto"/>
              <w:jc w:val="both"/>
              <w:rPr>
                <w:rFonts w:ascii="Trebuchet MS" w:eastAsia="Calibri" w:hAnsi="Trebuchet MS" w:cs="Times New Roman"/>
                <w:lang w:val="lt-LT"/>
              </w:rPr>
            </w:pPr>
            <w:r w:rsidRPr="00957ADC">
              <w:rPr>
                <w:rFonts w:ascii="Trebuchet MS" w:eastAsia="Calibri" w:hAnsi="Trebuchet MS" w:cs="Times New Roman"/>
                <w:lang w:val="lt-LT"/>
              </w:rPr>
              <w:t xml:space="preserve">grįžę pinigų srautai iš biudžeto, vadovaujantis </w:t>
            </w:r>
            <w:r w:rsidR="007A4A61" w:rsidRPr="00957ADC">
              <w:rPr>
                <w:rFonts w:ascii="Trebuchet MS" w:eastAsia="Calibri" w:hAnsi="Trebuchet MS" w:cs="Times New Roman"/>
                <w:lang w:val="lt-LT"/>
              </w:rPr>
              <w:t>2009 m. gruodžio 16 d. Lietuvos Respublikos vyriausybės nutarimu Nr. 1725, dėl Valstybės paramos daugiabučiams namams atnaujinti (modernizuoti) teikimo ir daugiabučių namų atnaujinimo (modernizavimo) projektų įgyvendinimo priežiūros taisyklių patvirtinimo ir daugiabučio namo atnaujinimo (modernizavimo) projektui įgyvendinti skirto kaupiamojo įnašo ir (ar) kitų įmokų didžiausios mėnesinės įmokos nustatymo</w:t>
            </w:r>
            <w:r w:rsidRPr="00957ADC">
              <w:rPr>
                <w:rFonts w:ascii="Trebuchet MS" w:eastAsia="Times New Roman" w:hAnsi="Trebuchet MS" w:cs="Times New Roman"/>
                <w:lang w:val="lt-LT" w:eastAsia="ar-SA"/>
              </w:rPr>
              <w:t>;</w:t>
            </w:r>
          </w:p>
          <w:p w14:paraId="545F5942" w14:textId="77777777" w:rsidR="005C12A1" w:rsidRPr="00957ADC" w:rsidRDefault="005C12A1" w:rsidP="00D535A8">
            <w:pPr>
              <w:pStyle w:val="ListParagraph"/>
              <w:numPr>
                <w:ilvl w:val="0"/>
                <w:numId w:val="6"/>
              </w:numPr>
              <w:spacing w:after="120" w:line="360" w:lineRule="auto"/>
              <w:jc w:val="both"/>
              <w:rPr>
                <w:rFonts w:ascii="Trebuchet MS" w:eastAsia="Calibri" w:hAnsi="Trebuchet MS" w:cs="Times New Roman"/>
                <w:lang w:val="lt-LT"/>
              </w:rPr>
            </w:pPr>
            <w:r w:rsidRPr="00957ADC">
              <w:rPr>
                <w:rFonts w:ascii="Trebuchet MS" w:eastAsia="Calibri" w:hAnsi="Trebuchet MS" w:cs="Times New Roman"/>
                <w:lang w:val="lt-LT"/>
              </w:rPr>
              <w:t>grįžę pinigų srautai iš DNMF ir EPRB suteiktų paskolų portfelio, pirmiausiai pilnai atsiskaičius su EPRB;</w:t>
            </w:r>
          </w:p>
          <w:p w14:paraId="68F02565" w14:textId="77777777" w:rsidR="005C12A1" w:rsidRPr="00957ADC" w:rsidRDefault="005C12A1" w:rsidP="00D535A8">
            <w:pPr>
              <w:pStyle w:val="ListParagraph"/>
              <w:numPr>
                <w:ilvl w:val="0"/>
                <w:numId w:val="6"/>
              </w:numPr>
              <w:spacing w:after="120" w:line="360" w:lineRule="auto"/>
              <w:jc w:val="both"/>
              <w:rPr>
                <w:rFonts w:ascii="Trebuchet MS" w:eastAsia="Calibri" w:hAnsi="Trebuchet MS" w:cs="Times New Roman"/>
                <w:lang w:val="lt-LT"/>
              </w:rPr>
            </w:pPr>
            <w:r w:rsidRPr="00957ADC">
              <w:rPr>
                <w:rFonts w:ascii="Trebuchet MS" w:eastAsia="Calibri" w:hAnsi="Trebuchet MS" w:cs="Times New Roman"/>
                <w:lang w:val="lt-LT"/>
              </w:rPr>
              <w:t>grįžę DNMF pinigų srautai (</w:t>
            </w:r>
            <w:r w:rsidR="00825B1A" w:rsidRPr="00957ADC">
              <w:rPr>
                <w:rFonts w:ascii="Trebuchet MS" w:eastAsia="Calibri" w:hAnsi="Trebuchet MS" w:cs="Times New Roman"/>
                <w:lang w:val="lt-LT"/>
              </w:rPr>
              <w:t xml:space="preserve">sukaupti iki </w:t>
            </w:r>
            <w:r w:rsidRPr="00957ADC">
              <w:rPr>
                <w:rFonts w:ascii="Trebuchet MS" w:eastAsia="Calibri" w:hAnsi="Trebuchet MS" w:cs="Times New Roman"/>
                <w:lang w:val="lt-LT"/>
              </w:rPr>
              <w:t>EPRB paskolos</w:t>
            </w:r>
            <w:r w:rsidR="00825B1A" w:rsidRPr="00957ADC">
              <w:rPr>
                <w:rFonts w:ascii="Trebuchet MS" w:eastAsia="Calibri" w:hAnsi="Trebuchet MS" w:cs="Times New Roman"/>
                <w:lang w:val="lt-LT"/>
              </w:rPr>
              <w:t xml:space="preserve"> sutarties sudarymo ir nenaudojami EPRB paskolos</w:t>
            </w:r>
            <w:r w:rsidRPr="00957ADC">
              <w:rPr>
                <w:rFonts w:ascii="Trebuchet MS" w:eastAsia="Calibri" w:hAnsi="Trebuchet MS" w:cs="Times New Roman"/>
                <w:lang w:val="lt-LT"/>
              </w:rPr>
              <w:t xml:space="preserve"> aptarnavimui</w:t>
            </w:r>
            <w:r w:rsidR="00825B1A" w:rsidRPr="00957ADC">
              <w:rPr>
                <w:rFonts w:ascii="Trebuchet MS" w:eastAsia="Calibri" w:hAnsi="Trebuchet MS" w:cs="Times New Roman"/>
                <w:lang w:val="lt-LT"/>
              </w:rPr>
              <w:t xml:space="preserve"> pirmumo tvarka</w:t>
            </w:r>
            <w:r w:rsidRPr="00957ADC">
              <w:rPr>
                <w:rFonts w:ascii="Trebuchet MS" w:eastAsia="Calibri" w:hAnsi="Trebuchet MS" w:cs="Times New Roman"/>
                <w:lang w:val="lt-LT"/>
              </w:rPr>
              <w:t>);</w:t>
            </w:r>
          </w:p>
          <w:p w14:paraId="5FD78D86" w14:textId="77777777" w:rsidR="005C12A1" w:rsidRPr="00957ADC" w:rsidRDefault="005C12A1" w:rsidP="00D535A8">
            <w:pPr>
              <w:pStyle w:val="ListParagraph"/>
              <w:numPr>
                <w:ilvl w:val="0"/>
                <w:numId w:val="6"/>
              </w:numPr>
              <w:spacing w:after="120" w:line="360" w:lineRule="auto"/>
              <w:jc w:val="both"/>
              <w:rPr>
                <w:rFonts w:ascii="Trebuchet MS" w:eastAsia="Calibri" w:hAnsi="Trebuchet MS" w:cs="Times New Roman"/>
                <w:lang w:val="lt-LT"/>
              </w:rPr>
            </w:pPr>
            <w:r w:rsidRPr="00957ADC">
              <w:rPr>
                <w:rFonts w:ascii="Trebuchet MS" w:eastAsia="Calibri" w:hAnsi="Trebuchet MS" w:cs="Times New Roman"/>
                <w:lang w:val="lt-LT"/>
              </w:rPr>
              <w:t>kiti šaltiniai</w:t>
            </w:r>
            <w:r w:rsidR="00722491" w:rsidRPr="00957ADC">
              <w:rPr>
                <w:rFonts w:ascii="Trebuchet MS" w:eastAsia="Calibri" w:hAnsi="Trebuchet MS" w:cs="Times New Roman"/>
                <w:lang w:val="lt-LT"/>
              </w:rPr>
              <w:t>, kuriais galimas</w:t>
            </w:r>
            <w:r w:rsidRPr="00957ADC">
              <w:rPr>
                <w:rFonts w:ascii="Trebuchet MS" w:eastAsia="Calibri" w:hAnsi="Trebuchet MS" w:cs="Times New Roman"/>
                <w:lang w:val="lt-LT"/>
              </w:rPr>
              <w:t xml:space="preserve"> valstybės suteikiam</w:t>
            </w:r>
            <w:r w:rsidR="00722491" w:rsidRPr="00957ADC">
              <w:rPr>
                <w:rFonts w:ascii="Trebuchet MS" w:eastAsia="Calibri" w:hAnsi="Trebuchet MS" w:cs="Times New Roman"/>
                <w:lang w:val="lt-LT"/>
              </w:rPr>
              <w:t>os</w:t>
            </w:r>
            <w:r w:rsidRPr="00957ADC">
              <w:rPr>
                <w:rFonts w:ascii="Trebuchet MS" w:eastAsia="Calibri" w:hAnsi="Trebuchet MS" w:cs="Times New Roman"/>
                <w:lang w:val="lt-LT"/>
              </w:rPr>
              <w:t xml:space="preserve"> perskolinimo paskol</w:t>
            </w:r>
            <w:r w:rsidR="00722491" w:rsidRPr="00957ADC">
              <w:rPr>
                <w:rFonts w:ascii="Trebuchet MS" w:eastAsia="Calibri" w:hAnsi="Trebuchet MS" w:cs="Times New Roman"/>
                <w:lang w:val="lt-LT"/>
              </w:rPr>
              <w:t>os grąžinimas</w:t>
            </w:r>
            <w:r w:rsidR="00825B1A" w:rsidRPr="00957ADC">
              <w:rPr>
                <w:rFonts w:ascii="Trebuchet MS" w:eastAsia="Calibri" w:hAnsi="Trebuchet MS" w:cs="Times New Roman"/>
                <w:lang w:val="lt-LT"/>
              </w:rPr>
              <w:t xml:space="preserve">, pvz. įsipareigojimų pakeitimo vertybiniais popieriais sandorio būdu grįžusios lėšos (jei toks sandoris </w:t>
            </w:r>
            <w:r w:rsidR="00C51C31" w:rsidRPr="00957ADC">
              <w:rPr>
                <w:rFonts w:ascii="Trebuchet MS" w:eastAsia="Calibri" w:hAnsi="Trebuchet MS" w:cs="Times New Roman"/>
                <w:lang w:val="lt-LT"/>
              </w:rPr>
              <w:t>būtų vykdomas</w:t>
            </w:r>
            <w:r w:rsidR="00825B1A" w:rsidRPr="00957ADC">
              <w:rPr>
                <w:rFonts w:ascii="Trebuchet MS" w:eastAsia="Calibri" w:hAnsi="Trebuchet MS" w:cs="Times New Roman"/>
                <w:lang w:val="lt-LT"/>
              </w:rPr>
              <w:t>)</w:t>
            </w:r>
          </w:p>
          <w:p w14:paraId="6B5D34DB" w14:textId="77777777" w:rsidR="005C12A1" w:rsidRPr="00957ADC" w:rsidRDefault="005C12A1" w:rsidP="00D535A8">
            <w:pPr>
              <w:spacing w:line="360" w:lineRule="auto"/>
              <w:jc w:val="both"/>
              <w:rPr>
                <w:rFonts w:ascii="Trebuchet MS" w:eastAsia="Calibri" w:hAnsi="Trebuchet MS" w:cs="Times New Roman"/>
                <w:lang w:val="lt-LT"/>
              </w:rPr>
            </w:pPr>
          </w:p>
        </w:tc>
      </w:tr>
      <w:tr w:rsidR="005C12A1" w:rsidRPr="00957ADC" w14:paraId="0940B4D6" w14:textId="77777777" w:rsidTr="007B57CB">
        <w:tc>
          <w:tcPr>
            <w:tcW w:w="2694" w:type="dxa"/>
            <w:tcBorders>
              <w:right w:val="single" w:sz="8" w:space="0" w:color="0070C0"/>
            </w:tcBorders>
          </w:tcPr>
          <w:p w14:paraId="2A5665D7" w14:textId="77777777" w:rsidR="005C12A1" w:rsidRPr="00957ADC" w:rsidRDefault="005C12A1" w:rsidP="00D535A8">
            <w:pPr>
              <w:pStyle w:val="Heading2"/>
              <w:spacing w:line="360" w:lineRule="auto"/>
              <w:outlineLvl w:val="1"/>
              <w:rPr>
                <w:rFonts w:ascii="Trebuchet MS" w:eastAsia="Calibri" w:hAnsi="Trebuchet MS" w:cs="Times New Roman"/>
                <w:sz w:val="22"/>
                <w:szCs w:val="22"/>
                <w:lang w:val="lt-LT"/>
              </w:rPr>
            </w:pPr>
            <w:r w:rsidRPr="00957ADC">
              <w:rPr>
                <w:rFonts w:ascii="Trebuchet MS" w:eastAsia="Calibri" w:hAnsi="Trebuchet MS" w:cs="Times New Roman"/>
                <w:sz w:val="22"/>
                <w:szCs w:val="22"/>
                <w:lang w:val="lt-LT"/>
              </w:rPr>
              <w:t>Paskolos grąžinimo grafikas</w:t>
            </w:r>
          </w:p>
        </w:tc>
        <w:tc>
          <w:tcPr>
            <w:tcW w:w="6934" w:type="dxa"/>
            <w:tcBorders>
              <w:left w:val="single" w:sz="8" w:space="0" w:color="0070C0"/>
            </w:tcBorders>
          </w:tcPr>
          <w:p w14:paraId="4F8DAD5D" w14:textId="77777777" w:rsidR="005C12A1" w:rsidRPr="00957ADC" w:rsidRDefault="005C12A1" w:rsidP="00D535A8">
            <w:pPr>
              <w:spacing w:line="360" w:lineRule="auto"/>
              <w:jc w:val="both"/>
              <w:rPr>
                <w:rFonts w:ascii="Trebuchet MS" w:eastAsia="Calibri" w:hAnsi="Trebuchet MS" w:cs="Times New Roman"/>
                <w:lang w:val="lt-LT"/>
              </w:rPr>
            </w:pPr>
          </w:p>
        </w:tc>
      </w:tr>
    </w:tbl>
    <w:p w14:paraId="12662660" w14:textId="77777777" w:rsidR="006A5987" w:rsidRPr="00957ADC" w:rsidRDefault="006A5987" w:rsidP="006A5987">
      <w:pPr>
        <w:spacing w:after="100" w:afterAutospacing="1" w:line="240" w:lineRule="auto"/>
        <w:contextualSpacing/>
        <w:jc w:val="both"/>
        <w:rPr>
          <w:rFonts w:ascii="Trebuchet MS" w:eastAsia="Calibri" w:hAnsi="Trebuchet MS" w:cs="Times New Roman"/>
        </w:rPr>
      </w:pPr>
    </w:p>
    <w:p w14:paraId="3A36896A" w14:textId="77777777" w:rsidR="0063556D" w:rsidRPr="00957ADC" w:rsidRDefault="0063556D" w:rsidP="00C70952">
      <w:pPr>
        <w:spacing w:before="120" w:after="0" w:line="240" w:lineRule="auto"/>
        <w:jc w:val="both"/>
        <w:rPr>
          <w:rFonts w:ascii="Trebuchet MS" w:eastAsia="Calibri" w:hAnsi="Trebuchet MS" w:cs="Times New Roman"/>
          <w:b/>
        </w:rPr>
      </w:pPr>
    </w:p>
    <w:p w14:paraId="73DADFED" w14:textId="58F36EFB" w:rsidR="00256326" w:rsidRPr="00957ADC" w:rsidRDefault="00256326" w:rsidP="00C70952">
      <w:pPr>
        <w:spacing w:before="120" w:after="0" w:line="240" w:lineRule="auto"/>
        <w:jc w:val="both"/>
        <w:rPr>
          <w:rFonts w:ascii="Trebuchet MS" w:eastAsia="Calibri" w:hAnsi="Trebuchet MS" w:cs="Times New Roman"/>
          <w:b/>
        </w:rPr>
      </w:pPr>
      <w:r w:rsidRPr="00957ADC">
        <w:rPr>
          <w:rFonts w:ascii="Trebuchet MS" w:eastAsia="Calibri" w:hAnsi="Trebuchet MS" w:cs="Times New Roman"/>
          <w:b/>
        </w:rPr>
        <w:t>Lentelė Nr.1. Prognozuojamas paskolos grąžinimo grafikas</w:t>
      </w:r>
    </w:p>
    <w:tbl>
      <w:tblPr>
        <w:tblW w:w="9474" w:type="dxa"/>
        <w:tblLayout w:type="fixed"/>
        <w:tblCellMar>
          <w:left w:w="28" w:type="dxa"/>
          <w:right w:w="28" w:type="dxa"/>
        </w:tblCellMar>
        <w:tblLook w:val="04A0" w:firstRow="1" w:lastRow="0" w:firstColumn="1" w:lastColumn="0" w:noHBand="0" w:noVBand="1"/>
      </w:tblPr>
      <w:tblGrid>
        <w:gridCol w:w="2405"/>
        <w:gridCol w:w="1178"/>
        <w:gridCol w:w="1178"/>
        <w:gridCol w:w="1178"/>
        <w:gridCol w:w="1178"/>
        <w:gridCol w:w="1178"/>
        <w:gridCol w:w="1179"/>
      </w:tblGrid>
      <w:tr w:rsidR="00E07200" w:rsidRPr="00E07200" w14:paraId="69F80DB5" w14:textId="77777777" w:rsidTr="00E07200">
        <w:trPr>
          <w:trHeight w:val="288"/>
        </w:trPr>
        <w:tc>
          <w:tcPr>
            <w:tcW w:w="240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C6FD2A5" w14:textId="77777777" w:rsidR="00E07200" w:rsidRPr="00E07200" w:rsidRDefault="00E07200" w:rsidP="00E07200">
            <w:pPr>
              <w:spacing w:after="0" w:line="240" w:lineRule="auto"/>
              <w:jc w:val="center"/>
              <w:rPr>
                <w:rFonts w:ascii="Times New Roman" w:eastAsia="Times New Roman" w:hAnsi="Times New Roman" w:cs="Times New Roman"/>
                <w:color w:val="000000"/>
                <w:lang w:eastAsia="lt-LT"/>
              </w:rPr>
            </w:pPr>
            <w:r w:rsidRPr="00E07200">
              <w:rPr>
                <w:rFonts w:ascii="Times New Roman" w:eastAsia="Times New Roman" w:hAnsi="Times New Roman" w:cs="Times New Roman"/>
                <w:color w:val="000000"/>
                <w:lang w:eastAsia="lt-LT"/>
              </w:rPr>
              <w:t>Metai</w:t>
            </w:r>
          </w:p>
        </w:tc>
        <w:tc>
          <w:tcPr>
            <w:tcW w:w="1178" w:type="dxa"/>
            <w:tcBorders>
              <w:top w:val="single" w:sz="4" w:space="0" w:color="auto"/>
              <w:left w:val="nil"/>
              <w:bottom w:val="single" w:sz="4" w:space="0" w:color="auto"/>
              <w:right w:val="single" w:sz="4" w:space="0" w:color="auto"/>
            </w:tcBorders>
            <w:shd w:val="clear" w:color="000000" w:fill="D9D9D9"/>
            <w:vAlign w:val="center"/>
            <w:hideMark/>
          </w:tcPr>
          <w:p w14:paraId="38F0CCB3" w14:textId="77777777" w:rsidR="00E07200" w:rsidRPr="00E07200" w:rsidRDefault="00E07200" w:rsidP="00E07200">
            <w:pPr>
              <w:spacing w:after="0" w:line="240" w:lineRule="auto"/>
              <w:jc w:val="center"/>
              <w:rPr>
                <w:rFonts w:ascii="Times New Roman" w:eastAsia="Times New Roman" w:hAnsi="Times New Roman" w:cs="Times New Roman"/>
                <w:color w:val="000000"/>
                <w:lang w:eastAsia="lt-LT"/>
              </w:rPr>
            </w:pPr>
            <w:r w:rsidRPr="00E07200">
              <w:rPr>
                <w:rFonts w:ascii="Times New Roman" w:eastAsia="Times New Roman" w:hAnsi="Times New Roman" w:cs="Times New Roman"/>
                <w:color w:val="000000"/>
                <w:lang w:eastAsia="lt-LT"/>
              </w:rPr>
              <w:t>2019</w:t>
            </w:r>
          </w:p>
        </w:tc>
        <w:tc>
          <w:tcPr>
            <w:tcW w:w="1178" w:type="dxa"/>
            <w:tcBorders>
              <w:top w:val="single" w:sz="4" w:space="0" w:color="auto"/>
              <w:left w:val="nil"/>
              <w:bottom w:val="single" w:sz="4" w:space="0" w:color="auto"/>
              <w:right w:val="single" w:sz="4" w:space="0" w:color="auto"/>
            </w:tcBorders>
            <w:shd w:val="clear" w:color="000000" w:fill="D9D9D9"/>
            <w:vAlign w:val="center"/>
            <w:hideMark/>
          </w:tcPr>
          <w:p w14:paraId="08E9B0D1" w14:textId="77777777" w:rsidR="00E07200" w:rsidRPr="00E07200" w:rsidRDefault="00E07200" w:rsidP="00E07200">
            <w:pPr>
              <w:spacing w:after="0" w:line="240" w:lineRule="auto"/>
              <w:jc w:val="center"/>
              <w:rPr>
                <w:rFonts w:ascii="Times New Roman" w:eastAsia="Times New Roman" w:hAnsi="Times New Roman" w:cs="Times New Roman"/>
                <w:color w:val="000000"/>
                <w:lang w:eastAsia="lt-LT"/>
              </w:rPr>
            </w:pPr>
            <w:r w:rsidRPr="00E07200">
              <w:rPr>
                <w:rFonts w:ascii="Times New Roman" w:eastAsia="Times New Roman" w:hAnsi="Times New Roman" w:cs="Times New Roman"/>
                <w:color w:val="000000"/>
                <w:lang w:eastAsia="lt-LT"/>
              </w:rPr>
              <w:t>2020</w:t>
            </w:r>
          </w:p>
        </w:tc>
        <w:tc>
          <w:tcPr>
            <w:tcW w:w="1178" w:type="dxa"/>
            <w:tcBorders>
              <w:top w:val="single" w:sz="4" w:space="0" w:color="auto"/>
              <w:left w:val="nil"/>
              <w:bottom w:val="single" w:sz="4" w:space="0" w:color="auto"/>
              <w:right w:val="single" w:sz="4" w:space="0" w:color="auto"/>
            </w:tcBorders>
            <w:shd w:val="clear" w:color="000000" w:fill="D9D9D9"/>
            <w:vAlign w:val="center"/>
            <w:hideMark/>
          </w:tcPr>
          <w:p w14:paraId="083107D6" w14:textId="77777777" w:rsidR="00E07200" w:rsidRPr="00E07200" w:rsidRDefault="00E07200" w:rsidP="00E07200">
            <w:pPr>
              <w:spacing w:after="0" w:line="240" w:lineRule="auto"/>
              <w:jc w:val="center"/>
              <w:rPr>
                <w:rFonts w:ascii="Times New Roman" w:eastAsia="Times New Roman" w:hAnsi="Times New Roman" w:cs="Times New Roman"/>
                <w:color w:val="000000"/>
                <w:lang w:eastAsia="lt-LT"/>
              </w:rPr>
            </w:pPr>
            <w:r w:rsidRPr="00E07200">
              <w:rPr>
                <w:rFonts w:ascii="Times New Roman" w:eastAsia="Times New Roman" w:hAnsi="Times New Roman" w:cs="Times New Roman"/>
                <w:color w:val="000000"/>
                <w:lang w:eastAsia="lt-LT"/>
              </w:rPr>
              <w:t>2021</w:t>
            </w:r>
          </w:p>
        </w:tc>
        <w:tc>
          <w:tcPr>
            <w:tcW w:w="1178" w:type="dxa"/>
            <w:tcBorders>
              <w:top w:val="single" w:sz="4" w:space="0" w:color="auto"/>
              <w:left w:val="nil"/>
              <w:bottom w:val="single" w:sz="4" w:space="0" w:color="auto"/>
              <w:right w:val="single" w:sz="4" w:space="0" w:color="auto"/>
            </w:tcBorders>
            <w:shd w:val="clear" w:color="000000" w:fill="D9D9D9"/>
            <w:vAlign w:val="center"/>
            <w:hideMark/>
          </w:tcPr>
          <w:p w14:paraId="5C066246" w14:textId="77777777" w:rsidR="00E07200" w:rsidRPr="00E07200" w:rsidRDefault="00E07200" w:rsidP="00E07200">
            <w:pPr>
              <w:spacing w:after="0" w:line="240" w:lineRule="auto"/>
              <w:jc w:val="center"/>
              <w:rPr>
                <w:rFonts w:ascii="Times New Roman" w:eastAsia="Times New Roman" w:hAnsi="Times New Roman" w:cs="Times New Roman"/>
                <w:color w:val="000000"/>
                <w:lang w:eastAsia="lt-LT"/>
              </w:rPr>
            </w:pPr>
            <w:r w:rsidRPr="00E07200">
              <w:rPr>
                <w:rFonts w:ascii="Times New Roman" w:eastAsia="Times New Roman" w:hAnsi="Times New Roman" w:cs="Times New Roman"/>
                <w:color w:val="000000"/>
                <w:lang w:eastAsia="lt-LT"/>
              </w:rPr>
              <w:t>2022</w:t>
            </w:r>
          </w:p>
        </w:tc>
        <w:tc>
          <w:tcPr>
            <w:tcW w:w="1178" w:type="dxa"/>
            <w:tcBorders>
              <w:top w:val="single" w:sz="4" w:space="0" w:color="auto"/>
              <w:left w:val="nil"/>
              <w:bottom w:val="single" w:sz="4" w:space="0" w:color="auto"/>
              <w:right w:val="single" w:sz="4" w:space="0" w:color="auto"/>
            </w:tcBorders>
            <w:shd w:val="clear" w:color="000000" w:fill="D9D9D9"/>
            <w:vAlign w:val="center"/>
            <w:hideMark/>
          </w:tcPr>
          <w:p w14:paraId="7BF506D8" w14:textId="77777777" w:rsidR="00E07200" w:rsidRPr="00E07200" w:rsidRDefault="00E07200" w:rsidP="00E07200">
            <w:pPr>
              <w:spacing w:after="0" w:line="240" w:lineRule="auto"/>
              <w:jc w:val="center"/>
              <w:rPr>
                <w:rFonts w:ascii="Times New Roman" w:eastAsia="Times New Roman" w:hAnsi="Times New Roman" w:cs="Times New Roman"/>
                <w:color w:val="000000"/>
                <w:lang w:eastAsia="lt-LT"/>
              </w:rPr>
            </w:pPr>
            <w:r w:rsidRPr="00E07200">
              <w:rPr>
                <w:rFonts w:ascii="Times New Roman" w:eastAsia="Times New Roman" w:hAnsi="Times New Roman" w:cs="Times New Roman"/>
                <w:color w:val="000000"/>
                <w:lang w:eastAsia="lt-LT"/>
              </w:rPr>
              <w:t>2023</w:t>
            </w:r>
          </w:p>
        </w:tc>
        <w:tc>
          <w:tcPr>
            <w:tcW w:w="1179" w:type="dxa"/>
            <w:tcBorders>
              <w:top w:val="single" w:sz="4" w:space="0" w:color="auto"/>
              <w:left w:val="nil"/>
              <w:bottom w:val="single" w:sz="4" w:space="0" w:color="auto"/>
              <w:right w:val="single" w:sz="4" w:space="0" w:color="auto"/>
            </w:tcBorders>
            <w:shd w:val="clear" w:color="000000" w:fill="D9D9D9"/>
            <w:vAlign w:val="center"/>
            <w:hideMark/>
          </w:tcPr>
          <w:p w14:paraId="0214907F" w14:textId="77777777" w:rsidR="00E07200" w:rsidRPr="00E07200" w:rsidRDefault="00E07200" w:rsidP="00E07200">
            <w:pPr>
              <w:spacing w:after="0" w:line="240" w:lineRule="auto"/>
              <w:jc w:val="center"/>
              <w:rPr>
                <w:rFonts w:ascii="Times New Roman" w:eastAsia="Times New Roman" w:hAnsi="Times New Roman" w:cs="Times New Roman"/>
                <w:color w:val="000000"/>
                <w:lang w:eastAsia="lt-LT"/>
              </w:rPr>
            </w:pPr>
            <w:r w:rsidRPr="00E07200">
              <w:rPr>
                <w:rFonts w:ascii="Times New Roman" w:eastAsia="Times New Roman" w:hAnsi="Times New Roman" w:cs="Times New Roman"/>
                <w:color w:val="000000"/>
                <w:lang w:eastAsia="lt-LT"/>
              </w:rPr>
              <w:t>2024</w:t>
            </w:r>
          </w:p>
        </w:tc>
      </w:tr>
      <w:tr w:rsidR="00E07200" w:rsidRPr="00E07200" w14:paraId="3764437E" w14:textId="77777777" w:rsidTr="00E07200">
        <w:trPr>
          <w:trHeight w:val="288"/>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6C32D416" w14:textId="77777777" w:rsidR="00E07200" w:rsidRPr="00E07200" w:rsidRDefault="00E07200" w:rsidP="00E07200">
            <w:pPr>
              <w:spacing w:after="0" w:line="240" w:lineRule="auto"/>
              <w:rPr>
                <w:rFonts w:ascii="Times New Roman" w:eastAsia="Times New Roman" w:hAnsi="Times New Roman" w:cs="Times New Roman"/>
                <w:color w:val="000000"/>
                <w:lang w:eastAsia="lt-LT"/>
              </w:rPr>
            </w:pPr>
            <w:r w:rsidRPr="00E07200">
              <w:rPr>
                <w:rFonts w:ascii="Times New Roman" w:eastAsia="Times New Roman" w:hAnsi="Times New Roman" w:cs="Times New Roman"/>
                <w:color w:val="000000"/>
                <w:lang w:eastAsia="lt-LT"/>
              </w:rPr>
              <w:t xml:space="preserve">Gražinamos paskolos dalis, eurais </w:t>
            </w:r>
          </w:p>
        </w:tc>
        <w:tc>
          <w:tcPr>
            <w:tcW w:w="1178" w:type="dxa"/>
            <w:tcBorders>
              <w:top w:val="nil"/>
              <w:left w:val="nil"/>
              <w:bottom w:val="single" w:sz="4" w:space="0" w:color="auto"/>
              <w:right w:val="single" w:sz="4" w:space="0" w:color="auto"/>
            </w:tcBorders>
            <w:shd w:val="clear" w:color="auto" w:fill="auto"/>
            <w:vAlign w:val="center"/>
            <w:hideMark/>
          </w:tcPr>
          <w:p w14:paraId="74FF4015" w14:textId="77777777" w:rsidR="00E07200" w:rsidRPr="00E07200" w:rsidRDefault="00E07200" w:rsidP="00E07200">
            <w:pPr>
              <w:spacing w:after="0" w:line="240" w:lineRule="auto"/>
              <w:jc w:val="center"/>
              <w:rPr>
                <w:rFonts w:ascii="Calibri" w:eastAsia="Times New Roman" w:hAnsi="Calibri" w:cs="Calibri"/>
                <w:color w:val="000000"/>
                <w:lang w:eastAsia="lt-LT"/>
              </w:rPr>
            </w:pPr>
            <w:r w:rsidRPr="00E07200">
              <w:rPr>
                <w:rFonts w:ascii="Calibri" w:eastAsia="Times New Roman" w:hAnsi="Calibri" w:cs="Calibri"/>
                <w:color w:val="000000"/>
                <w:lang w:eastAsia="lt-LT"/>
              </w:rPr>
              <w:t>0</w:t>
            </w:r>
          </w:p>
        </w:tc>
        <w:tc>
          <w:tcPr>
            <w:tcW w:w="1178" w:type="dxa"/>
            <w:tcBorders>
              <w:top w:val="nil"/>
              <w:left w:val="nil"/>
              <w:bottom w:val="single" w:sz="4" w:space="0" w:color="auto"/>
              <w:right w:val="single" w:sz="4" w:space="0" w:color="auto"/>
            </w:tcBorders>
            <w:shd w:val="clear" w:color="auto" w:fill="auto"/>
            <w:vAlign w:val="center"/>
            <w:hideMark/>
          </w:tcPr>
          <w:p w14:paraId="7F4A5BA3" w14:textId="77777777" w:rsidR="00E07200" w:rsidRPr="00E07200" w:rsidRDefault="00E07200" w:rsidP="00E07200">
            <w:pPr>
              <w:spacing w:after="0" w:line="240" w:lineRule="auto"/>
              <w:jc w:val="center"/>
              <w:rPr>
                <w:rFonts w:ascii="Calibri" w:eastAsia="Times New Roman" w:hAnsi="Calibri" w:cs="Calibri"/>
                <w:color w:val="000000"/>
                <w:lang w:eastAsia="lt-LT"/>
              </w:rPr>
            </w:pPr>
            <w:r w:rsidRPr="00E07200">
              <w:rPr>
                <w:rFonts w:ascii="Calibri" w:eastAsia="Times New Roman" w:hAnsi="Calibri" w:cs="Calibri"/>
                <w:color w:val="000000"/>
                <w:lang w:eastAsia="lt-LT"/>
              </w:rPr>
              <w:t>0</w:t>
            </w:r>
          </w:p>
        </w:tc>
        <w:tc>
          <w:tcPr>
            <w:tcW w:w="1178" w:type="dxa"/>
            <w:tcBorders>
              <w:top w:val="nil"/>
              <w:left w:val="nil"/>
              <w:bottom w:val="single" w:sz="4" w:space="0" w:color="auto"/>
              <w:right w:val="single" w:sz="4" w:space="0" w:color="auto"/>
            </w:tcBorders>
            <w:shd w:val="clear" w:color="auto" w:fill="auto"/>
            <w:vAlign w:val="center"/>
            <w:hideMark/>
          </w:tcPr>
          <w:p w14:paraId="62AA7FB6" w14:textId="77777777" w:rsidR="00E07200" w:rsidRPr="00E07200" w:rsidRDefault="00E07200" w:rsidP="00E07200">
            <w:pPr>
              <w:spacing w:after="0" w:line="240" w:lineRule="auto"/>
              <w:jc w:val="center"/>
              <w:rPr>
                <w:rFonts w:ascii="Calibri" w:eastAsia="Times New Roman" w:hAnsi="Calibri" w:cs="Calibri"/>
                <w:color w:val="000000"/>
                <w:lang w:eastAsia="lt-LT"/>
              </w:rPr>
            </w:pPr>
            <w:r w:rsidRPr="00E07200">
              <w:rPr>
                <w:rFonts w:ascii="Calibri" w:eastAsia="Times New Roman" w:hAnsi="Calibri" w:cs="Calibri"/>
                <w:color w:val="000000"/>
                <w:lang w:eastAsia="lt-LT"/>
              </w:rPr>
              <w:t>0</w:t>
            </w:r>
          </w:p>
        </w:tc>
        <w:tc>
          <w:tcPr>
            <w:tcW w:w="1178" w:type="dxa"/>
            <w:tcBorders>
              <w:top w:val="nil"/>
              <w:left w:val="nil"/>
              <w:bottom w:val="single" w:sz="4" w:space="0" w:color="auto"/>
              <w:right w:val="single" w:sz="4" w:space="0" w:color="auto"/>
            </w:tcBorders>
            <w:shd w:val="clear" w:color="auto" w:fill="auto"/>
            <w:vAlign w:val="center"/>
            <w:hideMark/>
          </w:tcPr>
          <w:p w14:paraId="41F260ED" w14:textId="77777777" w:rsidR="00E07200" w:rsidRPr="00E07200" w:rsidRDefault="00E07200" w:rsidP="00E07200">
            <w:pPr>
              <w:spacing w:after="0" w:line="240" w:lineRule="auto"/>
              <w:jc w:val="center"/>
              <w:rPr>
                <w:rFonts w:ascii="Calibri" w:eastAsia="Times New Roman" w:hAnsi="Calibri" w:cs="Calibri"/>
                <w:color w:val="000000"/>
                <w:lang w:eastAsia="lt-LT"/>
              </w:rPr>
            </w:pPr>
            <w:r w:rsidRPr="00E07200">
              <w:rPr>
                <w:rFonts w:ascii="Calibri" w:eastAsia="Times New Roman" w:hAnsi="Calibri" w:cs="Calibri"/>
                <w:color w:val="000000"/>
                <w:lang w:eastAsia="lt-LT"/>
              </w:rPr>
              <w:t>0</w:t>
            </w:r>
          </w:p>
        </w:tc>
        <w:tc>
          <w:tcPr>
            <w:tcW w:w="1178" w:type="dxa"/>
            <w:tcBorders>
              <w:top w:val="nil"/>
              <w:left w:val="nil"/>
              <w:bottom w:val="single" w:sz="4" w:space="0" w:color="auto"/>
              <w:right w:val="single" w:sz="4" w:space="0" w:color="auto"/>
            </w:tcBorders>
            <w:shd w:val="clear" w:color="auto" w:fill="auto"/>
            <w:vAlign w:val="center"/>
            <w:hideMark/>
          </w:tcPr>
          <w:p w14:paraId="0A7D4EF3" w14:textId="77777777" w:rsidR="00E07200" w:rsidRPr="00E07200" w:rsidRDefault="00E07200" w:rsidP="00E07200">
            <w:pPr>
              <w:spacing w:after="0" w:line="240" w:lineRule="auto"/>
              <w:jc w:val="center"/>
              <w:rPr>
                <w:rFonts w:ascii="Calibri" w:eastAsia="Times New Roman" w:hAnsi="Calibri" w:cs="Calibri"/>
                <w:color w:val="000000"/>
                <w:lang w:eastAsia="lt-LT"/>
              </w:rPr>
            </w:pPr>
            <w:r w:rsidRPr="00E07200">
              <w:rPr>
                <w:rFonts w:ascii="Calibri" w:eastAsia="Times New Roman" w:hAnsi="Calibri" w:cs="Calibri"/>
                <w:color w:val="000000"/>
                <w:lang w:eastAsia="lt-LT"/>
              </w:rPr>
              <w:t>0</w:t>
            </w:r>
          </w:p>
        </w:tc>
        <w:tc>
          <w:tcPr>
            <w:tcW w:w="1179" w:type="dxa"/>
            <w:tcBorders>
              <w:top w:val="nil"/>
              <w:left w:val="nil"/>
              <w:bottom w:val="single" w:sz="4" w:space="0" w:color="auto"/>
              <w:right w:val="single" w:sz="4" w:space="0" w:color="auto"/>
            </w:tcBorders>
            <w:shd w:val="clear" w:color="auto" w:fill="auto"/>
            <w:vAlign w:val="center"/>
            <w:hideMark/>
          </w:tcPr>
          <w:p w14:paraId="044A7482" w14:textId="77777777" w:rsidR="00E07200" w:rsidRPr="00E07200" w:rsidRDefault="00E07200" w:rsidP="00E07200">
            <w:pPr>
              <w:spacing w:after="0" w:line="240" w:lineRule="auto"/>
              <w:jc w:val="center"/>
              <w:rPr>
                <w:rFonts w:ascii="Calibri" w:eastAsia="Times New Roman" w:hAnsi="Calibri" w:cs="Calibri"/>
                <w:color w:val="000000"/>
                <w:lang w:eastAsia="lt-LT"/>
              </w:rPr>
            </w:pPr>
            <w:r w:rsidRPr="00E07200">
              <w:rPr>
                <w:rFonts w:ascii="Calibri" w:eastAsia="Times New Roman" w:hAnsi="Calibri" w:cs="Calibri"/>
                <w:color w:val="000000"/>
                <w:lang w:eastAsia="lt-LT"/>
              </w:rPr>
              <w:t>0</w:t>
            </w:r>
          </w:p>
        </w:tc>
      </w:tr>
      <w:tr w:rsidR="00E07200" w:rsidRPr="00E07200" w14:paraId="24D46EAC" w14:textId="77777777" w:rsidTr="00E07200">
        <w:trPr>
          <w:trHeight w:val="552"/>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1C7E0F51" w14:textId="77777777" w:rsidR="00E07200" w:rsidRPr="00E07200" w:rsidRDefault="00E07200" w:rsidP="00E07200">
            <w:pPr>
              <w:spacing w:after="0" w:line="240" w:lineRule="auto"/>
              <w:rPr>
                <w:rFonts w:ascii="Times New Roman" w:eastAsia="Times New Roman" w:hAnsi="Times New Roman" w:cs="Times New Roman"/>
                <w:color w:val="000000"/>
                <w:lang w:eastAsia="lt-LT"/>
              </w:rPr>
            </w:pPr>
            <w:r w:rsidRPr="00E07200">
              <w:rPr>
                <w:rFonts w:ascii="Times New Roman" w:eastAsia="Times New Roman" w:hAnsi="Times New Roman" w:cs="Times New Roman"/>
                <w:color w:val="000000"/>
                <w:lang w:eastAsia="lt-LT"/>
              </w:rPr>
              <w:t>Paskolos aptarnavimas, eurais (palūkanos)</w:t>
            </w:r>
          </w:p>
        </w:tc>
        <w:tc>
          <w:tcPr>
            <w:tcW w:w="1178" w:type="dxa"/>
            <w:tcBorders>
              <w:top w:val="nil"/>
              <w:left w:val="nil"/>
              <w:bottom w:val="single" w:sz="4" w:space="0" w:color="auto"/>
              <w:right w:val="single" w:sz="4" w:space="0" w:color="auto"/>
            </w:tcBorders>
            <w:shd w:val="clear" w:color="auto" w:fill="auto"/>
            <w:vAlign w:val="center"/>
            <w:hideMark/>
          </w:tcPr>
          <w:p w14:paraId="2B1E6866" w14:textId="77777777" w:rsidR="00E07200" w:rsidRPr="00E07200" w:rsidRDefault="00E07200" w:rsidP="00E07200">
            <w:pPr>
              <w:spacing w:after="0" w:line="240" w:lineRule="auto"/>
              <w:jc w:val="center"/>
              <w:rPr>
                <w:rFonts w:ascii="Calibri" w:eastAsia="Times New Roman" w:hAnsi="Calibri" w:cs="Calibri"/>
                <w:color w:val="000000"/>
                <w:lang w:eastAsia="lt-LT"/>
              </w:rPr>
            </w:pPr>
            <w:r w:rsidRPr="00E07200">
              <w:rPr>
                <w:rFonts w:ascii="Calibri" w:eastAsia="Times New Roman" w:hAnsi="Calibri" w:cs="Calibri"/>
                <w:color w:val="000000"/>
                <w:lang w:eastAsia="lt-LT"/>
              </w:rPr>
              <w:t>0</w:t>
            </w:r>
          </w:p>
        </w:tc>
        <w:tc>
          <w:tcPr>
            <w:tcW w:w="1178" w:type="dxa"/>
            <w:tcBorders>
              <w:top w:val="nil"/>
              <w:left w:val="nil"/>
              <w:bottom w:val="single" w:sz="4" w:space="0" w:color="auto"/>
              <w:right w:val="single" w:sz="4" w:space="0" w:color="auto"/>
            </w:tcBorders>
            <w:shd w:val="clear" w:color="auto" w:fill="auto"/>
            <w:vAlign w:val="center"/>
            <w:hideMark/>
          </w:tcPr>
          <w:p w14:paraId="4897DFF4" w14:textId="77777777" w:rsidR="00E07200" w:rsidRPr="00E07200" w:rsidRDefault="00E07200" w:rsidP="00E07200">
            <w:pPr>
              <w:spacing w:after="0" w:line="240" w:lineRule="auto"/>
              <w:jc w:val="center"/>
              <w:rPr>
                <w:rFonts w:ascii="Calibri" w:eastAsia="Times New Roman" w:hAnsi="Calibri" w:cs="Calibri"/>
                <w:color w:val="000000"/>
                <w:lang w:eastAsia="lt-LT"/>
              </w:rPr>
            </w:pPr>
            <w:r w:rsidRPr="00E07200">
              <w:rPr>
                <w:rFonts w:ascii="Calibri" w:eastAsia="Times New Roman" w:hAnsi="Calibri" w:cs="Calibri"/>
                <w:color w:val="000000"/>
                <w:lang w:eastAsia="lt-LT"/>
              </w:rPr>
              <w:t>0</w:t>
            </w:r>
          </w:p>
        </w:tc>
        <w:tc>
          <w:tcPr>
            <w:tcW w:w="1178" w:type="dxa"/>
            <w:tcBorders>
              <w:top w:val="nil"/>
              <w:left w:val="nil"/>
              <w:bottom w:val="single" w:sz="4" w:space="0" w:color="auto"/>
              <w:right w:val="single" w:sz="4" w:space="0" w:color="auto"/>
            </w:tcBorders>
            <w:shd w:val="clear" w:color="auto" w:fill="auto"/>
            <w:vAlign w:val="center"/>
            <w:hideMark/>
          </w:tcPr>
          <w:p w14:paraId="057777C0" w14:textId="77777777" w:rsidR="00E07200" w:rsidRPr="00E07200" w:rsidRDefault="00E07200" w:rsidP="00E07200">
            <w:pPr>
              <w:spacing w:after="0" w:line="240" w:lineRule="auto"/>
              <w:jc w:val="center"/>
              <w:rPr>
                <w:rFonts w:ascii="Calibri" w:eastAsia="Times New Roman" w:hAnsi="Calibri" w:cs="Calibri"/>
                <w:color w:val="000000"/>
                <w:lang w:eastAsia="lt-LT"/>
              </w:rPr>
            </w:pPr>
            <w:r w:rsidRPr="00E07200">
              <w:rPr>
                <w:rFonts w:ascii="Calibri" w:eastAsia="Times New Roman" w:hAnsi="Calibri" w:cs="Calibri"/>
                <w:color w:val="000000"/>
                <w:lang w:eastAsia="lt-LT"/>
              </w:rPr>
              <w:t>302 958</w:t>
            </w:r>
          </w:p>
        </w:tc>
        <w:tc>
          <w:tcPr>
            <w:tcW w:w="1178" w:type="dxa"/>
            <w:tcBorders>
              <w:top w:val="nil"/>
              <w:left w:val="nil"/>
              <w:bottom w:val="single" w:sz="4" w:space="0" w:color="auto"/>
              <w:right w:val="single" w:sz="4" w:space="0" w:color="auto"/>
            </w:tcBorders>
            <w:shd w:val="clear" w:color="auto" w:fill="auto"/>
            <w:vAlign w:val="center"/>
            <w:hideMark/>
          </w:tcPr>
          <w:p w14:paraId="5339A7A3" w14:textId="77777777" w:rsidR="00E07200" w:rsidRPr="00E07200" w:rsidRDefault="00E07200" w:rsidP="00E07200">
            <w:pPr>
              <w:spacing w:after="0" w:line="240" w:lineRule="auto"/>
              <w:jc w:val="center"/>
              <w:rPr>
                <w:rFonts w:ascii="Calibri" w:eastAsia="Times New Roman" w:hAnsi="Calibri" w:cs="Calibri"/>
                <w:color w:val="000000"/>
                <w:lang w:eastAsia="lt-LT"/>
              </w:rPr>
            </w:pPr>
            <w:r w:rsidRPr="00E07200">
              <w:rPr>
                <w:rFonts w:ascii="Calibri" w:eastAsia="Times New Roman" w:hAnsi="Calibri" w:cs="Calibri"/>
                <w:color w:val="000000"/>
                <w:lang w:eastAsia="lt-LT"/>
              </w:rPr>
              <w:t>884 088</w:t>
            </w:r>
          </w:p>
        </w:tc>
        <w:tc>
          <w:tcPr>
            <w:tcW w:w="1178" w:type="dxa"/>
            <w:tcBorders>
              <w:top w:val="nil"/>
              <w:left w:val="nil"/>
              <w:bottom w:val="single" w:sz="4" w:space="0" w:color="auto"/>
              <w:right w:val="single" w:sz="4" w:space="0" w:color="auto"/>
            </w:tcBorders>
            <w:shd w:val="clear" w:color="auto" w:fill="auto"/>
            <w:vAlign w:val="center"/>
            <w:hideMark/>
          </w:tcPr>
          <w:p w14:paraId="65E0FC78" w14:textId="77777777" w:rsidR="00E07200" w:rsidRPr="00E07200" w:rsidRDefault="00E07200" w:rsidP="00E07200">
            <w:pPr>
              <w:spacing w:after="0" w:line="240" w:lineRule="auto"/>
              <w:jc w:val="center"/>
              <w:rPr>
                <w:rFonts w:ascii="Calibri" w:eastAsia="Times New Roman" w:hAnsi="Calibri" w:cs="Calibri"/>
                <w:color w:val="000000"/>
                <w:lang w:eastAsia="lt-LT"/>
              </w:rPr>
            </w:pPr>
            <w:r w:rsidRPr="00E07200">
              <w:rPr>
                <w:rFonts w:ascii="Calibri" w:eastAsia="Times New Roman" w:hAnsi="Calibri" w:cs="Calibri"/>
                <w:color w:val="000000"/>
                <w:lang w:eastAsia="lt-LT"/>
              </w:rPr>
              <w:t>1 107 175</w:t>
            </w:r>
          </w:p>
        </w:tc>
        <w:tc>
          <w:tcPr>
            <w:tcW w:w="1179" w:type="dxa"/>
            <w:tcBorders>
              <w:top w:val="nil"/>
              <w:left w:val="nil"/>
              <w:bottom w:val="single" w:sz="4" w:space="0" w:color="auto"/>
              <w:right w:val="single" w:sz="4" w:space="0" w:color="auto"/>
            </w:tcBorders>
            <w:shd w:val="clear" w:color="auto" w:fill="auto"/>
            <w:vAlign w:val="center"/>
            <w:hideMark/>
          </w:tcPr>
          <w:p w14:paraId="034262C9" w14:textId="77777777" w:rsidR="00E07200" w:rsidRPr="00E07200" w:rsidRDefault="00E07200" w:rsidP="00E07200">
            <w:pPr>
              <w:spacing w:after="0" w:line="240" w:lineRule="auto"/>
              <w:jc w:val="center"/>
              <w:rPr>
                <w:rFonts w:ascii="Calibri" w:eastAsia="Times New Roman" w:hAnsi="Calibri" w:cs="Calibri"/>
                <w:color w:val="000000"/>
                <w:lang w:eastAsia="lt-LT"/>
              </w:rPr>
            </w:pPr>
            <w:r w:rsidRPr="00E07200">
              <w:rPr>
                <w:rFonts w:ascii="Calibri" w:eastAsia="Times New Roman" w:hAnsi="Calibri" w:cs="Calibri"/>
                <w:color w:val="000000"/>
                <w:lang w:eastAsia="lt-LT"/>
              </w:rPr>
              <w:t>1 107 175</w:t>
            </w:r>
          </w:p>
        </w:tc>
      </w:tr>
      <w:tr w:rsidR="00E07200" w:rsidRPr="00E07200" w14:paraId="41598EE0" w14:textId="77777777" w:rsidTr="00E07200">
        <w:trPr>
          <w:trHeight w:val="288"/>
        </w:trPr>
        <w:tc>
          <w:tcPr>
            <w:tcW w:w="2405" w:type="dxa"/>
            <w:tcBorders>
              <w:top w:val="nil"/>
              <w:left w:val="nil"/>
              <w:bottom w:val="nil"/>
              <w:right w:val="nil"/>
            </w:tcBorders>
            <w:shd w:val="clear" w:color="auto" w:fill="auto"/>
            <w:noWrap/>
            <w:vAlign w:val="center"/>
            <w:hideMark/>
          </w:tcPr>
          <w:p w14:paraId="04A67210" w14:textId="77777777" w:rsidR="00E07200" w:rsidRPr="00E07200" w:rsidRDefault="00E07200" w:rsidP="00E07200">
            <w:pPr>
              <w:spacing w:after="0" w:line="240" w:lineRule="auto"/>
              <w:jc w:val="center"/>
              <w:rPr>
                <w:rFonts w:ascii="Calibri" w:eastAsia="Times New Roman" w:hAnsi="Calibri" w:cs="Calibri"/>
                <w:color w:val="000000"/>
                <w:lang w:eastAsia="lt-LT"/>
              </w:rPr>
            </w:pPr>
          </w:p>
        </w:tc>
        <w:tc>
          <w:tcPr>
            <w:tcW w:w="1178" w:type="dxa"/>
            <w:tcBorders>
              <w:top w:val="nil"/>
              <w:left w:val="nil"/>
              <w:bottom w:val="nil"/>
              <w:right w:val="nil"/>
            </w:tcBorders>
            <w:shd w:val="clear" w:color="auto" w:fill="auto"/>
            <w:noWrap/>
            <w:vAlign w:val="center"/>
            <w:hideMark/>
          </w:tcPr>
          <w:p w14:paraId="0072956D" w14:textId="77777777" w:rsidR="00E07200" w:rsidRPr="00E07200" w:rsidRDefault="00E07200" w:rsidP="00E07200">
            <w:pPr>
              <w:spacing w:after="0" w:line="240" w:lineRule="auto"/>
              <w:rPr>
                <w:rFonts w:ascii="Times New Roman" w:eastAsia="Times New Roman" w:hAnsi="Times New Roman" w:cs="Times New Roman"/>
                <w:lang w:eastAsia="lt-LT"/>
              </w:rPr>
            </w:pPr>
          </w:p>
        </w:tc>
        <w:tc>
          <w:tcPr>
            <w:tcW w:w="1178" w:type="dxa"/>
            <w:tcBorders>
              <w:top w:val="nil"/>
              <w:left w:val="nil"/>
              <w:bottom w:val="nil"/>
              <w:right w:val="nil"/>
            </w:tcBorders>
            <w:shd w:val="clear" w:color="auto" w:fill="auto"/>
            <w:noWrap/>
            <w:vAlign w:val="center"/>
            <w:hideMark/>
          </w:tcPr>
          <w:p w14:paraId="46DB2042" w14:textId="77777777" w:rsidR="00E07200" w:rsidRPr="00E07200" w:rsidRDefault="00E07200" w:rsidP="00E07200">
            <w:pPr>
              <w:spacing w:after="0" w:line="240" w:lineRule="auto"/>
              <w:rPr>
                <w:rFonts w:ascii="Times New Roman" w:eastAsia="Times New Roman" w:hAnsi="Times New Roman" w:cs="Times New Roman"/>
                <w:lang w:eastAsia="lt-LT"/>
              </w:rPr>
            </w:pPr>
          </w:p>
        </w:tc>
        <w:tc>
          <w:tcPr>
            <w:tcW w:w="1178" w:type="dxa"/>
            <w:tcBorders>
              <w:top w:val="nil"/>
              <w:left w:val="nil"/>
              <w:bottom w:val="nil"/>
              <w:right w:val="nil"/>
            </w:tcBorders>
            <w:shd w:val="clear" w:color="auto" w:fill="auto"/>
            <w:noWrap/>
            <w:vAlign w:val="center"/>
            <w:hideMark/>
          </w:tcPr>
          <w:p w14:paraId="5F715D84" w14:textId="77777777" w:rsidR="00E07200" w:rsidRPr="00E07200" w:rsidRDefault="00E07200" w:rsidP="00E07200">
            <w:pPr>
              <w:spacing w:after="0" w:line="240" w:lineRule="auto"/>
              <w:rPr>
                <w:rFonts w:ascii="Times New Roman" w:eastAsia="Times New Roman" w:hAnsi="Times New Roman" w:cs="Times New Roman"/>
                <w:lang w:eastAsia="lt-LT"/>
              </w:rPr>
            </w:pPr>
          </w:p>
        </w:tc>
        <w:tc>
          <w:tcPr>
            <w:tcW w:w="1178" w:type="dxa"/>
            <w:tcBorders>
              <w:top w:val="nil"/>
              <w:left w:val="nil"/>
              <w:bottom w:val="nil"/>
              <w:right w:val="nil"/>
            </w:tcBorders>
            <w:shd w:val="clear" w:color="auto" w:fill="auto"/>
            <w:noWrap/>
            <w:vAlign w:val="center"/>
            <w:hideMark/>
          </w:tcPr>
          <w:p w14:paraId="1B1D7895" w14:textId="77777777" w:rsidR="00E07200" w:rsidRPr="00E07200" w:rsidRDefault="00E07200" w:rsidP="00E07200">
            <w:pPr>
              <w:spacing w:after="0" w:line="240" w:lineRule="auto"/>
              <w:rPr>
                <w:rFonts w:ascii="Times New Roman" w:eastAsia="Times New Roman" w:hAnsi="Times New Roman" w:cs="Times New Roman"/>
                <w:lang w:eastAsia="lt-LT"/>
              </w:rPr>
            </w:pPr>
          </w:p>
        </w:tc>
        <w:tc>
          <w:tcPr>
            <w:tcW w:w="1178" w:type="dxa"/>
            <w:tcBorders>
              <w:top w:val="nil"/>
              <w:left w:val="nil"/>
              <w:bottom w:val="nil"/>
              <w:right w:val="nil"/>
            </w:tcBorders>
            <w:shd w:val="clear" w:color="auto" w:fill="auto"/>
            <w:noWrap/>
            <w:vAlign w:val="center"/>
            <w:hideMark/>
          </w:tcPr>
          <w:p w14:paraId="54A7A79F" w14:textId="77777777" w:rsidR="00E07200" w:rsidRPr="00E07200" w:rsidRDefault="00E07200" w:rsidP="00E07200">
            <w:pPr>
              <w:spacing w:after="0" w:line="240" w:lineRule="auto"/>
              <w:rPr>
                <w:rFonts w:ascii="Times New Roman" w:eastAsia="Times New Roman" w:hAnsi="Times New Roman" w:cs="Times New Roman"/>
                <w:lang w:eastAsia="lt-LT"/>
              </w:rPr>
            </w:pPr>
          </w:p>
        </w:tc>
        <w:tc>
          <w:tcPr>
            <w:tcW w:w="1179" w:type="dxa"/>
            <w:tcBorders>
              <w:top w:val="nil"/>
              <w:left w:val="nil"/>
              <w:bottom w:val="nil"/>
              <w:right w:val="nil"/>
            </w:tcBorders>
            <w:shd w:val="clear" w:color="auto" w:fill="auto"/>
            <w:noWrap/>
            <w:vAlign w:val="center"/>
            <w:hideMark/>
          </w:tcPr>
          <w:p w14:paraId="3ED66125" w14:textId="77777777" w:rsidR="00E07200" w:rsidRPr="00E07200" w:rsidRDefault="00E07200" w:rsidP="00E07200">
            <w:pPr>
              <w:spacing w:after="0" w:line="240" w:lineRule="auto"/>
              <w:rPr>
                <w:rFonts w:ascii="Times New Roman" w:eastAsia="Times New Roman" w:hAnsi="Times New Roman" w:cs="Times New Roman"/>
                <w:lang w:eastAsia="lt-LT"/>
              </w:rPr>
            </w:pPr>
          </w:p>
        </w:tc>
      </w:tr>
      <w:tr w:rsidR="00E07200" w:rsidRPr="00E07200" w14:paraId="28D43262" w14:textId="77777777" w:rsidTr="00E07200">
        <w:trPr>
          <w:trHeight w:val="288"/>
        </w:trPr>
        <w:tc>
          <w:tcPr>
            <w:tcW w:w="2405" w:type="dxa"/>
            <w:tcBorders>
              <w:top w:val="nil"/>
              <w:left w:val="nil"/>
              <w:bottom w:val="nil"/>
              <w:right w:val="nil"/>
            </w:tcBorders>
            <w:shd w:val="clear" w:color="auto" w:fill="auto"/>
            <w:noWrap/>
            <w:vAlign w:val="center"/>
            <w:hideMark/>
          </w:tcPr>
          <w:p w14:paraId="23CAF753" w14:textId="77777777" w:rsidR="00E07200" w:rsidRPr="00E07200" w:rsidRDefault="00E07200" w:rsidP="00E07200">
            <w:pPr>
              <w:spacing w:after="0" w:line="240" w:lineRule="auto"/>
              <w:jc w:val="both"/>
              <w:rPr>
                <w:rFonts w:ascii="Times New Roman" w:eastAsia="Times New Roman" w:hAnsi="Times New Roman" w:cs="Times New Roman"/>
                <w:b/>
                <w:bCs/>
                <w:color w:val="000000"/>
                <w:lang w:eastAsia="lt-LT"/>
              </w:rPr>
            </w:pPr>
            <w:r w:rsidRPr="00E07200">
              <w:rPr>
                <w:rFonts w:ascii="Times New Roman" w:eastAsia="Times New Roman" w:hAnsi="Times New Roman" w:cs="Times New Roman"/>
                <w:b/>
                <w:bCs/>
                <w:color w:val="000000"/>
                <w:lang w:eastAsia="lt-LT"/>
              </w:rPr>
              <w:t>Lentelė tęsinys</w:t>
            </w:r>
          </w:p>
        </w:tc>
        <w:tc>
          <w:tcPr>
            <w:tcW w:w="1178" w:type="dxa"/>
            <w:tcBorders>
              <w:top w:val="nil"/>
              <w:left w:val="nil"/>
              <w:bottom w:val="nil"/>
              <w:right w:val="nil"/>
            </w:tcBorders>
            <w:shd w:val="clear" w:color="auto" w:fill="auto"/>
            <w:noWrap/>
            <w:vAlign w:val="bottom"/>
            <w:hideMark/>
          </w:tcPr>
          <w:p w14:paraId="3C7EFDB9" w14:textId="77777777" w:rsidR="00E07200" w:rsidRPr="00E07200" w:rsidRDefault="00E07200" w:rsidP="00E07200">
            <w:pPr>
              <w:spacing w:after="0" w:line="240" w:lineRule="auto"/>
              <w:jc w:val="both"/>
              <w:rPr>
                <w:rFonts w:ascii="Times New Roman" w:eastAsia="Times New Roman" w:hAnsi="Times New Roman" w:cs="Times New Roman"/>
                <w:b/>
                <w:bCs/>
                <w:color w:val="000000"/>
                <w:lang w:eastAsia="lt-LT"/>
              </w:rPr>
            </w:pPr>
          </w:p>
        </w:tc>
        <w:tc>
          <w:tcPr>
            <w:tcW w:w="1178" w:type="dxa"/>
            <w:tcBorders>
              <w:top w:val="nil"/>
              <w:left w:val="nil"/>
              <w:bottom w:val="nil"/>
              <w:right w:val="nil"/>
            </w:tcBorders>
            <w:shd w:val="clear" w:color="auto" w:fill="auto"/>
            <w:noWrap/>
            <w:vAlign w:val="bottom"/>
            <w:hideMark/>
          </w:tcPr>
          <w:p w14:paraId="6ED8827D" w14:textId="77777777" w:rsidR="00E07200" w:rsidRPr="00E07200" w:rsidRDefault="00E07200" w:rsidP="00E07200">
            <w:pPr>
              <w:spacing w:after="0" w:line="240" w:lineRule="auto"/>
              <w:rPr>
                <w:rFonts w:ascii="Times New Roman" w:eastAsia="Times New Roman" w:hAnsi="Times New Roman" w:cs="Times New Roman"/>
                <w:lang w:eastAsia="lt-LT"/>
              </w:rPr>
            </w:pPr>
          </w:p>
        </w:tc>
        <w:tc>
          <w:tcPr>
            <w:tcW w:w="1178" w:type="dxa"/>
            <w:tcBorders>
              <w:top w:val="nil"/>
              <w:left w:val="nil"/>
              <w:bottom w:val="nil"/>
              <w:right w:val="nil"/>
            </w:tcBorders>
            <w:shd w:val="clear" w:color="auto" w:fill="auto"/>
            <w:noWrap/>
            <w:vAlign w:val="bottom"/>
            <w:hideMark/>
          </w:tcPr>
          <w:p w14:paraId="0312DEEA" w14:textId="77777777" w:rsidR="00E07200" w:rsidRPr="00E07200" w:rsidRDefault="00E07200" w:rsidP="00E07200">
            <w:pPr>
              <w:spacing w:after="0" w:line="240" w:lineRule="auto"/>
              <w:rPr>
                <w:rFonts w:ascii="Times New Roman" w:eastAsia="Times New Roman" w:hAnsi="Times New Roman" w:cs="Times New Roman"/>
                <w:lang w:eastAsia="lt-LT"/>
              </w:rPr>
            </w:pPr>
          </w:p>
        </w:tc>
        <w:tc>
          <w:tcPr>
            <w:tcW w:w="1178" w:type="dxa"/>
            <w:tcBorders>
              <w:top w:val="nil"/>
              <w:left w:val="nil"/>
              <w:bottom w:val="nil"/>
              <w:right w:val="nil"/>
            </w:tcBorders>
            <w:shd w:val="clear" w:color="auto" w:fill="auto"/>
            <w:noWrap/>
            <w:vAlign w:val="bottom"/>
            <w:hideMark/>
          </w:tcPr>
          <w:p w14:paraId="05FE60E6" w14:textId="77777777" w:rsidR="00E07200" w:rsidRPr="00E07200" w:rsidRDefault="00E07200" w:rsidP="00E07200">
            <w:pPr>
              <w:spacing w:after="0" w:line="240" w:lineRule="auto"/>
              <w:rPr>
                <w:rFonts w:ascii="Times New Roman" w:eastAsia="Times New Roman" w:hAnsi="Times New Roman" w:cs="Times New Roman"/>
                <w:lang w:eastAsia="lt-LT"/>
              </w:rPr>
            </w:pPr>
          </w:p>
        </w:tc>
        <w:tc>
          <w:tcPr>
            <w:tcW w:w="1178" w:type="dxa"/>
            <w:tcBorders>
              <w:top w:val="nil"/>
              <w:left w:val="nil"/>
              <w:bottom w:val="nil"/>
              <w:right w:val="nil"/>
            </w:tcBorders>
            <w:shd w:val="clear" w:color="auto" w:fill="auto"/>
            <w:noWrap/>
            <w:vAlign w:val="bottom"/>
            <w:hideMark/>
          </w:tcPr>
          <w:p w14:paraId="0AD7F947" w14:textId="77777777" w:rsidR="00E07200" w:rsidRPr="00E07200" w:rsidRDefault="00E07200" w:rsidP="00E07200">
            <w:pPr>
              <w:spacing w:after="0" w:line="240" w:lineRule="auto"/>
              <w:rPr>
                <w:rFonts w:ascii="Times New Roman" w:eastAsia="Times New Roman" w:hAnsi="Times New Roman" w:cs="Times New Roman"/>
                <w:lang w:eastAsia="lt-LT"/>
              </w:rPr>
            </w:pPr>
          </w:p>
        </w:tc>
        <w:tc>
          <w:tcPr>
            <w:tcW w:w="1179" w:type="dxa"/>
            <w:tcBorders>
              <w:top w:val="nil"/>
              <w:left w:val="nil"/>
              <w:bottom w:val="nil"/>
              <w:right w:val="nil"/>
            </w:tcBorders>
            <w:shd w:val="clear" w:color="auto" w:fill="auto"/>
            <w:noWrap/>
            <w:vAlign w:val="bottom"/>
            <w:hideMark/>
          </w:tcPr>
          <w:p w14:paraId="1A82D939" w14:textId="77777777" w:rsidR="00E07200" w:rsidRPr="00E07200" w:rsidRDefault="00E07200" w:rsidP="00E07200">
            <w:pPr>
              <w:spacing w:after="0" w:line="240" w:lineRule="auto"/>
              <w:rPr>
                <w:rFonts w:ascii="Times New Roman" w:eastAsia="Times New Roman" w:hAnsi="Times New Roman" w:cs="Times New Roman"/>
                <w:lang w:eastAsia="lt-LT"/>
              </w:rPr>
            </w:pPr>
          </w:p>
        </w:tc>
      </w:tr>
      <w:tr w:rsidR="00E07200" w:rsidRPr="00E07200" w14:paraId="616BB4BE" w14:textId="77777777" w:rsidTr="00E07200">
        <w:trPr>
          <w:trHeight w:val="288"/>
        </w:trPr>
        <w:tc>
          <w:tcPr>
            <w:tcW w:w="240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F9DA1E8" w14:textId="77777777" w:rsidR="00E07200" w:rsidRPr="00E07200" w:rsidRDefault="00E07200" w:rsidP="00E07200">
            <w:pPr>
              <w:spacing w:after="0" w:line="240" w:lineRule="auto"/>
              <w:jc w:val="center"/>
              <w:rPr>
                <w:rFonts w:ascii="Times New Roman" w:eastAsia="Times New Roman" w:hAnsi="Times New Roman" w:cs="Times New Roman"/>
                <w:color w:val="000000"/>
                <w:lang w:eastAsia="lt-LT"/>
              </w:rPr>
            </w:pPr>
            <w:r w:rsidRPr="00E07200">
              <w:rPr>
                <w:rFonts w:ascii="Times New Roman" w:eastAsia="Times New Roman" w:hAnsi="Times New Roman" w:cs="Times New Roman"/>
                <w:color w:val="000000"/>
                <w:lang w:eastAsia="lt-LT"/>
              </w:rPr>
              <w:t>Metai</w:t>
            </w:r>
          </w:p>
        </w:tc>
        <w:tc>
          <w:tcPr>
            <w:tcW w:w="1178" w:type="dxa"/>
            <w:tcBorders>
              <w:top w:val="single" w:sz="4" w:space="0" w:color="auto"/>
              <w:left w:val="nil"/>
              <w:bottom w:val="single" w:sz="4" w:space="0" w:color="auto"/>
              <w:right w:val="single" w:sz="4" w:space="0" w:color="auto"/>
            </w:tcBorders>
            <w:shd w:val="clear" w:color="000000" w:fill="D9D9D9"/>
            <w:vAlign w:val="center"/>
            <w:hideMark/>
          </w:tcPr>
          <w:p w14:paraId="0D5925FD" w14:textId="77777777" w:rsidR="00E07200" w:rsidRPr="00E07200" w:rsidRDefault="00E07200" w:rsidP="00E07200">
            <w:pPr>
              <w:spacing w:after="0" w:line="240" w:lineRule="auto"/>
              <w:jc w:val="center"/>
              <w:rPr>
                <w:rFonts w:ascii="Times New Roman" w:eastAsia="Times New Roman" w:hAnsi="Times New Roman" w:cs="Times New Roman"/>
                <w:color w:val="000000"/>
                <w:lang w:eastAsia="lt-LT"/>
              </w:rPr>
            </w:pPr>
            <w:r w:rsidRPr="00E07200">
              <w:rPr>
                <w:rFonts w:ascii="Times New Roman" w:eastAsia="Times New Roman" w:hAnsi="Times New Roman" w:cs="Times New Roman"/>
                <w:color w:val="000000"/>
                <w:lang w:eastAsia="lt-LT"/>
              </w:rPr>
              <w:t>2025</w:t>
            </w:r>
          </w:p>
        </w:tc>
        <w:tc>
          <w:tcPr>
            <w:tcW w:w="1178" w:type="dxa"/>
            <w:tcBorders>
              <w:top w:val="single" w:sz="4" w:space="0" w:color="auto"/>
              <w:left w:val="nil"/>
              <w:bottom w:val="single" w:sz="4" w:space="0" w:color="auto"/>
              <w:right w:val="single" w:sz="4" w:space="0" w:color="auto"/>
            </w:tcBorders>
            <w:shd w:val="clear" w:color="000000" w:fill="D9D9D9"/>
            <w:vAlign w:val="center"/>
            <w:hideMark/>
          </w:tcPr>
          <w:p w14:paraId="3013132F" w14:textId="77777777" w:rsidR="00E07200" w:rsidRPr="00E07200" w:rsidRDefault="00E07200" w:rsidP="00E07200">
            <w:pPr>
              <w:spacing w:after="0" w:line="240" w:lineRule="auto"/>
              <w:jc w:val="center"/>
              <w:rPr>
                <w:rFonts w:ascii="Times New Roman" w:eastAsia="Times New Roman" w:hAnsi="Times New Roman" w:cs="Times New Roman"/>
                <w:color w:val="000000"/>
                <w:lang w:eastAsia="lt-LT"/>
              </w:rPr>
            </w:pPr>
            <w:r w:rsidRPr="00E07200">
              <w:rPr>
                <w:rFonts w:ascii="Times New Roman" w:eastAsia="Times New Roman" w:hAnsi="Times New Roman" w:cs="Times New Roman"/>
                <w:color w:val="000000"/>
                <w:lang w:eastAsia="lt-LT"/>
              </w:rPr>
              <w:t>2026</w:t>
            </w:r>
          </w:p>
        </w:tc>
        <w:tc>
          <w:tcPr>
            <w:tcW w:w="1178" w:type="dxa"/>
            <w:tcBorders>
              <w:top w:val="single" w:sz="4" w:space="0" w:color="auto"/>
              <w:left w:val="nil"/>
              <w:bottom w:val="single" w:sz="4" w:space="0" w:color="auto"/>
              <w:right w:val="single" w:sz="4" w:space="0" w:color="auto"/>
            </w:tcBorders>
            <w:shd w:val="clear" w:color="000000" w:fill="D9D9D9"/>
            <w:vAlign w:val="center"/>
            <w:hideMark/>
          </w:tcPr>
          <w:p w14:paraId="66D3B55C" w14:textId="77777777" w:rsidR="00E07200" w:rsidRPr="00E07200" w:rsidRDefault="00E07200" w:rsidP="00E07200">
            <w:pPr>
              <w:spacing w:after="0" w:line="240" w:lineRule="auto"/>
              <w:jc w:val="center"/>
              <w:rPr>
                <w:rFonts w:ascii="Times New Roman" w:eastAsia="Times New Roman" w:hAnsi="Times New Roman" w:cs="Times New Roman"/>
                <w:color w:val="000000"/>
                <w:lang w:eastAsia="lt-LT"/>
              </w:rPr>
            </w:pPr>
            <w:r w:rsidRPr="00E07200">
              <w:rPr>
                <w:rFonts w:ascii="Times New Roman" w:eastAsia="Times New Roman" w:hAnsi="Times New Roman" w:cs="Times New Roman"/>
                <w:color w:val="000000"/>
                <w:lang w:eastAsia="lt-LT"/>
              </w:rPr>
              <w:t>2027</w:t>
            </w:r>
          </w:p>
        </w:tc>
        <w:tc>
          <w:tcPr>
            <w:tcW w:w="1178" w:type="dxa"/>
            <w:tcBorders>
              <w:top w:val="single" w:sz="4" w:space="0" w:color="auto"/>
              <w:left w:val="nil"/>
              <w:bottom w:val="single" w:sz="4" w:space="0" w:color="auto"/>
              <w:right w:val="single" w:sz="4" w:space="0" w:color="auto"/>
            </w:tcBorders>
            <w:shd w:val="clear" w:color="000000" w:fill="D9D9D9"/>
            <w:vAlign w:val="center"/>
            <w:hideMark/>
          </w:tcPr>
          <w:p w14:paraId="62E1689B" w14:textId="77777777" w:rsidR="00E07200" w:rsidRPr="00E07200" w:rsidRDefault="00E07200" w:rsidP="00E07200">
            <w:pPr>
              <w:spacing w:after="0" w:line="240" w:lineRule="auto"/>
              <w:jc w:val="center"/>
              <w:rPr>
                <w:rFonts w:ascii="Times New Roman" w:eastAsia="Times New Roman" w:hAnsi="Times New Roman" w:cs="Times New Roman"/>
                <w:color w:val="000000"/>
                <w:lang w:eastAsia="lt-LT"/>
              </w:rPr>
            </w:pPr>
            <w:r w:rsidRPr="00E07200">
              <w:rPr>
                <w:rFonts w:ascii="Times New Roman" w:eastAsia="Times New Roman" w:hAnsi="Times New Roman" w:cs="Times New Roman"/>
                <w:color w:val="000000"/>
                <w:lang w:eastAsia="lt-LT"/>
              </w:rPr>
              <w:t>2028</w:t>
            </w:r>
          </w:p>
        </w:tc>
        <w:tc>
          <w:tcPr>
            <w:tcW w:w="1178" w:type="dxa"/>
            <w:tcBorders>
              <w:top w:val="single" w:sz="4" w:space="0" w:color="auto"/>
              <w:left w:val="nil"/>
              <w:bottom w:val="single" w:sz="4" w:space="0" w:color="auto"/>
              <w:right w:val="single" w:sz="4" w:space="0" w:color="auto"/>
            </w:tcBorders>
            <w:shd w:val="clear" w:color="000000" w:fill="D9D9D9"/>
            <w:vAlign w:val="center"/>
            <w:hideMark/>
          </w:tcPr>
          <w:p w14:paraId="7C76E882" w14:textId="77777777" w:rsidR="00E07200" w:rsidRPr="00E07200" w:rsidRDefault="00E07200" w:rsidP="00E07200">
            <w:pPr>
              <w:spacing w:after="0" w:line="240" w:lineRule="auto"/>
              <w:jc w:val="center"/>
              <w:rPr>
                <w:rFonts w:ascii="Times New Roman" w:eastAsia="Times New Roman" w:hAnsi="Times New Roman" w:cs="Times New Roman"/>
                <w:color w:val="000000"/>
                <w:lang w:eastAsia="lt-LT"/>
              </w:rPr>
            </w:pPr>
            <w:r w:rsidRPr="00E07200">
              <w:rPr>
                <w:rFonts w:ascii="Times New Roman" w:eastAsia="Times New Roman" w:hAnsi="Times New Roman" w:cs="Times New Roman"/>
                <w:color w:val="000000"/>
                <w:lang w:eastAsia="lt-LT"/>
              </w:rPr>
              <w:t>2029</w:t>
            </w:r>
          </w:p>
        </w:tc>
        <w:tc>
          <w:tcPr>
            <w:tcW w:w="1179" w:type="dxa"/>
            <w:tcBorders>
              <w:top w:val="single" w:sz="4" w:space="0" w:color="auto"/>
              <w:left w:val="nil"/>
              <w:bottom w:val="single" w:sz="4" w:space="0" w:color="auto"/>
              <w:right w:val="single" w:sz="4" w:space="0" w:color="auto"/>
            </w:tcBorders>
            <w:shd w:val="clear" w:color="000000" w:fill="D9D9D9"/>
            <w:vAlign w:val="center"/>
            <w:hideMark/>
          </w:tcPr>
          <w:p w14:paraId="78C2BA22" w14:textId="77777777" w:rsidR="00E07200" w:rsidRPr="00E07200" w:rsidRDefault="00E07200" w:rsidP="00E07200">
            <w:pPr>
              <w:spacing w:after="0" w:line="240" w:lineRule="auto"/>
              <w:jc w:val="center"/>
              <w:rPr>
                <w:rFonts w:ascii="Times New Roman" w:eastAsia="Times New Roman" w:hAnsi="Times New Roman" w:cs="Times New Roman"/>
                <w:color w:val="000000"/>
                <w:lang w:eastAsia="lt-LT"/>
              </w:rPr>
            </w:pPr>
            <w:r w:rsidRPr="00E07200">
              <w:rPr>
                <w:rFonts w:ascii="Times New Roman" w:eastAsia="Times New Roman" w:hAnsi="Times New Roman" w:cs="Times New Roman"/>
                <w:color w:val="000000"/>
                <w:lang w:eastAsia="lt-LT"/>
              </w:rPr>
              <w:t>2030</w:t>
            </w:r>
          </w:p>
        </w:tc>
      </w:tr>
      <w:tr w:rsidR="00E07200" w:rsidRPr="00E07200" w14:paraId="386DA9FE" w14:textId="77777777" w:rsidTr="00E07200">
        <w:trPr>
          <w:trHeight w:val="288"/>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7C01C9BE" w14:textId="77777777" w:rsidR="00E07200" w:rsidRPr="00E07200" w:rsidRDefault="00E07200" w:rsidP="00E07200">
            <w:pPr>
              <w:spacing w:after="0" w:line="240" w:lineRule="auto"/>
              <w:rPr>
                <w:rFonts w:ascii="Times New Roman" w:eastAsia="Times New Roman" w:hAnsi="Times New Roman" w:cs="Times New Roman"/>
                <w:color w:val="000000"/>
                <w:lang w:eastAsia="lt-LT"/>
              </w:rPr>
            </w:pPr>
            <w:r w:rsidRPr="00E07200">
              <w:rPr>
                <w:rFonts w:ascii="Times New Roman" w:eastAsia="Times New Roman" w:hAnsi="Times New Roman" w:cs="Times New Roman"/>
                <w:color w:val="000000"/>
                <w:lang w:eastAsia="lt-LT"/>
              </w:rPr>
              <w:t xml:space="preserve">Gražinamos paskolos dalis, eurais </w:t>
            </w:r>
          </w:p>
        </w:tc>
        <w:tc>
          <w:tcPr>
            <w:tcW w:w="1178" w:type="dxa"/>
            <w:tcBorders>
              <w:top w:val="nil"/>
              <w:left w:val="nil"/>
              <w:bottom w:val="single" w:sz="4" w:space="0" w:color="auto"/>
              <w:right w:val="single" w:sz="4" w:space="0" w:color="auto"/>
            </w:tcBorders>
            <w:shd w:val="clear" w:color="auto" w:fill="auto"/>
            <w:vAlign w:val="center"/>
            <w:hideMark/>
          </w:tcPr>
          <w:p w14:paraId="6BA56D5D" w14:textId="77777777" w:rsidR="00E07200" w:rsidRPr="00E07200" w:rsidRDefault="00E07200" w:rsidP="00E07200">
            <w:pPr>
              <w:spacing w:after="0" w:line="240" w:lineRule="auto"/>
              <w:jc w:val="center"/>
              <w:rPr>
                <w:rFonts w:ascii="Calibri" w:eastAsia="Times New Roman" w:hAnsi="Calibri" w:cs="Calibri"/>
                <w:color w:val="000000"/>
                <w:lang w:eastAsia="lt-LT"/>
              </w:rPr>
            </w:pPr>
            <w:r w:rsidRPr="00E07200">
              <w:rPr>
                <w:rFonts w:ascii="Calibri" w:eastAsia="Times New Roman" w:hAnsi="Calibri" w:cs="Calibri"/>
                <w:color w:val="000000"/>
                <w:lang w:eastAsia="lt-LT"/>
              </w:rPr>
              <w:t>3 333 333</w:t>
            </w:r>
          </w:p>
        </w:tc>
        <w:tc>
          <w:tcPr>
            <w:tcW w:w="1178" w:type="dxa"/>
            <w:tcBorders>
              <w:top w:val="nil"/>
              <w:left w:val="nil"/>
              <w:bottom w:val="single" w:sz="4" w:space="0" w:color="auto"/>
              <w:right w:val="single" w:sz="4" w:space="0" w:color="auto"/>
            </w:tcBorders>
            <w:shd w:val="clear" w:color="auto" w:fill="auto"/>
            <w:vAlign w:val="center"/>
            <w:hideMark/>
          </w:tcPr>
          <w:p w14:paraId="446185FE" w14:textId="77777777" w:rsidR="00E07200" w:rsidRPr="00E07200" w:rsidRDefault="00E07200" w:rsidP="00E07200">
            <w:pPr>
              <w:spacing w:after="0" w:line="240" w:lineRule="auto"/>
              <w:jc w:val="center"/>
              <w:rPr>
                <w:rFonts w:ascii="Calibri" w:eastAsia="Times New Roman" w:hAnsi="Calibri" w:cs="Calibri"/>
                <w:color w:val="000000"/>
                <w:lang w:eastAsia="lt-LT"/>
              </w:rPr>
            </w:pPr>
            <w:r w:rsidRPr="00E07200">
              <w:rPr>
                <w:rFonts w:ascii="Calibri" w:eastAsia="Times New Roman" w:hAnsi="Calibri" w:cs="Calibri"/>
                <w:color w:val="000000"/>
                <w:lang w:eastAsia="lt-LT"/>
              </w:rPr>
              <w:t>6 666 667</w:t>
            </w:r>
          </w:p>
        </w:tc>
        <w:tc>
          <w:tcPr>
            <w:tcW w:w="1178" w:type="dxa"/>
            <w:tcBorders>
              <w:top w:val="nil"/>
              <w:left w:val="nil"/>
              <w:bottom w:val="single" w:sz="4" w:space="0" w:color="auto"/>
              <w:right w:val="single" w:sz="4" w:space="0" w:color="auto"/>
            </w:tcBorders>
            <w:shd w:val="clear" w:color="auto" w:fill="auto"/>
            <w:vAlign w:val="center"/>
            <w:hideMark/>
          </w:tcPr>
          <w:p w14:paraId="6C5E28D4" w14:textId="77777777" w:rsidR="00E07200" w:rsidRPr="00E07200" w:rsidRDefault="00E07200" w:rsidP="00E07200">
            <w:pPr>
              <w:spacing w:after="0" w:line="240" w:lineRule="auto"/>
              <w:jc w:val="center"/>
              <w:rPr>
                <w:rFonts w:ascii="Calibri" w:eastAsia="Times New Roman" w:hAnsi="Calibri" w:cs="Calibri"/>
                <w:color w:val="000000"/>
                <w:lang w:eastAsia="lt-LT"/>
              </w:rPr>
            </w:pPr>
            <w:r w:rsidRPr="00E07200">
              <w:rPr>
                <w:rFonts w:ascii="Calibri" w:eastAsia="Times New Roman" w:hAnsi="Calibri" w:cs="Calibri"/>
                <w:color w:val="000000"/>
                <w:lang w:eastAsia="lt-LT"/>
              </w:rPr>
              <w:t>11 166 667</w:t>
            </w:r>
          </w:p>
        </w:tc>
        <w:tc>
          <w:tcPr>
            <w:tcW w:w="1178" w:type="dxa"/>
            <w:tcBorders>
              <w:top w:val="nil"/>
              <w:left w:val="nil"/>
              <w:bottom w:val="single" w:sz="4" w:space="0" w:color="auto"/>
              <w:right w:val="single" w:sz="4" w:space="0" w:color="auto"/>
            </w:tcBorders>
            <w:shd w:val="clear" w:color="auto" w:fill="auto"/>
            <w:vAlign w:val="center"/>
            <w:hideMark/>
          </w:tcPr>
          <w:p w14:paraId="735138C2" w14:textId="77777777" w:rsidR="00E07200" w:rsidRPr="00E07200" w:rsidRDefault="00E07200" w:rsidP="00E07200">
            <w:pPr>
              <w:spacing w:after="0" w:line="240" w:lineRule="auto"/>
              <w:jc w:val="center"/>
              <w:rPr>
                <w:rFonts w:ascii="Calibri" w:eastAsia="Times New Roman" w:hAnsi="Calibri" w:cs="Calibri"/>
                <w:color w:val="000000"/>
                <w:lang w:eastAsia="lt-LT"/>
              </w:rPr>
            </w:pPr>
            <w:r w:rsidRPr="00E07200">
              <w:rPr>
                <w:rFonts w:ascii="Calibri" w:eastAsia="Times New Roman" w:hAnsi="Calibri" w:cs="Calibri"/>
                <w:color w:val="000000"/>
                <w:lang w:eastAsia="lt-LT"/>
              </w:rPr>
              <w:t>11 166 667</w:t>
            </w:r>
          </w:p>
        </w:tc>
        <w:tc>
          <w:tcPr>
            <w:tcW w:w="1178" w:type="dxa"/>
            <w:tcBorders>
              <w:top w:val="nil"/>
              <w:left w:val="nil"/>
              <w:bottom w:val="single" w:sz="4" w:space="0" w:color="auto"/>
              <w:right w:val="single" w:sz="4" w:space="0" w:color="auto"/>
            </w:tcBorders>
            <w:shd w:val="clear" w:color="auto" w:fill="auto"/>
            <w:vAlign w:val="center"/>
            <w:hideMark/>
          </w:tcPr>
          <w:p w14:paraId="0DFB727A" w14:textId="77777777" w:rsidR="00E07200" w:rsidRPr="00E07200" w:rsidRDefault="00E07200" w:rsidP="00E07200">
            <w:pPr>
              <w:spacing w:after="0" w:line="240" w:lineRule="auto"/>
              <w:jc w:val="center"/>
              <w:rPr>
                <w:rFonts w:ascii="Calibri" w:eastAsia="Times New Roman" w:hAnsi="Calibri" w:cs="Calibri"/>
                <w:color w:val="000000"/>
                <w:lang w:eastAsia="lt-LT"/>
              </w:rPr>
            </w:pPr>
            <w:r w:rsidRPr="00E07200">
              <w:rPr>
                <w:rFonts w:ascii="Calibri" w:eastAsia="Times New Roman" w:hAnsi="Calibri" w:cs="Calibri"/>
                <w:color w:val="000000"/>
                <w:lang w:eastAsia="lt-LT"/>
              </w:rPr>
              <w:t>11 166 667</w:t>
            </w:r>
          </w:p>
        </w:tc>
        <w:tc>
          <w:tcPr>
            <w:tcW w:w="1179" w:type="dxa"/>
            <w:tcBorders>
              <w:top w:val="nil"/>
              <w:left w:val="nil"/>
              <w:bottom w:val="single" w:sz="4" w:space="0" w:color="auto"/>
              <w:right w:val="single" w:sz="4" w:space="0" w:color="auto"/>
            </w:tcBorders>
            <w:shd w:val="clear" w:color="auto" w:fill="auto"/>
            <w:vAlign w:val="center"/>
            <w:hideMark/>
          </w:tcPr>
          <w:p w14:paraId="02635983" w14:textId="77777777" w:rsidR="00E07200" w:rsidRPr="00E07200" w:rsidRDefault="00E07200" w:rsidP="00E07200">
            <w:pPr>
              <w:spacing w:after="0" w:line="240" w:lineRule="auto"/>
              <w:jc w:val="center"/>
              <w:rPr>
                <w:rFonts w:ascii="Calibri" w:eastAsia="Times New Roman" w:hAnsi="Calibri" w:cs="Calibri"/>
                <w:color w:val="000000"/>
                <w:lang w:eastAsia="lt-LT"/>
              </w:rPr>
            </w:pPr>
            <w:r w:rsidRPr="00E07200">
              <w:rPr>
                <w:rFonts w:ascii="Calibri" w:eastAsia="Times New Roman" w:hAnsi="Calibri" w:cs="Calibri"/>
                <w:color w:val="000000"/>
                <w:lang w:eastAsia="lt-LT"/>
              </w:rPr>
              <w:t>11 166 667</w:t>
            </w:r>
          </w:p>
        </w:tc>
      </w:tr>
      <w:tr w:rsidR="00E07200" w:rsidRPr="00E07200" w14:paraId="22EF9ABD" w14:textId="77777777" w:rsidTr="00E07200">
        <w:trPr>
          <w:trHeight w:val="288"/>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621F3FFA" w14:textId="77777777" w:rsidR="00E07200" w:rsidRPr="00E07200" w:rsidRDefault="00E07200" w:rsidP="00E07200">
            <w:pPr>
              <w:spacing w:after="0" w:line="240" w:lineRule="auto"/>
              <w:rPr>
                <w:rFonts w:ascii="Times New Roman" w:eastAsia="Times New Roman" w:hAnsi="Times New Roman" w:cs="Times New Roman"/>
                <w:color w:val="000000"/>
                <w:lang w:eastAsia="lt-LT"/>
              </w:rPr>
            </w:pPr>
            <w:r w:rsidRPr="00E07200">
              <w:rPr>
                <w:rFonts w:ascii="Times New Roman" w:eastAsia="Times New Roman" w:hAnsi="Times New Roman" w:cs="Times New Roman"/>
                <w:color w:val="000000"/>
                <w:lang w:eastAsia="lt-LT"/>
              </w:rPr>
              <w:t xml:space="preserve">Paskolos aptarnavimas, eurais </w:t>
            </w:r>
          </w:p>
        </w:tc>
        <w:tc>
          <w:tcPr>
            <w:tcW w:w="1178" w:type="dxa"/>
            <w:tcBorders>
              <w:top w:val="nil"/>
              <w:left w:val="nil"/>
              <w:bottom w:val="single" w:sz="4" w:space="0" w:color="auto"/>
              <w:right w:val="single" w:sz="4" w:space="0" w:color="auto"/>
            </w:tcBorders>
            <w:shd w:val="clear" w:color="auto" w:fill="auto"/>
            <w:vAlign w:val="center"/>
            <w:hideMark/>
          </w:tcPr>
          <w:p w14:paraId="63E64E55" w14:textId="77777777" w:rsidR="00E07200" w:rsidRPr="00E07200" w:rsidRDefault="00E07200" w:rsidP="00E07200">
            <w:pPr>
              <w:spacing w:after="0" w:line="240" w:lineRule="auto"/>
              <w:jc w:val="center"/>
              <w:rPr>
                <w:rFonts w:ascii="Calibri" w:eastAsia="Times New Roman" w:hAnsi="Calibri" w:cs="Calibri"/>
                <w:color w:val="000000"/>
                <w:lang w:eastAsia="lt-LT"/>
              </w:rPr>
            </w:pPr>
            <w:r w:rsidRPr="00E07200">
              <w:rPr>
                <w:rFonts w:ascii="Calibri" w:eastAsia="Times New Roman" w:hAnsi="Calibri" w:cs="Calibri"/>
                <w:color w:val="000000"/>
                <w:lang w:eastAsia="lt-LT"/>
              </w:rPr>
              <w:t>1 107 175</w:t>
            </w:r>
          </w:p>
        </w:tc>
        <w:tc>
          <w:tcPr>
            <w:tcW w:w="1178" w:type="dxa"/>
            <w:tcBorders>
              <w:top w:val="nil"/>
              <w:left w:val="nil"/>
              <w:bottom w:val="single" w:sz="4" w:space="0" w:color="auto"/>
              <w:right w:val="single" w:sz="4" w:space="0" w:color="auto"/>
            </w:tcBorders>
            <w:shd w:val="clear" w:color="auto" w:fill="auto"/>
            <w:vAlign w:val="center"/>
            <w:hideMark/>
          </w:tcPr>
          <w:p w14:paraId="1557FE07" w14:textId="77777777" w:rsidR="00E07200" w:rsidRPr="00E07200" w:rsidRDefault="00E07200" w:rsidP="00E07200">
            <w:pPr>
              <w:spacing w:after="0" w:line="240" w:lineRule="auto"/>
              <w:jc w:val="center"/>
              <w:rPr>
                <w:rFonts w:ascii="Calibri" w:eastAsia="Times New Roman" w:hAnsi="Calibri" w:cs="Calibri"/>
                <w:color w:val="000000"/>
                <w:lang w:eastAsia="lt-LT"/>
              </w:rPr>
            </w:pPr>
            <w:r w:rsidRPr="00E07200">
              <w:rPr>
                <w:rFonts w:ascii="Calibri" w:eastAsia="Times New Roman" w:hAnsi="Calibri" w:cs="Calibri"/>
                <w:color w:val="000000"/>
                <w:lang w:eastAsia="lt-LT"/>
              </w:rPr>
              <w:t>1 096 158</w:t>
            </w:r>
          </w:p>
        </w:tc>
        <w:tc>
          <w:tcPr>
            <w:tcW w:w="1178" w:type="dxa"/>
            <w:tcBorders>
              <w:top w:val="nil"/>
              <w:left w:val="nil"/>
              <w:bottom w:val="single" w:sz="4" w:space="0" w:color="auto"/>
              <w:right w:val="single" w:sz="4" w:space="0" w:color="auto"/>
            </w:tcBorders>
            <w:shd w:val="clear" w:color="auto" w:fill="auto"/>
            <w:vAlign w:val="center"/>
            <w:hideMark/>
          </w:tcPr>
          <w:p w14:paraId="6BB922A4" w14:textId="77777777" w:rsidR="00E07200" w:rsidRPr="00E07200" w:rsidRDefault="00E07200" w:rsidP="00E07200">
            <w:pPr>
              <w:spacing w:after="0" w:line="240" w:lineRule="auto"/>
              <w:jc w:val="center"/>
              <w:rPr>
                <w:rFonts w:ascii="Calibri" w:eastAsia="Times New Roman" w:hAnsi="Calibri" w:cs="Calibri"/>
                <w:color w:val="000000"/>
                <w:lang w:eastAsia="lt-LT"/>
              </w:rPr>
            </w:pPr>
            <w:r w:rsidRPr="00E07200">
              <w:rPr>
                <w:rFonts w:ascii="Calibri" w:eastAsia="Times New Roman" w:hAnsi="Calibri" w:cs="Calibri"/>
                <w:color w:val="000000"/>
                <w:lang w:eastAsia="lt-LT"/>
              </w:rPr>
              <w:t>1 063 108</w:t>
            </w:r>
          </w:p>
        </w:tc>
        <w:tc>
          <w:tcPr>
            <w:tcW w:w="1178" w:type="dxa"/>
            <w:tcBorders>
              <w:top w:val="nil"/>
              <w:left w:val="nil"/>
              <w:bottom w:val="single" w:sz="4" w:space="0" w:color="auto"/>
              <w:right w:val="single" w:sz="4" w:space="0" w:color="auto"/>
            </w:tcBorders>
            <w:shd w:val="clear" w:color="auto" w:fill="auto"/>
            <w:vAlign w:val="center"/>
            <w:hideMark/>
          </w:tcPr>
          <w:p w14:paraId="3872CE16" w14:textId="77777777" w:rsidR="00E07200" w:rsidRPr="00E07200" w:rsidRDefault="00E07200" w:rsidP="00E07200">
            <w:pPr>
              <w:spacing w:after="0" w:line="240" w:lineRule="auto"/>
              <w:jc w:val="center"/>
              <w:rPr>
                <w:rFonts w:ascii="Calibri" w:eastAsia="Times New Roman" w:hAnsi="Calibri" w:cs="Calibri"/>
                <w:color w:val="000000"/>
                <w:lang w:eastAsia="lt-LT"/>
              </w:rPr>
            </w:pPr>
            <w:r w:rsidRPr="00E07200">
              <w:rPr>
                <w:rFonts w:ascii="Calibri" w:eastAsia="Times New Roman" w:hAnsi="Calibri" w:cs="Calibri"/>
                <w:color w:val="000000"/>
                <w:lang w:eastAsia="lt-LT"/>
              </w:rPr>
              <w:t>1 004 169</w:t>
            </w:r>
          </w:p>
        </w:tc>
        <w:tc>
          <w:tcPr>
            <w:tcW w:w="1178" w:type="dxa"/>
            <w:tcBorders>
              <w:top w:val="nil"/>
              <w:left w:val="nil"/>
              <w:bottom w:val="single" w:sz="4" w:space="0" w:color="auto"/>
              <w:right w:val="single" w:sz="4" w:space="0" w:color="auto"/>
            </w:tcBorders>
            <w:shd w:val="clear" w:color="auto" w:fill="auto"/>
            <w:vAlign w:val="center"/>
            <w:hideMark/>
          </w:tcPr>
          <w:p w14:paraId="2758FA09" w14:textId="77777777" w:rsidR="00E07200" w:rsidRPr="00E07200" w:rsidRDefault="00E07200" w:rsidP="00E07200">
            <w:pPr>
              <w:spacing w:after="0" w:line="240" w:lineRule="auto"/>
              <w:jc w:val="center"/>
              <w:rPr>
                <w:rFonts w:ascii="Calibri" w:eastAsia="Times New Roman" w:hAnsi="Calibri" w:cs="Calibri"/>
                <w:color w:val="000000"/>
                <w:lang w:eastAsia="lt-LT"/>
              </w:rPr>
            </w:pPr>
            <w:r w:rsidRPr="00E07200">
              <w:rPr>
                <w:rFonts w:ascii="Calibri" w:eastAsia="Times New Roman" w:hAnsi="Calibri" w:cs="Calibri"/>
                <w:color w:val="000000"/>
                <w:lang w:eastAsia="lt-LT"/>
              </w:rPr>
              <w:t>930 358</w:t>
            </w:r>
          </w:p>
        </w:tc>
        <w:tc>
          <w:tcPr>
            <w:tcW w:w="1179" w:type="dxa"/>
            <w:tcBorders>
              <w:top w:val="nil"/>
              <w:left w:val="nil"/>
              <w:bottom w:val="single" w:sz="4" w:space="0" w:color="auto"/>
              <w:right w:val="single" w:sz="4" w:space="0" w:color="auto"/>
            </w:tcBorders>
            <w:shd w:val="clear" w:color="auto" w:fill="auto"/>
            <w:vAlign w:val="center"/>
            <w:hideMark/>
          </w:tcPr>
          <w:p w14:paraId="1B7CEF28" w14:textId="77777777" w:rsidR="00E07200" w:rsidRPr="00E07200" w:rsidRDefault="00E07200" w:rsidP="00E07200">
            <w:pPr>
              <w:spacing w:after="0" w:line="240" w:lineRule="auto"/>
              <w:jc w:val="center"/>
              <w:rPr>
                <w:rFonts w:ascii="Calibri" w:eastAsia="Times New Roman" w:hAnsi="Calibri" w:cs="Calibri"/>
                <w:color w:val="000000"/>
                <w:lang w:eastAsia="lt-LT"/>
              </w:rPr>
            </w:pPr>
            <w:r w:rsidRPr="00E07200">
              <w:rPr>
                <w:rFonts w:ascii="Calibri" w:eastAsia="Times New Roman" w:hAnsi="Calibri" w:cs="Calibri"/>
                <w:color w:val="000000"/>
                <w:lang w:eastAsia="lt-LT"/>
              </w:rPr>
              <w:t>856 546</w:t>
            </w:r>
          </w:p>
        </w:tc>
      </w:tr>
      <w:tr w:rsidR="00E07200" w:rsidRPr="00E07200" w14:paraId="13D56C0E" w14:textId="77777777" w:rsidTr="00E07200">
        <w:trPr>
          <w:trHeight w:val="288"/>
        </w:trPr>
        <w:tc>
          <w:tcPr>
            <w:tcW w:w="2405" w:type="dxa"/>
            <w:tcBorders>
              <w:top w:val="nil"/>
              <w:left w:val="nil"/>
              <w:bottom w:val="nil"/>
              <w:right w:val="nil"/>
            </w:tcBorders>
            <w:shd w:val="clear" w:color="auto" w:fill="auto"/>
            <w:noWrap/>
            <w:vAlign w:val="center"/>
            <w:hideMark/>
          </w:tcPr>
          <w:p w14:paraId="5D1009E4" w14:textId="77777777" w:rsidR="00E07200" w:rsidRPr="00E07200" w:rsidRDefault="00E07200" w:rsidP="00E07200">
            <w:pPr>
              <w:spacing w:after="0" w:line="240" w:lineRule="auto"/>
              <w:jc w:val="center"/>
              <w:rPr>
                <w:rFonts w:ascii="Calibri" w:eastAsia="Times New Roman" w:hAnsi="Calibri" w:cs="Calibri"/>
                <w:color w:val="000000"/>
                <w:lang w:eastAsia="lt-LT"/>
              </w:rPr>
            </w:pPr>
          </w:p>
        </w:tc>
        <w:tc>
          <w:tcPr>
            <w:tcW w:w="1178" w:type="dxa"/>
            <w:tcBorders>
              <w:top w:val="nil"/>
              <w:left w:val="nil"/>
              <w:bottom w:val="nil"/>
              <w:right w:val="nil"/>
            </w:tcBorders>
            <w:shd w:val="clear" w:color="auto" w:fill="auto"/>
            <w:noWrap/>
            <w:vAlign w:val="center"/>
            <w:hideMark/>
          </w:tcPr>
          <w:p w14:paraId="4B5869BC" w14:textId="77777777" w:rsidR="00E07200" w:rsidRPr="00E07200" w:rsidRDefault="00E07200" w:rsidP="00E07200">
            <w:pPr>
              <w:spacing w:after="0" w:line="240" w:lineRule="auto"/>
              <w:rPr>
                <w:rFonts w:ascii="Times New Roman" w:eastAsia="Times New Roman" w:hAnsi="Times New Roman" w:cs="Times New Roman"/>
                <w:lang w:eastAsia="lt-LT"/>
              </w:rPr>
            </w:pPr>
          </w:p>
        </w:tc>
        <w:tc>
          <w:tcPr>
            <w:tcW w:w="1178" w:type="dxa"/>
            <w:tcBorders>
              <w:top w:val="nil"/>
              <w:left w:val="nil"/>
              <w:bottom w:val="nil"/>
              <w:right w:val="nil"/>
            </w:tcBorders>
            <w:shd w:val="clear" w:color="auto" w:fill="auto"/>
            <w:noWrap/>
            <w:vAlign w:val="center"/>
            <w:hideMark/>
          </w:tcPr>
          <w:p w14:paraId="19DD3F72" w14:textId="77777777" w:rsidR="00E07200" w:rsidRPr="00E07200" w:rsidRDefault="00E07200" w:rsidP="00E07200">
            <w:pPr>
              <w:spacing w:after="0" w:line="240" w:lineRule="auto"/>
              <w:rPr>
                <w:rFonts w:ascii="Times New Roman" w:eastAsia="Times New Roman" w:hAnsi="Times New Roman" w:cs="Times New Roman"/>
                <w:lang w:eastAsia="lt-LT"/>
              </w:rPr>
            </w:pPr>
          </w:p>
        </w:tc>
        <w:tc>
          <w:tcPr>
            <w:tcW w:w="1178" w:type="dxa"/>
            <w:tcBorders>
              <w:top w:val="nil"/>
              <w:left w:val="nil"/>
              <w:bottom w:val="nil"/>
              <w:right w:val="nil"/>
            </w:tcBorders>
            <w:shd w:val="clear" w:color="auto" w:fill="auto"/>
            <w:noWrap/>
            <w:vAlign w:val="center"/>
            <w:hideMark/>
          </w:tcPr>
          <w:p w14:paraId="57D7AC57" w14:textId="77777777" w:rsidR="00E07200" w:rsidRPr="00E07200" w:rsidRDefault="00E07200" w:rsidP="00E07200">
            <w:pPr>
              <w:spacing w:after="0" w:line="240" w:lineRule="auto"/>
              <w:rPr>
                <w:rFonts w:ascii="Times New Roman" w:eastAsia="Times New Roman" w:hAnsi="Times New Roman" w:cs="Times New Roman"/>
                <w:lang w:eastAsia="lt-LT"/>
              </w:rPr>
            </w:pPr>
          </w:p>
        </w:tc>
        <w:tc>
          <w:tcPr>
            <w:tcW w:w="1178" w:type="dxa"/>
            <w:tcBorders>
              <w:top w:val="nil"/>
              <w:left w:val="nil"/>
              <w:bottom w:val="nil"/>
              <w:right w:val="nil"/>
            </w:tcBorders>
            <w:shd w:val="clear" w:color="auto" w:fill="auto"/>
            <w:noWrap/>
            <w:vAlign w:val="center"/>
            <w:hideMark/>
          </w:tcPr>
          <w:p w14:paraId="07FB5ABA" w14:textId="77777777" w:rsidR="00E07200" w:rsidRPr="00E07200" w:rsidRDefault="00E07200" w:rsidP="00E07200">
            <w:pPr>
              <w:spacing w:after="0" w:line="240" w:lineRule="auto"/>
              <w:rPr>
                <w:rFonts w:ascii="Times New Roman" w:eastAsia="Times New Roman" w:hAnsi="Times New Roman" w:cs="Times New Roman"/>
                <w:lang w:eastAsia="lt-LT"/>
              </w:rPr>
            </w:pPr>
          </w:p>
        </w:tc>
        <w:tc>
          <w:tcPr>
            <w:tcW w:w="1178" w:type="dxa"/>
            <w:tcBorders>
              <w:top w:val="nil"/>
              <w:left w:val="nil"/>
              <w:bottom w:val="nil"/>
              <w:right w:val="nil"/>
            </w:tcBorders>
            <w:shd w:val="clear" w:color="auto" w:fill="auto"/>
            <w:noWrap/>
            <w:vAlign w:val="center"/>
            <w:hideMark/>
          </w:tcPr>
          <w:p w14:paraId="50D4523C" w14:textId="77777777" w:rsidR="00E07200" w:rsidRPr="00E07200" w:rsidRDefault="00E07200" w:rsidP="00E07200">
            <w:pPr>
              <w:spacing w:after="0" w:line="240" w:lineRule="auto"/>
              <w:rPr>
                <w:rFonts w:ascii="Times New Roman" w:eastAsia="Times New Roman" w:hAnsi="Times New Roman" w:cs="Times New Roman"/>
                <w:lang w:eastAsia="lt-LT"/>
              </w:rPr>
            </w:pPr>
          </w:p>
        </w:tc>
        <w:tc>
          <w:tcPr>
            <w:tcW w:w="1179" w:type="dxa"/>
            <w:tcBorders>
              <w:top w:val="nil"/>
              <w:left w:val="nil"/>
              <w:bottom w:val="nil"/>
              <w:right w:val="nil"/>
            </w:tcBorders>
            <w:shd w:val="clear" w:color="auto" w:fill="auto"/>
            <w:noWrap/>
            <w:vAlign w:val="bottom"/>
            <w:hideMark/>
          </w:tcPr>
          <w:p w14:paraId="7C639844" w14:textId="77777777" w:rsidR="00E07200" w:rsidRPr="00E07200" w:rsidRDefault="00E07200" w:rsidP="00E07200">
            <w:pPr>
              <w:spacing w:after="0" w:line="240" w:lineRule="auto"/>
              <w:rPr>
                <w:rFonts w:ascii="Times New Roman" w:eastAsia="Times New Roman" w:hAnsi="Times New Roman" w:cs="Times New Roman"/>
                <w:lang w:eastAsia="lt-LT"/>
              </w:rPr>
            </w:pPr>
          </w:p>
        </w:tc>
      </w:tr>
      <w:tr w:rsidR="00E07200" w:rsidRPr="00E07200" w14:paraId="52BADEC3" w14:textId="77777777" w:rsidTr="00E07200">
        <w:trPr>
          <w:trHeight w:val="288"/>
        </w:trPr>
        <w:tc>
          <w:tcPr>
            <w:tcW w:w="2405" w:type="dxa"/>
            <w:tcBorders>
              <w:top w:val="nil"/>
              <w:left w:val="nil"/>
              <w:bottom w:val="nil"/>
              <w:right w:val="nil"/>
            </w:tcBorders>
            <w:shd w:val="clear" w:color="auto" w:fill="auto"/>
            <w:noWrap/>
            <w:vAlign w:val="center"/>
            <w:hideMark/>
          </w:tcPr>
          <w:p w14:paraId="7D9F1898" w14:textId="77777777" w:rsidR="00E07200" w:rsidRPr="00E07200" w:rsidRDefault="00E07200" w:rsidP="00E07200">
            <w:pPr>
              <w:spacing w:after="0" w:line="240" w:lineRule="auto"/>
              <w:jc w:val="both"/>
              <w:rPr>
                <w:rFonts w:ascii="Times New Roman" w:eastAsia="Times New Roman" w:hAnsi="Times New Roman" w:cs="Times New Roman"/>
                <w:b/>
                <w:bCs/>
                <w:color w:val="000000"/>
                <w:lang w:eastAsia="lt-LT"/>
              </w:rPr>
            </w:pPr>
            <w:r w:rsidRPr="00E07200">
              <w:rPr>
                <w:rFonts w:ascii="Times New Roman" w:eastAsia="Times New Roman" w:hAnsi="Times New Roman" w:cs="Times New Roman"/>
                <w:b/>
                <w:bCs/>
                <w:color w:val="000000"/>
                <w:lang w:eastAsia="lt-LT"/>
              </w:rPr>
              <w:t>Lentelė tęsinys</w:t>
            </w:r>
          </w:p>
        </w:tc>
        <w:tc>
          <w:tcPr>
            <w:tcW w:w="1178" w:type="dxa"/>
            <w:tcBorders>
              <w:top w:val="nil"/>
              <w:left w:val="nil"/>
              <w:bottom w:val="nil"/>
              <w:right w:val="nil"/>
            </w:tcBorders>
            <w:shd w:val="clear" w:color="auto" w:fill="auto"/>
            <w:noWrap/>
            <w:vAlign w:val="bottom"/>
            <w:hideMark/>
          </w:tcPr>
          <w:p w14:paraId="5B7F724F" w14:textId="77777777" w:rsidR="00E07200" w:rsidRPr="00E07200" w:rsidRDefault="00E07200" w:rsidP="00E07200">
            <w:pPr>
              <w:spacing w:after="0" w:line="240" w:lineRule="auto"/>
              <w:jc w:val="both"/>
              <w:rPr>
                <w:rFonts w:ascii="Times New Roman" w:eastAsia="Times New Roman" w:hAnsi="Times New Roman" w:cs="Times New Roman"/>
                <w:b/>
                <w:bCs/>
                <w:color w:val="000000"/>
                <w:lang w:eastAsia="lt-LT"/>
              </w:rPr>
            </w:pPr>
          </w:p>
        </w:tc>
        <w:tc>
          <w:tcPr>
            <w:tcW w:w="1178" w:type="dxa"/>
            <w:tcBorders>
              <w:top w:val="nil"/>
              <w:left w:val="nil"/>
              <w:bottom w:val="nil"/>
              <w:right w:val="nil"/>
            </w:tcBorders>
            <w:shd w:val="clear" w:color="auto" w:fill="auto"/>
            <w:noWrap/>
            <w:vAlign w:val="bottom"/>
            <w:hideMark/>
          </w:tcPr>
          <w:p w14:paraId="43511A8A" w14:textId="77777777" w:rsidR="00E07200" w:rsidRPr="00E07200" w:rsidRDefault="00E07200" w:rsidP="00E07200">
            <w:pPr>
              <w:spacing w:after="0" w:line="240" w:lineRule="auto"/>
              <w:rPr>
                <w:rFonts w:ascii="Times New Roman" w:eastAsia="Times New Roman" w:hAnsi="Times New Roman" w:cs="Times New Roman"/>
                <w:lang w:eastAsia="lt-LT"/>
              </w:rPr>
            </w:pPr>
          </w:p>
        </w:tc>
        <w:tc>
          <w:tcPr>
            <w:tcW w:w="1178" w:type="dxa"/>
            <w:tcBorders>
              <w:top w:val="nil"/>
              <w:left w:val="nil"/>
              <w:bottom w:val="nil"/>
              <w:right w:val="nil"/>
            </w:tcBorders>
            <w:shd w:val="clear" w:color="auto" w:fill="auto"/>
            <w:noWrap/>
            <w:vAlign w:val="bottom"/>
            <w:hideMark/>
          </w:tcPr>
          <w:p w14:paraId="1973F1CF" w14:textId="77777777" w:rsidR="00E07200" w:rsidRPr="00E07200" w:rsidRDefault="00E07200" w:rsidP="00E07200">
            <w:pPr>
              <w:spacing w:after="0" w:line="240" w:lineRule="auto"/>
              <w:rPr>
                <w:rFonts w:ascii="Times New Roman" w:eastAsia="Times New Roman" w:hAnsi="Times New Roman" w:cs="Times New Roman"/>
                <w:lang w:eastAsia="lt-LT"/>
              </w:rPr>
            </w:pPr>
          </w:p>
        </w:tc>
        <w:tc>
          <w:tcPr>
            <w:tcW w:w="1178" w:type="dxa"/>
            <w:tcBorders>
              <w:top w:val="nil"/>
              <w:left w:val="nil"/>
              <w:bottom w:val="nil"/>
              <w:right w:val="nil"/>
            </w:tcBorders>
            <w:shd w:val="clear" w:color="auto" w:fill="auto"/>
            <w:noWrap/>
            <w:vAlign w:val="bottom"/>
            <w:hideMark/>
          </w:tcPr>
          <w:p w14:paraId="1010453B" w14:textId="77777777" w:rsidR="00E07200" w:rsidRPr="00E07200" w:rsidRDefault="00E07200" w:rsidP="00E07200">
            <w:pPr>
              <w:spacing w:after="0" w:line="240" w:lineRule="auto"/>
              <w:rPr>
                <w:rFonts w:ascii="Times New Roman" w:eastAsia="Times New Roman" w:hAnsi="Times New Roman" w:cs="Times New Roman"/>
                <w:lang w:eastAsia="lt-LT"/>
              </w:rPr>
            </w:pPr>
          </w:p>
        </w:tc>
        <w:tc>
          <w:tcPr>
            <w:tcW w:w="1178" w:type="dxa"/>
            <w:tcBorders>
              <w:top w:val="nil"/>
              <w:left w:val="nil"/>
              <w:bottom w:val="nil"/>
              <w:right w:val="nil"/>
            </w:tcBorders>
            <w:shd w:val="clear" w:color="auto" w:fill="auto"/>
            <w:noWrap/>
            <w:vAlign w:val="bottom"/>
            <w:hideMark/>
          </w:tcPr>
          <w:p w14:paraId="5B3C904B" w14:textId="77777777" w:rsidR="00E07200" w:rsidRPr="00E07200" w:rsidRDefault="00E07200" w:rsidP="00E07200">
            <w:pPr>
              <w:spacing w:after="0" w:line="240" w:lineRule="auto"/>
              <w:rPr>
                <w:rFonts w:ascii="Times New Roman" w:eastAsia="Times New Roman" w:hAnsi="Times New Roman" w:cs="Times New Roman"/>
                <w:lang w:eastAsia="lt-LT"/>
              </w:rPr>
            </w:pPr>
          </w:p>
        </w:tc>
        <w:tc>
          <w:tcPr>
            <w:tcW w:w="1179" w:type="dxa"/>
            <w:tcBorders>
              <w:top w:val="nil"/>
              <w:left w:val="nil"/>
              <w:bottom w:val="nil"/>
              <w:right w:val="nil"/>
            </w:tcBorders>
            <w:shd w:val="clear" w:color="auto" w:fill="auto"/>
            <w:noWrap/>
            <w:vAlign w:val="bottom"/>
            <w:hideMark/>
          </w:tcPr>
          <w:p w14:paraId="3D787F5D" w14:textId="77777777" w:rsidR="00E07200" w:rsidRPr="00E07200" w:rsidRDefault="00E07200" w:rsidP="00E07200">
            <w:pPr>
              <w:spacing w:after="0" w:line="240" w:lineRule="auto"/>
              <w:rPr>
                <w:rFonts w:ascii="Times New Roman" w:eastAsia="Times New Roman" w:hAnsi="Times New Roman" w:cs="Times New Roman"/>
                <w:lang w:eastAsia="lt-LT"/>
              </w:rPr>
            </w:pPr>
          </w:p>
        </w:tc>
      </w:tr>
      <w:tr w:rsidR="00E07200" w:rsidRPr="00E07200" w14:paraId="2404EE58" w14:textId="77777777" w:rsidTr="00E07200">
        <w:trPr>
          <w:trHeight w:val="288"/>
        </w:trPr>
        <w:tc>
          <w:tcPr>
            <w:tcW w:w="240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600BFB8" w14:textId="77777777" w:rsidR="00E07200" w:rsidRPr="00E07200" w:rsidRDefault="00E07200" w:rsidP="00E07200">
            <w:pPr>
              <w:spacing w:after="0" w:line="240" w:lineRule="auto"/>
              <w:jc w:val="center"/>
              <w:rPr>
                <w:rFonts w:ascii="Times New Roman" w:eastAsia="Times New Roman" w:hAnsi="Times New Roman" w:cs="Times New Roman"/>
                <w:color w:val="000000"/>
                <w:lang w:eastAsia="lt-LT"/>
              </w:rPr>
            </w:pPr>
            <w:r w:rsidRPr="00E07200">
              <w:rPr>
                <w:rFonts w:ascii="Times New Roman" w:eastAsia="Times New Roman" w:hAnsi="Times New Roman" w:cs="Times New Roman"/>
                <w:color w:val="000000"/>
                <w:lang w:eastAsia="lt-LT"/>
              </w:rPr>
              <w:t>Metai</w:t>
            </w:r>
          </w:p>
        </w:tc>
        <w:tc>
          <w:tcPr>
            <w:tcW w:w="1178" w:type="dxa"/>
            <w:tcBorders>
              <w:top w:val="single" w:sz="4" w:space="0" w:color="auto"/>
              <w:left w:val="nil"/>
              <w:bottom w:val="single" w:sz="4" w:space="0" w:color="auto"/>
              <w:right w:val="single" w:sz="4" w:space="0" w:color="auto"/>
            </w:tcBorders>
            <w:shd w:val="clear" w:color="000000" w:fill="D9D9D9"/>
            <w:vAlign w:val="center"/>
            <w:hideMark/>
          </w:tcPr>
          <w:p w14:paraId="45C7F0BA" w14:textId="77777777" w:rsidR="00E07200" w:rsidRPr="00E07200" w:rsidRDefault="00E07200" w:rsidP="00E07200">
            <w:pPr>
              <w:spacing w:after="0" w:line="240" w:lineRule="auto"/>
              <w:jc w:val="center"/>
              <w:rPr>
                <w:rFonts w:ascii="Times New Roman" w:eastAsia="Times New Roman" w:hAnsi="Times New Roman" w:cs="Times New Roman"/>
                <w:color w:val="000000"/>
                <w:lang w:eastAsia="lt-LT"/>
              </w:rPr>
            </w:pPr>
            <w:r w:rsidRPr="00E07200">
              <w:rPr>
                <w:rFonts w:ascii="Times New Roman" w:eastAsia="Times New Roman" w:hAnsi="Times New Roman" w:cs="Times New Roman"/>
                <w:color w:val="000000"/>
                <w:lang w:eastAsia="lt-LT"/>
              </w:rPr>
              <w:t>2031</w:t>
            </w:r>
          </w:p>
        </w:tc>
        <w:tc>
          <w:tcPr>
            <w:tcW w:w="1178" w:type="dxa"/>
            <w:tcBorders>
              <w:top w:val="single" w:sz="4" w:space="0" w:color="auto"/>
              <w:left w:val="nil"/>
              <w:bottom w:val="single" w:sz="4" w:space="0" w:color="auto"/>
              <w:right w:val="single" w:sz="4" w:space="0" w:color="auto"/>
            </w:tcBorders>
            <w:shd w:val="clear" w:color="000000" w:fill="D9D9D9"/>
            <w:vAlign w:val="center"/>
            <w:hideMark/>
          </w:tcPr>
          <w:p w14:paraId="226AE537" w14:textId="77777777" w:rsidR="00E07200" w:rsidRPr="00E07200" w:rsidRDefault="00E07200" w:rsidP="00E07200">
            <w:pPr>
              <w:spacing w:after="0" w:line="240" w:lineRule="auto"/>
              <w:jc w:val="center"/>
              <w:rPr>
                <w:rFonts w:ascii="Times New Roman" w:eastAsia="Times New Roman" w:hAnsi="Times New Roman" w:cs="Times New Roman"/>
                <w:color w:val="000000"/>
                <w:lang w:eastAsia="lt-LT"/>
              </w:rPr>
            </w:pPr>
            <w:r w:rsidRPr="00E07200">
              <w:rPr>
                <w:rFonts w:ascii="Times New Roman" w:eastAsia="Times New Roman" w:hAnsi="Times New Roman" w:cs="Times New Roman"/>
                <w:color w:val="000000"/>
                <w:lang w:eastAsia="lt-LT"/>
              </w:rPr>
              <w:t>2032</w:t>
            </w:r>
          </w:p>
        </w:tc>
        <w:tc>
          <w:tcPr>
            <w:tcW w:w="1178" w:type="dxa"/>
            <w:tcBorders>
              <w:top w:val="single" w:sz="4" w:space="0" w:color="auto"/>
              <w:left w:val="nil"/>
              <w:bottom w:val="single" w:sz="4" w:space="0" w:color="auto"/>
              <w:right w:val="single" w:sz="4" w:space="0" w:color="auto"/>
            </w:tcBorders>
            <w:shd w:val="clear" w:color="000000" w:fill="D9D9D9"/>
            <w:vAlign w:val="center"/>
            <w:hideMark/>
          </w:tcPr>
          <w:p w14:paraId="79E83A0E" w14:textId="77777777" w:rsidR="00E07200" w:rsidRPr="00E07200" w:rsidRDefault="00E07200" w:rsidP="00E07200">
            <w:pPr>
              <w:spacing w:after="0" w:line="240" w:lineRule="auto"/>
              <w:jc w:val="center"/>
              <w:rPr>
                <w:rFonts w:ascii="Times New Roman" w:eastAsia="Times New Roman" w:hAnsi="Times New Roman" w:cs="Times New Roman"/>
                <w:color w:val="000000"/>
                <w:lang w:eastAsia="lt-LT"/>
              </w:rPr>
            </w:pPr>
            <w:r w:rsidRPr="00E07200">
              <w:rPr>
                <w:rFonts w:ascii="Times New Roman" w:eastAsia="Times New Roman" w:hAnsi="Times New Roman" w:cs="Times New Roman"/>
                <w:color w:val="000000"/>
                <w:lang w:eastAsia="lt-LT"/>
              </w:rPr>
              <w:t>2033</w:t>
            </w:r>
          </w:p>
        </w:tc>
        <w:tc>
          <w:tcPr>
            <w:tcW w:w="1178" w:type="dxa"/>
            <w:tcBorders>
              <w:top w:val="single" w:sz="4" w:space="0" w:color="auto"/>
              <w:left w:val="nil"/>
              <w:bottom w:val="single" w:sz="4" w:space="0" w:color="auto"/>
              <w:right w:val="single" w:sz="4" w:space="0" w:color="auto"/>
            </w:tcBorders>
            <w:shd w:val="clear" w:color="000000" w:fill="D9D9D9"/>
            <w:vAlign w:val="center"/>
            <w:hideMark/>
          </w:tcPr>
          <w:p w14:paraId="5D082B70" w14:textId="77777777" w:rsidR="00E07200" w:rsidRPr="00E07200" w:rsidRDefault="00E07200" w:rsidP="00E07200">
            <w:pPr>
              <w:spacing w:after="0" w:line="240" w:lineRule="auto"/>
              <w:jc w:val="center"/>
              <w:rPr>
                <w:rFonts w:ascii="Times New Roman" w:eastAsia="Times New Roman" w:hAnsi="Times New Roman" w:cs="Times New Roman"/>
                <w:color w:val="000000"/>
                <w:lang w:eastAsia="lt-LT"/>
              </w:rPr>
            </w:pPr>
            <w:r w:rsidRPr="00E07200">
              <w:rPr>
                <w:rFonts w:ascii="Times New Roman" w:eastAsia="Times New Roman" w:hAnsi="Times New Roman" w:cs="Times New Roman"/>
                <w:color w:val="000000"/>
                <w:lang w:eastAsia="lt-LT"/>
              </w:rPr>
              <w:t>2034</w:t>
            </w:r>
          </w:p>
        </w:tc>
        <w:tc>
          <w:tcPr>
            <w:tcW w:w="1178" w:type="dxa"/>
            <w:tcBorders>
              <w:top w:val="single" w:sz="4" w:space="0" w:color="auto"/>
              <w:left w:val="nil"/>
              <w:bottom w:val="single" w:sz="4" w:space="0" w:color="auto"/>
              <w:right w:val="single" w:sz="4" w:space="0" w:color="auto"/>
            </w:tcBorders>
            <w:shd w:val="clear" w:color="000000" w:fill="D9D9D9"/>
            <w:vAlign w:val="center"/>
            <w:hideMark/>
          </w:tcPr>
          <w:p w14:paraId="1D774760" w14:textId="77777777" w:rsidR="00E07200" w:rsidRPr="00E07200" w:rsidRDefault="00E07200" w:rsidP="00E07200">
            <w:pPr>
              <w:spacing w:after="0" w:line="240" w:lineRule="auto"/>
              <w:jc w:val="center"/>
              <w:rPr>
                <w:rFonts w:ascii="Times New Roman" w:eastAsia="Times New Roman" w:hAnsi="Times New Roman" w:cs="Times New Roman"/>
                <w:color w:val="000000"/>
                <w:lang w:eastAsia="lt-LT"/>
              </w:rPr>
            </w:pPr>
            <w:r w:rsidRPr="00E07200">
              <w:rPr>
                <w:rFonts w:ascii="Times New Roman" w:eastAsia="Times New Roman" w:hAnsi="Times New Roman" w:cs="Times New Roman"/>
                <w:color w:val="000000"/>
                <w:lang w:eastAsia="lt-LT"/>
              </w:rPr>
              <w:t>2035</w:t>
            </w:r>
          </w:p>
        </w:tc>
        <w:tc>
          <w:tcPr>
            <w:tcW w:w="1179" w:type="dxa"/>
            <w:tcBorders>
              <w:top w:val="single" w:sz="4" w:space="0" w:color="auto"/>
              <w:left w:val="nil"/>
              <w:bottom w:val="single" w:sz="4" w:space="0" w:color="auto"/>
              <w:right w:val="single" w:sz="4" w:space="0" w:color="auto"/>
            </w:tcBorders>
            <w:shd w:val="clear" w:color="000000" w:fill="D9D9D9"/>
            <w:vAlign w:val="center"/>
            <w:hideMark/>
          </w:tcPr>
          <w:p w14:paraId="03F9DFA2" w14:textId="77777777" w:rsidR="00E07200" w:rsidRPr="00E07200" w:rsidRDefault="00E07200" w:rsidP="00E07200">
            <w:pPr>
              <w:spacing w:after="0" w:line="240" w:lineRule="auto"/>
              <w:jc w:val="center"/>
              <w:rPr>
                <w:rFonts w:ascii="Times New Roman" w:eastAsia="Times New Roman" w:hAnsi="Times New Roman" w:cs="Times New Roman"/>
                <w:color w:val="000000"/>
                <w:lang w:eastAsia="lt-LT"/>
              </w:rPr>
            </w:pPr>
            <w:r w:rsidRPr="00E07200">
              <w:rPr>
                <w:rFonts w:ascii="Times New Roman" w:eastAsia="Times New Roman" w:hAnsi="Times New Roman" w:cs="Times New Roman"/>
                <w:color w:val="000000"/>
                <w:lang w:eastAsia="lt-LT"/>
              </w:rPr>
              <w:t>2036</w:t>
            </w:r>
          </w:p>
        </w:tc>
      </w:tr>
      <w:tr w:rsidR="00E07200" w:rsidRPr="00E07200" w14:paraId="48F3B198" w14:textId="77777777" w:rsidTr="00E07200">
        <w:trPr>
          <w:trHeight w:val="288"/>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6C386B0D" w14:textId="77777777" w:rsidR="00E07200" w:rsidRPr="00E07200" w:rsidRDefault="00E07200" w:rsidP="00E07200">
            <w:pPr>
              <w:spacing w:after="0" w:line="240" w:lineRule="auto"/>
              <w:rPr>
                <w:rFonts w:ascii="Times New Roman" w:eastAsia="Times New Roman" w:hAnsi="Times New Roman" w:cs="Times New Roman"/>
                <w:color w:val="000000"/>
                <w:lang w:eastAsia="lt-LT"/>
              </w:rPr>
            </w:pPr>
            <w:r w:rsidRPr="00E07200">
              <w:rPr>
                <w:rFonts w:ascii="Times New Roman" w:eastAsia="Times New Roman" w:hAnsi="Times New Roman" w:cs="Times New Roman"/>
                <w:color w:val="000000"/>
                <w:lang w:eastAsia="lt-LT"/>
              </w:rPr>
              <w:lastRenderedPageBreak/>
              <w:t xml:space="preserve">Gražinamos paskolos dalis, eurais </w:t>
            </w:r>
          </w:p>
        </w:tc>
        <w:tc>
          <w:tcPr>
            <w:tcW w:w="1178" w:type="dxa"/>
            <w:tcBorders>
              <w:top w:val="nil"/>
              <w:left w:val="nil"/>
              <w:bottom w:val="single" w:sz="4" w:space="0" w:color="auto"/>
              <w:right w:val="single" w:sz="4" w:space="0" w:color="auto"/>
            </w:tcBorders>
            <w:shd w:val="clear" w:color="auto" w:fill="auto"/>
            <w:vAlign w:val="center"/>
            <w:hideMark/>
          </w:tcPr>
          <w:p w14:paraId="4B6FBDB2" w14:textId="77777777" w:rsidR="00E07200" w:rsidRPr="00E07200" w:rsidRDefault="00E07200" w:rsidP="00E07200">
            <w:pPr>
              <w:spacing w:after="0" w:line="240" w:lineRule="auto"/>
              <w:jc w:val="center"/>
              <w:rPr>
                <w:rFonts w:ascii="Calibri" w:eastAsia="Times New Roman" w:hAnsi="Calibri" w:cs="Calibri"/>
                <w:color w:val="000000"/>
                <w:lang w:eastAsia="lt-LT"/>
              </w:rPr>
            </w:pPr>
            <w:r w:rsidRPr="00E07200">
              <w:rPr>
                <w:rFonts w:ascii="Calibri" w:eastAsia="Times New Roman" w:hAnsi="Calibri" w:cs="Calibri"/>
                <w:color w:val="000000"/>
                <w:lang w:eastAsia="lt-LT"/>
              </w:rPr>
              <w:t>11 166 667</w:t>
            </w:r>
          </w:p>
        </w:tc>
        <w:tc>
          <w:tcPr>
            <w:tcW w:w="1178" w:type="dxa"/>
            <w:tcBorders>
              <w:top w:val="nil"/>
              <w:left w:val="nil"/>
              <w:bottom w:val="single" w:sz="4" w:space="0" w:color="auto"/>
              <w:right w:val="single" w:sz="4" w:space="0" w:color="auto"/>
            </w:tcBorders>
            <w:shd w:val="clear" w:color="auto" w:fill="auto"/>
            <w:vAlign w:val="center"/>
            <w:hideMark/>
          </w:tcPr>
          <w:p w14:paraId="18CD25C4" w14:textId="77777777" w:rsidR="00E07200" w:rsidRPr="00E07200" w:rsidRDefault="00E07200" w:rsidP="00E07200">
            <w:pPr>
              <w:spacing w:after="0" w:line="240" w:lineRule="auto"/>
              <w:jc w:val="center"/>
              <w:rPr>
                <w:rFonts w:ascii="Calibri" w:eastAsia="Times New Roman" w:hAnsi="Calibri" w:cs="Calibri"/>
                <w:color w:val="000000"/>
                <w:lang w:eastAsia="lt-LT"/>
              </w:rPr>
            </w:pPr>
            <w:r w:rsidRPr="00E07200">
              <w:rPr>
                <w:rFonts w:ascii="Calibri" w:eastAsia="Times New Roman" w:hAnsi="Calibri" w:cs="Calibri"/>
                <w:color w:val="000000"/>
                <w:lang w:eastAsia="lt-LT"/>
              </w:rPr>
              <w:t>11 166 667</w:t>
            </w:r>
          </w:p>
        </w:tc>
        <w:tc>
          <w:tcPr>
            <w:tcW w:w="1178" w:type="dxa"/>
            <w:tcBorders>
              <w:top w:val="nil"/>
              <w:left w:val="nil"/>
              <w:bottom w:val="single" w:sz="4" w:space="0" w:color="auto"/>
              <w:right w:val="single" w:sz="4" w:space="0" w:color="auto"/>
            </w:tcBorders>
            <w:shd w:val="clear" w:color="auto" w:fill="auto"/>
            <w:vAlign w:val="center"/>
            <w:hideMark/>
          </w:tcPr>
          <w:p w14:paraId="112E8A5A" w14:textId="77777777" w:rsidR="00E07200" w:rsidRPr="00E07200" w:rsidRDefault="00E07200" w:rsidP="00E07200">
            <w:pPr>
              <w:spacing w:after="0" w:line="240" w:lineRule="auto"/>
              <w:jc w:val="center"/>
              <w:rPr>
                <w:rFonts w:ascii="Calibri" w:eastAsia="Times New Roman" w:hAnsi="Calibri" w:cs="Calibri"/>
                <w:color w:val="000000"/>
                <w:lang w:eastAsia="lt-LT"/>
              </w:rPr>
            </w:pPr>
            <w:r w:rsidRPr="00E07200">
              <w:rPr>
                <w:rFonts w:ascii="Calibri" w:eastAsia="Times New Roman" w:hAnsi="Calibri" w:cs="Calibri"/>
                <w:color w:val="000000"/>
                <w:lang w:eastAsia="lt-LT"/>
              </w:rPr>
              <w:t>11 166 667</w:t>
            </w:r>
          </w:p>
        </w:tc>
        <w:tc>
          <w:tcPr>
            <w:tcW w:w="1178" w:type="dxa"/>
            <w:tcBorders>
              <w:top w:val="nil"/>
              <w:left w:val="nil"/>
              <w:bottom w:val="single" w:sz="4" w:space="0" w:color="auto"/>
              <w:right w:val="single" w:sz="4" w:space="0" w:color="auto"/>
            </w:tcBorders>
            <w:shd w:val="clear" w:color="auto" w:fill="auto"/>
            <w:vAlign w:val="center"/>
            <w:hideMark/>
          </w:tcPr>
          <w:p w14:paraId="417E505F" w14:textId="77777777" w:rsidR="00E07200" w:rsidRPr="00E07200" w:rsidRDefault="00E07200" w:rsidP="00E07200">
            <w:pPr>
              <w:spacing w:after="0" w:line="240" w:lineRule="auto"/>
              <w:jc w:val="center"/>
              <w:rPr>
                <w:rFonts w:ascii="Calibri" w:eastAsia="Times New Roman" w:hAnsi="Calibri" w:cs="Calibri"/>
                <w:color w:val="000000"/>
                <w:lang w:eastAsia="lt-LT"/>
              </w:rPr>
            </w:pPr>
            <w:r w:rsidRPr="00E07200">
              <w:rPr>
                <w:rFonts w:ascii="Calibri" w:eastAsia="Times New Roman" w:hAnsi="Calibri" w:cs="Calibri"/>
                <w:color w:val="000000"/>
                <w:lang w:eastAsia="lt-LT"/>
              </w:rPr>
              <w:t>11 166 667</w:t>
            </w:r>
          </w:p>
        </w:tc>
        <w:tc>
          <w:tcPr>
            <w:tcW w:w="1178" w:type="dxa"/>
            <w:tcBorders>
              <w:top w:val="nil"/>
              <w:left w:val="nil"/>
              <w:bottom w:val="single" w:sz="4" w:space="0" w:color="auto"/>
              <w:right w:val="single" w:sz="4" w:space="0" w:color="auto"/>
            </w:tcBorders>
            <w:shd w:val="clear" w:color="auto" w:fill="auto"/>
            <w:vAlign w:val="center"/>
            <w:hideMark/>
          </w:tcPr>
          <w:p w14:paraId="25DE36C3" w14:textId="77777777" w:rsidR="00E07200" w:rsidRPr="00E07200" w:rsidRDefault="00E07200" w:rsidP="00E07200">
            <w:pPr>
              <w:spacing w:after="0" w:line="240" w:lineRule="auto"/>
              <w:jc w:val="center"/>
              <w:rPr>
                <w:rFonts w:ascii="Calibri" w:eastAsia="Times New Roman" w:hAnsi="Calibri" w:cs="Calibri"/>
                <w:color w:val="000000"/>
                <w:lang w:eastAsia="lt-LT"/>
              </w:rPr>
            </w:pPr>
            <w:r w:rsidRPr="00E07200">
              <w:rPr>
                <w:rFonts w:ascii="Calibri" w:eastAsia="Times New Roman" w:hAnsi="Calibri" w:cs="Calibri"/>
                <w:color w:val="000000"/>
                <w:lang w:eastAsia="lt-LT"/>
              </w:rPr>
              <w:t>11 166 667</w:t>
            </w:r>
          </w:p>
        </w:tc>
        <w:tc>
          <w:tcPr>
            <w:tcW w:w="1179" w:type="dxa"/>
            <w:tcBorders>
              <w:top w:val="nil"/>
              <w:left w:val="nil"/>
              <w:bottom w:val="single" w:sz="4" w:space="0" w:color="auto"/>
              <w:right w:val="single" w:sz="4" w:space="0" w:color="auto"/>
            </w:tcBorders>
            <w:shd w:val="clear" w:color="auto" w:fill="auto"/>
            <w:vAlign w:val="center"/>
            <w:hideMark/>
          </w:tcPr>
          <w:p w14:paraId="58E7A00B" w14:textId="77777777" w:rsidR="00E07200" w:rsidRPr="00E07200" w:rsidRDefault="00E07200" w:rsidP="00E07200">
            <w:pPr>
              <w:spacing w:after="0" w:line="240" w:lineRule="auto"/>
              <w:jc w:val="center"/>
              <w:rPr>
                <w:rFonts w:ascii="Calibri" w:eastAsia="Times New Roman" w:hAnsi="Calibri" w:cs="Calibri"/>
                <w:color w:val="000000"/>
                <w:lang w:eastAsia="lt-LT"/>
              </w:rPr>
            </w:pPr>
            <w:r w:rsidRPr="00E07200">
              <w:rPr>
                <w:rFonts w:ascii="Calibri" w:eastAsia="Times New Roman" w:hAnsi="Calibri" w:cs="Calibri"/>
                <w:color w:val="000000"/>
                <w:lang w:eastAsia="lt-LT"/>
              </w:rPr>
              <w:t>11 166 667</w:t>
            </w:r>
          </w:p>
        </w:tc>
      </w:tr>
      <w:tr w:rsidR="00E07200" w:rsidRPr="00E07200" w14:paraId="7172BFAA" w14:textId="77777777" w:rsidTr="00E07200">
        <w:trPr>
          <w:trHeight w:val="288"/>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47F0E7C3" w14:textId="77777777" w:rsidR="00E07200" w:rsidRPr="00E07200" w:rsidRDefault="00E07200" w:rsidP="00E07200">
            <w:pPr>
              <w:spacing w:after="0" w:line="240" w:lineRule="auto"/>
              <w:rPr>
                <w:rFonts w:ascii="Times New Roman" w:eastAsia="Times New Roman" w:hAnsi="Times New Roman" w:cs="Times New Roman"/>
                <w:color w:val="000000"/>
                <w:lang w:eastAsia="lt-LT"/>
              </w:rPr>
            </w:pPr>
            <w:r w:rsidRPr="00E07200">
              <w:rPr>
                <w:rFonts w:ascii="Times New Roman" w:eastAsia="Times New Roman" w:hAnsi="Times New Roman" w:cs="Times New Roman"/>
                <w:color w:val="000000"/>
                <w:lang w:eastAsia="lt-LT"/>
              </w:rPr>
              <w:t xml:space="preserve">Paskolos aptarnavimas, eurais </w:t>
            </w:r>
          </w:p>
        </w:tc>
        <w:tc>
          <w:tcPr>
            <w:tcW w:w="1178" w:type="dxa"/>
            <w:tcBorders>
              <w:top w:val="nil"/>
              <w:left w:val="nil"/>
              <w:bottom w:val="single" w:sz="4" w:space="0" w:color="auto"/>
              <w:right w:val="single" w:sz="4" w:space="0" w:color="auto"/>
            </w:tcBorders>
            <w:shd w:val="clear" w:color="auto" w:fill="auto"/>
            <w:vAlign w:val="center"/>
            <w:hideMark/>
          </w:tcPr>
          <w:p w14:paraId="7FF811FB" w14:textId="77777777" w:rsidR="00E07200" w:rsidRPr="00E07200" w:rsidRDefault="00E07200" w:rsidP="00E07200">
            <w:pPr>
              <w:spacing w:after="0" w:line="240" w:lineRule="auto"/>
              <w:jc w:val="center"/>
              <w:rPr>
                <w:rFonts w:ascii="Calibri" w:eastAsia="Times New Roman" w:hAnsi="Calibri" w:cs="Calibri"/>
                <w:color w:val="000000"/>
                <w:lang w:eastAsia="lt-LT"/>
              </w:rPr>
            </w:pPr>
            <w:r w:rsidRPr="00E07200">
              <w:rPr>
                <w:rFonts w:ascii="Calibri" w:eastAsia="Times New Roman" w:hAnsi="Calibri" w:cs="Calibri"/>
                <w:color w:val="000000"/>
                <w:lang w:eastAsia="lt-LT"/>
              </w:rPr>
              <w:t>782 734</w:t>
            </w:r>
          </w:p>
        </w:tc>
        <w:tc>
          <w:tcPr>
            <w:tcW w:w="1178" w:type="dxa"/>
            <w:tcBorders>
              <w:top w:val="nil"/>
              <w:left w:val="nil"/>
              <w:bottom w:val="single" w:sz="4" w:space="0" w:color="auto"/>
              <w:right w:val="single" w:sz="4" w:space="0" w:color="auto"/>
            </w:tcBorders>
            <w:shd w:val="clear" w:color="auto" w:fill="auto"/>
            <w:vAlign w:val="center"/>
            <w:hideMark/>
          </w:tcPr>
          <w:p w14:paraId="6AD6CAD5" w14:textId="77777777" w:rsidR="00E07200" w:rsidRPr="00E07200" w:rsidRDefault="00E07200" w:rsidP="00E07200">
            <w:pPr>
              <w:spacing w:after="0" w:line="240" w:lineRule="auto"/>
              <w:jc w:val="center"/>
              <w:rPr>
                <w:rFonts w:ascii="Calibri" w:eastAsia="Times New Roman" w:hAnsi="Calibri" w:cs="Calibri"/>
                <w:color w:val="000000"/>
                <w:lang w:eastAsia="lt-LT"/>
              </w:rPr>
            </w:pPr>
            <w:r w:rsidRPr="00E07200">
              <w:rPr>
                <w:rFonts w:ascii="Calibri" w:eastAsia="Times New Roman" w:hAnsi="Calibri" w:cs="Calibri"/>
                <w:color w:val="000000"/>
                <w:lang w:eastAsia="lt-LT"/>
              </w:rPr>
              <w:t>708 923</w:t>
            </w:r>
          </w:p>
        </w:tc>
        <w:tc>
          <w:tcPr>
            <w:tcW w:w="1178" w:type="dxa"/>
            <w:tcBorders>
              <w:top w:val="nil"/>
              <w:left w:val="nil"/>
              <w:bottom w:val="single" w:sz="4" w:space="0" w:color="auto"/>
              <w:right w:val="single" w:sz="4" w:space="0" w:color="auto"/>
            </w:tcBorders>
            <w:shd w:val="clear" w:color="auto" w:fill="auto"/>
            <w:vAlign w:val="center"/>
            <w:hideMark/>
          </w:tcPr>
          <w:p w14:paraId="4D3048EF" w14:textId="77777777" w:rsidR="00E07200" w:rsidRPr="00E07200" w:rsidRDefault="00E07200" w:rsidP="00E07200">
            <w:pPr>
              <w:spacing w:after="0" w:line="240" w:lineRule="auto"/>
              <w:jc w:val="center"/>
              <w:rPr>
                <w:rFonts w:ascii="Calibri" w:eastAsia="Times New Roman" w:hAnsi="Calibri" w:cs="Calibri"/>
                <w:color w:val="000000"/>
                <w:lang w:eastAsia="lt-LT"/>
              </w:rPr>
            </w:pPr>
            <w:r w:rsidRPr="00E07200">
              <w:rPr>
                <w:rFonts w:ascii="Calibri" w:eastAsia="Times New Roman" w:hAnsi="Calibri" w:cs="Calibri"/>
                <w:color w:val="000000"/>
                <w:lang w:eastAsia="lt-LT"/>
              </w:rPr>
              <w:t>635 111</w:t>
            </w:r>
          </w:p>
        </w:tc>
        <w:tc>
          <w:tcPr>
            <w:tcW w:w="1178" w:type="dxa"/>
            <w:tcBorders>
              <w:top w:val="nil"/>
              <w:left w:val="nil"/>
              <w:bottom w:val="single" w:sz="4" w:space="0" w:color="auto"/>
              <w:right w:val="single" w:sz="4" w:space="0" w:color="auto"/>
            </w:tcBorders>
            <w:shd w:val="clear" w:color="auto" w:fill="auto"/>
            <w:vAlign w:val="center"/>
            <w:hideMark/>
          </w:tcPr>
          <w:p w14:paraId="506AE6E5" w14:textId="77777777" w:rsidR="00E07200" w:rsidRPr="00E07200" w:rsidRDefault="00E07200" w:rsidP="00E07200">
            <w:pPr>
              <w:spacing w:after="0" w:line="240" w:lineRule="auto"/>
              <w:jc w:val="center"/>
              <w:rPr>
                <w:rFonts w:ascii="Calibri" w:eastAsia="Times New Roman" w:hAnsi="Calibri" w:cs="Calibri"/>
                <w:color w:val="000000"/>
                <w:lang w:eastAsia="lt-LT"/>
              </w:rPr>
            </w:pPr>
            <w:r w:rsidRPr="00E07200">
              <w:rPr>
                <w:rFonts w:ascii="Calibri" w:eastAsia="Times New Roman" w:hAnsi="Calibri" w:cs="Calibri"/>
                <w:color w:val="000000"/>
                <w:lang w:eastAsia="lt-LT"/>
              </w:rPr>
              <w:t>561 299</w:t>
            </w:r>
          </w:p>
        </w:tc>
        <w:tc>
          <w:tcPr>
            <w:tcW w:w="1178" w:type="dxa"/>
            <w:tcBorders>
              <w:top w:val="nil"/>
              <w:left w:val="nil"/>
              <w:bottom w:val="single" w:sz="4" w:space="0" w:color="auto"/>
              <w:right w:val="single" w:sz="4" w:space="0" w:color="auto"/>
            </w:tcBorders>
            <w:shd w:val="clear" w:color="auto" w:fill="auto"/>
            <w:vAlign w:val="center"/>
            <w:hideMark/>
          </w:tcPr>
          <w:p w14:paraId="3028B283" w14:textId="77777777" w:rsidR="00E07200" w:rsidRPr="00E07200" w:rsidRDefault="00E07200" w:rsidP="00E07200">
            <w:pPr>
              <w:spacing w:after="0" w:line="240" w:lineRule="auto"/>
              <w:jc w:val="center"/>
              <w:rPr>
                <w:rFonts w:ascii="Calibri" w:eastAsia="Times New Roman" w:hAnsi="Calibri" w:cs="Calibri"/>
                <w:color w:val="000000"/>
                <w:lang w:eastAsia="lt-LT"/>
              </w:rPr>
            </w:pPr>
            <w:r w:rsidRPr="00E07200">
              <w:rPr>
                <w:rFonts w:ascii="Calibri" w:eastAsia="Times New Roman" w:hAnsi="Calibri" w:cs="Calibri"/>
                <w:color w:val="000000"/>
                <w:lang w:eastAsia="lt-LT"/>
              </w:rPr>
              <w:t>487 488</w:t>
            </w:r>
          </w:p>
        </w:tc>
        <w:tc>
          <w:tcPr>
            <w:tcW w:w="1179" w:type="dxa"/>
            <w:tcBorders>
              <w:top w:val="nil"/>
              <w:left w:val="nil"/>
              <w:bottom w:val="single" w:sz="4" w:space="0" w:color="auto"/>
              <w:right w:val="single" w:sz="4" w:space="0" w:color="auto"/>
            </w:tcBorders>
            <w:shd w:val="clear" w:color="auto" w:fill="auto"/>
            <w:vAlign w:val="center"/>
            <w:hideMark/>
          </w:tcPr>
          <w:p w14:paraId="245524D5" w14:textId="77777777" w:rsidR="00E07200" w:rsidRPr="00E07200" w:rsidRDefault="00E07200" w:rsidP="00E07200">
            <w:pPr>
              <w:spacing w:after="0" w:line="240" w:lineRule="auto"/>
              <w:jc w:val="center"/>
              <w:rPr>
                <w:rFonts w:ascii="Calibri" w:eastAsia="Times New Roman" w:hAnsi="Calibri" w:cs="Calibri"/>
                <w:color w:val="000000"/>
                <w:lang w:eastAsia="lt-LT"/>
              </w:rPr>
            </w:pPr>
            <w:r w:rsidRPr="00E07200">
              <w:rPr>
                <w:rFonts w:ascii="Calibri" w:eastAsia="Times New Roman" w:hAnsi="Calibri" w:cs="Calibri"/>
                <w:color w:val="000000"/>
                <w:lang w:eastAsia="lt-LT"/>
              </w:rPr>
              <w:t>413 676</w:t>
            </w:r>
          </w:p>
        </w:tc>
      </w:tr>
      <w:tr w:rsidR="00E07200" w:rsidRPr="00E07200" w14:paraId="025B47BE" w14:textId="77777777" w:rsidTr="00E07200">
        <w:trPr>
          <w:trHeight w:val="288"/>
        </w:trPr>
        <w:tc>
          <w:tcPr>
            <w:tcW w:w="2405" w:type="dxa"/>
            <w:tcBorders>
              <w:top w:val="nil"/>
              <w:left w:val="nil"/>
              <w:bottom w:val="nil"/>
              <w:right w:val="nil"/>
            </w:tcBorders>
            <w:shd w:val="clear" w:color="auto" w:fill="auto"/>
            <w:noWrap/>
            <w:vAlign w:val="center"/>
            <w:hideMark/>
          </w:tcPr>
          <w:p w14:paraId="5A2FD71D" w14:textId="77777777" w:rsidR="00E07200" w:rsidRPr="00E07200" w:rsidRDefault="00E07200" w:rsidP="00E07200">
            <w:pPr>
              <w:spacing w:after="0" w:line="240" w:lineRule="auto"/>
              <w:jc w:val="center"/>
              <w:rPr>
                <w:rFonts w:ascii="Calibri" w:eastAsia="Times New Roman" w:hAnsi="Calibri" w:cs="Calibri"/>
                <w:color w:val="000000"/>
                <w:lang w:eastAsia="lt-LT"/>
              </w:rPr>
            </w:pPr>
          </w:p>
        </w:tc>
        <w:tc>
          <w:tcPr>
            <w:tcW w:w="1178" w:type="dxa"/>
            <w:tcBorders>
              <w:top w:val="nil"/>
              <w:left w:val="nil"/>
              <w:bottom w:val="nil"/>
              <w:right w:val="nil"/>
            </w:tcBorders>
            <w:shd w:val="clear" w:color="auto" w:fill="auto"/>
            <w:noWrap/>
            <w:vAlign w:val="center"/>
            <w:hideMark/>
          </w:tcPr>
          <w:p w14:paraId="785C6533" w14:textId="77777777" w:rsidR="00E07200" w:rsidRPr="00E07200" w:rsidRDefault="00E07200" w:rsidP="00E07200">
            <w:pPr>
              <w:spacing w:after="0" w:line="240" w:lineRule="auto"/>
              <w:rPr>
                <w:rFonts w:ascii="Times New Roman" w:eastAsia="Times New Roman" w:hAnsi="Times New Roman" w:cs="Times New Roman"/>
                <w:lang w:eastAsia="lt-LT"/>
              </w:rPr>
            </w:pPr>
          </w:p>
        </w:tc>
        <w:tc>
          <w:tcPr>
            <w:tcW w:w="1178" w:type="dxa"/>
            <w:tcBorders>
              <w:top w:val="nil"/>
              <w:left w:val="nil"/>
              <w:bottom w:val="nil"/>
              <w:right w:val="nil"/>
            </w:tcBorders>
            <w:shd w:val="clear" w:color="auto" w:fill="auto"/>
            <w:noWrap/>
            <w:vAlign w:val="center"/>
            <w:hideMark/>
          </w:tcPr>
          <w:p w14:paraId="0BA3446D" w14:textId="77777777" w:rsidR="00E07200" w:rsidRPr="00E07200" w:rsidRDefault="00E07200" w:rsidP="00E07200">
            <w:pPr>
              <w:spacing w:after="0" w:line="240" w:lineRule="auto"/>
              <w:rPr>
                <w:rFonts w:ascii="Times New Roman" w:eastAsia="Times New Roman" w:hAnsi="Times New Roman" w:cs="Times New Roman"/>
                <w:lang w:eastAsia="lt-LT"/>
              </w:rPr>
            </w:pPr>
          </w:p>
        </w:tc>
        <w:tc>
          <w:tcPr>
            <w:tcW w:w="1178" w:type="dxa"/>
            <w:tcBorders>
              <w:top w:val="nil"/>
              <w:left w:val="nil"/>
              <w:bottom w:val="nil"/>
              <w:right w:val="nil"/>
            </w:tcBorders>
            <w:shd w:val="clear" w:color="auto" w:fill="auto"/>
            <w:noWrap/>
            <w:vAlign w:val="center"/>
            <w:hideMark/>
          </w:tcPr>
          <w:p w14:paraId="1184B67C" w14:textId="77777777" w:rsidR="00E07200" w:rsidRPr="00E07200" w:rsidRDefault="00E07200" w:rsidP="00E07200">
            <w:pPr>
              <w:spacing w:after="0" w:line="240" w:lineRule="auto"/>
              <w:rPr>
                <w:rFonts w:ascii="Times New Roman" w:eastAsia="Times New Roman" w:hAnsi="Times New Roman" w:cs="Times New Roman"/>
                <w:lang w:eastAsia="lt-LT"/>
              </w:rPr>
            </w:pPr>
          </w:p>
        </w:tc>
        <w:tc>
          <w:tcPr>
            <w:tcW w:w="1178" w:type="dxa"/>
            <w:tcBorders>
              <w:top w:val="nil"/>
              <w:left w:val="nil"/>
              <w:bottom w:val="nil"/>
              <w:right w:val="nil"/>
            </w:tcBorders>
            <w:shd w:val="clear" w:color="auto" w:fill="auto"/>
            <w:noWrap/>
            <w:vAlign w:val="center"/>
            <w:hideMark/>
          </w:tcPr>
          <w:p w14:paraId="2B595EF5" w14:textId="77777777" w:rsidR="00E07200" w:rsidRPr="00E07200" w:rsidRDefault="00E07200" w:rsidP="00E07200">
            <w:pPr>
              <w:spacing w:after="0" w:line="240" w:lineRule="auto"/>
              <w:rPr>
                <w:rFonts w:ascii="Times New Roman" w:eastAsia="Times New Roman" w:hAnsi="Times New Roman" w:cs="Times New Roman"/>
                <w:lang w:eastAsia="lt-LT"/>
              </w:rPr>
            </w:pPr>
          </w:p>
        </w:tc>
        <w:tc>
          <w:tcPr>
            <w:tcW w:w="1178" w:type="dxa"/>
            <w:tcBorders>
              <w:top w:val="nil"/>
              <w:left w:val="nil"/>
              <w:bottom w:val="nil"/>
              <w:right w:val="nil"/>
            </w:tcBorders>
            <w:shd w:val="clear" w:color="auto" w:fill="auto"/>
            <w:noWrap/>
            <w:vAlign w:val="center"/>
            <w:hideMark/>
          </w:tcPr>
          <w:p w14:paraId="1E9CA16A" w14:textId="77777777" w:rsidR="00E07200" w:rsidRPr="00E07200" w:rsidRDefault="00E07200" w:rsidP="00E07200">
            <w:pPr>
              <w:spacing w:after="0" w:line="240" w:lineRule="auto"/>
              <w:rPr>
                <w:rFonts w:ascii="Times New Roman" w:eastAsia="Times New Roman" w:hAnsi="Times New Roman" w:cs="Times New Roman"/>
                <w:lang w:eastAsia="lt-LT"/>
              </w:rPr>
            </w:pPr>
          </w:p>
        </w:tc>
        <w:tc>
          <w:tcPr>
            <w:tcW w:w="1179" w:type="dxa"/>
            <w:tcBorders>
              <w:top w:val="nil"/>
              <w:left w:val="nil"/>
              <w:bottom w:val="nil"/>
              <w:right w:val="nil"/>
            </w:tcBorders>
            <w:shd w:val="clear" w:color="auto" w:fill="auto"/>
            <w:noWrap/>
            <w:vAlign w:val="bottom"/>
            <w:hideMark/>
          </w:tcPr>
          <w:p w14:paraId="79E93320" w14:textId="77777777" w:rsidR="00E07200" w:rsidRPr="00E07200" w:rsidRDefault="00E07200" w:rsidP="00E07200">
            <w:pPr>
              <w:spacing w:after="0" w:line="240" w:lineRule="auto"/>
              <w:rPr>
                <w:rFonts w:ascii="Times New Roman" w:eastAsia="Times New Roman" w:hAnsi="Times New Roman" w:cs="Times New Roman"/>
                <w:lang w:eastAsia="lt-LT"/>
              </w:rPr>
            </w:pPr>
          </w:p>
        </w:tc>
      </w:tr>
      <w:tr w:rsidR="00E07200" w:rsidRPr="00E07200" w14:paraId="14958E84" w14:textId="77777777" w:rsidTr="00E07200">
        <w:trPr>
          <w:trHeight w:val="288"/>
        </w:trPr>
        <w:tc>
          <w:tcPr>
            <w:tcW w:w="2405" w:type="dxa"/>
            <w:tcBorders>
              <w:top w:val="nil"/>
              <w:left w:val="nil"/>
              <w:bottom w:val="nil"/>
              <w:right w:val="nil"/>
            </w:tcBorders>
            <w:shd w:val="clear" w:color="auto" w:fill="auto"/>
            <w:noWrap/>
            <w:vAlign w:val="center"/>
            <w:hideMark/>
          </w:tcPr>
          <w:p w14:paraId="02DBF3E8" w14:textId="77777777" w:rsidR="00E07200" w:rsidRPr="00E07200" w:rsidRDefault="00E07200" w:rsidP="00E07200">
            <w:pPr>
              <w:spacing w:after="0" w:line="240" w:lineRule="auto"/>
              <w:jc w:val="both"/>
              <w:rPr>
                <w:rFonts w:ascii="Times New Roman" w:eastAsia="Times New Roman" w:hAnsi="Times New Roman" w:cs="Times New Roman"/>
                <w:b/>
                <w:bCs/>
                <w:color w:val="000000"/>
                <w:lang w:eastAsia="lt-LT"/>
              </w:rPr>
            </w:pPr>
            <w:r w:rsidRPr="00E07200">
              <w:rPr>
                <w:rFonts w:ascii="Times New Roman" w:eastAsia="Times New Roman" w:hAnsi="Times New Roman" w:cs="Times New Roman"/>
                <w:b/>
                <w:bCs/>
                <w:color w:val="000000"/>
                <w:lang w:eastAsia="lt-LT"/>
              </w:rPr>
              <w:t>Lentelė tęsinys</w:t>
            </w:r>
          </w:p>
        </w:tc>
        <w:tc>
          <w:tcPr>
            <w:tcW w:w="1178" w:type="dxa"/>
            <w:tcBorders>
              <w:top w:val="nil"/>
              <w:left w:val="nil"/>
              <w:bottom w:val="nil"/>
              <w:right w:val="nil"/>
            </w:tcBorders>
            <w:shd w:val="clear" w:color="auto" w:fill="auto"/>
            <w:noWrap/>
            <w:vAlign w:val="bottom"/>
            <w:hideMark/>
          </w:tcPr>
          <w:p w14:paraId="4B28C162" w14:textId="77777777" w:rsidR="00E07200" w:rsidRPr="00E07200" w:rsidRDefault="00E07200" w:rsidP="00E07200">
            <w:pPr>
              <w:spacing w:after="0" w:line="240" w:lineRule="auto"/>
              <w:jc w:val="both"/>
              <w:rPr>
                <w:rFonts w:ascii="Times New Roman" w:eastAsia="Times New Roman" w:hAnsi="Times New Roman" w:cs="Times New Roman"/>
                <w:b/>
                <w:bCs/>
                <w:color w:val="000000"/>
                <w:lang w:eastAsia="lt-LT"/>
              </w:rPr>
            </w:pPr>
          </w:p>
        </w:tc>
        <w:tc>
          <w:tcPr>
            <w:tcW w:w="1178" w:type="dxa"/>
            <w:tcBorders>
              <w:top w:val="nil"/>
              <w:left w:val="nil"/>
              <w:bottom w:val="nil"/>
              <w:right w:val="nil"/>
            </w:tcBorders>
            <w:shd w:val="clear" w:color="auto" w:fill="auto"/>
            <w:noWrap/>
            <w:vAlign w:val="bottom"/>
            <w:hideMark/>
          </w:tcPr>
          <w:p w14:paraId="758F9C9E" w14:textId="77777777" w:rsidR="00E07200" w:rsidRPr="00E07200" w:rsidRDefault="00E07200" w:rsidP="00E07200">
            <w:pPr>
              <w:spacing w:after="0" w:line="240" w:lineRule="auto"/>
              <w:rPr>
                <w:rFonts w:ascii="Times New Roman" w:eastAsia="Times New Roman" w:hAnsi="Times New Roman" w:cs="Times New Roman"/>
                <w:lang w:eastAsia="lt-LT"/>
              </w:rPr>
            </w:pPr>
          </w:p>
        </w:tc>
        <w:tc>
          <w:tcPr>
            <w:tcW w:w="1178" w:type="dxa"/>
            <w:tcBorders>
              <w:top w:val="nil"/>
              <w:left w:val="nil"/>
              <w:bottom w:val="nil"/>
              <w:right w:val="nil"/>
            </w:tcBorders>
            <w:shd w:val="clear" w:color="auto" w:fill="auto"/>
            <w:noWrap/>
            <w:vAlign w:val="bottom"/>
            <w:hideMark/>
          </w:tcPr>
          <w:p w14:paraId="217851A9" w14:textId="77777777" w:rsidR="00E07200" w:rsidRPr="00E07200" w:rsidRDefault="00E07200" w:rsidP="00E07200">
            <w:pPr>
              <w:spacing w:after="0" w:line="240" w:lineRule="auto"/>
              <w:rPr>
                <w:rFonts w:ascii="Times New Roman" w:eastAsia="Times New Roman" w:hAnsi="Times New Roman" w:cs="Times New Roman"/>
                <w:lang w:eastAsia="lt-LT"/>
              </w:rPr>
            </w:pPr>
          </w:p>
        </w:tc>
        <w:tc>
          <w:tcPr>
            <w:tcW w:w="1178" w:type="dxa"/>
            <w:tcBorders>
              <w:top w:val="nil"/>
              <w:left w:val="nil"/>
              <w:bottom w:val="nil"/>
              <w:right w:val="nil"/>
            </w:tcBorders>
            <w:shd w:val="clear" w:color="auto" w:fill="auto"/>
            <w:noWrap/>
            <w:vAlign w:val="bottom"/>
            <w:hideMark/>
          </w:tcPr>
          <w:p w14:paraId="1FE18867" w14:textId="77777777" w:rsidR="00E07200" w:rsidRPr="00E07200" w:rsidRDefault="00E07200" w:rsidP="00E07200">
            <w:pPr>
              <w:spacing w:after="0" w:line="240" w:lineRule="auto"/>
              <w:rPr>
                <w:rFonts w:ascii="Times New Roman" w:eastAsia="Times New Roman" w:hAnsi="Times New Roman" w:cs="Times New Roman"/>
                <w:lang w:eastAsia="lt-LT"/>
              </w:rPr>
            </w:pPr>
          </w:p>
        </w:tc>
        <w:tc>
          <w:tcPr>
            <w:tcW w:w="1178" w:type="dxa"/>
            <w:tcBorders>
              <w:top w:val="nil"/>
              <w:left w:val="nil"/>
              <w:bottom w:val="nil"/>
              <w:right w:val="nil"/>
            </w:tcBorders>
            <w:shd w:val="clear" w:color="auto" w:fill="auto"/>
            <w:noWrap/>
            <w:vAlign w:val="bottom"/>
            <w:hideMark/>
          </w:tcPr>
          <w:p w14:paraId="2A3AA040" w14:textId="77777777" w:rsidR="00E07200" w:rsidRPr="00E07200" w:rsidRDefault="00E07200" w:rsidP="00E07200">
            <w:pPr>
              <w:spacing w:after="0" w:line="240" w:lineRule="auto"/>
              <w:rPr>
                <w:rFonts w:ascii="Times New Roman" w:eastAsia="Times New Roman" w:hAnsi="Times New Roman" w:cs="Times New Roman"/>
                <w:lang w:eastAsia="lt-LT"/>
              </w:rPr>
            </w:pPr>
          </w:p>
        </w:tc>
        <w:tc>
          <w:tcPr>
            <w:tcW w:w="1179" w:type="dxa"/>
            <w:tcBorders>
              <w:top w:val="nil"/>
              <w:left w:val="nil"/>
              <w:bottom w:val="nil"/>
              <w:right w:val="nil"/>
            </w:tcBorders>
            <w:shd w:val="clear" w:color="auto" w:fill="auto"/>
            <w:noWrap/>
            <w:vAlign w:val="bottom"/>
            <w:hideMark/>
          </w:tcPr>
          <w:p w14:paraId="26228002" w14:textId="77777777" w:rsidR="00E07200" w:rsidRPr="00E07200" w:rsidRDefault="00E07200" w:rsidP="00E07200">
            <w:pPr>
              <w:spacing w:after="0" w:line="240" w:lineRule="auto"/>
              <w:rPr>
                <w:rFonts w:ascii="Times New Roman" w:eastAsia="Times New Roman" w:hAnsi="Times New Roman" w:cs="Times New Roman"/>
                <w:lang w:eastAsia="lt-LT"/>
              </w:rPr>
            </w:pPr>
          </w:p>
        </w:tc>
      </w:tr>
      <w:tr w:rsidR="00041067" w:rsidRPr="00E07200" w14:paraId="0F9FB884" w14:textId="77777777" w:rsidTr="00E07200">
        <w:trPr>
          <w:trHeight w:val="288"/>
        </w:trPr>
        <w:tc>
          <w:tcPr>
            <w:tcW w:w="240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88923DC" w14:textId="77777777" w:rsidR="00041067" w:rsidRPr="00E07200" w:rsidRDefault="00041067" w:rsidP="00041067">
            <w:pPr>
              <w:spacing w:after="0" w:line="240" w:lineRule="auto"/>
              <w:jc w:val="center"/>
              <w:rPr>
                <w:rFonts w:ascii="Times New Roman" w:eastAsia="Times New Roman" w:hAnsi="Times New Roman" w:cs="Times New Roman"/>
                <w:color w:val="000000"/>
                <w:lang w:eastAsia="lt-LT"/>
              </w:rPr>
            </w:pPr>
            <w:r w:rsidRPr="00E07200">
              <w:rPr>
                <w:rFonts w:ascii="Times New Roman" w:eastAsia="Times New Roman" w:hAnsi="Times New Roman" w:cs="Times New Roman"/>
                <w:color w:val="000000"/>
                <w:lang w:eastAsia="lt-LT"/>
              </w:rPr>
              <w:t>Metai</w:t>
            </w:r>
          </w:p>
        </w:tc>
        <w:tc>
          <w:tcPr>
            <w:tcW w:w="1178" w:type="dxa"/>
            <w:tcBorders>
              <w:top w:val="single" w:sz="4" w:space="0" w:color="auto"/>
              <w:left w:val="nil"/>
              <w:bottom w:val="single" w:sz="4" w:space="0" w:color="auto"/>
              <w:right w:val="single" w:sz="4" w:space="0" w:color="auto"/>
            </w:tcBorders>
            <w:shd w:val="clear" w:color="000000" w:fill="D9D9D9"/>
            <w:vAlign w:val="center"/>
            <w:hideMark/>
          </w:tcPr>
          <w:p w14:paraId="50319AD1" w14:textId="66BC6C42" w:rsidR="00041067" w:rsidRPr="00E07200" w:rsidRDefault="00041067" w:rsidP="00041067">
            <w:pPr>
              <w:spacing w:after="0" w:line="240" w:lineRule="auto"/>
              <w:jc w:val="center"/>
              <w:rPr>
                <w:rFonts w:ascii="Times New Roman" w:eastAsia="Times New Roman" w:hAnsi="Times New Roman" w:cs="Times New Roman"/>
                <w:color w:val="000000"/>
                <w:lang w:eastAsia="lt-LT"/>
              </w:rPr>
            </w:pPr>
            <w:r>
              <w:rPr>
                <w:color w:val="000000"/>
              </w:rPr>
              <w:t>2037</w:t>
            </w:r>
          </w:p>
        </w:tc>
        <w:tc>
          <w:tcPr>
            <w:tcW w:w="1178" w:type="dxa"/>
            <w:tcBorders>
              <w:top w:val="single" w:sz="4" w:space="0" w:color="auto"/>
              <w:left w:val="nil"/>
              <w:bottom w:val="single" w:sz="4" w:space="0" w:color="auto"/>
              <w:right w:val="single" w:sz="4" w:space="0" w:color="auto"/>
            </w:tcBorders>
            <w:shd w:val="clear" w:color="000000" w:fill="D9D9D9"/>
            <w:vAlign w:val="center"/>
            <w:hideMark/>
          </w:tcPr>
          <w:p w14:paraId="1A0D3359" w14:textId="2CCD713A" w:rsidR="00041067" w:rsidRPr="00E07200" w:rsidRDefault="00041067" w:rsidP="00041067">
            <w:pPr>
              <w:spacing w:after="0" w:line="240" w:lineRule="auto"/>
              <w:jc w:val="center"/>
              <w:rPr>
                <w:rFonts w:ascii="Times New Roman" w:eastAsia="Times New Roman" w:hAnsi="Times New Roman" w:cs="Times New Roman"/>
                <w:color w:val="000000"/>
                <w:lang w:eastAsia="lt-LT"/>
              </w:rPr>
            </w:pPr>
            <w:r>
              <w:rPr>
                <w:color w:val="000000"/>
              </w:rPr>
              <w:t>2038</w:t>
            </w:r>
          </w:p>
        </w:tc>
        <w:tc>
          <w:tcPr>
            <w:tcW w:w="1178" w:type="dxa"/>
            <w:tcBorders>
              <w:top w:val="single" w:sz="4" w:space="0" w:color="auto"/>
              <w:left w:val="nil"/>
              <w:bottom w:val="single" w:sz="4" w:space="0" w:color="auto"/>
              <w:right w:val="single" w:sz="4" w:space="0" w:color="auto"/>
            </w:tcBorders>
            <w:shd w:val="clear" w:color="000000" w:fill="D9D9D9"/>
            <w:vAlign w:val="center"/>
            <w:hideMark/>
          </w:tcPr>
          <w:p w14:paraId="077794A2" w14:textId="4C73403D" w:rsidR="00041067" w:rsidRPr="00E07200" w:rsidRDefault="00041067" w:rsidP="00041067">
            <w:pPr>
              <w:spacing w:after="0" w:line="240" w:lineRule="auto"/>
              <w:jc w:val="center"/>
              <w:rPr>
                <w:rFonts w:ascii="Times New Roman" w:eastAsia="Times New Roman" w:hAnsi="Times New Roman" w:cs="Times New Roman"/>
                <w:color w:val="000000"/>
                <w:lang w:eastAsia="lt-LT"/>
              </w:rPr>
            </w:pPr>
            <w:r>
              <w:rPr>
                <w:color w:val="000000"/>
              </w:rPr>
              <w:t>2039</w:t>
            </w:r>
          </w:p>
        </w:tc>
        <w:tc>
          <w:tcPr>
            <w:tcW w:w="1178" w:type="dxa"/>
            <w:tcBorders>
              <w:top w:val="single" w:sz="4" w:space="0" w:color="auto"/>
              <w:left w:val="nil"/>
              <w:bottom w:val="single" w:sz="4" w:space="0" w:color="auto"/>
              <w:right w:val="single" w:sz="4" w:space="0" w:color="auto"/>
            </w:tcBorders>
            <w:shd w:val="clear" w:color="000000" w:fill="D9D9D9"/>
            <w:vAlign w:val="center"/>
            <w:hideMark/>
          </w:tcPr>
          <w:p w14:paraId="118DC047" w14:textId="14C89D2A" w:rsidR="00041067" w:rsidRPr="00E07200" w:rsidRDefault="00041067" w:rsidP="00041067">
            <w:pPr>
              <w:spacing w:after="0" w:line="240" w:lineRule="auto"/>
              <w:jc w:val="center"/>
              <w:rPr>
                <w:rFonts w:ascii="Times New Roman" w:eastAsia="Times New Roman" w:hAnsi="Times New Roman" w:cs="Times New Roman"/>
                <w:color w:val="000000"/>
                <w:lang w:eastAsia="lt-LT"/>
              </w:rPr>
            </w:pPr>
            <w:r>
              <w:rPr>
                <w:color w:val="000000"/>
              </w:rPr>
              <w:t>2040</w:t>
            </w:r>
          </w:p>
        </w:tc>
        <w:tc>
          <w:tcPr>
            <w:tcW w:w="1178" w:type="dxa"/>
            <w:tcBorders>
              <w:top w:val="single" w:sz="4" w:space="0" w:color="auto"/>
              <w:left w:val="nil"/>
              <w:bottom w:val="single" w:sz="4" w:space="0" w:color="auto"/>
              <w:right w:val="single" w:sz="4" w:space="0" w:color="auto"/>
            </w:tcBorders>
            <w:shd w:val="clear" w:color="000000" w:fill="D9D9D9"/>
            <w:vAlign w:val="center"/>
            <w:hideMark/>
          </w:tcPr>
          <w:p w14:paraId="06162AD4" w14:textId="53018B09" w:rsidR="00041067" w:rsidRPr="00E07200" w:rsidRDefault="00041067" w:rsidP="00041067">
            <w:pPr>
              <w:spacing w:after="0" w:line="240" w:lineRule="auto"/>
              <w:jc w:val="center"/>
              <w:rPr>
                <w:rFonts w:ascii="Times New Roman" w:eastAsia="Times New Roman" w:hAnsi="Times New Roman" w:cs="Times New Roman"/>
                <w:color w:val="000000"/>
                <w:lang w:eastAsia="lt-LT"/>
              </w:rPr>
            </w:pPr>
            <w:r>
              <w:rPr>
                <w:color w:val="000000"/>
              </w:rPr>
              <w:t>2041</w:t>
            </w:r>
          </w:p>
        </w:tc>
        <w:tc>
          <w:tcPr>
            <w:tcW w:w="1179" w:type="dxa"/>
            <w:tcBorders>
              <w:top w:val="single" w:sz="4" w:space="0" w:color="auto"/>
              <w:left w:val="nil"/>
              <w:bottom w:val="single" w:sz="4" w:space="0" w:color="auto"/>
              <w:right w:val="single" w:sz="4" w:space="0" w:color="auto"/>
            </w:tcBorders>
            <w:shd w:val="clear" w:color="000000" w:fill="D9D9D9"/>
            <w:vAlign w:val="center"/>
            <w:hideMark/>
          </w:tcPr>
          <w:p w14:paraId="1B75C1FD" w14:textId="77777777" w:rsidR="00041067" w:rsidRPr="00E07200" w:rsidRDefault="00041067" w:rsidP="00041067">
            <w:pPr>
              <w:spacing w:after="0" w:line="240" w:lineRule="auto"/>
              <w:jc w:val="center"/>
              <w:rPr>
                <w:rFonts w:ascii="Times New Roman" w:eastAsia="Times New Roman" w:hAnsi="Times New Roman" w:cs="Times New Roman"/>
                <w:color w:val="000000"/>
                <w:lang w:eastAsia="lt-LT"/>
              </w:rPr>
            </w:pPr>
            <w:r w:rsidRPr="00E07200">
              <w:rPr>
                <w:rFonts w:ascii="Times New Roman" w:eastAsia="Times New Roman" w:hAnsi="Times New Roman" w:cs="Times New Roman"/>
                <w:color w:val="000000"/>
                <w:lang w:eastAsia="lt-LT"/>
              </w:rPr>
              <w:t> </w:t>
            </w:r>
          </w:p>
        </w:tc>
      </w:tr>
      <w:tr w:rsidR="00041067" w:rsidRPr="00E07200" w14:paraId="6F1B13BD" w14:textId="77777777" w:rsidTr="00E07200">
        <w:trPr>
          <w:trHeight w:val="288"/>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7D765CDE" w14:textId="77777777" w:rsidR="00041067" w:rsidRPr="00E07200" w:rsidRDefault="00041067" w:rsidP="00041067">
            <w:pPr>
              <w:spacing w:after="0" w:line="240" w:lineRule="auto"/>
              <w:rPr>
                <w:rFonts w:ascii="Times New Roman" w:eastAsia="Times New Roman" w:hAnsi="Times New Roman" w:cs="Times New Roman"/>
                <w:color w:val="000000"/>
                <w:lang w:eastAsia="lt-LT"/>
              </w:rPr>
            </w:pPr>
            <w:r w:rsidRPr="00E07200">
              <w:rPr>
                <w:rFonts w:ascii="Times New Roman" w:eastAsia="Times New Roman" w:hAnsi="Times New Roman" w:cs="Times New Roman"/>
                <w:color w:val="000000"/>
                <w:lang w:eastAsia="lt-LT"/>
              </w:rPr>
              <w:t xml:space="preserve">Gražinamos paskolos dalis, eurais </w:t>
            </w:r>
          </w:p>
        </w:tc>
        <w:tc>
          <w:tcPr>
            <w:tcW w:w="1178" w:type="dxa"/>
            <w:tcBorders>
              <w:top w:val="nil"/>
              <w:left w:val="nil"/>
              <w:bottom w:val="single" w:sz="4" w:space="0" w:color="auto"/>
              <w:right w:val="single" w:sz="4" w:space="0" w:color="auto"/>
            </w:tcBorders>
            <w:shd w:val="clear" w:color="auto" w:fill="auto"/>
            <w:vAlign w:val="center"/>
            <w:hideMark/>
          </w:tcPr>
          <w:p w14:paraId="40D5A457" w14:textId="13B6FEC6" w:rsidR="00041067" w:rsidRPr="00E07200" w:rsidRDefault="00041067" w:rsidP="00041067">
            <w:pPr>
              <w:spacing w:after="0" w:line="240" w:lineRule="auto"/>
              <w:jc w:val="center"/>
              <w:rPr>
                <w:rFonts w:ascii="Calibri" w:eastAsia="Times New Roman" w:hAnsi="Calibri" w:cs="Calibri"/>
                <w:color w:val="000000"/>
                <w:lang w:eastAsia="lt-LT"/>
              </w:rPr>
            </w:pPr>
            <w:r>
              <w:rPr>
                <w:rFonts w:ascii="Calibri" w:hAnsi="Calibri" w:cs="Calibri"/>
                <w:color w:val="000000"/>
              </w:rPr>
              <w:t>11 166 667</w:t>
            </w:r>
          </w:p>
        </w:tc>
        <w:tc>
          <w:tcPr>
            <w:tcW w:w="1178" w:type="dxa"/>
            <w:tcBorders>
              <w:top w:val="nil"/>
              <w:left w:val="nil"/>
              <w:bottom w:val="single" w:sz="4" w:space="0" w:color="auto"/>
              <w:right w:val="single" w:sz="4" w:space="0" w:color="auto"/>
            </w:tcBorders>
            <w:shd w:val="clear" w:color="auto" w:fill="auto"/>
            <w:vAlign w:val="center"/>
            <w:hideMark/>
          </w:tcPr>
          <w:p w14:paraId="5F0E6277" w14:textId="592D5FB2" w:rsidR="00041067" w:rsidRPr="00E07200" w:rsidRDefault="00041067" w:rsidP="00041067">
            <w:pPr>
              <w:spacing w:after="0" w:line="240" w:lineRule="auto"/>
              <w:jc w:val="center"/>
              <w:rPr>
                <w:rFonts w:ascii="Calibri" w:eastAsia="Times New Roman" w:hAnsi="Calibri" w:cs="Calibri"/>
                <w:color w:val="000000"/>
                <w:lang w:eastAsia="lt-LT"/>
              </w:rPr>
            </w:pPr>
            <w:r>
              <w:rPr>
                <w:rFonts w:ascii="Calibri" w:hAnsi="Calibri" w:cs="Calibri"/>
                <w:color w:val="000000"/>
              </w:rPr>
              <w:t>11 166 667</w:t>
            </w:r>
          </w:p>
        </w:tc>
        <w:tc>
          <w:tcPr>
            <w:tcW w:w="1178" w:type="dxa"/>
            <w:tcBorders>
              <w:top w:val="nil"/>
              <w:left w:val="nil"/>
              <w:bottom w:val="single" w:sz="4" w:space="0" w:color="auto"/>
              <w:right w:val="single" w:sz="4" w:space="0" w:color="auto"/>
            </w:tcBorders>
            <w:shd w:val="clear" w:color="auto" w:fill="auto"/>
            <w:vAlign w:val="center"/>
            <w:hideMark/>
          </w:tcPr>
          <w:p w14:paraId="45E4464C" w14:textId="3B2DEB05" w:rsidR="00041067" w:rsidRPr="00E07200" w:rsidRDefault="00041067" w:rsidP="00041067">
            <w:pPr>
              <w:spacing w:after="0" w:line="240" w:lineRule="auto"/>
              <w:jc w:val="center"/>
              <w:rPr>
                <w:rFonts w:ascii="Calibri" w:eastAsia="Times New Roman" w:hAnsi="Calibri" w:cs="Calibri"/>
                <w:color w:val="000000"/>
                <w:lang w:eastAsia="lt-LT"/>
              </w:rPr>
            </w:pPr>
            <w:r>
              <w:rPr>
                <w:rFonts w:ascii="Calibri" w:hAnsi="Calibri" w:cs="Calibri"/>
                <w:color w:val="000000"/>
              </w:rPr>
              <w:t>11 166 667</w:t>
            </w:r>
          </w:p>
        </w:tc>
        <w:tc>
          <w:tcPr>
            <w:tcW w:w="1178" w:type="dxa"/>
            <w:tcBorders>
              <w:top w:val="nil"/>
              <w:left w:val="nil"/>
              <w:bottom w:val="single" w:sz="4" w:space="0" w:color="auto"/>
              <w:right w:val="single" w:sz="4" w:space="0" w:color="auto"/>
            </w:tcBorders>
            <w:shd w:val="clear" w:color="auto" w:fill="auto"/>
            <w:vAlign w:val="center"/>
            <w:hideMark/>
          </w:tcPr>
          <w:p w14:paraId="6169ADFF" w14:textId="23CF73EF" w:rsidR="00041067" w:rsidRPr="00E07200" w:rsidRDefault="00041067" w:rsidP="00041067">
            <w:pPr>
              <w:spacing w:after="0" w:line="240" w:lineRule="auto"/>
              <w:jc w:val="center"/>
              <w:rPr>
                <w:rFonts w:ascii="Calibri" w:eastAsia="Times New Roman" w:hAnsi="Calibri" w:cs="Calibri"/>
                <w:color w:val="000000"/>
                <w:lang w:eastAsia="lt-LT"/>
              </w:rPr>
            </w:pPr>
            <w:r>
              <w:rPr>
                <w:rFonts w:ascii="Calibri" w:hAnsi="Calibri" w:cs="Calibri"/>
                <w:color w:val="000000"/>
              </w:rPr>
              <w:t>7 833 333</w:t>
            </w:r>
          </w:p>
        </w:tc>
        <w:tc>
          <w:tcPr>
            <w:tcW w:w="1178" w:type="dxa"/>
            <w:tcBorders>
              <w:top w:val="nil"/>
              <w:left w:val="nil"/>
              <w:bottom w:val="single" w:sz="4" w:space="0" w:color="auto"/>
              <w:right w:val="single" w:sz="4" w:space="0" w:color="auto"/>
            </w:tcBorders>
            <w:shd w:val="clear" w:color="auto" w:fill="auto"/>
            <w:vAlign w:val="center"/>
            <w:hideMark/>
          </w:tcPr>
          <w:p w14:paraId="2E44E80E" w14:textId="439F890E" w:rsidR="00041067" w:rsidRPr="00E07200" w:rsidRDefault="00041067" w:rsidP="00041067">
            <w:pPr>
              <w:spacing w:after="0" w:line="240" w:lineRule="auto"/>
              <w:jc w:val="center"/>
              <w:rPr>
                <w:rFonts w:ascii="Calibri" w:eastAsia="Times New Roman" w:hAnsi="Calibri" w:cs="Calibri"/>
                <w:color w:val="000000"/>
                <w:lang w:eastAsia="lt-LT"/>
              </w:rPr>
            </w:pPr>
            <w:r>
              <w:rPr>
                <w:rFonts w:ascii="Calibri" w:hAnsi="Calibri" w:cs="Calibri"/>
                <w:color w:val="000000"/>
              </w:rPr>
              <w:t>4 500 000</w:t>
            </w:r>
          </w:p>
        </w:tc>
        <w:tc>
          <w:tcPr>
            <w:tcW w:w="1179" w:type="dxa"/>
            <w:tcBorders>
              <w:top w:val="nil"/>
              <w:left w:val="nil"/>
              <w:bottom w:val="single" w:sz="4" w:space="0" w:color="auto"/>
              <w:right w:val="single" w:sz="4" w:space="0" w:color="auto"/>
            </w:tcBorders>
            <w:shd w:val="clear" w:color="auto" w:fill="auto"/>
            <w:vAlign w:val="center"/>
            <w:hideMark/>
          </w:tcPr>
          <w:p w14:paraId="24872174" w14:textId="77777777" w:rsidR="00041067" w:rsidRPr="00E07200" w:rsidRDefault="00041067" w:rsidP="00041067">
            <w:pPr>
              <w:spacing w:after="0" w:line="240" w:lineRule="auto"/>
              <w:jc w:val="center"/>
              <w:rPr>
                <w:rFonts w:ascii="Calibri" w:eastAsia="Times New Roman" w:hAnsi="Calibri" w:cs="Calibri"/>
                <w:color w:val="000000"/>
                <w:lang w:eastAsia="lt-LT"/>
              </w:rPr>
            </w:pPr>
            <w:r w:rsidRPr="00E07200">
              <w:rPr>
                <w:rFonts w:ascii="Calibri" w:eastAsia="Times New Roman" w:hAnsi="Calibri" w:cs="Calibri"/>
                <w:color w:val="000000"/>
                <w:lang w:eastAsia="lt-LT"/>
              </w:rPr>
              <w:t> </w:t>
            </w:r>
          </w:p>
        </w:tc>
      </w:tr>
      <w:tr w:rsidR="00041067" w:rsidRPr="00E07200" w14:paraId="78421B30" w14:textId="77777777" w:rsidTr="00E07200">
        <w:trPr>
          <w:trHeight w:val="288"/>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7CD12721" w14:textId="77777777" w:rsidR="00041067" w:rsidRPr="00E07200" w:rsidRDefault="00041067" w:rsidP="00041067">
            <w:pPr>
              <w:spacing w:after="0" w:line="240" w:lineRule="auto"/>
              <w:rPr>
                <w:rFonts w:ascii="Times New Roman" w:eastAsia="Times New Roman" w:hAnsi="Times New Roman" w:cs="Times New Roman"/>
                <w:color w:val="000000"/>
                <w:lang w:eastAsia="lt-LT"/>
              </w:rPr>
            </w:pPr>
            <w:r w:rsidRPr="00E07200">
              <w:rPr>
                <w:rFonts w:ascii="Times New Roman" w:eastAsia="Times New Roman" w:hAnsi="Times New Roman" w:cs="Times New Roman"/>
                <w:color w:val="000000"/>
                <w:lang w:eastAsia="lt-LT"/>
              </w:rPr>
              <w:t xml:space="preserve">Paskolos aptarnavimas, eurais </w:t>
            </w:r>
          </w:p>
        </w:tc>
        <w:tc>
          <w:tcPr>
            <w:tcW w:w="1178" w:type="dxa"/>
            <w:tcBorders>
              <w:top w:val="nil"/>
              <w:left w:val="nil"/>
              <w:bottom w:val="single" w:sz="4" w:space="0" w:color="auto"/>
              <w:right w:val="single" w:sz="4" w:space="0" w:color="auto"/>
            </w:tcBorders>
            <w:shd w:val="clear" w:color="auto" w:fill="auto"/>
            <w:vAlign w:val="center"/>
            <w:hideMark/>
          </w:tcPr>
          <w:p w14:paraId="7ED7055C" w14:textId="411F77AE" w:rsidR="00041067" w:rsidRPr="00E07200" w:rsidRDefault="00041067" w:rsidP="00041067">
            <w:pPr>
              <w:spacing w:after="0" w:line="240" w:lineRule="auto"/>
              <w:jc w:val="center"/>
              <w:rPr>
                <w:rFonts w:ascii="Calibri" w:eastAsia="Times New Roman" w:hAnsi="Calibri" w:cs="Calibri"/>
                <w:color w:val="000000"/>
                <w:lang w:eastAsia="lt-LT"/>
              </w:rPr>
            </w:pPr>
            <w:r>
              <w:rPr>
                <w:rFonts w:ascii="Calibri" w:hAnsi="Calibri" w:cs="Calibri"/>
                <w:color w:val="000000"/>
              </w:rPr>
              <w:t>339 864</w:t>
            </w:r>
          </w:p>
        </w:tc>
        <w:tc>
          <w:tcPr>
            <w:tcW w:w="1178" w:type="dxa"/>
            <w:tcBorders>
              <w:top w:val="nil"/>
              <w:left w:val="nil"/>
              <w:bottom w:val="single" w:sz="4" w:space="0" w:color="auto"/>
              <w:right w:val="single" w:sz="4" w:space="0" w:color="auto"/>
            </w:tcBorders>
            <w:shd w:val="clear" w:color="auto" w:fill="auto"/>
            <w:vAlign w:val="center"/>
            <w:hideMark/>
          </w:tcPr>
          <w:p w14:paraId="19F59BAD" w14:textId="65CAC290" w:rsidR="00041067" w:rsidRPr="00E07200" w:rsidRDefault="00041067" w:rsidP="00041067">
            <w:pPr>
              <w:spacing w:after="0" w:line="240" w:lineRule="auto"/>
              <w:jc w:val="center"/>
              <w:rPr>
                <w:rFonts w:ascii="Calibri" w:eastAsia="Times New Roman" w:hAnsi="Calibri" w:cs="Calibri"/>
                <w:color w:val="000000"/>
                <w:lang w:eastAsia="lt-LT"/>
              </w:rPr>
            </w:pPr>
            <w:r>
              <w:rPr>
                <w:rFonts w:ascii="Calibri" w:hAnsi="Calibri" w:cs="Calibri"/>
                <w:color w:val="000000"/>
              </w:rPr>
              <w:t>266 053</w:t>
            </w:r>
          </w:p>
        </w:tc>
        <w:tc>
          <w:tcPr>
            <w:tcW w:w="1178" w:type="dxa"/>
            <w:tcBorders>
              <w:top w:val="nil"/>
              <w:left w:val="nil"/>
              <w:bottom w:val="single" w:sz="4" w:space="0" w:color="auto"/>
              <w:right w:val="single" w:sz="4" w:space="0" w:color="auto"/>
            </w:tcBorders>
            <w:shd w:val="clear" w:color="auto" w:fill="auto"/>
            <w:vAlign w:val="center"/>
            <w:hideMark/>
          </w:tcPr>
          <w:p w14:paraId="7E61FC0F" w14:textId="7317BB01" w:rsidR="00041067" w:rsidRPr="00E07200" w:rsidRDefault="00041067" w:rsidP="00041067">
            <w:pPr>
              <w:spacing w:after="0" w:line="240" w:lineRule="auto"/>
              <w:jc w:val="center"/>
              <w:rPr>
                <w:rFonts w:ascii="Calibri" w:eastAsia="Times New Roman" w:hAnsi="Calibri" w:cs="Calibri"/>
                <w:color w:val="000000"/>
                <w:lang w:eastAsia="lt-LT"/>
              </w:rPr>
            </w:pPr>
            <w:r>
              <w:rPr>
                <w:rFonts w:ascii="Calibri" w:hAnsi="Calibri" w:cs="Calibri"/>
                <w:color w:val="000000"/>
              </w:rPr>
              <w:t>192 241</w:t>
            </w:r>
          </w:p>
        </w:tc>
        <w:tc>
          <w:tcPr>
            <w:tcW w:w="1178" w:type="dxa"/>
            <w:tcBorders>
              <w:top w:val="nil"/>
              <w:left w:val="nil"/>
              <w:bottom w:val="single" w:sz="4" w:space="0" w:color="auto"/>
              <w:right w:val="single" w:sz="4" w:space="0" w:color="auto"/>
            </w:tcBorders>
            <w:shd w:val="clear" w:color="auto" w:fill="auto"/>
            <w:vAlign w:val="center"/>
            <w:hideMark/>
          </w:tcPr>
          <w:p w14:paraId="100FBED8" w14:textId="47081269" w:rsidR="00041067" w:rsidRPr="00E07200" w:rsidRDefault="00041067" w:rsidP="00041067">
            <w:pPr>
              <w:spacing w:after="0" w:line="240" w:lineRule="auto"/>
              <w:jc w:val="center"/>
              <w:rPr>
                <w:rFonts w:ascii="Calibri" w:eastAsia="Times New Roman" w:hAnsi="Calibri" w:cs="Calibri"/>
                <w:color w:val="000000"/>
                <w:lang w:eastAsia="lt-LT"/>
              </w:rPr>
            </w:pPr>
            <w:r>
              <w:rPr>
                <w:rFonts w:ascii="Calibri" w:hAnsi="Calibri" w:cs="Calibri"/>
                <w:color w:val="000000"/>
              </w:rPr>
              <w:t>118 429</w:t>
            </w:r>
          </w:p>
        </w:tc>
        <w:tc>
          <w:tcPr>
            <w:tcW w:w="1178" w:type="dxa"/>
            <w:tcBorders>
              <w:top w:val="nil"/>
              <w:left w:val="nil"/>
              <w:bottom w:val="single" w:sz="4" w:space="0" w:color="auto"/>
              <w:right w:val="single" w:sz="4" w:space="0" w:color="auto"/>
            </w:tcBorders>
            <w:shd w:val="clear" w:color="auto" w:fill="auto"/>
            <w:vAlign w:val="center"/>
            <w:hideMark/>
          </w:tcPr>
          <w:p w14:paraId="47190D74" w14:textId="5AB79F33" w:rsidR="00041067" w:rsidRPr="00E07200" w:rsidRDefault="00041067" w:rsidP="00041067">
            <w:pPr>
              <w:spacing w:after="0" w:line="240" w:lineRule="auto"/>
              <w:jc w:val="center"/>
              <w:rPr>
                <w:rFonts w:ascii="Calibri" w:eastAsia="Times New Roman" w:hAnsi="Calibri" w:cs="Calibri"/>
                <w:color w:val="000000"/>
                <w:lang w:eastAsia="lt-LT"/>
              </w:rPr>
            </w:pPr>
            <w:r>
              <w:rPr>
                <w:rFonts w:ascii="Calibri" w:hAnsi="Calibri" w:cs="Calibri"/>
                <w:color w:val="000000"/>
              </w:rPr>
              <w:t>55 634</w:t>
            </w:r>
          </w:p>
        </w:tc>
        <w:tc>
          <w:tcPr>
            <w:tcW w:w="1179" w:type="dxa"/>
            <w:tcBorders>
              <w:top w:val="nil"/>
              <w:left w:val="nil"/>
              <w:bottom w:val="single" w:sz="4" w:space="0" w:color="auto"/>
              <w:right w:val="single" w:sz="4" w:space="0" w:color="auto"/>
            </w:tcBorders>
            <w:shd w:val="clear" w:color="auto" w:fill="auto"/>
            <w:vAlign w:val="center"/>
            <w:hideMark/>
          </w:tcPr>
          <w:p w14:paraId="272602B2" w14:textId="77777777" w:rsidR="00041067" w:rsidRPr="00E07200" w:rsidRDefault="00041067" w:rsidP="00041067">
            <w:pPr>
              <w:spacing w:after="0" w:line="240" w:lineRule="auto"/>
              <w:jc w:val="center"/>
              <w:rPr>
                <w:rFonts w:ascii="Calibri" w:eastAsia="Times New Roman" w:hAnsi="Calibri" w:cs="Calibri"/>
                <w:color w:val="000000"/>
                <w:lang w:eastAsia="lt-LT"/>
              </w:rPr>
            </w:pPr>
            <w:r w:rsidRPr="00E07200">
              <w:rPr>
                <w:rFonts w:ascii="Calibri" w:eastAsia="Times New Roman" w:hAnsi="Calibri" w:cs="Calibri"/>
                <w:color w:val="000000"/>
                <w:lang w:eastAsia="lt-LT"/>
              </w:rPr>
              <w:t> </w:t>
            </w:r>
          </w:p>
        </w:tc>
      </w:tr>
    </w:tbl>
    <w:p w14:paraId="6B2BCE0E" w14:textId="03ACD2AA" w:rsidR="00C67AB2" w:rsidRPr="00957ADC" w:rsidRDefault="00C67AB2" w:rsidP="00E86FCD">
      <w:pPr>
        <w:spacing w:after="120" w:line="240" w:lineRule="auto"/>
        <w:contextualSpacing/>
        <w:jc w:val="both"/>
        <w:rPr>
          <w:rFonts w:ascii="Trebuchet MS" w:eastAsia="Calibri" w:hAnsi="Trebuchet MS" w:cs="Times New Roman"/>
        </w:rPr>
      </w:pPr>
    </w:p>
    <w:p w14:paraId="181A85D9" w14:textId="77777777" w:rsidR="00E07200" w:rsidRPr="00957ADC" w:rsidRDefault="00E07200" w:rsidP="00E86FCD">
      <w:pPr>
        <w:spacing w:after="120" w:line="240" w:lineRule="auto"/>
        <w:contextualSpacing/>
        <w:jc w:val="both"/>
        <w:rPr>
          <w:rFonts w:ascii="Trebuchet MS" w:eastAsia="Calibri" w:hAnsi="Trebuchet MS" w:cs="Times New Roman"/>
        </w:rPr>
      </w:pPr>
    </w:p>
    <w:p w14:paraId="0A8CECAB" w14:textId="77777777" w:rsidR="00AA54ED" w:rsidRPr="00957ADC" w:rsidRDefault="00AA54ED">
      <w:pPr>
        <w:rPr>
          <w:rFonts w:ascii="Trebuchet MS" w:hAnsi="Trebuchet MS" w:cs="Times New Roman"/>
          <w:b/>
        </w:rPr>
      </w:pPr>
      <w:r w:rsidRPr="00957ADC">
        <w:rPr>
          <w:rFonts w:ascii="Trebuchet MS" w:hAnsi="Trebuchet MS" w:cs="Times New Roman"/>
          <w:b/>
        </w:rPr>
        <w:br w:type="page"/>
      </w:r>
    </w:p>
    <w:p w14:paraId="5B602014" w14:textId="77777777" w:rsidR="00A20E1E" w:rsidRPr="00957ADC" w:rsidRDefault="005D5F1F" w:rsidP="00D535A8">
      <w:pPr>
        <w:spacing w:before="240" w:after="120" w:line="360" w:lineRule="auto"/>
        <w:jc w:val="both"/>
        <w:rPr>
          <w:rFonts w:ascii="Trebuchet MS" w:eastAsia="Calibri" w:hAnsi="Trebuchet MS" w:cs="Times New Roman"/>
        </w:rPr>
      </w:pPr>
      <w:r w:rsidRPr="00957ADC">
        <w:rPr>
          <w:rFonts w:ascii="Trebuchet MS" w:hAnsi="Trebuchet MS" w:cs="Times New Roman"/>
          <w:b/>
        </w:rPr>
        <w:lastRenderedPageBreak/>
        <w:t xml:space="preserve">Projekto vykdytojo veikla </w:t>
      </w:r>
    </w:p>
    <w:p w14:paraId="11BB95CE" w14:textId="3063723A" w:rsidR="006F1DF2" w:rsidRPr="00957ADC" w:rsidRDefault="00A20E1E" w:rsidP="00D535A8">
      <w:pPr>
        <w:spacing w:after="0" w:line="360" w:lineRule="auto"/>
        <w:ind w:firstLine="567"/>
        <w:jc w:val="both"/>
        <w:rPr>
          <w:rFonts w:ascii="Trebuchet MS" w:hAnsi="Trebuchet MS" w:cs="Times New Roman"/>
        </w:rPr>
      </w:pPr>
      <w:r w:rsidRPr="00957ADC">
        <w:rPr>
          <w:rFonts w:ascii="Trebuchet MS" w:hAnsi="Trebuchet MS" w:cs="Times New Roman"/>
        </w:rPr>
        <w:t>VIPA yra 2013 balandžio 11 d.  valstybės įsteigta finansų įstaiga, kurios tikslas – finansuoti ir skatinti tvarią plėtrą srityse, kuriose yra rinkos nepakankamumas, siekiant pelningos veiklos, įgyvendinant bei administruojant finansines priemones, skirtas viešojo sektoriaus investicijoms viešosios infrastruktūros bei viešųjų paslaugų modernizavimui, ir teikiant su šiomis finansinėmis priemonėmis susijusias finansines paslaugas.</w:t>
      </w:r>
      <w:r w:rsidR="0063556D" w:rsidRPr="00957ADC">
        <w:rPr>
          <w:rFonts w:ascii="Trebuchet MS" w:hAnsi="Trebuchet MS" w:cs="Times New Roman"/>
        </w:rPr>
        <w:t xml:space="preserve"> Nuo 2018 m. gruodžio mėn. VIPA paskirta veikti kaip nacionalinė plėtros įstaiga, kuriai suteikta teisė vykdyti skatinamojo finansavimo veiklą.</w:t>
      </w:r>
    </w:p>
    <w:p w14:paraId="20964B21" w14:textId="78A32256" w:rsidR="0063556D" w:rsidRPr="00957ADC" w:rsidRDefault="00AB74D1" w:rsidP="00D535A8">
      <w:pPr>
        <w:spacing w:after="0" w:line="360" w:lineRule="auto"/>
        <w:ind w:firstLine="567"/>
        <w:jc w:val="both"/>
        <w:rPr>
          <w:rFonts w:ascii="Trebuchet MS" w:hAnsi="Trebuchet MS" w:cs="Times New Roman"/>
        </w:rPr>
      </w:pPr>
      <w:r w:rsidRPr="00957ADC">
        <w:rPr>
          <w:rFonts w:ascii="Trebuchet MS" w:hAnsi="Trebuchet MS" w:cs="Times New Roman"/>
          <w:b/>
        </w:rPr>
        <w:t>Institucijos Misija</w:t>
      </w:r>
      <w:r w:rsidRPr="00957ADC">
        <w:rPr>
          <w:rFonts w:ascii="Trebuchet MS" w:hAnsi="Trebuchet MS" w:cs="Times New Roman"/>
        </w:rPr>
        <w:t> – gerinti viešosios infrastruktūros plėtros sąlygas skatinant finansų rinkos vystymąsi, efektyviai planuojant, steigiant ir valdant finansinius instrumentus.</w:t>
      </w:r>
      <w:r w:rsidR="00A51910" w:rsidRPr="00957ADC">
        <w:rPr>
          <w:rFonts w:ascii="Trebuchet MS" w:hAnsi="Trebuchet MS" w:cs="Times New Roman"/>
        </w:rPr>
        <w:t xml:space="preserve"> </w:t>
      </w:r>
      <w:r w:rsidR="0063556D" w:rsidRPr="00957ADC">
        <w:rPr>
          <w:rFonts w:ascii="Trebuchet MS" w:hAnsi="Trebuchet MS" w:cs="Times New Roman"/>
        </w:rPr>
        <w:t xml:space="preserve">VIPA </w:t>
      </w:r>
      <w:r w:rsidR="00A51910" w:rsidRPr="00957ADC">
        <w:rPr>
          <w:rFonts w:ascii="Trebuchet MS" w:hAnsi="Trebuchet MS" w:cs="Times New Roman"/>
        </w:rPr>
        <w:t xml:space="preserve">įgyvendina šias </w:t>
      </w:r>
      <w:r w:rsidR="0063556D" w:rsidRPr="00957ADC">
        <w:rPr>
          <w:rFonts w:ascii="Trebuchet MS" w:hAnsi="Trebuchet MS" w:cs="Times New Roman"/>
        </w:rPr>
        <w:t>veikl</w:t>
      </w:r>
      <w:r w:rsidR="00A51910" w:rsidRPr="00957ADC">
        <w:rPr>
          <w:rFonts w:ascii="Trebuchet MS" w:hAnsi="Trebuchet MS" w:cs="Times New Roman"/>
        </w:rPr>
        <w:t>a</w:t>
      </w:r>
      <w:r w:rsidR="0063556D" w:rsidRPr="00957ADC">
        <w:rPr>
          <w:rFonts w:ascii="Trebuchet MS" w:hAnsi="Trebuchet MS" w:cs="Times New Roman"/>
        </w:rPr>
        <w:t xml:space="preserve">s: </w:t>
      </w:r>
    </w:p>
    <w:p w14:paraId="312A0F37" w14:textId="24F82392" w:rsidR="0063556D" w:rsidRPr="00957ADC" w:rsidRDefault="0063556D" w:rsidP="00D535A8">
      <w:pPr>
        <w:pStyle w:val="ListParagraph"/>
        <w:numPr>
          <w:ilvl w:val="0"/>
          <w:numId w:val="23"/>
        </w:numPr>
        <w:spacing w:after="0" w:line="360" w:lineRule="auto"/>
        <w:jc w:val="both"/>
        <w:rPr>
          <w:rFonts w:ascii="Trebuchet MS" w:hAnsi="Trebuchet MS" w:cs="Times New Roman"/>
        </w:rPr>
      </w:pPr>
      <w:r w:rsidRPr="00957ADC">
        <w:rPr>
          <w:rFonts w:ascii="Trebuchet MS" w:hAnsi="Trebuchet MS"/>
        </w:rPr>
        <w:t xml:space="preserve">įgyvendina įvairių finansavimo šaltinių (ES investiciniai fondai, Bendrovės nuosavas kapitalas, tarptautinių finansų institucijų, privataus sektoriaus investicijos ir (arba) kitu būdu pritrauktos lėšos) lėšomis finansuojamas skatinamąsias finansines priemones (paskolas, finansinio laidavimo paslaugas, finansinės nuomos (lizingo) paslaugas ir (arba) finansines garantijas, investicijas į kapitalą ir kita) tiesiogiai, per finansinius tarpininkus, investicines platformas ir (arba) kitais būdais; </w:t>
      </w:r>
    </w:p>
    <w:p w14:paraId="05632AC1" w14:textId="77777777" w:rsidR="0063556D" w:rsidRPr="00957ADC" w:rsidRDefault="0063556D" w:rsidP="00D535A8">
      <w:pPr>
        <w:pStyle w:val="ListParagraph"/>
        <w:numPr>
          <w:ilvl w:val="0"/>
          <w:numId w:val="23"/>
        </w:numPr>
        <w:spacing w:after="0" w:line="360" w:lineRule="auto"/>
        <w:jc w:val="both"/>
        <w:rPr>
          <w:rFonts w:ascii="Trebuchet MS" w:hAnsi="Trebuchet MS" w:cs="Times New Roman"/>
        </w:rPr>
      </w:pPr>
      <w:r w:rsidRPr="00957ADC">
        <w:rPr>
          <w:rFonts w:ascii="Trebuchet MS" w:hAnsi="Trebuchet MS"/>
        </w:rPr>
        <w:t xml:space="preserve">atlieka pavestas funkcijas Europos Sąjungos struktūrinių fondų lėšų valdymo ir kontrolės sistemos administravimo srityje; </w:t>
      </w:r>
    </w:p>
    <w:p w14:paraId="67B68361" w14:textId="77777777" w:rsidR="0063556D" w:rsidRPr="00957ADC" w:rsidRDefault="0063556D" w:rsidP="00D535A8">
      <w:pPr>
        <w:pStyle w:val="ListParagraph"/>
        <w:numPr>
          <w:ilvl w:val="0"/>
          <w:numId w:val="23"/>
        </w:numPr>
        <w:spacing w:after="0" w:line="360" w:lineRule="auto"/>
        <w:jc w:val="both"/>
        <w:rPr>
          <w:rFonts w:ascii="Trebuchet MS" w:hAnsi="Trebuchet MS" w:cs="Times New Roman"/>
        </w:rPr>
      </w:pPr>
      <w:r w:rsidRPr="00957ADC">
        <w:rPr>
          <w:rFonts w:ascii="Trebuchet MS" w:hAnsi="Trebuchet MS"/>
        </w:rPr>
        <w:t xml:space="preserve">teikia dotacijas ir (ar) subsidijas teisės aktų nustatyta tvarka pagal Lietuvos Respublikos Vyriausybės nutarimus arba jų pagrindu priimtus kitų institucijų teisės aktus dėl valstybės lėšų investavimo sričių; </w:t>
      </w:r>
    </w:p>
    <w:p w14:paraId="0CCA2C5D" w14:textId="77777777" w:rsidR="0063556D" w:rsidRPr="00957ADC" w:rsidRDefault="0063556D" w:rsidP="00D535A8">
      <w:pPr>
        <w:pStyle w:val="ListParagraph"/>
        <w:numPr>
          <w:ilvl w:val="0"/>
          <w:numId w:val="23"/>
        </w:numPr>
        <w:spacing w:after="0" w:line="360" w:lineRule="auto"/>
        <w:jc w:val="both"/>
        <w:rPr>
          <w:rFonts w:ascii="Trebuchet MS" w:hAnsi="Trebuchet MS" w:cs="Times New Roman"/>
        </w:rPr>
      </w:pPr>
      <w:r w:rsidRPr="00957ADC">
        <w:rPr>
          <w:rFonts w:ascii="Trebuchet MS" w:hAnsi="Trebuchet MS"/>
        </w:rPr>
        <w:t xml:space="preserve">pritraukia privačias lėšas projektų finansavimui srityse, kuriose finansavimas rinkos sąlygomis yra nepakankamas ir (ar) neoptimalus; </w:t>
      </w:r>
    </w:p>
    <w:p w14:paraId="6EBBBD17" w14:textId="6E995E79" w:rsidR="0063556D" w:rsidRPr="00957ADC" w:rsidRDefault="0063556D" w:rsidP="00D535A8">
      <w:pPr>
        <w:pStyle w:val="ListParagraph"/>
        <w:numPr>
          <w:ilvl w:val="0"/>
          <w:numId w:val="23"/>
        </w:numPr>
        <w:spacing w:after="0" w:line="360" w:lineRule="auto"/>
        <w:jc w:val="both"/>
        <w:rPr>
          <w:rFonts w:ascii="Trebuchet MS" w:hAnsi="Trebuchet MS" w:cs="Times New Roman"/>
        </w:rPr>
      </w:pPr>
      <w:r w:rsidRPr="00957ADC">
        <w:rPr>
          <w:rFonts w:ascii="Trebuchet MS" w:hAnsi="Trebuchet MS"/>
        </w:rPr>
        <w:t xml:space="preserve">užtikrinti finansiškai gyvybingų projektų srauto formavimą ir finansavimą; </w:t>
      </w:r>
    </w:p>
    <w:p w14:paraId="3CB3712D" w14:textId="77777777" w:rsidR="0063556D" w:rsidRPr="00957ADC" w:rsidRDefault="0063556D" w:rsidP="00D535A8">
      <w:pPr>
        <w:pStyle w:val="ListParagraph"/>
        <w:numPr>
          <w:ilvl w:val="0"/>
          <w:numId w:val="23"/>
        </w:numPr>
        <w:spacing w:after="0" w:line="360" w:lineRule="auto"/>
        <w:jc w:val="both"/>
        <w:rPr>
          <w:rFonts w:ascii="Trebuchet MS" w:hAnsi="Trebuchet MS" w:cs="Times New Roman"/>
        </w:rPr>
      </w:pPr>
      <w:r w:rsidRPr="00957ADC">
        <w:rPr>
          <w:rFonts w:ascii="Trebuchet MS" w:hAnsi="Trebuchet MS"/>
        </w:rPr>
        <w:t xml:space="preserve"> teikia pasiūlymus ir ekspertinę pagalbą institucijoms ir įstaigoms pagal kompetenciją dėl būtinų sprendimų siekiant pagerinti investicinę aplinką ir finansavimo prieinamumą projektus įgyvendinantiems subjektams; </w:t>
      </w:r>
    </w:p>
    <w:p w14:paraId="106FEAF3" w14:textId="77777777" w:rsidR="0063556D" w:rsidRPr="00957ADC" w:rsidRDefault="0063556D" w:rsidP="00D535A8">
      <w:pPr>
        <w:pStyle w:val="ListParagraph"/>
        <w:numPr>
          <w:ilvl w:val="0"/>
          <w:numId w:val="23"/>
        </w:numPr>
        <w:spacing w:after="0" w:line="360" w:lineRule="auto"/>
        <w:jc w:val="both"/>
        <w:rPr>
          <w:rFonts w:ascii="Trebuchet MS" w:hAnsi="Trebuchet MS" w:cs="Times New Roman"/>
        </w:rPr>
      </w:pPr>
      <w:r w:rsidRPr="00957ADC">
        <w:rPr>
          <w:rFonts w:ascii="Trebuchet MS" w:hAnsi="Trebuchet MS"/>
        </w:rPr>
        <w:t xml:space="preserve">dalyvauja rengiant skatinamųjų finansinių priemonių investavimo strategijas ir vykdant investicijų rezultatyvumo bei poveikio stebėseną; </w:t>
      </w:r>
    </w:p>
    <w:p w14:paraId="69B59451" w14:textId="77777777" w:rsidR="0063556D" w:rsidRPr="00957ADC" w:rsidRDefault="0063556D" w:rsidP="00D535A8">
      <w:pPr>
        <w:pStyle w:val="ListParagraph"/>
        <w:numPr>
          <w:ilvl w:val="0"/>
          <w:numId w:val="23"/>
        </w:numPr>
        <w:spacing w:after="0" w:line="360" w:lineRule="auto"/>
        <w:jc w:val="both"/>
        <w:rPr>
          <w:rFonts w:ascii="Trebuchet MS" w:hAnsi="Trebuchet MS" w:cs="Times New Roman"/>
        </w:rPr>
      </w:pPr>
      <w:r w:rsidRPr="00957ADC">
        <w:rPr>
          <w:rFonts w:ascii="Trebuchet MS" w:hAnsi="Trebuchet MS"/>
        </w:rPr>
        <w:t xml:space="preserve">skleidžia arba didina Bendrovės finansinių paslaugų teikimo ir administravimo patirtį, inicijuodama arba vykdydama patirties sklaidos projektus ar juose dalyvaudama; </w:t>
      </w:r>
    </w:p>
    <w:p w14:paraId="131CF019" w14:textId="64C4B737" w:rsidR="0063556D" w:rsidRPr="00957ADC" w:rsidRDefault="0063556D" w:rsidP="00D535A8">
      <w:pPr>
        <w:pStyle w:val="ListParagraph"/>
        <w:numPr>
          <w:ilvl w:val="0"/>
          <w:numId w:val="23"/>
        </w:numPr>
        <w:spacing w:after="0" w:line="360" w:lineRule="auto"/>
        <w:jc w:val="both"/>
        <w:rPr>
          <w:rFonts w:ascii="Trebuchet MS" w:hAnsi="Trebuchet MS" w:cs="Times New Roman"/>
        </w:rPr>
      </w:pPr>
      <w:r w:rsidRPr="00957ADC">
        <w:rPr>
          <w:rFonts w:ascii="Trebuchet MS" w:hAnsi="Trebuchet MS"/>
        </w:rPr>
        <w:t xml:space="preserve">atlieka kitas funkcijas, kurios reikalingos Nacionalinės plėtros įstaigos (NPĮ) tikslams pasiekti. Licencijuojamą veiklą ar veiklą, kuriai reikia gauti leidimus, </w:t>
      </w:r>
      <w:r w:rsidRPr="00957ADC">
        <w:rPr>
          <w:rFonts w:ascii="Trebuchet MS" w:hAnsi="Trebuchet MS"/>
        </w:rPr>
        <w:lastRenderedPageBreak/>
        <w:t>Bendrovė gali vykdyti tik gavusi atitinkamas licencijas ar leidimus. VIPA tyrimų ir plėtros veikloje nedalyvauja.</w:t>
      </w:r>
    </w:p>
    <w:p w14:paraId="57D068F1" w14:textId="77777777" w:rsidR="00C67AB2" w:rsidRPr="00957ADC" w:rsidRDefault="00C67AB2" w:rsidP="00D535A8">
      <w:pPr>
        <w:spacing w:after="0" w:line="360" w:lineRule="auto"/>
        <w:ind w:firstLine="357"/>
        <w:jc w:val="both"/>
        <w:rPr>
          <w:rFonts w:ascii="Trebuchet MS" w:hAnsi="Trebuchet MS" w:cs="Times New Roman"/>
        </w:rPr>
      </w:pPr>
    </w:p>
    <w:p w14:paraId="400CF474" w14:textId="77777777" w:rsidR="00D535A8" w:rsidRDefault="00D535A8" w:rsidP="00D535A8">
      <w:pPr>
        <w:spacing w:before="120" w:after="120" w:line="360" w:lineRule="auto"/>
        <w:jc w:val="both"/>
        <w:rPr>
          <w:rFonts w:ascii="Trebuchet MS" w:eastAsia="Calibri" w:hAnsi="Trebuchet MS" w:cs="Times New Roman"/>
          <w:b/>
        </w:rPr>
      </w:pPr>
    </w:p>
    <w:p w14:paraId="7156C143" w14:textId="14489871" w:rsidR="00E30BA9" w:rsidRPr="00957ADC" w:rsidRDefault="00A20E1E" w:rsidP="00D535A8">
      <w:pPr>
        <w:spacing w:before="120" w:after="120" w:line="360" w:lineRule="auto"/>
        <w:jc w:val="both"/>
        <w:rPr>
          <w:rFonts w:ascii="Trebuchet MS" w:eastAsia="Calibri" w:hAnsi="Trebuchet MS" w:cs="Times New Roman"/>
          <w:b/>
        </w:rPr>
      </w:pPr>
      <w:r w:rsidRPr="00957ADC">
        <w:rPr>
          <w:rFonts w:ascii="Trebuchet MS" w:eastAsia="Calibri" w:hAnsi="Trebuchet MS" w:cs="Times New Roman"/>
          <w:b/>
        </w:rPr>
        <w:t>Paskolos poreikio pagrindimas</w:t>
      </w:r>
    </w:p>
    <w:p w14:paraId="28410DC5" w14:textId="79FD25BB" w:rsidR="002B0F27" w:rsidRPr="00957ADC" w:rsidRDefault="00CB7168" w:rsidP="00D535A8">
      <w:pPr>
        <w:suppressAutoHyphens/>
        <w:spacing w:after="0" w:line="360" w:lineRule="auto"/>
        <w:ind w:firstLine="567"/>
        <w:jc w:val="both"/>
        <w:textAlignment w:val="baseline"/>
        <w:rPr>
          <w:rFonts w:ascii="Trebuchet MS" w:hAnsi="Trebuchet MS" w:cs="Times New Roman"/>
        </w:rPr>
      </w:pPr>
      <w:r w:rsidRPr="00957ADC">
        <w:rPr>
          <w:rFonts w:ascii="Trebuchet MS" w:eastAsia="Times New Roman" w:hAnsi="Trebuchet MS" w:cs="Times New Roman"/>
          <w:lang w:eastAsia="ar-SA"/>
        </w:rPr>
        <w:t xml:space="preserve">Finansinių priemonių įgyvendinimas ESI fondų lėšomis teikiant paskolas, garantijas ar kitas rizikos pasidalijimo priemones yra grindžiamas </w:t>
      </w:r>
      <w:proofErr w:type="spellStart"/>
      <w:r w:rsidRPr="00957ADC">
        <w:rPr>
          <w:rFonts w:ascii="Trebuchet MS" w:eastAsia="Times New Roman" w:hAnsi="Trebuchet MS" w:cs="Times New Roman"/>
          <w:i/>
          <w:lang w:eastAsia="ar-SA"/>
        </w:rPr>
        <w:t>ex</w:t>
      </w:r>
      <w:proofErr w:type="spellEnd"/>
      <w:r w:rsidRPr="00957ADC">
        <w:rPr>
          <w:rFonts w:ascii="Trebuchet MS" w:eastAsia="Times New Roman" w:hAnsi="Trebuchet MS" w:cs="Times New Roman"/>
          <w:i/>
          <w:lang w:eastAsia="ar-SA"/>
        </w:rPr>
        <w:t>-ante</w:t>
      </w:r>
      <w:r w:rsidRPr="00957ADC">
        <w:rPr>
          <w:rFonts w:ascii="Trebuchet MS" w:eastAsia="Times New Roman" w:hAnsi="Trebuchet MS" w:cs="Times New Roman"/>
          <w:lang w:eastAsia="ar-SA"/>
        </w:rPr>
        <w:t xml:space="preserve"> vertinimu, kurio metu nustatomi rinkos trūkumai, apskaičiuojamas investicijų poreikis, pasiūlomos efektyviausios finansinės priemonės bei parengiama investavimo strategija. 2014 m. lapkričio mėn. 19 d. buvo parengta Energijos efektyvumo išankstinio (</w:t>
      </w:r>
      <w:proofErr w:type="spellStart"/>
      <w:r w:rsidRPr="00957ADC">
        <w:rPr>
          <w:rFonts w:ascii="Trebuchet MS" w:eastAsia="Times New Roman" w:hAnsi="Trebuchet MS" w:cs="Times New Roman"/>
          <w:i/>
          <w:iCs/>
          <w:lang w:eastAsia="ar-SA"/>
        </w:rPr>
        <w:t>ex</w:t>
      </w:r>
      <w:proofErr w:type="spellEnd"/>
      <w:r w:rsidRPr="00957ADC">
        <w:rPr>
          <w:rFonts w:ascii="Trebuchet MS" w:eastAsia="Times New Roman" w:hAnsi="Trebuchet MS" w:cs="Times New Roman"/>
          <w:i/>
          <w:iCs/>
          <w:lang w:eastAsia="ar-SA"/>
        </w:rPr>
        <w:t>-ante</w:t>
      </w:r>
      <w:r w:rsidRPr="00957ADC">
        <w:rPr>
          <w:rFonts w:ascii="Trebuchet MS" w:eastAsia="Times New Roman" w:hAnsi="Trebuchet MS" w:cs="Times New Roman"/>
          <w:lang w:eastAsia="ar-SA"/>
        </w:rPr>
        <w:t>) vertinimo ataskaita</w:t>
      </w:r>
      <w:r w:rsidR="005E0852" w:rsidRPr="00957ADC">
        <w:rPr>
          <w:rFonts w:ascii="Trebuchet MS" w:eastAsia="Times New Roman" w:hAnsi="Trebuchet MS" w:cs="Times New Roman"/>
          <w:lang w:eastAsia="ar-SA"/>
        </w:rPr>
        <w:t xml:space="preserve"> (</w:t>
      </w:r>
      <w:r w:rsidR="0063556D" w:rsidRPr="00957ADC">
        <w:rPr>
          <w:rFonts w:ascii="Trebuchet MS" w:eastAsia="Times New Roman" w:hAnsi="Trebuchet MS" w:cs="Times New Roman"/>
          <w:lang w:eastAsia="ar-SA"/>
        </w:rPr>
        <w:t>su vėlesniais pataisymais</w:t>
      </w:r>
      <w:r w:rsidR="005E0852" w:rsidRPr="00957ADC">
        <w:rPr>
          <w:rFonts w:ascii="Trebuchet MS" w:hAnsi="Trebuchet MS" w:cs="Times New Roman"/>
        </w:rPr>
        <w:t>)</w:t>
      </w:r>
      <w:r w:rsidRPr="00957ADC">
        <w:rPr>
          <w:rFonts w:ascii="Trebuchet MS" w:eastAsia="Times New Roman" w:hAnsi="Trebuchet MS" w:cs="Times New Roman"/>
          <w:lang w:eastAsia="ar-SA"/>
        </w:rPr>
        <w:t xml:space="preserve"> kurioje </w:t>
      </w:r>
      <w:r w:rsidR="005E0852" w:rsidRPr="00957ADC">
        <w:rPr>
          <w:rFonts w:ascii="Trebuchet MS" w:eastAsia="Times New Roman" w:hAnsi="Trebuchet MS" w:cs="Times New Roman"/>
          <w:lang w:eastAsia="ar-SA"/>
        </w:rPr>
        <w:t xml:space="preserve">nustatyta </w:t>
      </w:r>
      <w:r w:rsidR="0063556D" w:rsidRPr="00957ADC">
        <w:rPr>
          <w:rFonts w:ascii="Trebuchet MS" w:eastAsia="Times New Roman" w:hAnsi="Trebuchet MS" w:cs="Times New Roman"/>
          <w:lang w:eastAsia="ar-SA"/>
        </w:rPr>
        <w:t>didelis</w:t>
      </w:r>
      <w:r w:rsidRPr="00957ADC">
        <w:rPr>
          <w:rFonts w:ascii="Trebuchet MS" w:eastAsia="Times New Roman" w:hAnsi="Trebuchet MS" w:cs="Times New Roman"/>
          <w:lang w:eastAsia="ar-SA"/>
        </w:rPr>
        <w:t xml:space="preserve"> daugiabučių namų modernizavimo</w:t>
      </w:r>
      <w:r w:rsidR="002B0F27" w:rsidRPr="00957ADC">
        <w:rPr>
          <w:rFonts w:ascii="Trebuchet MS" w:hAnsi="Trebuchet MS" w:cs="Times New Roman"/>
        </w:rPr>
        <w:t xml:space="preserve"> investicijų poreikis </w:t>
      </w:r>
      <w:r w:rsidR="0063556D" w:rsidRPr="00957ADC">
        <w:rPr>
          <w:rFonts w:ascii="Trebuchet MS" w:hAnsi="Trebuchet MS" w:cs="Times New Roman"/>
        </w:rPr>
        <w:t>ir</w:t>
      </w:r>
      <w:r w:rsidR="002B0F27" w:rsidRPr="00957ADC">
        <w:rPr>
          <w:rFonts w:ascii="Trebuchet MS" w:hAnsi="Trebuchet MS" w:cs="Times New Roman"/>
        </w:rPr>
        <w:t xml:space="preserve"> trūkumas.</w:t>
      </w:r>
    </w:p>
    <w:p w14:paraId="62B9FDBB" w14:textId="024E2B76" w:rsidR="005D5F1F" w:rsidRPr="00957ADC" w:rsidRDefault="0063556D" w:rsidP="00D535A8">
      <w:pPr>
        <w:suppressAutoHyphens/>
        <w:spacing w:after="0" w:line="360" w:lineRule="auto"/>
        <w:ind w:firstLine="567"/>
        <w:jc w:val="both"/>
        <w:textAlignment w:val="baseline"/>
        <w:rPr>
          <w:rFonts w:ascii="Trebuchet MS" w:eastAsia="Times New Roman" w:hAnsi="Trebuchet MS" w:cs="Times New Roman"/>
          <w:lang w:eastAsia="ar-SA"/>
        </w:rPr>
      </w:pPr>
      <w:r w:rsidRPr="00957ADC">
        <w:rPr>
          <w:rFonts w:ascii="Trebuchet MS" w:eastAsia="Times New Roman" w:hAnsi="Trebuchet MS" w:cs="Times New Roman"/>
          <w:lang w:eastAsia="ar-SA"/>
        </w:rPr>
        <w:t>Atsižvelgiant į</w:t>
      </w:r>
      <w:r w:rsidR="00CB7168" w:rsidRPr="00957ADC">
        <w:rPr>
          <w:rFonts w:ascii="Trebuchet MS" w:eastAsia="Times New Roman" w:hAnsi="Trebuchet MS" w:cs="Times New Roman"/>
          <w:lang w:eastAsia="ar-SA"/>
        </w:rPr>
        <w:t xml:space="preserve"> daugiabučių namų modernizavimo projektų finansavimo </w:t>
      </w:r>
      <w:r w:rsidR="00991808" w:rsidRPr="00957ADC">
        <w:rPr>
          <w:rFonts w:ascii="Trebuchet MS" w:eastAsia="Times New Roman" w:hAnsi="Trebuchet MS" w:cs="Times New Roman"/>
          <w:lang w:eastAsia="ar-SA"/>
        </w:rPr>
        <w:t>trūkumą</w:t>
      </w:r>
      <w:r w:rsidR="00CB7168" w:rsidRPr="00957ADC">
        <w:rPr>
          <w:rFonts w:ascii="Trebuchet MS" w:eastAsia="Times New Roman" w:hAnsi="Trebuchet MS" w:cs="Times New Roman"/>
          <w:lang w:eastAsia="ar-SA"/>
        </w:rPr>
        <w:t xml:space="preserve"> ir </w:t>
      </w:r>
      <w:r w:rsidRPr="00957ADC">
        <w:rPr>
          <w:rFonts w:ascii="Trebuchet MS" w:eastAsia="Times New Roman" w:hAnsi="Trebuchet MS" w:cs="Times New Roman"/>
          <w:lang w:eastAsia="ar-SA"/>
        </w:rPr>
        <w:t xml:space="preserve">siekiant </w:t>
      </w:r>
      <w:r w:rsidR="00CB7168" w:rsidRPr="00957ADC">
        <w:rPr>
          <w:rFonts w:ascii="Trebuchet MS" w:eastAsia="Times New Roman" w:hAnsi="Trebuchet MS" w:cs="Times New Roman"/>
          <w:lang w:eastAsia="ar-SA"/>
        </w:rPr>
        <w:t xml:space="preserve">užtikrinti finansavimo tęstinumą, </w:t>
      </w:r>
      <w:r w:rsidR="00E10727" w:rsidRPr="00957ADC">
        <w:rPr>
          <w:rFonts w:ascii="Trebuchet MS" w:eastAsia="Times New Roman" w:hAnsi="Trebuchet MS" w:cs="Times New Roman"/>
          <w:lang w:eastAsia="ar-SA"/>
        </w:rPr>
        <w:t xml:space="preserve">LR finansų ministerija kartu su LR aplinkos ministerija ir VIPA 2015 m. kovo mėn. 27 d. pasirašė </w:t>
      </w:r>
      <w:r w:rsidR="005E0852" w:rsidRPr="00957ADC">
        <w:rPr>
          <w:rFonts w:ascii="Trebuchet MS" w:eastAsia="Times New Roman" w:hAnsi="Trebuchet MS" w:cs="Times New Roman"/>
          <w:lang w:eastAsia="ar-SA"/>
        </w:rPr>
        <w:t>DNMF</w:t>
      </w:r>
      <w:r w:rsidR="00E10727" w:rsidRPr="00957ADC">
        <w:rPr>
          <w:rFonts w:ascii="Trebuchet MS" w:eastAsia="Times New Roman" w:hAnsi="Trebuchet MS" w:cs="Times New Roman"/>
          <w:lang w:eastAsia="ar-SA"/>
        </w:rPr>
        <w:t>, finansuojamo Europos regioninės plėtos fondo lėšomis, steigimo ir finansavimo sutartį. DNMF įsteigtas kaip finansinė priemonė, kurią patikėjimo teise valdo ir administruoja VIPA</w:t>
      </w:r>
      <w:r w:rsidR="008C61BD" w:rsidRPr="00957ADC">
        <w:rPr>
          <w:rFonts w:ascii="Trebuchet MS" w:eastAsia="Times New Roman" w:hAnsi="Trebuchet MS" w:cs="Times New Roman"/>
          <w:lang w:eastAsia="ar-SA"/>
        </w:rPr>
        <w:t>, fondo</w:t>
      </w:r>
      <w:r w:rsidR="00256326" w:rsidRPr="00957ADC">
        <w:rPr>
          <w:rFonts w:ascii="Trebuchet MS" w:eastAsia="Times New Roman" w:hAnsi="Trebuchet MS" w:cs="Times New Roman"/>
          <w:lang w:eastAsia="ar-SA"/>
        </w:rPr>
        <w:t xml:space="preserve"> įnašo</w:t>
      </w:r>
      <w:r w:rsidR="008C61BD" w:rsidRPr="00957ADC">
        <w:rPr>
          <w:rFonts w:ascii="Trebuchet MS" w:eastAsia="Times New Roman" w:hAnsi="Trebuchet MS" w:cs="Times New Roman"/>
          <w:lang w:eastAsia="ar-SA"/>
        </w:rPr>
        <w:t xml:space="preserve"> dydis – </w:t>
      </w:r>
      <w:r w:rsidR="00CB7168" w:rsidRPr="00957ADC">
        <w:rPr>
          <w:rFonts w:ascii="Trebuchet MS" w:eastAsia="Times New Roman" w:hAnsi="Trebuchet MS" w:cs="Times New Roman"/>
          <w:lang w:eastAsia="ar-SA"/>
        </w:rPr>
        <w:t>74</w:t>
      </w:r>
      <w:r w:rsidR="008C61BD" w:rsidRPr="00957ADC">
        <w:rPr>
          <w:rFonts w:ascii="Trebuchet MS" w:eastAsia="Times New Roman" w:hAnsi="Trebuchet MS" w:cs="Times New Roman"/>
          <w:lang w:eastAsia="ar-SA"/>
        </w:rPr>
        <w:t xml:space="preserve"> </w:t>
      </w:r>
      <w:r w:rsidR="00CB7168" w:rsidRPr="00957ADC">
        <w:rPr>
          <w:rFonts w:ascii="Trebuchet MS" w:eastAsia="Times New Roman" w:hAnsi="Trebuchet MS" w:cs="Times New Roman"/>
          <w:lang w:eastAsia="ar-SA"/>
        </w:rPr>
        <w:t>mln. eurų</w:t>
      </w:r>
      <w:r w:rsidR="00E10727" w:rsidRPr="00957ADC">
        <w:rPr>
          <w:rFonts w:ascii="Trebuchet MS" w:eastAsia="Times New Roman" w:hAnsi="Trebuchet MS" w:cs="Times New Roman"/>
          <w:lang w:eastAsia="ar-SA"/>
        </w:rPr>
        <w:t>. </w:t>
      </w:r>
    </w:p>
    <w:p w14:paraId="0BE60FBC" w14:textId="13F65CD0" w:rsidR="00D215F0" w:rsidRPr="00957ADC" w:rsidRDefault="00D215F0" w:rsidP="00D535A8">
      <w:pPr>
        <w:suppressAutoHyphens/>
        <w:spacing w:after="0" w:line="360" w:lineRule="auto"/>
        <w:ind w:firstLine="567"/>
        <w:jc w:val="both"/>
        <w:textAlignment w:val="baseline"/>
        <w:rPr>
          <w:rFonts w:ascii="Trebuchet MS" w:eastAsia="Times New Roman" w:hAnsi="Trebuchet MS" w:cs="Times New Roman"/>
          <w:lang w:eastAsia="ar-SA"/>
        </w:rPr>
      </w:pPr>
      <w:r w:rsidRPr="00957ADC">
        <w:rPr>
          <w:rFonts w:ascii="Trebuchet MS" w:hAnsi="Trebuchet MS" w:cs="Times New Roman"/>
        </w:rPr>
        <w:t>DNMF savo veikla siekia šių rodiklių: (1) paskolų, išduotų daugiabučiams namams atnaujinti, skaičius; (2) metinis šiltnamio efektą sukeliančių dujų išmetamo kiekio sumažėjimas (t CO2); (3) namų ūkių (NŪ), priskirtų geresnei energijos vartojimo efektyvumo klasei, skaičius.</w:t>
      </w:r>
    </w:p>
    <w:p w14:paraId="6C258369" w14:textId="70869CEE" w:rsidR="0063556D" w:rsidRPr="00957ADC" w:rsidRDefault="00991808" w:rsidP="00D535A8">
      <w:pPr>
        <w:suppressAutoHyphens/>
        <w:spacing w:after="0" w:line="360" w:lineRule="auto"/>
        <w:ind w:firstLine="567"/>
        <w:jc w:val="both"/>
        <w:textAlignment w:val="baseline"/>
        <w:rPr>
          <w:rFonts w:ascii="Trebuchet MS" w:eastAsia="Times New Roman" w:hAnsi="Trebuchet MS" w:cs="Times New Roman"/>
          <w:lang w:eastAsia="ar-SA"/>
        </w:rPr>
      </w:pPr>
      <w:r w:rsidRPr="00957ADC">
        <w:rPr>
          <w:rFonts w:ascii="Trebuchet MS" w:eastAsia="Times New Roman" w:hAnsi="Trebuchet MS" w:cs="Times New Roman"/>
          <w:lang w:eastAsia="ar-SA"/>
        </w:rPr>
        <w:t>Žemiau pateiktame paveiksle pavaizduotas VIPA gautų ir jau įvertintų paraiškų, kuriems išduoti įsipareigojimo raštai</w:t>
      </w:r>
      <w:r w:rsidR="00445965" w:rsidRPr="00957ADC">
        <w:rPr>
          <w:rFonts w:ascii="Trebuchet MS" w:eastAsia="Times New Roman" w:hAnsi="Trebuchet MS" w:cs="Times New Roman"/>
          <w:lang w:eastAsia="ar-SA"/>
        </w:rPr>
        <w:t xml:space="preserve"> finansavimo poreikis</w:t>
      </w:r>
      <w:r w:rsidRPr="00957ADC">
        <w:rPr>
          <w:rFonts w:ascii="Trebuchet MS" w:eastAsia="Times New Roman" w:hAnsi="Trebuchet MS" w:cs="Times New Roman"/>
          <w:lang w:eastAsia="ar-SA"/>
        </w:rPr>
        <w:t>.</w:t>
      </w:r>
    </w:p>
    <w:p w14:paraId="773F5862" w14:textId="542EA69B" w:rsidR="00445965" w:rsidRPr="00957ADC" w:rsidRDefault="00445965" w:rsidP="00D535A8">
      <w:pPr>
        <w:suppressAutoHyphens/>
        <w:spacing w:after="0" w:line="360" w:lineRule="auto"/>
        <w:ind w:firstLine="567"/>
        <w:jc w:val="both"/>
        <w:textAlignment w:val="baseline"/>
        <w:rPr>
          <w:rFonts w:ascii="Trebuchet MS" w:eastAsia="Times New Roman" w:hAnsi="Trebuchet MS" w:cs="Times New Roman"/>
          <w:lang w:eastAsia="ar-SA"/>
        </w:rPr>
      </w:pPr>
    </w:p>
    <w:p w14:paraId="1CBA5DA8" w14:textId="55835AD8" w:rsidR="00445965" w:rsidRPr="00957ADC" w:rsidRDefault="00A51910" w:rsidP="00D535A8">
      <w:pPr>
        <w:suppressAutoHyphens/>
        <w:spacing w:after="0" w:line="360" w:lineRule="auto"/>
        <w:jc w:val="both"/>
        <w:textAlignment w:val="baseline"/>
        <w:rPr>
          <w:rFonts w:ascii="Trebuchet MS" w:eastAsia="Times New Roman" w:hAnsi="Trebuchet MS" w:cs="Times New Roman"/>
          <w:lang w:eastAsia="ar-SA"/>
        </w:rPr>
      </w:pPr>
      <w:r w:rsidRPr="00957ADC">
        <w:rPr>
          <w:noProof/>
          <w:lang w:eastAsia="lt-LT"/>
        </w:rPr>
        <w:lastRenderedPageBreak/>
        <w:drawing>
          <wp:inline distT="0" distB="0" distL="0" distR="0" wp14:anchorId="2B40E789" wp14:editId="08955453">
            <wp:extent cx="6120130" cy="38525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120130" cy="3852545"/>
                    </a:xfrm>
                    <a:prstGeom prst="rect">
                      <a:avLst/>
                    </a:prstGeom>
                  </pic:spPr>
                </pic:pic>
              </a:graphicData>
            </a:graphic>
          </wp:inline>
        </w:drawing>
      </w:r>
    </w:p>
    <w:p w14:paraId="09FE265C" w14:textId="1E91A954" w:rsidR="00445965" w:rsidRPr="00ED2575" w:rsidRDefault="00445965" w:rsidP="00D535A8">
      <w:pPr>
        <w:suppressAutoHyphens/>
        <w:spacing w:before="240" w:after="0" w:line="360" w:lineRule="auto"/>
        <w:jc w:val="both"/>
        <w:textAlignment w:val="baseline"/>
        <w:rPr>
          <w:rFonts w:ascii="Trebuchet MS" w:eastAsia="Times New Roman" w:hAnsi="Trebuchet MS" w:cs="Times New Roman"/>
          <w:i/>
          <w:iCs/>
          <w:lang w:eastAsia="ar-SA"/>
        </w:rPr>
      </w:pPr>
      <w:r w:rsidRPr="00ED2575">
        <w:rPr>
          <w:rFonts w:ascii="Trebuchet MS" w:eastAsia="Times New Roman" w:hAnsi="Trebuchet MS" w:cs="Times New Roman"/>
          <w:i/>
          <w:iCs/>
          <w:lang w:eastAsia="ar-SA"/>
        </w:rPr>
        <w:t xml:space="preserve">1pav. daugiabučių namų modernizavimo projektų </w:t>
      </w:r>
      <w:r w:rsidR="00D0578D" w:rsidRPr="00ED2575">
        <w:rPr>
          <w:rFonts w:ascii="Trebuchet MS" w:eastAsia="Times New Roman" w:hAnsi="Trebuchet MS" w:cs="Times New Roman"/>
          <w:i/>
          <w:iCs/>
          <w:lang w:eastAsia="ar-SA"/>
        </w:rPr>
        <w:t>portfelis ir finansavimas</w:t>
      </w:r>
    </w:p>
    <w:p w14:paraId="46AC5E19" w14:textId="5519C611" w:rsidR="00991808" w:rsidRPr="00957ADC" w:rsidRDefault="00991808" w:rsidP="00D535A8">
      <w:pPr>
        <w:suppressAutoHyphens/>
        <w:spacing w:after="0" w:line="360" w:lineRule="auto"/>
        <w:ind w:firstLine="567"/>
        <w:jc w:val="both"/>
        <w:textAlignment w:val="baseline"/>
        <w:rPr>
          <w:rFonts w:ascii="Trebuchet MS" w:eastAsia="Times New Roman" w:hAnsi="Trebuchet MS" w:cs="Times New Roman"/>
          <w:lang w:eastAsia="ar-SA"/>
        </w:rPr>
      </w:pPr>
    </w:p>
    <w:p w14:paraId="58D0701D" w14:textId="2FBD794E" w:rsidR="00D0578D" w:rsidRPr="00957ADC" w:rsidRDefault="002D333B" w:rsidP="00D535A8">
      <w:pPr>
        <w:suppressAutoHyphens/>
        <w:spacing w:after="0" w:line="360" w:lineRule="auto"/>
        <w:ind w:firstLine="567"/>
        <w:jc w:val="both"/>
        <w:textAlignment w:val="baseline"/>
        <w:rPr>
          <w:rFonts w:ascii="Trebuchet MS" w:eastAsia="Times New Roman" w:hAnsi="Trebuchet MS" w:cs="Times New Roman"/>
          <w:lang w:eastAsia="ar-SA"/>
        </w:rPr>
      </w:pPr>
      <w:r w:rsidRPr="00957ADC">
        <w:rPr>
          <w:rFonts w:ascii="Trebuchet MS" w:hAnsi="Trebuchet MS" w:cs="Times New Roman"/>
        </w:rPr>
        <w:t>VIPA, matydama, kad paklausa DNMF finansinei priemonei (</w:t>
      </w:r>
      <w:proofErr w:type="spellStart"/>
      <w:r w:rsidRPr="00957ADC">
        <w:rPr>
          <w:rFonts w:ascii="Trebuchet MS" w:hAnsi="Trebuchet MS" w:cs="Times New Roman"/>
        </w:rPr>
        <w:t>t.y</w:t>
      </w:r>
      <w:proofErr w:type="spellEnd"/>
      <w:r w:rsidRPr="00957ADC">
        <w:rPr>
          <w:rFonts w:ascii="Trebuchet MS" w:hAnsi="Trebuchet MS" w:cs="Times New Roman"/>
        </w:rPr>
        <w:t xml:space="preserve">. poreikis gauti paskolą daugiabučiui modernizuoti) nemažėja, aktyviai ieškojo būdų pritraukti papildomą finansavimą ir 2016 m. inicijavo konsultacijas su tarptautinėmis finansų institucijomis (EPRB, KFW, ECB ir kt.) dėl privačių lėšų į fondą pritraukimo, po kurių sėkmingai įvykdytos derybos su EPRB ir VIPA su EPRB 2017 m. pasirašė </w:t>
      </w:r>
      <w:r w:rsidR="00A51910" w:rsidRPr="00957ADC">
        <w:rPr>
          <w:rFonts w:ascii="Trebuchet MS" w:hAnsi="Trebuchet MS" w:cs="Times New Roman"/>
        </w:rPr>
        <w:t xml:space="preserve">50 mln. eurų </w:t>
      </w:r>
      <w:r w:rsidRPr="00957ADC">
        <w:rPr>
          <w:rFonts w:ascii="Trebuchet MS" w:hAnsi="Trebuchet MS" w:cs="Times New Roman"/>
        </w:rPr>
        <w:t xml:space="preserve">paskolos sutartį. Nemažėjant finansavimo poreikiui </w:t>
      </w:r>
      <w:r w:rsidR="00CC2248" w:rsidRPr="00957ADC">
        <w:rPr>
          <w:rFonts w:ascii="Trebuchet MS" w:eastAsia="Times New Roman" w:hAnsi="Trebuchet MS" w:cs="Times New Roman"/>
          <w:lang w:eastAsia="ar-SA"/>
        </w:rPr>
        <w:t>2018 m. pasirašyta 68 mln. eurų valstybės paskola</w:t>
      </w:r>
      <w:r w:rsidR="00D215F0" w:rsidRPr="00957ADC">
        <w:rPr>
          <w:rFonts w:ascii="Trebuchet MS" w:eastAsia="Times New Roman" w:hAnsi="Trebuchet MS" w:cs="Times New Roman"/>
          <w:lang w:eastAsia="ar-SA"/>
        </w:rPr>
        <w:t xml:space="preserve">, </w:t>
      </w:r>
      <w:r w:rsidR="00A51910" w:rsidRPr="00957ADC">
        <w:rPr>
          <w:rFonts w:ascii="Trebuchet MS" w:eastAsia="Times New Roman" w:hAnsi="Trebuchet MS" w:cs="Times New Roman"/>
          <w:lang w:eastAsia="ar-SA"/>
        </w:rPr>
        <w:t xml:space="preserve">o </w:t>
      </w:r>
      <w:r w:rsidR="00D215F0" w:rsidRPr="00957ADC">
        <w:rPr>
          <w:rFonts w:ascii="Trebuchet MS" w:eastAsia="Times New Roman" w:hAnsi="Trebuchet MS" w:cs="Times New Roman"/>
          <w:lang w:eastAsia="ar-SA"/>
        </w:rPr>
        <w:t>2019 m. pasirašyta 100 mln. eurų valstybės paskola</w:t>
      </w:r>
      <w:r w:rsidR="00CC2248" w:rsidRPr="00957ADC">
        <w:rPr>
          <w:rFonts w:ascii="Trebuchet MS" w:eastAsia="Times New Roman" w:hAnsi="Trebuchet MS" w:cs="Times New Roman"/>
          <w:lang w:eastAsia="ar-SA"/>
        </w:rPr>
        <w:t>.</w:t>
      </w:r>
    </w:p>
    <w:p w14:paraId="36F57F2B" w14:textId="5CE6AE8C" w:rsidR="00062A29" w:rsidRPr="00957ADC" w:rsidRDefault="00062A29" w:rsidP="00D535A8">
      <w:pPr>
        <w:suppressAutoHyphens/>
        <w:spacing w:after="0" w:line="360" w:lineRule="auto"/>
        <w:ind w:firstLine="567"/>
        <w:jc w:val="both"/>
        <w:textAlignment w:val="baseline"/>
        <w:rPr>
          <w:rFonts w:ascii="Trebuchet MS" w:eastAsia="Times New Roman" w:hAnsi="Trebuchet MS" w:cs="Times New Roman"/>
          <w:lang w:eastAsia="ar-SA"/>
        </w:rPr>
      </w:pPr>
      <w:r w:rsidRPr="00957ADC">
        <w:rPr>
          <w:rFonts w:ascii="Trebuchet MS" w:eastAsia="Times New Roman" w:hAnsi="Trebuchet MS" w:cs="Times New Roman"/>
          <w:lang w:eastAsia="ar-SA"/>
        </w:rPr>
        <w:t xml:space="preserve">VIPA nuo DNMF finansavimo pradžios yra gavusi paraiškų, kuriems buvo išduoti įsipareigojimo raštai už 433 mln. eurų iš kurių finansavimas yra užtikrintas 298 mln. eurų. </w:t>
      </w:r>
      <w:r w:rsidRPr="00957ADC">
        <w:rPr>
          <w:rFonts w:ascii="Trebuchet MS" w:hAnsi="Trebuchet MS" w:cs="Times New Roman"/>
        </w:rPr>
        <w:t>Atsižvelgiant į suformuotą daugiabučių namų modernizavimo projektų srautą ir planuojamą projektų įgyvendinimo mastą</w:t>
      </w:r>
      <w:r w:rsidRPr="00957ADC">
        <w:rPr>
          <w:rFonts w:ascii="Trebuchet MS" w:eastAsia="Times New Roman" w:hAnsi="Trebuchet MS" w:cs="Times New Roman"/>
          <w:lang w:eastAsia="ar-SA"/>
        </w:rPr>
        <w:t xml:space="preserve"> papildomai VIPA 135 mln. eurų, tokiu būdu:</w:t>
      </w:r>
    </w:p>
    <w:p w14:paraId="32C2BD6F" w14:textId="5890382F" w:rsidR="00062A29" w:rsidRPr="00957ADC" w:rsidRDefault="00062A29" w:rsidP="00D535A8">
      <w:pPr>
        <w:pStyle w:val="ListParagraph"/>
        <w:numPr>
          <w:ilvl w:val="0"/>
          <w:numId w:val="23"/>
        </w:numPr>
        <w:spacing w:after="0" w:line="360" w:lineRule="auto"/>
        <w:jc w:val="both"/>
        <w:rPr>
          <w:rFonts w:ascii="Trebuchet MS" w:hAnsi="Trebuchet MS"/>
        </w:rPr>
      </w:pPr>
      <w:r w:rsidRPr="00957ADC">
        <w:rPr>
          <w:rFonts w:ascii="Trebuchet MS" w:hAnsi="Trebuchet MS"/>
        </w:rPr>
        <w:t>67,5 mln. eurų planuoja skolintis iš EPRB. Šiuo metų vykdomos derybos dėl paskolos;</w:t>
      </w:r>
    </w:p>
    <w:p w14:paraId="3F015576" w14:textId="5195F0F5" w:rsidR="00062A29" w:rsidRPr="00957ADC" w:rsidRDefault="00062A29" w:rsidP="00D535A8">
      <w:pPr>
        <w:pStyle w:val="ListParagraph"/>
        <w:numPr>
          <w:ilvl w:val="0"/>
          <w:numId w:val="23"/>
        </w:numPr>
        <w:spacing w:after="0" w:line="360" w:lineRule="auto"/>
        <w:jc w:val="both"/>
        <w:rPr>
          <w:rFonts w:ascii="Trebuchet MS" w:hAnsi="Trebuchet MS"/>
        </w:rPr>
      </w:pPr>
      <w:r w:rsidRPr="00957ADC">
        <w:rPr>
          <w:rFonts w:ascii="Trebuchet MS" w:hAnsi="Trebuchet MS"/>
        </w:rPr>
        <w:t>Padidinti šiuo metu turimą 100 mln. eurų valstybės paskolą papildomais 67,5 mln. eurų iki 167,5 mln. eurų.</w:t>
      </w:r>
    </w:p>
    <w:p w14:paraId="37E08D39" w14:textId="77777777" w:rsidR="00062A29" w:rsidRPr="00957ADC" w:rsidRDefault="00062A29" w:rsidP="002D333B">
      <w:pPr>
        <w:suppressAutoHyphens/>
        <w:spacing w:after="0" w:line="240" w:lineRule="auto"/>
        <w:ind w:firstLine="567"/>
        <w:jc w:val="both"/>
        <w:textAlignment w:val="baseline"/>
        <w:rPr>
          <w:rFonts w:ascii="Trebuchet MS" w:hAnsi="Trebuchet MS" w:cs="Times New Roman"/>
        </w:rPr>
      </w:pPr>
    </w:p>
    <w:p w14:paraId="5D833BA0" w14:textId="00B5197A" w:rsidR="00086405" w:rsidRPr="00957ADC" w:rsidRDefault="00451AE1" w:rsidP="00D535A8">
      <w:pPr>
        <w:keepNext/>
        <w:spacing w:before="120" w:after="120" w:line="360" w:lineRule="auto"/>
        <w:jc w:val="both"/>
        <w:rPr>
          <w:rFonts w:ascii="Trebuchet MS" w:eastAsia="Calibri" w:hAnsi="Trebuchet MS" w:cs="Times New Roman"/>
          <w:b/>
        </w:rPr>
      </w:pPr>
      <w:r w:rsidRPr="00957ADC">
        <w:rPr>
          <w:rFonts w:ascii="Trebuchet MS" w:eastAsia="Calibri" w:hAnsi="Trebuchet MS" w:cs="Times New Roman"/>
          <w:b/>
        </w:rPr>
        <w:lastRenderedPageBreak/>
        <w:t xml:space="preserve">Gautos </w:t>
      </w:r>
      <w:r w:rsidR="00062A29" w:rsidRPr="00957ADC">
        <w:rPr>
          <w:rFonts w:ascii="Trebuchet MS" w:eastAsia="Calibri" w:hAnsi="Trebuchet MS" w:cs="Times New Roman"/>
          <w:b/>
        </w:rPr>
        <w:t xml:space="preserve">valstybės </w:t>
      </w:r>
      <w:r w:rsidRPr="00957ADC">
        <w:rPr>
          <w:rFonts w:ascii="Trebuchet MS" w:eastAsia="Calibri" w:hAnsi="Trebuchet MS" w:cs="Times New Roman"/>
          <w:b/>
        </w:rPr>
        <w:t xml:space="preserve">paskolos planuojamas panaudojimas </w:t>
      </w:r>
    </w:p>
    <w:p w14:paraId="0E934FB5" w14:textId="3C5CC9BF" w:rsidR="00E707BA" w:rsidRPr="00957ADC" w:rsidRDefault="001A7414" w:rsidP="00D535A8">
      <w:pPr>
        <w:keepNext/>
        <w:suppressAutoHyphens/>
        <w:spacing w:after="0" w:line="360" w:lineRule="auto"/>
        <w:ind w:firstLine="567"/>
        <w:jc w:val="both"/>
        <w:textAlignment w:val="baseline"/>
        <w:rPr>
          <w:rFonts w:ascii="Trebuchet MS" w:hAnsi="Trebuchet MS" w:cs="Times New Roman"/>
        </w:rPr>
      </w:pPr>
      <w:r w:rsidRPr="00957ADC">
        <w:rPr>
          <w:rFonts w:ascii="Trebuchet MS" w:hAnsi="Trebuchet MS" w:cs="Times New Roman"/>
        </w:rPr>
        <w:t>Valstybės suteikt</w:t>
      </w:r>
      <w:r w:rsidR="00FC18B4" w:rsidRPr="00957ADC">
        <w:rPr>
          <w:rFonts w:ascii="Trebuchet MS" w:hAnsi="Trebuchet MS" w:cs="Times New Roman"/>
        </w:rPr>
        <w:t>a</w:t>
      </w:r>
      <w:r w:rsidRPr="00957ADC">
        <w:rPr>
          <w:rFonts w:ascii="Trebuchet MS" w:hAnsi="Trebuchet MS" w:cs="Times New Roman"/>
        </w:rPr>
        <w:t xml:space="preserve"> paskol</w:t>
      </w:r>
      <w:r w:rsidR="00F13510" w:rsidRPr="00957ADC">
        <w:rPr>
          <w:rFonts w:ascii="Trebuchet MS" w:hAnsi="Trebuchet MS" w:cs="Times New Roman"/>
        </w:rPr>
        <w:t>a</w:t>
      </w:r>
      <w:r w:rsidR="00B05921" w:rsidRPr="00957ADC">
        <w:rPr>
          <w:rFonts w:ascii="Trebuchet MS" w:hAnsi="Trebuchet MS" w:cs="Times New Roman"/>
        </w:rPr>
        <w:t xml:space="preserve"> (167,5 </w:t>
      </w:r>
      <w:proofErr w:type="spellStart"/>
      <w:r w:rsidR="00B05921" w:rsidRPr="00957ADC">
        <w:rPr>
          <w:rFonts w:ascii="Trebuchet MS" w:hAnsi="Trebuchet MS" w:cs="Times New Roman"/>
        </w:rPr>
        <w:t>mln</w:t>
      </w:r>
      <w:proofErr w:type="spellEnd"/>
      <w:r w:rsidR="00B05921" w:rsidRPr="00957ADC">
        <w:rPr>
          <w:rFonts w:ascii="Trebuchet MS" w:hAnsi="Trebuchet MS" w:cs="Times New Roman"/>
        </w:rPr>
        <w:t xml:space="preserve"> eurų)</w:t>
      </w:r>
      <w:r w:rsidR="00A51910" w:rsidRPr="00957ADC">
        <w:rPr>
          <w:rFonts w:ascii="Trebuchet MS" w:hAnsi="Trebuchet MS" w:cs="Times New Roman"/>
        </w:rPr>
        <w:t xml:space="preserve"> planuojama</w:t>
      </w:r>
      <w:r w:rsidR="00F13510" w:rsidRPr="00957ADC">
        <w:rPr>
          <w:rFonts w:ascii="Trebuchet MS" w:hAnsi="Trebuchet MS" w:cs="Times New Roman"/>
        </w:rPr>
        <w:t xml:space="preserve"> naudo</w:t>
      </w:r>
      <w:r w:rsidR="00A51910" w:rsidRPr="00957ADC">
        <w:rPr>
          <w:rFonts w:ascii="Trebuchet MS" w:hAnsi="Trebuchet MS" w:cs="Times New Roman"/>
        </w:rPr>
        <w:t>ti</w:t>
      </w:r>
      <w:r w:rsidRPr="00957ADC">
        <w:rPr>
          <w:rFonts w:ascii="Trebuchet MS" w:hAnsi="Trebuchet MS" w:cs="Times New Roman"/>
        </w:rPr>
        <w:t xml:space="preserve"> DNMF tikslams įgyvendinti</w:t>
      </w:r>
      <w:r w:rsidR="00273F78" w:rsidRPr="00957ADC">
        <w:rPr>
          <w:rFonts w:ascii="Trebuchet MS" w:hAnsi="Trebuchet MS" w:cs="Times New Roman"/>
        </w:rPr>
        <w:t>.</w:t>
      </w:r>
      <w:r w:rsidRPr="00957ADC">
        <w:rPr>
          <w:rFonts w:ascii="Trebuchet MS" w:hAnsi="Trebuchet MS" w:cs="Times New Roman"/>
        </w:rPr>
        <w:t xml:space="preserve"> </w:t>
      </w:r>
      <w:r w:rsidR="00E707BA" w:rsidRPr="00957ADC">
        <w:rPr>
          <w:rFonts w:ascii="Trebuchet MS" w:hAnsi="Trebuchet MS" w:cs="Times New Roman"/>
        </w:rPr>
        <w:t>Prašomos Valstybės perskolinimo paskol</w:t>
      </w:r>
      <w:r w:rsidR="00FC18B4" w:rsidRPr="00957ADC">
        <w:rPr>
          <w:rFonts w:ascii="Trebuchet MS" w:hAnsi="Trebuchet MS" w:cs="Times New Roman"/>
        </w:rPr>
        <w:t>os lėš</w:t>
      </w:r>
      <w:r w:rsidR="00745359" w:rsidRPr="00957ADC">
        <w:rPr>
          <w:rFonts w:ascii="Trebuchet MS" w:hAnsi="Trebuchet MS" w:cs="Times New Roman"/>
        </w:rPr>
        <w:t>omi</w:t>
      </w:r>
      <w:r w:rsidR="00FC18B4" w:rsidRPr="00957ADC">
        <w:rPr>
          <w:rFonts w:ascii="Trebuchet MS" w:hAnsi="Trebuchet MS" w:cs="Times New Roman"/>
        </w:rPr>
        <w:t>s</w:t>
      </w:r>
      <w:r w:rsidR="00E707BA" w:rsidRPr="00957ADC">
        <w:rPr>
          <w:rFonts w:ascii="Trebuchet MS" w:hAnsi="Trebuchet MS" w:cs="Times New Roman"/>
        </w:rPr>
        <w:t xml:space="preserve"> </w:t>
      </w:r>
      <w:r w:rsidR="00F13510" w:rsidRPr="00957ADC">
        <w:rPr>
          <w:rFonts w:ascii="Trebuchet MS" w:hAnsi="Trebuchet MS" w:cs="Times New Roman"/>
        </w:rPr>
        <w:t>planuojama</w:t>
      </w:r>
      <w:r w:rsidR="00E707BA" w:rsidRPr="00957ADC">
        <w:rPr>
          <w:rFonts w:ascii="Trebuchet MS" w:hAnsi="Trebuchet MS" w:cs="Times New Roman"/>
        </w:rPr>
        <w:t xml:space="preserve"> finansuoti apie </w:t>
      </w:r>
      <w:r w:rsidR="00062A29" w:rsidRPr="00957ADC">
        <w:rPr>
          <w:rFonts w:ascii="Trebuchet MS" w:hAnsi="Trebuchet MS" w:cs="Times New Roman"/>
        </w:rPr>
        <w:t>390</w:t>
      </w:r>
      <w:r w:rsidR="00AB12E5" w:rsidRPr="00957ADC">
        <w:rPr>
          <w:rFonts w:ascii="Trebuchet MS" w:hAnsi="Trebuchet MS" w:cs="Times New Roman"/>
        </w:rPr>
        <w:t xml:space="preserve"> </w:t>
      </w:r>
      <w:r w:rsidR="00232AA8" w:rsidRPr="00957ADC">
        <w:rPr>
          <w:rFonts w:ascii="Trebuchet MS" w:hAnsi="Trebuchet MS" w:cs="Times New Roman"/>
        </w:rPr>
        <w:t xml:space="preserve">naujų </w:t>
      </w:r>
      <w:r w:rsidR="00E707BA" w:rsidRPr="00957ADC">
        <w:rPr>
          <w:rFonts w:ascii="Trebuchet MS" w:hAnsi="Trebuchet MS" w:cs="Times New Roman"/>
        </w:rPr>
        <w:t xml:space="preserve">daugiabučių namų modernizavimo projektų iš </w:t>
      </w:r>
      <w:r w:rsidR="00B05921" w:rsidRPr="00957ADC">
        <w:rPr>
          <w:rFonts w:ascii="Trebuchet MS" w:hAnsi="Trebuchet MS" w:cs="Times New Roman"/>
        </w:rPr>
        <w:t xml:space="preserve">VIPA </w:t>
      </w:r>
      <w:r w:rsidR="00A51910" w:rsidRPr="00957ADC">
        <w:rPr>
          <w:rFonts w:ascii="Trebuchet MS" w:hAnsi="Trebuchet MS" w:cs="Times New Roman"/>
        </w:rPr>
        <w:t xml:space="preserve">jau </w:t>
      </w:r>
      <w:r w:rsidR="00B05921" w:rsidRPr="00957ADC">
        <w:rPr>
          <w:rFonts w:ascii="Trebuchet MS" w:hAnsi="Trebuchet MS" w:cs="Times New Roman"/>
        </w:rPr>
        <w:t>įvertinto paraiškų srauto</w:t>
      </w:r>
      <w:r w:rsidR="00E707BA" w:rsidRPr="00957ADC">
        <w:rPr>
          <w:rFonts w:ascii="Trebuchet MS" w:hAnsi="Trebuchet MS" w:cs="Times New Roman"/>
        </w:rPr>
        <w:t xml:space="preserve">. </w:t>
      </w:r>
    </w:p>
    <w:p w14:paraId="4465796B" w14:textId="77777777" w:rsidR="00E30BA9" w:rsidRPr="00957ADC" w:rsidRDefault="00D61F4D" w:rsidP="00D535A8">
      <w:pPr>
        <w:spacing w:after="0" w:line="360" w:lineRule="auto"/>
        <w:ind w:firstLine="567"/>
        <w:jc w:val="both"/>
        <w:rPr>
          <w:rFonts w:ascii="Trebuchet MS" w:eastAsia="Times New Roman" w:hAnsi="Trebuchet MS" w:cs="Times New Roman"/>
          <w:lang w:eastAsia="ar-SA"/>
        </w:rPr>
      </w:pPr>
      <w:r w:rsidRPr="00957ADC">
        <w:rPr>
          <w:rFonts w:ascii="Trebuchet MS" w:eastAsia="Times New Roman" w:hAnsi="Trebuchet MS" w:cs="Times New Roman"/>
          <w:lang w:eastAsia="ar-SA"/>
        </w:rPr>
        <w:t>VIPA prašomos V</w:t>
      </w:r>
      <w:r w:rsidR="007A20A8" w:rsidRPr="00957ADC">
        <w:rPr>
          <w:rFonts w:ascii="Trebuchet MS" w:eastAsia="Times New Roman" w:hAnsi="Trebuchet MS" w:cs="Times New Roman"/>
          <w:lang w:eastAsia="ar-SA"/>
        </w:rPr>
        <w:t xml:space="preserve">alstybės perskolinimo paskolos išskolinimas grindžiamas šiomis pagrindinėmis </w:t>
      </w:r>
      <w:r w:rsidR="00FD5E63" w:rsidRPr="00957ADC">
        <w:rPr>
          <w:rFonts w:ascii="Trebuchet MS" w:eastAsia="Times New Roman" w:hAnsi="Trebuchet MS" w:cs="Times New Roman"/>
          <w:lang w:eastAsia="ar-SA"/>
        </w:rPr>
        <w:t>prielaidomis:</w:t>
      </w:r>
    </w:p>
    <w:p w14:paraId="03EFCD39" w14:textId="77777777" w:rsidR="005341F8" w:rsidRPr="00957ADC" w:rsidRDefault="005341F8" w:rsidP="00C83742">
      <w:pPr>
        <w:keepNext/>
        <w:spacing w:before="120" w:after="0" w:line="240" w:lineRule="auto"/>
        <w:jc w:val="both"/>
        <w:rPr>
          <w:rFonts w:ascii="Trebuchet MS" w:eastAsia="Calibri" w:hAnsi="Trebuchet MS" w:cs="Times New Roman"/>
          <w:b/>
        </w:rPr>
      </w:pPr>
      <w:r w:rsidRPr="00957ADC">
        <w:rPr>
          <w:rFonts w:ascii="Trebuchet MS" w:eastAsia="Calibri" w:hAnsi="Trebuchet MS" w:cs="Times New Roman"/>
          <w:b/>
        </w:rPr>
        <w:t>Lentelė Nr.</w:t>
      </w:r>
      <w:r w:rsidR="00FC18B4" w:rsidRPr="00957ADC">
        <w:rPr>
          <w:rFonts w:ascii="Trebuchet MS" w:eastAsia="Calibri" w:hAnsi="Trebuchet MS" w:cs="Times New Roman"/>
          <w:b/>
        </w:rPr>
        <w:t xml:space="preserve"> </w:t>
      </w:r>
      <w:r w:rsidRPr="00957ADC">
        <w:rPr>
          <w:rFonts w:ascii="Trebuchet MS" w:eastAsia="Calibri" w:hAnsi="Trebuchet MS" w:cs="Times New Roman"/>
          <w:b/>
        </w:rPr>
        <w:t xml:space="preserve">2. Išskolinimą grindžiamos prielaidos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9"/>
        <w:gridCol w:w="2865"/>
        <w:gridCol w:w="2884"/>
        <w:gridCol w:w="2863"/>
      </w:tblGrid>
      <w:tr w:rsidR="00C06A00" w:rsidRPr="00957ADC" w14:paraId="6097B998" w14:textId="77777777" w:rsidTr="00ED2575">
        <w:tc>
          <w:tcPr>
            <w:tcW w:w="625" w:type="dxa"/>
            <w:shd w:val="clear" w:color="auto" w:fill="D9D9D9" w:themeFill="background1" w:themeFillShade="D9"/>
          </w:tcPr>
          <w:p w14:paraId="21A0C4E6" w14:textId="77777777" w:rsidR="00C06A00" w:rsidRPr="00957ADC" w:rsidRDefault="00C06A00" w:rsidP="00C83742">
            <w:pPr>
              <w:keepNext/>
              <w:jc w:val="center"/>
              <w:rPr>
                <w:rFonts w:ascii="Trebuchet MS" w:eastAsia="Times New Roman" w:hAnsi="Trebuchet MS" w:cs="Times New Roman"/>
                <w:b/>
                <w:lang w:eastAsia="ar-SA"/>
              </w:rPr>
            </w:pPr>
            <w:r w:rsidRPr="00957ADC">
              <w:rPr>
                <w:rFonts w:ascii="Trebuchet MS" w:eastAsia="Times New Roman" w:hAnsi="Trebuchet MS" w:cs="Times New Roman"/>
                <w:b/>
                <w:lang w:eastAsia="ar-SA"/>
              </w:rPr>
              <w:t xml:space="preserve">Eil. Nr. </w:t>
            </w:r>
          </w:p>
        </w:tc>
        <w:tc>
          <w:tcPr>
            <w:tcW w:w="3001" w:type="dxa"/>
            <w:shd w:val="clear" w:color="auto" w:fill="D9D9D9" w:themeFill="background1" w:themeFillShade="D9"/>
          </w:tcPr>
          <w:p w14:paraId="2FAE6015" w14:textId="77777777" w:rsidR="00C06A00" w:rsidRPr="00957ADC" w:rsidRDefault="00C06A00" w:rsidP="00C06A00">
            <w:pPr>
              <w:keepNext/>
              <w:jc w:val="center"/>
              <w:rPr>
                <w:rFonts w:ascii="Trebuchet MS" w:eastAsia="Times New Roman" w:hAnsi="Trebuchet MS" w:cs="Times New Roman"/>
                <w:b/>
                <w:lang w:eastAsia="ar-SA"/>
              </w:rPr>
            </w:pPr>
            <w:r w:rsidRPr="00957ADC">
              <w:rPr>
                <w:rFonts w:ascii="Trebuchet MS" w:eastAsia="Times New Roman" w:hAnsi="Trebuchet MS" w:cs="Times New Roman"/>
                <w:b/>
                <w:lang w:eastAsia="ar-SA"/>
              </w:rPr>
              <w:t>Rodiklis</w:t>
            </w:r>
          </w:p>
        </w:tc>
        <w:tc>
          <w:tcPr>
            <w:tcW w:w="3001" w:type="dxa"/>
            <w:shd w:val="clear" w:color="auto" w:fill="D9D9D9" w:themeFill="background1" w:themeFillShade="D9"/>
          </w:tcPr>
          <w:p w14:paraId="4FA8C5C4" w14:textId="77777777" w:rsidR="00C06A00" w:rsidRPr="00957ADC" w:rsidRDefault="00C06A00" w:rsidP="00C83742">
            <w:pPr>
              <w:keepNext/>
              <w:jc w:val="center"/>
              <w:rPr>
                <w:rFonts w:ascii="Trebuchet MS" w:eastAsia="Times New Roman" w:hAnsi="Trebuchet MS" w:cs="Times New Roman"/>
                <w:b/>
                <w:lang w:eastAsia="ar-SA"/>
              </w:rPr>
            </w:pPr>
            <w:r w:rsidRPr="00957ADC">
              <w:rPr>
                <w:rFonts w:ascii="Trebuchet MS" w:eastAsia="Times New Roman" w:hAnsi="Trebuchet MS" w:cs="Times New Roman"/>
                <w:b/>
                <w:lang w:eastAsia="ar-SA"/>
              </w:rPr>
              <w:t>Keliama prielaida</w:t>
            </w:r>
          </w:p>
        </w:tc>
        <w:tc>
          <w:tcPr>
            <w:tcW w:w="3001" w:type="dxa"/>
            <w:shd w:val="clear" w:color="auto" w:fill="D9D9D9" w:themeFill="background1" w:themeFillShade="D9"/>
          </w:tcPr>
          <w:p w14:paraId="18B7DCA1" w14:textId="77777777" w:rsidR="00C06A00" w:rsidRPr="00957ADC" w:rsidRDefault="00C06A00" w:rsidP="00C83742">
            <w:pPr>
              <w:keepNext/>
              <w:jc w:val="center"/>
              <w:rPr>
                <w:rFonts w:ascii="Trebuchet MS" w:eastAsia="Times New Roman" w:hAnsi="Trebuchet MS" w:cs="Times New Roman"/>
                <w:b/>
                <w:lang w:eastAsia="ar-SA"/>
              </w:rPr>
            </w:pPr>
            <w:r w:rsidRPr="00957ADC">
              <w:rPr>
                <w:rFonts w:ascii="Trebuchet MS" w:eastAsia="Times New Roman" w:hAnsi="Trebuchet MS" w:cs="Times New Roman"/>
                <w:b/>
                <w:lang w:eastAsia="ar-SA"/>
              </w:rPr>
              <w:t>Nustatoma vertė</w:t>
            </w:r>
          </w:p>
        </w:tc>
      </w:tr>
      <w:tr w:rsidR="00C06A00" w:rsidRPr="00957ADC" w14:paraId="61BFD9C6" w14:textId="77777777" w:rsidTr="00ED2575">
        <w:tc>
          <w:tcPr>
            <w:tcW w:w="625" w:type="dxa"/>
          </w:tcPr>
          <w:p w14:paraId="37B7E365" w14:textId="77777777" w:rsidR="00C06A00" w:rsidRPr="00957ADC" w:rsidRDefault="00C06A00" w:rsidP="00F760A4">
            <w:pPr>
              <w:pStyle w:val="ListParagraph"/>
              <w:numPr>
                <w:ilvl w:val="0"/>
                <w:numId w:val="11"/>
              </w:numPr>
              <w:jc w:val="both"/>
              <w:rPr>
                <w:rFonts w:ascii="Trebuchet MS" w:eastAsia="Times New Roman" w:hAnsi="Trebuchet MS" w:cs="Times New Roman"/>
                <w:lang w:eastAsia="ar-SA"/>
              </w:rPr>
            </w:pPr>
          </w:p>
        </w:tc>
        <w:tc>
          <w:tcPr>
            <w:tcW w:w="3001" w:type="dxa"/>
          </w:tcPr>
          <w:p w14:paraId="249B781A" w14:textId="77777777" w:rsidR="00C06A00" w:rsidRPr="00957ADC" w:rsidRDefault="00C06A00" w:rsidP="009149FC">
            <w:pPr>
              <w:jc w:val="both"/>
              <w:rPr>
                <w:rFonts w:ascii="Trebuchet MS" w:eastAsia="Times New Roman" w:hAnsi="Trebuchet MS" w:cs="Times New Roman"/>
                <w:lang w:eastAsia="ar-SA"/>
              </w:rPr>
            </w:pPr>
            <w:r w:rsidRPr="00957ADC">
              <w:rPr>
                <w:rFonts w:ascii="Trebuchet MS" w:eastAsia="Times New Roman" w:hAnsi="Trebuchet MS" w:cs="Times New Roman"/>
                <w:lang w:eastAsia="ar-SA"/>
              </w:rPr>
              <w:t>Paskolos suma</w:t>
            </w:r>
          </w:p>
        </w:tc>
        <w:tc>
          <w:tcPr>
            <w:tcW w:w="3001" w:type="dxa"/>
          </w:tcPr>
          <w:p w14:paraId="7B5B5230" w14:textId="77777777" w:rsidR="00C06A00" w:rsidRPr="00957ADC" w:rsidRDefault="00AB12E5" w:rsidP="009149FC">
            <w:pPr>
              <w:jc w:val="both"/>
              <w:rPr>
                <w:rFonts w:ascii="Trebuchet MS" w:eastAsia="Times New Roman" w:hAnsi="Trebuchet MS" w:cs="Times New Roman"/>
                <w:lang w:eastAsia="ar-SA"/>
              </w:rPr>
            </w:pPr>
            <w:r w:rsidRPr="00957ADC">
              <w:rPr>
                <w:rFonts w:ascii="Trebuchet MS" w:eastAsia="Times New Roman" w:hAnsi="Trebuchet MS" w:cs="Times New Roman"/>
                <w:lang w:eastAsia="ar-SA"/>
              </w:rPr>
              <w:t xml:space="preserve">Pagal LR aplinkos ministerijos kartu su BETA identifikuotą projektų srautą </w:t>
            </w:r>
          </w:p>
        </w:tc>
        <w:tc>
          <w:tcPr>
            <w:tcW w:w="3001" w:type="dxa"/>
          </w:tcPr>
          <w:p w14:paraId="14DDB4B8" w14:textId="274B78F5" w:rsidR="00B05921" w:rsidRPr="00957ADC" w:rsidRDefault="00B05921" w:rsidP="007A20A8">
            <w:pPr>
              <w:jc w:val="center"/>
              <w:rPr>
                <w:rFonts w:ascii="Trebuchet MS" w:eastAsia="Times New Roman" w:hAnsi="Trebuchet MS" w:cs="Times New Roman"/>
                <w:lang w:eastAsia="ar-SA"/>
              </w:rPr>
            </w:pPr>
            <w:r w:rsidRPr="00957ADC">
              <w:rPr>
                <w:rFonts w:ascii="Trebuchet MS" w:eastAsia="Times New Roman" w:hAnsi="Trebuchet MS" w:cs="Times New Roman"/>
                <w:lang w:eastAsia="ar-SA"/>
              </w:rPr>
              <w:t>167 500 000 mln. eurų</w:t>
            </w:r>
          </w:p>
          <w:p w14:paraId="796CE5FB" w14:textId="4EE6DF88" w:rsidR="00C06A00" w:rsidRPr="00957ADC" w:rsidRDefault="00B05921" w:rsidP="007A20A8">
            <w:pPr>
              <w:jc w:val="center"/>
              <w:rPr>
                <w:rFonts w:ascii="Trebuchet MS" w:eastAsia="Times New Roman" w:hAnsi="Trebuchet MS" w:cs="Times New Roman"/>
                <w:lang w:eastAsia="ar-SA"/>
              </w:rPr>
            </w:pPr>
            <w:r w:rsidRPr="00957ADC">
              <w:rPr>
                <w:rFonts w:ascii="Trebuchet MS" w:eastAsia="Times New Roman" w:hAnsi="Trebuchet MS" w:cs="Times New Roman"/>
                <w:lang w:eastAsia="ar-SA"/>
              </w:rPr>
              <w:t>(</w:t>
            </w:r>
            <w:r w:rsidR="00AB12E5" w:rsidRPr="00957ADC">
              <w:rPr>
                <w:rFonts w:ascii="Trebuchet MS" w:eastAsia="Times New Roman" w:hAnsi="Trebuchet MS" w:cs="Times New Roman"/>
                <w:lang w:eastAsia="ar-SA"/>
              </w:rPr>
              <w:t>100</w:t>
            </w:r>
            <w:r w:rsidR="00B7283F" w:rsidRPr="00957ADC">
              <w:rPr>
                <w:rFonts w:ascii="Trebuchet MS" w:eastAsia="Times New Roman" w:hAnsi="Trebuchet MS" w:cs="Times New Roman"/>
                <w:lang w:eastAsia="ar-SA"/>
              </w:rPr>
              <w:t xml:space="preserve"> </w:t>
            </w:r>
            <w:r w:rsidR="00AB12E5" w:rsidRPr="00957ADC">
              <w:rPr>
                <w:rFonts w:ascii="Trebuchet MS" w:eastAsia="Times New Roman" w:hAnsi="Trebuchet MS" w:cs="Times New Roman"/>
                <w:lang w:eastAsia="ar-SA"/>
              </w:rPr>
              <w:t>000</w:t>
            </w:r>
            <w:r w:rsidR="00B7283F" w:rsidRPr="00957ADC">
              <w:rPr>
                <w:rFonts w:ascii="Trebuchet MS" w:eastAsia="Times New Roman" w:hAnsi="Trebuchet MS" w:cs="Times New Roman"/>
                <w:lang w:eastAsia="ar-SA"/>
              </w:rPr>
              <w:t xml:space="preserve"> 000</w:t>
            </w:r>
            <w:r w:rsidR="00685613" w:rsidRPr="00957ADC">
              <w:rPr>
                <w:rFonts w:ascii="Trebuchet MS" w:eastAsia="Times New Roman" w:hAnsi="Trebuchet MS" w:cs="Times New Roman"/>
                <w:lang w:eastAsia="ar-SA"/>
              </w:rPr>
              <w:t xml:space="preserve"> mln.</w:t>
            </w:r>
            <w:r w:rsidR="00C06A00" w:rsidRPr="00957ADC">
              <w:rPr>
                <w:rFonts w:ascii="Trebuchet MS" w:eastAsia="Times New Roman" w:hAnsi="Trebuchet MS" w:cs="Times New Roman"/>
                <w:lang w:eastAsia="ar-SA"/>
              </w:rPr>
              <w:t xml:space="preserve"> eurų</w:t>
            </w:r>
            <w:r w:rsidRPr="00957ADC">
              <w:rPr>
                <w:rFonts w:ascii="Trebuchet MS" w:eastAsia="Times New Roman" w:hAnsi="Trebuchet MS" w:cs="Times New Roman"/>
                <w:lang w:eastAsia="ar-SA"/>
              </w:rPr>
              <w:t xml:space="preserve"> + 67 500 000 mln. eurų )</w:t>
            </w:r>
          </w:p>
        </w:tc>
      </w:tr>
      <w:tr w:rsidR="00C06A00" w:rsidRPr="00957ADC" w14:paraId="25214BCF" w14:textId="77777777" w:rsidTr="00ED2575">
        <w:tc>
          <w:tcPr>
            <w:tcW w:w="625" w:type="dxa"/>
          </w:tcPr>
          <w:p w14:paraId="18126A0F" w14:textId="77777777" w:rsidR="00C06A00" w:rsidRPr="00957ADC" w:rsidRDefault="00C06A00" w:rsidP="00F760A4">
            <w:pPr>
              <w:pStyle w:val="ListParagraph"/>
              <w:numPr>
                <w:ilvl w:val="0"/>
                <w:numId w:val="11"/>
              </w:numPr>
              <w:jc w:val="both"/>
              <w:rPr>
                <w:rFonts w:ascii="Trebuchet MS" w:eastAsia="Times New Roman" w:hAnsi="Trebuchet MS" w:cs="Times New Roman"/>
                <w:lang w:eastAsia="ar-SA"/>
              </w:rPr>
            </w:pPr>
          </w:p>
        </w:tc>
        <w:tc>
          <w:tcPr>
            <w:tcW w:w="3001" w:type="dxa"/>
          </w:tcPr>
          <w:p w14:paraId="157B6EDC" w14:textId="77777777" w:rsidR="00C06A00" w:rsidRPr="00957ADC" w:rsidRDefault="00C06A00" w:rsidP="00C06A00">
            <w:pPr>
              <w:jc w:val="both"/>
              <w:rPr>
                <w:rFonts w:ascii="Trebuchet MS" w:eastAsia="Times New Roman" w:hAnsi="Trebuchet MS" w:cs="Times New Roman"/>
                <w:lang w:eastAsia="ar-SA"/>
              </w:rPr>
            </w:pPr>
            <w:r w:rsidRPr="00957ADC">
              <w:rPr>
                <w:rFonts w:ascii="Trebuchet MS" w:eastAsia="Times New Roman" w:hAnsi="Trebuchet MS" w:cs="Times New Roman"/>
                <w:lang w:eastAsia="ar-SA"/>
              </w:rPr>
              <w:t>Daugiabučio atnaujinimo projekto vidutinė vertė</w:t>
            </w:r>
          </w:p>
        </w:tc>
        <w:tc>
          <w:tcPr>
            <w:tcW w:w="3001" w:type="dxa"/>
          </w:tcPr>
          <w:p w14:paraId="3B58A43F" w14:textId="497366E6" w:rsidR="00C06A00" w:rsidRPr="00957ADC" w:rsidRDefault="00C06A00" w:rsidP="009149FC">
            <w:pPr>
              <w:jc w:val="both"/>
              <w:rPr>
                <w:rFonts w:ascii="Trebuchet MS" w:eastAsia="Times New Roman" w:hAnsi="Trebuchet MS" w:cs="Times New Roman"/>
                <w:lang w:eastAsia="ar-SA"/>
              </w:rPr>
            </w:pPr>
            <w:r w:rsidRPr="00957ADC">
              <w:rPr>
                <w:rFonts w:ascii="Trebuchet MS" w:eastAsia="Times New Roman" w:hAnsi="Trebuchet MS" w:cs="Times New Roman"/>
                <w:lang w:eastAsia="ar-SA"/>
              </w:rPr>
              <w:t>Vidutinė atnaujinamam daugiabučiu</w:t>
            </w:r>
            <w:r w:rsidR="00745359" w:rsidRPr="00957ADC">
              <w:rPr>
                <w:rFonts w:ascii="Trebuchet MS" w:eastAsia="Times New Roman" w:hAnsi="Trebuchet MS" w:cs="Times New Roman"/>
                <w:lang w:eastAsia="ar-SA"/>
              </w:rPr>
              <w:t>i</w:t>
            </w:r>
            <w:r w:rsidRPr="00957ADC">
              <w:rPr>
                <w:rFonts w:ascii="Trebuchet MS" w:eastAsia="Times New Roman" w:hAnsi="Trebuchet MS" w:cs="Times New Roman"/>
                <w:lang w:eastAsia="ar-SA"/>
              </w:rPr>
              <w:t xml:space="preserve"> suteikiamos paskolos vertė. Grindžiama BETA pateiktais duomenimis</w:t>
            </w:r>
            <w:r w:rsidR="0063556D" w:rsidRPr="00957ADC">
              <w:rPr>
                <w:rFonts w:ascii="Trebuchet MS" w:eastAsia="Times New Roman" w:hAnsi="Trebuchet MS" w:cs="Times New Roman"/>
                <w:lang w:eastAsia="ar-SA"/>
              </w:rPr>
              <w:t xml:space="preserve"> (i</w:t>
            </w:r>
            <w:r w:rsidRPr="00957ADC">
              <w:rPr>
                <w:rFonts w:ascii="Trebuchet MS" w:eastAsia="Times New Roman" w:hAnsi="Trebuchet MS" w:cs="Times New Roman"/>
                <w:lang w:eastAsia="ar-SA"/>
              </w:rPr>
              <w:t>ki 20</w:t>
            </w:r>
            <w:r w:rsidR="0063556D" w:rsidRPr="00957ADC">
              <w:rPr>
                <w:rFonts w:ascii="Trebuchet MS" w:eastAsia="Times New Roman" w:hAnsi="Trebuchet MS" w:cs="Times New Roman"/>
                <w:lang w:eastAsia="ar-SA"/>
              </w:rPr>
              <w:t>19</w:t>
            </w:r>
            <w:r w:rsidRPr="00957ADC">
              <w:rPr>
                <w:rFonts w:ascii="Trebuchet MS" w:eastAsia="Times New Roman" w:hAnsi="Trebuchet MS" w:cs="Times New Roman"/>
                <w:lang w:eastAsia="ar-SA"/>
              </w:rPr>
              <w:t xml:space="preserve"> metų </w:t>
            </w:r>
            <w:r w:rsidR="0063556D" w:rsidRPr="00957ADC">
              <w:rPr>
                <w:rFonts w:ascii="Trebuchet MS" w:eastAsia="Times New Roman" w:hAnsi="Trebuchet MS" w:cs="Times New Roman"/>
                <w:lang w:eastAsia="ar-SA"/>
              </w:rPr>
              <w:t>gegužės mėn</w:t>
            </w:r>
            <w:r w:rsidRPr="00957ADC">
              <w:rPr>
                <w:rFonts w:ascii="Trebuchet MS" w:eastAsia="Times New Roman" w:hAnsi="Trebuchet MS" w:cs="Times New Roman"/>
                <w:lang w:eastAsia="ar-SA"/>
              </w:rPr>
              <w:t>. gaut</w:t>
            </w:r>
            <w:r w:rsidR="0063556D" w:rsidRPr="00957ADC">
              <w:rPr>
                <w:rFonts w:ascii="Trebuchet MS" w:eastAsia="Times New Roman" w:hAnsi="Trebuchet MS" w:cs="Times New Roman"/>
                <w:lang w:eastAsia="ar-SA"/>
              </w:rPr>
              <w:t xml:space="preserve">ų </w:t>
            </w:r>
            <w:r w:rsidRPr="00957ADC">
              <w:rPr>
                <w:rFonts w:ascii="Trebuchet MS" w:eastAsia="Times New Roman" w:hAnsi="Trebuchet MS" w:cs="Times New Roman"/>
                <w:lang w:eastAsia="ar-SA"/>
              </w:rPr>
              <w:t>paraišk</w:t>
            </w:r>
            <w:r w:rsidR="0063556D" w:rsidRPr="00957ADC">
              <w:rPr>
                <w:rFonts w:ascii="Trebuchet MS" w:eastAsia="Times New Roman" w:hAnsi="Trebuchet MS" w:cs="Times New Roman"/>
                <w:lang w:eastAsia="ar-SA"/>
              </w:rPr>
              <w:t>ų duomenys)</w:t>
            </w:r>
            <w:r w:rsidRPr="00957ADC">
              <w:rPr>
                <w:rFonts w:ascii="Trebuchet MS" w:eastAsia="Times New Roman" w:hAnsi="Trebuchet MS" w:cs="Times New Roman"/>
                <w:lang w:eastAsia="ar-SA"/>
              </w:rPr>
              <w:t xml:space="preserve"> </w:t>
            </w:r>
          </w:p>
        </w:tc>
        <w:tc>
          <w:tcPr>
            <w:tcW w:w="3001" w:type="dxa"/>
          </w:tcPr>
          <w:p w14:paraId="52A1D2D0" w14:textId="049D4F1B" w:rsidR="00C06A00" w:rsidRPr="00957ADC" w:rsidRDefault="00B05921" w:rsidP="007A20A8">
            <w:pPr>
              <w:jc w:val="center"/>
              <w:rPr>
                <w:rFonts w:ascii="Trebuchet MS" w:eastAsia="Times New Roman" w:hAnsi="Trebuchet MS" w:cs="Times New Roman"/>
                <w:lang w:eastAsia="ar-SA"/>
              </w:rPr>
            </w:pPr>
            <w:r w:rsidRPr="00957ADC">
              <w:rPr>
                <w:rFonts w:ascii="Trebuchet MS" w:eastAsia="Times New Roman" w:hAnsi="Trebuchet MS" w:cs="Times New Roman"/>
                <w:lang w:eastAsia="lt-LT"/>
              </w:rPr>
              <w:t>Apie 428,4 tūkst.</w:t>
            </w:r>
            <w:r w:rsidR="00C06A00" w:rsidRPr="00957ADC">
              <w:rPr>
                <w:rFonts w:ascii="Trebuchet MS" w:eastAsia="Times New Roman" w:hAnsi="Trebuchet MS" w:cs="Times New Roman"/>
                <w:lang w:eastAsia="lt-LT"/>
              </w:rPr>
              <w:t xml:space="preserve"> eurų</w:t>
            </w:r>
            <w:r w:rsidR="00BE26EE" w:rsidRPr="00957ADC">
              <w:rPr>
                <w:rStyle w:val="FootnoteReference"/>
                <w:rFonts w:ascii="Trebuchet MS" w:eastAsia="Times New Roman" w:hAnsi="Trebuchet MS" w:cs="Times New Roman"/>
                <w:lang w:eastAsia="lt-LT"/>
              </w:rPr>
              <w:footnoteReference w:id="1"/>
            </w:r>
          </w:p>
        </w:tc>
      </w:tr>
      <w:tr w:rsidR="00C06A00" w:rsidRPr="00957ADC" w14:paraId="3F578FDA" w14:textId="77777777" w:rsidTr="00ED2575">
        <w:tc>
          <w:tcPr>
            <w:tcW w:w="625" w:type="dxa"/>
          </w:tcPr>
          <w:p w14:paraId="0965FA4D" w14:textId="77777777" w:rsidR="00C06A00" w:rsidRPr="00957ADC" w:rsidRDefault="00C06A00" w:rsidP="00F760A4">
            <w:pPr>
              <w:pStyle w:val="ListParagraph"/>
              <w:numPr>
                <w:ilvl w:val="0"/>
                <w:numId w:val="11"/>
              </w:numPr>
              <w:jc w:val="both"/>
              <w:rPr>
                <w:rFonts w:ascii="Trebuchet MS" w:eastAsia="Times New Roman" w:hAnsi="Trebuchet MS" w:cs="Times New Roman"/>
                <w:lang w:eastAsia="ar-SA"/>
              </w:rPr>
            </w:pPr>
          </w:p>
        </w:tc>
        <w:tc>
          <w:tcPr>
            <w:tcW w:w="3001" w:type="dxa"/>
          </w:tcPr>
          <w:p w14:paraId="284014FF" w14:textId="77777777" w:rsidR="00C06A00" w:rsidRPr="00957ADC" w:rsidRDefault="00C06A00" w:rsidP="009149FC">
            <w:pPr>
              <w:jc w:val="both"/>
              <w:rPr>
                <w:rFonts w:ascii="Trebuchet MS" w:eastAsia="Times New Roman" w:hAnsi="Trebuchet MS" w:cs="Times New Roman"/>
                <w:lang w:eastAsia="ar-SA"/>
              </w:rPr>
            </w:pPr>
            <w:r w:rsidRPr="00957ADC">
              <w:rPr>
                <w:rFonts w:ascii="Trebuchet MS" w:eastAsia="Times New Roman" w:hAnsi="Trebuchet MS" w:cs="Times New Roman"/>
                <w:lang w:eastAsia="ar-SA"/>
              </w:rPr>
              <w:t>Projektų skaičius</w:t>
            </w:r>
          </w:p>
        </w:tc>
        <w:tc>
          <w:tcPr>
            <w:tcW w:w="3001" w:type="dxa"/>
          </w:tcPr>
          <w:p w14:paraId="3D7236E1" w14:textId="77777777" w:rsidR="00C06A00" w:rsidRPr="00957ADC" w:rsidRDefault="00C06A00" w:rsidP="009149FC">
            <w:pPr>
              <w:jc w:val="both"/>
              <w:rPr>
                <w:rFonts w:ascii="Trebuchet MS" w:eastAsia="Times New Roman" w:hAnsi="Trebuchet MS" w:cs="Times New Roman"/>
                <w:lang w:eastAsia="ar-SA"/>
              </w:rPr>
            </w:pPr>
            <w:r w:rsidRPr="00957ADC">
              <w:rPr>
                <w:rFonts w:ascii="Trebuchet MS" w:eastAsia="Times New Roman" w:hAnsi="Trebuchet MS" w:cs="Times New Roman"/>
                <w:lang w:eastAsia="ar-SA"/>
              </w:rPr>
              <w:t>Galimas finansuoti daugiabučių atnaujinimo paskolų skaičius</w:t>
            </w:r>
            <w:r w:rsidR="00BE26EE" w:rsidRPr="00957ADC">
              <w:rPr>
                <w:rFonts w:ascii="Trebuchet MS" w:eastAsia="Times New Roman" w:hAnsi="Trebuchet MS" w:cs="Times New Roman"/>
                <w:lang w:eastAsia="ar-SA"/>
              </w:rPr>
              <w:t>, remiantis paskolos dydžiu ir vidutin</w:t>
            </w:r>
            <w:r w:rsidR="00745359" w:rsidRPr="00957ADC">
              <w:rPr>
                <w:rFonts w:ascii="Trebuchet MS" w:eastAsia="Times New Roman" w:hAnsi="Trebuchet MS" w:cs="Times New Roman"/>
                <w:lang w:eastAsia="ar-SA"/>
              </w:rPr>
              <w:t>ės</w:t>
            </w:r>
            <w:r w:rsidR="00BE26EE" w:rsidRPr="00957ADC">
              <w:rPr>
                <w:rFonts w:ascii="Trebuchet MS" w:eastAsia="Times New Roman" w:hAnsi="Trebuchet MS" w:cs="Times New Roman"/>
                <w:lang w:eastAsia="ar-SA"/>
              </w:rPr>
              <w:t xml:space="preserve"> projekto vertės prielaida</w:t>
            </w:r>
          </w:p>
        </w:tc>
        <w:tc>
          <w:tcPr>
            <w:tcW w:w="3001" w:type="dxa"/>
          </w:tcPr>
          <w:p w14:paraId="61B03113" w14:textId="77777777" w:rsidR="00C06A00" w:rsidRPr="00957ADC" w:rsidRDefault="00AB12E5" w:rsidP="007A20A8">
            <w:pPr>
              <w:jc w:val="center"/>
              <w:rPr>
                <w:rFonts w:ascii="Trebuchet MS" w:eastAsia="Times New Roman" w:hAnsi="Trebuchet MS" w:cs="Times New Roman"/>
                <w:lang w:eastAsia="ar-SA"/>
              </w:rPr>
            </w:pPr>
            <w:r w:rsidRPr="00957ADC">
              <w:rPr>
                <w:rFonts w:ascii="Trebuchet MS" w:eastAsia="Times New Roman" w:hAnsi="Trebuchet MS" w:cs="Times New Roman"/>
                <w:lang w:eastAsia="ar-SA"/>
              </w:rPr>
              <w:t xml:space="preserve">apie 230 </w:t>
            </w:r>
            <w:r w:rsidR="00C06A00" w:rsidRPr="00957ADC">
              <w:rPr>
                <w:rFonts w:ascii="Trebuchet MS" w:eastAsia="Times New Roman" w:hAnsi="Trebuchet MS" w:cs="Times New Roman"/>
                <w:lang w:eastAsia="ar-SA"/>
              </w:rPr>
              <w:t>vnt.</w:t>
            </w:r>
          </w:p>
        </w:tc>
      </w:tr>
    </w:tbl>
    <w:p w14:paraId="174C4303" w14:textId="77777777" w:rsidR="00BE1CAD" w:rsidRPr="00957ADC" w:rsidRDefault="00BE1CAD" w:rsidP="005341F8">
      <w:pPr>
        <w:spacing w:after="0" w:line="240" w:lineRule="auto"/>
        <w:jc w:val="both"/>
        <w:rPr>
          <w:rFonts w:ascii="Trebuchet MS" w:eastAsia="Times New Roman" w:hAnsi="Trebuchet MS" w:cs="Times New Roman"/>
          <w:i/>
          <w:lang w:eastAsia="ar-SA"/>
        </w:rPr>
      </w:pPr>
      <w:r w:rsidRPr="00957ADC">
        <w:rPr>
          <w:rFonts w:ascii="Trebuchet MS" w:eastAsia="Times New Roman" w:hAnsi="Trebuchet MS" w:cs="Times New Roman"/>
          <w:i/>
          <w:lang w:eastAsia="ar-SA"/>
        </w:rPr>
        <w:t xml:space="preserve">Šaltinis: Sudaryta autorių </w:t>
      </w:r>
    </w:p>
    <w:p w14:paraId="63B38475" w14:textId="77777777" w:rsidR="007C3D8E" w:rsidRPr="00957ADC" w:rsidRDefault="007C3D8E" w:rsidP="00EF67DC">
      <w:pPr>
        <w:spacing w:after="0" w:line="240" w:lineRule="auto"/>
        <w:ind w:firstLine="567"/>
        <w:jc w:val="both"/>
        <w:rPr>
          <w:rFonts w:ascii="Trebuchet MS" w:eastAsia="Times New Roman" w:hAnsi="Trebuchet MS" w:cs="Times New Roman"/>
          <w:lang w:eastAsia="ar-SA"/>
        </w:rPr>
      </w:pPr>
    </w:p>
    <w:p w14:paraId="78ED6972" w14:textId="62B77AC8" w:rsidR="002012A7" w:rsidRDefault="002012A7" w:rsidP="00D535A8">
      <w:pPr>
        <w:spacing w:after="120" w:line="360" w:lineRule="auto"/>
        <w:ind w:firstLine="567"/>
        <w:jc w:val="both"/>
        <w:rPr>
          <w:rFonts w:ascii="Trebuchet MS" w:eastAsia="Times New Roman" w:hAnsi="Trebuchet MS" w:cs="Times New Roman"/>
          <w:lang w:eastAsia="ar-SA"/>
        </w:rPr>
      </w:pPr>
      <w:r w:rsidRPr="00957ADC">
        <w:rPr>
          <w:rFonts w:ascii="Trebuchet MS" w:eastAsia="Times New Roman" w:hAnsi="Trebuchet MS" w:cs="Times New Roman"/>
          <w:lang w:eastAsia="ar-SA"/>
        </w:rPr>
        <w:t>Vadovaujanti</w:t>
      </w:r>
      <w:r w:rsidR="00745359" w:rsidRPr="00957ADC">
        <w:rPr>
          <w:rFonts w:ascii="Trebuchet MS" w:eastAsia="Times New Roman" w:hAnsi="Trebuchet MS" w:cs="Times New Roman"/>
          <w:lang w:eastAsia="ar-SA"/>
        </w:rPr>
        <w:t>s</w:t>
      </w:r>
      <w:r w:rsidRPr="00957ADC">
        <w:rPr>
          <w:rFonts w:ascii="Trebuchet MS" w:eastAsia="Times New Roman" w:hAnsi="Trebuchet MS" w:cs="Times New Roman"/>
          <w:lang w:eastAsia="ar-SA"/>
        </w:rPr>
        <w:t xml:space="preserve"> sukaupta praktik</w:t>
      </w:r>
      <w:r w:rsidR="00A57582" w:rsidRPr="00957ADC">
        <w:rPr>
          <w:rFonts w:ascii="Trebuchet MS" w:eastAsia="Times New Roman" w:hAnsi="Trebuchet MS" w:cs="Times New Roman"/>
          <w:lang w:eastAsia="ar-SA"/>
        </w:rPr>
        <w:t>a</w:t>
      </w:r>
      <w:r w:rsidRPr="00957ADC">
        <w:rPr>
          <w:rFonts w:ascii="Trebuchet MS" w:eastAsia="Times New Roman" w:hAnsi="Trebuchet MS" w:cs="Times New Roman"/>
          <w:lang w:eastAsia="ar-SA"/>
        </w:rPr>
        <w:t>, daugiabučio atnaujinimui suteiktos paskolos išmokėjimai paprastai pradedami mokėti po 2 mėnesių nuo paskolos sutarties sud</w:t>
      </w:r>
      <w:r w:rsidR="007518DC" w:rsidRPr="00957ADC">
        <w:rPr>
          <w:rFonts w:ascii="Trebuchet MS" w:eastAsia="Times New Roman" w:hAnsi="Trebuchet MS" w:cs="Times New Roman"/>
          <w:lang w:eastAsia="ar-SA"/>
        </w:rPr>
        <w:t>arymo datos</w:t>
      </w:r>
      <w:r w:rsidRPr="00957ADC">
        <w:rPr>
          <w:rFonts w:ascii="Trebuchet MS" w:eastAsia="Times New Roman" w:hAnsi="Trebuchet MS" w:cs="Times New Roman"/>
          <w:lang w:eastAsia="ar-SA"/>
        </w:rPr>
        <w:t>. Per pirmuosius 9 projekto įgyvendinimo mėnesius paprastai išmokama 40 proc. paskolos vertės, per kitus 9 projekto įgyvendinimo mėnesiu</w:t>
      </w:r>
      <w:r w:rsidR="00745359" w:rsidRPr="00957ADC">
        <w:rPr>
          <w:rFonts w:ascii="Trebuchet MS" w:eastAsia="Times New Roman" w:hAnsi="Trebuchet MS" w:cs="Times New Roman"/>
          <w:lang w:eastAsia="ar-SA"/>
        </w:rPr>
        <w:t>s</w:t>
      </w:r>
      <w:r w:rsidRPr="00957ADC">
        <w:rPr>
          <w:rFonts w:ascii="Trebuchet MS" w:eastAsia="Times New Roman" w:hAnsi="Trebuchet MS" w:cs="Times New Roman"/>
          <w:lang w:eastAsia="ar-SA"/>
        </w:rPr>
        <w:t xml:space="preserve"> išmokama likusi suma. Žemiau lentelėje pateikiamas VIPA suteiktos  va</w:t>
      </w:r>
      <w:r w:rsidR="00B902DB" w:rsidRPr="00957ADC">
        <w:rPr>
          <w:rFonts w:ascii="Trebuchet MS" w:eastAsia="Times New Roman" w:hAnsi="Trebuchet MS" w:cs="Times New Roman"/>
          <w:lang w:eastAsia="ar-SA"/>
        </w:rPr>
        <w:t xml:space="preserve">lstybės perskolintos </w:t>
      </w:r>
      <w:r w:rsidR="007518DC" w:rsidRPr="00957ADC">
        <w:rPr>
          <w:rFonts w:ascii="Trebuchet MS" w:eastAsia="Times New Roman" w:hAnsi="Trebuchet MS" w:cs="Times New Roman"/>
          <w:lang w:eastAsia="ar-SA"/>
        </w:rPr>
        <w:t>paskolos išskolinimo planas</w:t>
      </w:r>
      <w:r w:rsidRPr="00957ADC">
        <w:rPr>
          <w:rFonts w:ascii="Trebuchet MS" w:eastAsia="Times New Roman" w:hAnsi="Trebuchet MS" w:cs="Times New Roman"/>
          <w:lang w:eastAsia="ar-SA"/>
        </w:rPr>
        <w:t xml:space="preserve">. </w:t>
      </w:r>
    </w:p>
    <w:p w14:paraId="33EE2C97" w14:textId="77777777" w:rsidR="00990E97" w:rsidRPr="00957ADC" w:rsidRDefault="00990E97" w:rsidP="00D535A8">
      <w:pPr>
        <w:spacing w:after="120" w:line="360" w:lineRule="auto"/>
        <w:ind w:firstLine="567"/>
        <w:jc w:val="both"/>
        <w:rPr>
          <w:rFonts w:ascii="Trebuchet MS" w:eastAsia="Times New Roman" w:hAnsi="Trebuchet MS" w:cs="Times New Roman"/>
          <w:lang w:eastAsia="ar-SA"/>
        </w:rPr>
      </w:pPr>
    </w:p>
    <w:p w14:paraId="46F33EAA" w14:textId="160E727E" w:rsidR="00FA3D98" w:rsidRPr="00957ADC" w:rsidRDefault="00F07702" w:rsidP="00FC18B4">
      <w:pPr>
        <w:spacing w:after="0" w:line="240" w:lineRule="auto"/>
        <w:jc w:val="both"/>
        <w:rPr>
          <w:rFonts w:ascii="Trebuchet MS" w:eastAsia="Times New Roman" w:hAnsi="Trebuchet MS" w:cs="Times New Roman"/>
          <w:b/>
          <w:lang w:eastAsia="ar-SA"/>
        </w:rPr>
      </w:pPr>
      <w:r w:rsidRPr="00957ADC">
        <w:rPr>
          <w:rFonts w:ascii="Trebuchet MS" w:eastAsia="Calibri" w:hAnsi="Trebuchet MS" w:cs="Times New Roman"/>
          <w:b/>
        </w:rPr>
        <w:t>Lentelė Nr.</w:t>
      </w:r>
      <w:r w:rsidR="00FC18B4" w:rsidRPr="00957ADC">
        <w:rPr>
          <w:rFonts w:ascii="Trebuchet MS" w:eastAsia="Calibri" w:hAnsi="Trebuchet MS" w:cs="Times New Roman"/>
          <w:b/>
        </w:rPr>
        <w:t xml:space="preserve"> </w:t>
      </w:r>
      <w:r w:rsidR="00AB12E5" w:rsidRPr="00957ADC">
        <w:rPr>
          <w:rFonts w:ascii="Trebuchet MS" w:eastAsia="Calibri" w:hAnsi="Trebuchet MS" w:cs="Times New Roman"/>
          <w:b/>
        </w:rPr>
        <w:t>3</w:t>
      </w:r>
      <w:r w:rsidR="002012A7" w:rsidRPr="00957ADC">
        <w:rPr>
          <w:rFonts w:ascii="Trebuchet MS" w:eastAsia="Calibri" w:hAnsi="Trebuchet MS" w:cs="Times New Roman"/>
          <w:b/>
        </w:rPr>
        <w:t xml:space="preserve">. </w:t>
      </w:r>
      <w:r w:rsidR="00A10FD2" w:rsidRPr="00957ADC">
        <w:rPr>
          <w:rFonts w:ascii="Trebuchet MS" w:eastAsia="Calibri" w:hAnsi="Trebuchet MS" w:cs="Times New Roman"/>
          <w:b/>
        </w:rPr>
        <w:t>Išmokėjimų projektams ir v</w:t>
      </w:r>
      <w:r w:rsidR="00B902DB" w:rsidRPr="00957ADC">
        <w:rPr>
          <w:rFonts w:ascii="Trebuchet MS" w:eastAsia="Times New Roman" w:hAnsi="Trebuchet MS" w:cs="Times New Roman"/>
          <w:b/>
          <w:lang w:eastAsia="ar-SA"/>
        </w:rPr>
        <w:t>alstybės perskolin</w:t>
      </w:r>
      <w:r w:rsidR="00C06A00" w:rsidRPr="00957ADC">
        <w:rPr>
          <w:rFonts w:ascii="Trebuchet MS" w:eastAsia="Times New Roman" w:hAnsi="Trebuchet MS" w:cs="Times New Roman"/>
          <w:b/>
          <w:lang w:eastAsia="ar-SA"/>
        </w:rPr>
        <w:t>am</w:t>
      </w:r>
      <w:r w:rsidR="00B902DB" w:rsidRPr="00957ADC">
        <w:rPr>
          <w:rFonts w:ascii="Trebuchet MS" w:eastAsia="Times New Roman" w:hAnsi="Trebuchet MS" w:cs="Times New Roman"/>
          <w:b/>
          <w:lang w:eastAsia="ar-SA"/>
        </w:rPr>
        <w:t>os paskolos išmokėjimo planas</w:t>
      </w:r>
      <w:r w:rsidR="002459E9" w:rsidRPr="00957ADC">
        <w:rPr>
          <w:rFonts w:ascii="Trebuchet MS" w:eastAsia="Times New Roman" w:hAnsi="Trebuchet MS" w:cs="Times New Roman"/>
          <w:b/>
          <w:lang w:eastAsia="ar-SA"/>
        </w:rPr>
        <w:t xml:space="preserve"> eurais</w:t>
      </w:r>
      <w:r w:rsidR="001D0685" w:rsidRPr="00957ADC">
        <w:rPr>
          <w:rFonts w:ascii="Trebuchet MS" w:eastAsia="Times New Roman" w:hAnsi="Trebuchet MS" w:cs="Times New Roman"/>
          <w:b/>
          <w:lang w:eastAsia="ar-SA"/>
        </w:rPr>
        <w:t xml:space="preserve">, </w:t>
      </w:r>
      <w:r w:rsidR="00A10FD2" w:rsidRPr="00957ADC">
        <w:rPr>
          <w:rFonts w:ascii="Trebuchet MS" w:eastAsia="Times New Roman" w:hAnsi="Trebuchet MS" w:cs="Times New Roman"/>
          <w:b/>
          <w:lang w:eastAsia="ar-SA"/>
        </w:rPr>
        <w:t xml:space="preserve">mln. </w:t>
      </w:r>
      <w:r w:rsidR="001D0685" w:rsidRPr="00957ADC">
        <w:rPr>
          <w:rFonts w:ascii="Trebuchet MS" w:eastAsia="Times New Roman" w:hAnsi="Trebuchet MS" w:cs="Times New Roman"/>
          <w:b/>
          <w:lang w:eastAsia="ar-SA"/>
        </w:rPr>
        <w:t>EUR</w:t>
      </w:r>
      <w:r w:rsidR="00B902DB" w:rsidRPr="00957ADC">
        <w:rPr>
          <w:rFonts w:ascii="Trebuchet MS" w:eastAsia="Times New Roman" w:hAnsi="Trebuchet MS" w:cs="Times New Roman"/>
          <w:b/>
          <w:lang w:eastAsia="ar-SA"/>
        </w:rPr>
        <w:t>.</w:t>
      </w:r>
    </w:p>
    <w:tbl>
      <w:tblPr>
        <w:tblW w:w="947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1060"/>
        <w:gridCol w:w="1060"/>
        <w:gridCol w:w="1060"/>
        <w:gridCol w:w="1060"/>
        <w:gridCol w:w="1060"/>
        <w:gridCol w:w="1060"/>
      </w:tblGrid>
      <w:tr w:rsidR="00041067" w:rsidRPr="00990E97" w14:paraId="130078AD" w14:textId="77777777" w:rsidTr="00ED2575">
        <w:trPr>
          <w:trHeight w:val="288"/>
        </w:trPr>
        <w:tc>
          <w:tcPr>
            <w:tcW w:w="3114" w:type="dxa"/>
            <w:vMerge w:val="restart"/>
            <w:shd w:val="clear" w:color="auto" w:fill="D9D9D9" w:themeFill="background1" w:themeFillShade="D9"/>
            <w:noWrap/>
            <w:vAlign w:val="bottom"/>
            <w:hideMark/>
          </w:tcPr>
          <w:p w14:paraId="3817D9C4" w14:textId="77777777" w:rsidR="00041067" w:rsidRPr="00990E97" w:rsidRDefault="00041067" w:rsidP="00041067">
            <w:pPr>
              <w:spacing w:after="0" w:line="240" w:lineRule="auto"/>
              <w:rPr>
                <w:rFonts w:ascii="Trebuchet MS" w:eastAsia="Times New Roman" w:hAnsi="Trebuchet MS" w:cs="Calibri"/>
                <w:color w:val="000000"/>
                <w:lang w:eastAsia="lt-LT"/>
              </w:rPr>
            </w:pPr>
            <w:r w:rsidRPr="00041067">
              <w:rPr>
                <w:rFonts w:ascii="Trebuchet MS" w:eastAsia="Times New Roman" w:hAnsi="Trebuchet MS" w:cs="Calibri"/>
                <w:color w:val="000000"/>
                <w:lang w:eastAsia="lt-LT"/>
              </w:rPr>
              <w:t> </w:t>
            </w:r>
          </w:p>
          <w:p w14:paraId="426BD6D9" w14:textId="060A1504" w:rsidR="00041067" w:rsidRPr="00041067" w:rsidRDefault="00041067" w:rsidP="00041067">
            <w:pPr>
              <w:spacing w:after="0" w:line="240" w:lineRule="auto"/>
              <w:rPr>
                <w:rFonts w:ascii="Trebuchet MS" w:eastAsia="Times New Roman" w:hAnsi="Trebuchet MS" w:cs="Calibri"/>
                <w:color w:val="000000"/>
                <w:lang w:eastAsia="lt-LT"/>
              </w:rPr>
            </w:pPr>
            <w:r w:rsidRPr="00041067">
              <w:rPr>
                <w:rFonts w:ascii="Trebuchet MS" w:eastAsia="Times New Roman" w:hAnsi="Trebuchet MS" w:cs="Calibri"/>
                <w:color w:val="000000"/>
                <w:lang w:eastAsia="lt-LT"/>
              </w:rPr>
              <w:t> </w:t>
            </w:r>
          </w:p>
        </w:tc>
        <w:tc>
          <w:tcPr>
            <w:tcW w:w="2120" w:type="dxa"/>
            <w:gridSpan w:val="2"/>
            <w:shd w:val="clear" w:color="auto" w:fill="D9D9D9" w:themeFill="background1" w:themeFillShade="D9"/>
            <w:noWrap/>
            <w:vAlign w:val="bottom"/>
            <w:hideMark/>
          </w:tcPr>
          <w:p w14:paraId="3E1E0A17" w14:textId="77777777" w:rsidR="00041067" w:rsidRPr="00041067" w:rsidRDefault="00041067" w:rsidP="00041067">
            <w:pPr>
              <w:spacing w:after="0" w:line="240" w:lineRule="auto"/>
              <w:jc w:val="center"/>
              <w:rPr>
                <w:rFonts w:ascii="Trebuchet MS" w:eastAsia="Times New Roman" w:hAnsi="Trebuchet MS" w:cs="Calibri"/>
                <w:color w:val="000000"/>
                <w:lang w:eastAsia="lt-LT"/>
              </w:rPr>
            </w:pPr>
            <w:r w:rsidRPr="00041067">
              <w:rPr>
                <w:rFonts w:ascii="Trebuchet MS" w:eastAsia="Times New Roman" w:hAnsi="Trebuchet MS" w:cs="Calibri"/>
                <w:color w:val="000000"/>
                <w:lang w:eastAsia="lt-LT"/>
              </w:rPr>
              <w:t>2020</w:t>
            </w:r>
          </w:p>
        </w:tc>
        <w:tc>
          <w:tcPr>
            <w:tcW w:w="2120" w:type="dxa"/>
            <w:gridSpan w:val="2"/>
            <w:shd w:val="clear" w:color="auto" w:fill="D9D9D9" w:themeFill="background1" w:themeFillShade="D9"/>
            <w:noWrap/>
            <w:vAlign w:val="bottom"/>
            <w:hideMark/>
          </w:tcPr>
          <w:p w14:paraId="2175E43B" w14:textId="77777777" w:rsidR="00041067" w:rsidRPr="00041067" w:rsidRDefault="00041067" w:rsidP="00041067">
            <w:pPr>
              <w:spacing w:after="0" w:line="240" w:lineRule="auto"/>
              <w:jc w:val="center"/>
              <w:rPr>
                <w:rFonts w:ascii="Trebuchet MS" w:eastAsia="Times New Roman" w:hAnsi="Trebuchet MS" w:cs="Calibri"/>
                <w:color w:val="000000"/>
                <w:lang w:eastAsia="lt-LT"/>
              </w:rPr>
            </w:pPr>
            <w:r w:rsidRPr="00041067">
              <w:rPr>
                <w:rFonts w:ascii="Trebuchet MS" w:eastAsia="Times New Roman" w:hAnsi="Trebuchet MS" w:cs="Calibri"/>
                <w:color w:val="000000"/>
                <w:lang w:eastAsia="lt-LT"/>
              </w:rPr>
              <w:t>2021</w:t>
            </w:r>
          </w:p>
        </w:tc>
        <w:tc>
          <w:tcPr>
            <w:tcW w:w="2120" w:type="dxa"/>
            <w:gridSpan w:val="2"/>
            <w:shd w:val="clear" w:color="auto" w:fill="D9D9D9" w:themeFill="background1" w:themeFillShade="D9"/>
            <w:noWrap/>
            <w:vAlign w:val="bottom"/>
            <w:hideMark/>
          </w:tcPr>
          <w:p w14:paraId="42C17709" w14:textId="77777777" w:rsidR="00041067" w:rsidRPr="00041067" w:rsidRDefault="00041067" w:rsidP="00041067">
            <w:pPr>
              <w:spacing w:after="0" w:line="240" w:lineRule="auto"/>
              <w:jc w:val="center"/>
              <w:rPr>
                <w:rFonts w:ascii="Trebuchet MS" w:eastAsia="Times New Roman" w:hAnsi="Trebuchet MS" w:cs="Calibri"/>
                <w:color w:val="000000"/>
                <w:lang w:eastAsia="lt-LT"/>
              </w:rPr>
            </w:pPr>
            <w:r w:rsidRPr="00041067">
              <w:rPr>
                <w:rFonts w:ascii="Trebuchet MS" w:eastAsia="Times New Roman" w:hAnsi="Trebuchet MS" w:cs="Calibri"/>
                <w:color w:val="000000"/>
                <w:lang w:eastAsia="lt-LT"/>
              </w:rPr>
              <w:t>2022</w:t>
            </w:r>
          </w:p>
        </w:tc>
      </w:tr>
      <w:tr w:rsidR="00041067" w:rsidRPr="00990E97" w14:paraId="4CEEB3FB" w14:textId="77777777" w:rsidTr="00ED2575">
        <w:trPr>
          <w:trHeight w:val="288"/>
        </w:trPr>
        <w:tc>
          <w:tcPr>
            <w:tcW w:w="3114" w:type="dxa"/>
            <w:vMerge/>
            <w:shd w:val="clear" w:color="auto" w:fill="D9D9D9" w:themeFill="background1" w:themeFillShade="D9"/>
            <w:noWrap/>
            <w:vAlign w:val="bottom"/>
            <w:hideMark/>
          </w:tcPr>
          <w:p w14:paraId="1422479D" w14:textId="4FDBA362" w:rsidR="00041067" w:rsidRPr="00041067" w:rsidRDefault="00041067" w:rsidP="00041067">
            <w:pPr>
              <w:spacing w:after="0" w:line="240" w:lineRule="auto"/>
              <w:rPr>
                <w:rFonts w:ascii="Trebuchet MS" w:eastAsia="Times New Roman" w:hAnsi="Trebuchet MS" w:cs="Calibri"/>
                <w:color w:val="000000"/>
                <w:lang w:eastAsia="lt-LT"/>
              </w:rPr>
            </w:pPr>
          </w:p>
        </w:tc>
        <w:tc>
          <w:tcPr>
            <w:tcW w:w="1060" w:type="dxa"/>
            <w:shd w:val="clear" w:color="auto" w:fill="D9D9D9" w:themeFill="background1" w:themeFillShade="D9"/>
            <w:noWrap/>
            <w:vAlign w:val="bottom"/>
            <w:hideMark/>
          </w:tcPr>
          <w:p w14:paraId="0221FF72" w14:textId="77777777" w:rsidR="00041067" w:rsidRPr="00041067" w:rsidRDefault="00041067" w:rsidP="00041067">
            <w:pPr>
              <w:spacing w:after="0" w:line="240" w:lineRule="auto"/>
              <w:jc w:val="center"/>
              <w:rPr>
                <w:rFonts w:ascii="Trebuchet MS" w:eastAsia="Times New Roman" w:hAnsi="Trebuchet MS" w:cs="Calibri"/>
                <w:color w:val="000000"/>
                <w:lang w:eastAsia="lt-LT"/>
              </w:rPr>
            </w:pPr>
            <w:r w:rsidRPr="00041067">
              <w:rPr>
                <w:rFonts w:ascii="Trebuchet MS" w:eastAsia="Times New Roman" w:hAnsi="Trebuchet MS" w:cs="Calibri"/>
                <w:color w:val="000000"/>
                <w:lang w:eastAsia="lt-LT"/>
              </w:rPr>
              <w:t xml:space="preserve">1 </w:t>
            </w:r>
            <w:proofErr w:type="spellStart"/>
            <w:r w:rsidRPr="00041067">
              <w:rPr>
                <w:rFonts w:ascii="Trebuchet MS" w:eastAsia="Times New Roman" w:hAnsi="Trebuchet MS" w:cs="Calibri"/>
                <w:color w:val="000000"/>
                <w:lang w:eastAsia="lt-LT"/>
              </w:rPr>
              <w:t>pusm</w:t>
            </w:r>
            <w:proofErr w:type="spellEnd"/>
            <w:r w:rsidRPr="00041067">
              <w:rPr>
                <w:rFonts w:ascii="Trebuchet MS" w:eastAsia="Times New Roman" w:hAnsi="Trebuchet MS" w:cs="Calibri"/>
                <w:color w:val="000000"/>
                <w:lang w:eastAsia="lt-LT"/>
              </w:rPr>
              <w:t>.</w:t>
            </w:r>
          </w:p>
        </w:tc>
        <w:tc>
          <w:tcPr>
            <w:tcW w:w="1060" w:type="dxa"/>
            <w:shd w:val="clear" w:color="auto" w:fill="D9D9D9" w:themeFill="background1" w:themeFillShade="D9"/>
            <w:noWrap/>
            <w:vAlign w:val="bottom"/>
            <w:hideMark/>
          </w:tcPr>
          <w:p w14:paraId="6D516EBC" w14:textId="77777777" w:rsidR="00041067" w:rsidRPr="00041067" w:rsidRDefault="00041067" w:rsidP="00041067">
            <w:pPr>
              <w:spacing w:after="0" w:line="240" w:lineRule="auto"/>
              <w:jc w:val="center"/>
              <w:rPr>
                <w:rFonts w:ascii="Trebuchet MS" w:eastAsia="Times New Roman" w:hAnsi="Trebuchet MS" w:cs="Calibri"/>
                <w:color w:val="000000"/>
                <w:lang w:eastAsia="lt-LT"/>
              </w:rPr>
            </w:pPr>
            <w:r w:rsidRPr="00041067">
              <w:rPr>
                <w:rFonts w:ascii="Trebuchet MS" w:eastAsia="Times New Roman" w:hAnsi="Trebuchet MS" w:cs="Calibri"/>
                <w:color w:val="000000"/>
                <w:lang w:eastAsia="lt-LT"/>
              </w:rPr>
              <w:t xml:space="preserve">2 </w:t>
            </w:r>
            <w:proofErr w:type="spellStart"/>
            <w:r w:rsidRPr="00041067">
              <w:rPr>
                <w:rFonts w:ascii="Trebuchet MS" w:eastAsia="Times New Roman" w:hAnsi="Trebuchet MS" w:cs="Calibri"/>
                <w:color w:val="000000"/>
                <w:lang w:eastAsia="lt-LT"/>
              </w:rPr>
              <w:t>pusm</w:t>
            </w:r>
            <w:proofErr w:type="spellEnd"/>
            <w:r w:rsidRPr="00041067">
              <w:rPr>
                <w:rFonts w:ascii="Trebuchet MS" w:eastAsia="Times New Roman" w:hAnsi="Trebuchet MS" w:cs="Calibri"/>
                <w:color w:val="000000"/>
                <w:lang w:eastAsia="lt-LT"/>
              </w:rPr>
              <w:t>.</w:t>
            </w:r>
          </w:p>
        </w:tc>
        <w:tc>
          <w:tcPr>
            <w:tcW w:w="1060" w:type="dxa"/>
            <w:shd w:val="clear" w:color="auto" w:fill="D9D9D9" w:themeFill="background1" w:themeFillShade="D9"/>
            <w:noWrap/>
            <w:vAlign w:val="bottom"/>
            <w:hideMark/>
          </w:tcPr>
          <w:p w14:paraId="68121696" w14:textId="77777777" w:rsidR="00041067" w:rsidRPr="00041067" w:rsidRDefault="00041067" w:rsidP="00041067">
            <w:pPr>
              <w:spacing w:after="0" w:line="240" w:lineRule="auto"/>
              <w:jc w:val="center"/>
              <w:rPr>
                <w:rFonts w:ascii="Trebuchet MS" w:eastAsia="Times New Roman" w:hAnsi="Trebuchet MS" w:cs="Calibri"/>
                <w:color w:val="000000"/>
                <w:lang w:eastAsia="lt-LT"/>
              </w:rPr>
            </w:pPr>
            <w:r w:rsidRPr="00041067">
              <w:rPr>
                <w:rFonts w:ascii="Trebuchet MS" w:eastAsia="Times New Roman" w:hAnsi="Trebuchet MS" w:cs="Calibri"/>
                <w:color w:val="000000"/>
                <w:lang w:eastAsia="lt-LT"/>
              </w:rPr>
              <w:t xml:space="preserve">1 </w:t>
            </w:r>
            <w:proofErr w:type="spellStart"/>
            <w:r w:rsidRPr="00041067">
              <w:rPr>
                <w:rFonts w:ascii="Trebuchet MS" w:eastAsia="Times New Roman" w:hAnsi="Trebuchet MS" w:cs="Calibri"/>
                <w:color w:val="000000"/>
                <w:lang w:eastAsia="lt-LT"/>
              </w:rPr>
              <w:t>pusm</w:t>
            </w:r>
            <w:proofErr w:type="spellEnd"/>
            <w:r w:rsidRPr="00041067">
              <w:rPr>
                <w:rFonts w:ascii="Trebuchet MS" w:eastAsia="Times New Roman" w:hAnsi="Trebuchet MS" w:cs="Calibri"/>
                <w:color w:val="000000"/>
                <w:lang w:eastAsia="lt-LT"/>
              </w:rPr>
              <w:t>.</w:t>
            </w:r>
          </w:p>
        </w:tc>
        <w:tc>
          <w:tcPr>
            <w:tcW w:w="1060" w:type="dxa"/>
            <w:shd w:val="clear" w:color="auto" w:fill="D9D9D9" w:themeFill="background1" w:themeFillShade="D9"/>
            <w:noWrap/>
            <w:vAlign w:val="bottom"/>
            <w:hideMark/>
          </w:tcPr>
          <w:p w14:paraId="18F965D1" w14:textId="77777777" w:rsidR="00041067" w:rsidRPr="00041067" w:rsidRDefault="00041067" w:rsidP="00041067">
            <w:pPr>
              <w:spacing w:after="0" w:line="240" w:lineRule="auto"/>
              <w:jc w:val="center"/>
              <w:rPr>
                <w:rFonts w:ascii="Trebuchet MS" w:eastAsia="Times New Roman" w:hAnsi="Trebuchet MS" w:cs="Calibri"/>
                <w:color w:val="000000"/>
                <w:lang w:eastAsia="lt-LT"/>
              </w:rPr>
            </w:pPr>
            <w:r w:rsidRPr="00041067">
              <w:rPr>
                <w:rFonts w:ascii="Trebuchet MS" w:eastAsia="Times New Roman" w:hAnsi="Trebuchet MS" w:cs="Calibri"/>
                <w:color w:val="000000"/>
                <w:lang w:eastAsia="lt-LT"/>
              </w:rPr>
              <w:t xml:space="preserve">2 </w:t>
            </w:r>
            <w:proofErr w:type="spellStart"/>
            <w:r w:rsidRPr="00041067">
              <w:rPr>
                <w:rFonts w:ascii="Trebuchet MS" w:eastAsia="Times New Roman" w:hAnsi="Trebuchet MS" w:cs="Calibri"/>
                <w:color w:val="000000"/>
                <w:lang w:eastAsia="lt-LT"/>
              </w:rPr>
              <w:t>pusm</w:t>
            </w:r>
            <w:proofErr w:type="spellEnd"/>
            <w:r w:rsidRPr="00041067">
              <w:rPr>
                <w:rFonts w:ascii="Trebuchet MS" w:eastAsia="Times New Roman" w:hAnsi="Trebuchet MS" w:cs="Calibri"/>
                <w:color w:val="000000"/>
                <w:lang w:eastAsia="lt-LT"/>
              </w:rPr>
              <w:t>.</w:t>
            </w:r>
          </w:p>
        </w:tc>
        <w:tc>
          <w:tcPr>
            <w:tcW w:w="1060" w:type="dxa"/>
            <w:shd w:val="clear" w:color="auto" w:fill="D9D9D9" w:themeFill="background1" w:themeFillShade="D9"/>
            <w:noWrap/>
            <w:vAlign w:val="bottom"/>
            <w:hideMark/>
          </w:tcPr>
          <w:p w14:paraId="32C3B6ED" w14:textId="77777777" w:rsidR="00041067" w:rsidRPr="00041067" w:rsidRDefault="00041067" w:rsidP="00041067">
            <w:pPr>
              <w:spacing w:after="0" w:line="240" w:lineRule="auto"/>
              <w:jc w:val="center"/>
              <w:rPr>
                <w:rFonts w:ascii="Trebuchet MS" w:eastAsia="Times New Roman" w:hAnsi="Trebuchet MS" w:cs="Calibri"/>
                <w:color w:val="000000"/>
                <w:lang w:eastAsia="lt-LT"/>
              </w:rPr>
            </w:pPr>
            <w:r w:rsidRPr="00041067">
              <w:rPr>
                <w:rFonts w:ascii="Trebuchet MS" w:eastAsia="Times New Roman" w:hAnsi="Trebuchet MS" w:cs="Calibri"/>
                <w:color w:val="000000"/>
                <w:lang w:eastAsia="lt-LT"/>
              </w:rPr>
              <w:t xml:space="preserve">1 </w:t>
            </w:r>
            <w:proofErr w:type="spellStart"/>
            <w:r w:rsidRPr="00041067">
              <w:rPr>
                <w:rFonts w:ascii="Trebuchet MS" w:eastAsia="Times New Roman" w:hAnsi="Trebuchet MS" w:cs="Calibri"/>
                <w:color w:val="000000"/>
                <w:lang w:eastAsia="lt-LT"/>
              </w:rPr>
              <w:t>pusm</w:t>
            </w:r>
            <w:proofErr w:type="spellEnd"/>
            <w:r w:rsidRPr="00041067">
              <w:rPr>
                <w:rFonts w:ascii="Trebuchet MS" w:eastAsia="Times New Roman" w:hAnsi="Trebuchet MS" w:cs="Calibri"/>
                <w:color w:val="000000"/>
                <w:lang w:eastAsia="lt-LT"/>
              </w:rPr>
              <w:t>.</w:t>
            </w:r>
          </w:p>
        </w:tc>
        <w:tc>
          <w:tcPr>
            <w:tcW w:w="1060" w:type="dxa"/>
            <w:shd w:val="clear" w:color="auto" w:fill="D9D9D9" w:themeFill="background1" w:themeFillShade="D9"/>
            <w:noWrap/>
            <w:vAlign w:val="bottom"/>
            <w:hideMark/>
          </w:tcPr>
          <w:p w14:paraId="194D7E30" w14:textId="77777777" w:rsidR="00041067" w:rsidRPr="00041067" w:rsidRDefault="00041067" w:rsidP="00041067">
            <w:pPr>
              <w:spacing w:after="0" w:line="240" w:lineRule="auto"/>
              <w:jc w:val="center"/>
              <w:rPr>
                <w:rFonts w:ascii="Trebuchet MS" w:eastAsia="Times New Roman" w:hAnsi="Trebuchet MS" w:cs="Calibri"/>
                <w:color w:val="000000"/>
                <w:lang w:eastAsia="lt-LT"/>
              </w:rPr>
            </w:pPr>
            <w:r w:rsidRPr="00041067">
              <w:rPr>
                <w:rFonts w:ascii="Trebuchet MS" w:eastAsia="Times New Roman" w:hAnsi="Trebuchet MS" w:cs="Calibri"/>
                <w:color w:val="000000"/>
                <w:lang w:eastAsia="lt-LT"/>
              </w:rPr>
              <w:t xml:space="preserve">2 </w:t>
            </w:r>
            <w:proofErr w:type="spellStart"/>
            <w:r w:rsidRPr="00041067">
              <w:rPr>
                <w:rFonts w:ascii="Trebuchet MS" w:eastAsia="Times New Roman" w:hAnsi="Trebuchet MS" w:cs="Calibri"/>
                <w:color w:val="000000"/>
                <w:lang w:eastAsia="lt-LT"/>
              </w:rPr>
              <w:t>pusm</w:t>
            </w:r>
            <w:proofErr w:type="spellEnd"/>
            <w:r w:rsidRPr="00041067">
              <w:rPr>
                <w:rFonts w:ascii="Trebuchet MS" w:eastAsia="Times New Roman" w:hAnsi="Trebuchet MS" w:cs="Calibri"/>
                <w:color w:val="000000"/>
                <w:lang w:eastAsia="lt-LT"/>
              </w:rPr>
              <w:t>.</w:t>
            </w:r>
          </w:p>
        </w:tc>
      </w:tr>
      <w:tr w:rsidR="00041067" w:rsidRPr="00041067" w14:paraId="0668D4F1" w14:textId="77777777" w:rsidTr="00ED2575">
        <w:trPr>
          <w:trHeight w:val="288"/>
        </w:trPr>
        <w:tc>
          <w:tcPr>
            <w:tcW w:w="3114" w:type="dxa"/>
            <w:shd w:val="clear" w:color="auto" w:fill="auto"/>
            <w:vAlign w:val="center"/>
            <w:hideMark/>
          </w:tcPr>
          <w:p w14:paraId="7C7B7507" w14:textId="77777777" w:rsidR="00041067" w:rsidRPr="00041067" w:rsidRDefault="00041067" w:rsidP="00041067">
            <w:pPr>
              <w:spacing w:after="0" w:line="240" w:lineRule="auto"/>
              <w:rPr>
                <w:rFonts w:ascii="Trebuchet MS" w:eastAsia="Times New Roman" w:hAnsi="Trebuchet MS" w:cs="Calibri"/>
                <w:color w:val="000000"/>
                <w:lang w:eastAsia="lt-LT"/>
              </w:rPr>
            </w:pPr>
            <w:r w:rsidRPr="00041067">
              <w:rPr>
                <w:rFonts w:ascii="Trebuchet MS" w:eastAsia="Times New Roman" w:hAnsi="Trebuchet MS" w:cs="Calibri"/>
                <w:color w:val="000000"/>
                <w:lang w:eastAsia="lt-LT"/>
              </w:rPr>
              <w:t>Išmokėjimai projektams</w:t>
            </w:r>
          </w:p>
        </w:tc>
        <w:tc>
          <w:tcPr>
            <w:tcW w:w="1060" w:type="dxa"/>
            <w:shd w:val="clear" w:color="auto" w:fill="auto"/>
            <w:noWrap/>
            <w:vAlign w:val="center"/>
            <w:hideMark/>
          </w:tcPr>
          <w:p w14:paraId="27458D5F" w14:textId="77777777" w:rsidR="00041067" w:rsidRPr="00041067" w:rsidRDefault="00041067" w:rsidP="00041067">
            <w:pPr>
              <w:spacing w:after="0" w:line="240" w:lineRule="auto"/>
              <w:jc w:val="right"/>
              <w:rPr>
                <w:rFonts w:ascii="Trebuchet MS" w:eastAsia="Times New Roman" w:hAnsi="Trebuchet MS" w:cs="Calibri"/>
                <w:color w:val="000000"/>
                <w:lang w:eastAsia="lt-LT"/>
              </w:rPr>
            </w:pPr>
            <w:r w:rsidRPr="00041067">
              <w:rPr>
                <w:rFonts w:ascii="Trebuchet MS" w:eastAsia="Times New Roman" w:hAnsi="Trebuchet MS" w:cs="Calibri"/>
                <w:color w:val="000000"/>
                <w:lang w:eastAsia="lt-LT"/>
              </w:rPr>
              <w:t>5,2</w:t>
            </w:r>
          </w:p>
        </w:tc>
        <w:tc>
          <w:tcPr>
            <w:tcW w:w="1060" w:type="dxa"/>
            <w:shd w:val="clear" w:color="auto" w:fill="auto"/>
            <w:noWrap/>
            <w:vAlign w:val="center"/>
            <w:hideMark/>
          </w:tcPr>
          <w:p w14:paraId="324D4ADB" w14:textId="77777777" w:rsidR="00041067" w:rsidRPr="00041067" w:rsidRDefault="00041067" w:rsidP="00041067">
            <w:pPr>
              <w:spacing w:after="0" w:line="240" w:lineRule="auto"/>
              <w:jc w:val="right"/>
              <w:rPr>
                <w:rFonts w:ascii="Trebuchet MS" w:eastAsia="Times New Roman" w:hAnsi="Trebuchet MS" w:cs="Calibri"/>
                <w:color w:val="000000"/>
                <w:lang w:eastAsia="lt-LT"/>
              </w:rPr>
            </w:pPr>
            <w:r w:rsidRPr="00041067">
              <w:rPr>
                <w:rFonts w:ascii="Trebuchet MS" w:eastAsia="Times New Roman" w:hAnsi="Trebuchet MS" w:cs="Calibri"/>
                <w:color w:val="000000"/>
                <w:lang w:eastAsia="lt-LT"/>
              </w:rPr>
              <w:t>18,2</w:t>
            </w:r>
          </w:p>
        </w:tc>
        <w:tc>
          <w:tcPr>
            <w:tcW w:w="1060" w:type="dxa"/>
            <w:shd w:val="clear" w:color="auto" w:fill="auto"/>
            <w:noWrap/>
            <w:vAlign w:val="center"/>
            <w:hideMark/>
          </w:tcPr>
          <w:p w14:paraId="5A3D8920" w14:textId="77777777" w:rsidR="00041067" w:rsidRPr="00041067" w:rsidRDefault="00041067" w:rsidP="00041067">
            <w:pPr>
              <w:spacing w:after="0" w:line="240" w:lineRule="auto"/>
              <w:jc w:val="right"/>
              <w:rPr>
                <w:rFonts w:ascii="Trebuchet MS" w:eastAsia="Times New Roman" w:hAnsi="Trebuchet MS" w:cs="Calibri"/>
                <w:color w:val="000000"/>
                <w:lang w:eastAsia="lt-LT"/>
              </w:rPr>
            </w:pPr>
            <w:r w:rsidRPr="00041067">
              <w:rPr>
                <w:rFonts w:ascii="Trebuchet MS" w:eastAsia="Times New Roman" w:hAnsi="Trebuchet MS" w:cs="Calibri"/>
                <w:color w:val="000000"/>
                <w:lang w:eastAsia="lt-LT"/>
              </w:rPr>
              <w:t>50,5</w:t>
            </w:r>
          </w:p>
        </w:tc>
        <w:tc>
          <w:tcPr>
            <w:tcW w:w="1060" w:type="dxa"/>
            <w:shd w:val="clear" w:color="auto" w:fill="auto"/>
            <w:noWrap/>
            <w:vAlign w:val="center"/>
            <w:hideMark/>
          </w:tcPr>
          <w:p w14:paraId="05C27B1A" w14:textId="77777777" w:rsidR="00041067" w:rsidRPr="00041067" w:rsidRDefault="00041067" w:rsidP="00041067">
            <w:pPr>
              <w:spacing w:after="0" w:line="240" w:lineRule="auto"/>
              <w:jc w:val="right"/>
              <w:rPr>
                <w:rFonts w:ascii="Trebuchet MS" w:eastAsia="Times New Roman" w:hAnsi="Trebuchet MS" w:cs="Calibri"/>
                <w:color w:val="000000"/>
                <w:lang w:eastAsia="lt-LT"/>
              </w:rPr>
            </w:pPr>
            <w:r w:rsidRPr="00041067">
              <w:rPr>
                <w:rFonts w:ascii="Trebuchet MS" w:eastAsia="Times New Roman" w:hAnsi="Trebuchet MS" w:cs="Calibri"/>
                <w:color w:val="000000"/>
                <w:lang w:eastAsia="lt-LT"/>
              </w:rPr>
              <w:t>58,2</w:t>
            </w:r>
          </w:p>
        </w:tc>
        <w:tc>
          <w:tcPr>
            <w:tcW w:w="1060" w:type="dxa"/>
            <w:shd w:val="clear" w:color="auto" w:fill="auto"/>
            <w:noWrap/>
            <w:vAlign w:val="center"/>
            <w:hideMark/>
          </w:tcPr>
          <w:p w14:paraId="10F94C32" w14:textId="77777777" w:rsidR="00041067" w:rsidRPr="00041067" w:rsidRDefault="00041067" w:rsidP="00041067">
            <w:pPr>
              <w:spacing w:after="0" w:line="240" w:lineRule="auto"/>
              <w:jc w:val="right"/>
              <w:rPr>
                <w:rFonts w:ascii="Trebuchet MS" w:eastAsia="Times New Roman" w:hAnsi="Trebuchet MS" w:cs="Calibri"/>
                <w:color w:val="000000"/>
                <w:lang w:eastAsia="lt-LT"/>
              </w:rPr>
            </w:pPr>
            <w:r w:rsidRPr="00041067">
              <w:rPr>
                <w:rFonts w:ascii="Trebuchet MS" w:eastAsia="Times New Roman" w:hAnsi="Trebuchet MS" w:cs="Calibri"/>
                <w:color w:val="000000"/>
                <w:lang w:eastAsia="lt-LT"/>
              </w:rPr>
              <w:t>31,1</w:t>
            </w:r>
          </w:p>
        </w:tc>
        <w:tc>
          <w:tcPr>
            <w:tcW w:w="1060" w:type="dxa"/>
            <w:shd w:val="clear" w:color="auto" w:fill="auto"/>
            <w:noWrap/>
            <w:vAlign w:val="center"/>
            <w:hideMark/>
          </w:tcPr>
          <w:p w14:paraId="46ECD309" w14:textId="77777777" w:rsidR="00041067" w:rsidRPr="00041067" w:rsidRDefault="00041067" w:rsidP="00041067">
            <w:pPr>
              <w:spacing w:after="0" w:line="240" w:lineRule="auto"/>
              <w:jc w:val="right"/>
              <w:rPr>
                <w:rFonts w:ascii="Trebuchet MS" w:eastAsia="Times New Roman" w:hAnsi="Trebuchet MS" w:cs="Calibri"/>
                <w:color w:val="000000"/>
                <w:lang w:eastAsia="lt-LT"/>
              </w:rPr>
            </w:pPr>
            <w:r w:rsidRPr="00041067">
              <w:rPr>
                <w:rFonts w:ascii="Trebuchet MS" w:eastAsia="Times New Roman" w:hAnsi="Trebuchet MS" w:cs="Calibri"/>
                <w:color w:val="000000"/>
                <w:lang w:eastAsia="lt-LT"/>
              </w:rPr>
              <w:t>4,0</w:t>
            </w:r>
          </w:p>
        </w:tc>
      </w:tr>
      <w:tr w:rsidR="00041067" w:rsidRPr="00041067" w14:paraId="14B5A010" w14:textId="77777777" w:rsidTr="00ED2575">
        <w:trPr>
          <w:trHeight w:val="576"/>
        </w:trPr>
        <w:tc>
          <w:tcPr>
            <w:tcW w:w="3114" w:type="dxa"/>
            <w:shd w:val="clear" w:color="auto" w:fill="auto"/>
            <w:vAlign w:val="center"/>
            <w:hideMark/>
          </w:tcPr>
          <w:p w14:paraId="7EBDDEC4" w14:textId="69D7A262" w:rsidR="00041067" w:rsidRPr="00041067" w:rsidRDefault="00041067" w:rsidP="00041067">
            <w:pPr>
              <w:spacing w:after="0" w:line="240" w:lineRule="auto"/>
              <w:rPr>
                <w:rFonts w:ascii="Trebuchet MS" w:eastAsia="Times New Roman" w:hAnsi="Trebuchet MS" w:cs="Calibri"/>
                <w:color w:val="000000"/>
                <w:lang w:eastAsia="lt-LT"/>
              </w:rPr>
            </w:pPr>
            <w:r w:rsidRPr="00041067">
              <w:rPr>
                <w:rFonts w:ascii="Trebuchet MS" w:eastAsia="Times New Roman" w:hAnsi="Trebuchet MS" w:cs="Calibri"/>
                <w:color w:val="000000"/>
                <w:lang w:eastAsia="lt-LT"/>
              </w:rPr>
              <w:t>Valstybės perskolinamos paskolos išmokėjimo planas projektams eurais</w:t>
            </w:r>
          </w:p>
        </w:tc>
        <w:tc>
          <w:tcPr>
            <w:tcW w:w="1060" w:type="dxa"/>
            <w:shd w:val="clear" w:color="auto" w:fill="auto"/>
            <w:noWrap/>
            <w:vAlign w:val="center"/>
            <w:hideMark/>
          </w:tcPr>
          <w:p w14:paraId="5517EE67" w14:textId="77777777" w:rsidR="00041067" w:rsidRPr="00041067" w:rsidRDefault="00041067" w:rsidP="00041067">
            <w:pPr>
              <w:spacing w:after="0" w:line="240" w:lineRule="auto"/>
              <w:jc w:val="right"/>
              <w:rPr>
                <w:rFonts w:ascii="Trebuchet MS" w:eastAsia="Times New Roman" w:hAnsi="Trebuchet MS" w:cs="Calibri"/>
                <w:color w:val="000000"/>
                <w:lang w:eastAsia="lt-LT"/>
              </w:rPr>
            </w:pPr>
            <w:r w:rsidRPr="00041067">
              <w:rPr>
                <w:rFonts w:ascii="Trebuchet MS" w:eastAsia="Times New Roman" w:hAnsi="Trebuchet MS" w:cs="Calibri"/>
                <w:color w:val="000000"/>
                <w:lang w:eastAsia="lt-LT"/>
              </w:rPr>
              <w:t>6,0</w:t>
            </w:r>
          </w:p>
        </w:tc>
        <w:tc>
          <w:tcPr>
            <w:tcW w:w="1060" w:type="dxa"/>
            <w:shd w:val="clear" w:color="auto" w:fill="auto"/>
            <w:noWrap/>
            <w:vAlign w:val="center"/>
            <w:hideMark/>
          </w:tcPr>
          <w:p w14:paraId="1221C029" w14:textId="77777777" w:rsidR="00041067" w:rsidRPr="00041067" w:rsidRDefault="00041067" w:rsidP="00041067">
            <w:pPr>
              <w:spacing w:after="0" w:line="240" w:lineRule="auto"/>
              <w:jc w:val="right"/>
              <w:rPr>
                <w:rFonts w:ascii="Trebuchet MS" w:eastAsia="Times New Roman" w:hAnsi="Trebuchet MS" w:cs="Calibri"/>
                <w:color w:val="000000"/>
                <w:lang w:eastAsia="lt-LT"/>
              </w:rPr>
            </w:pPr>
            <w:r w:rsidRPr="00041067">
              <w:rPr>
                <w:rFonts w:ascii="Trebuchet MS" w:eastAsia="Times New Roman" w:hAnsi="Trebuchet MS" w:cs="Calibri"/>
                <w:color w:val="000000"/>
                <w:lang w:eastAsia="lt-LT"/>
              </w:rPr>
              <w:t>44,0</w:t>
            </w:r>
          </w:p>
        </w:tc>
        <w:tc>
          <w:tcPr>
            <w:tcW w:w="1060" w:type="dxa"/>
            <w:shd w:val="clear" w:color="auto" w:fill="auto"/>
            <w:noWrap/>
            <w:vAlign w:val="center"/>
            <w:hideMark/>
          </w:tcPr>
          <w:p w14:paraId="33D59719" w14:textId="77777777" w:rsidR="00041067" w:rsidRPr="00041067" w:rsidRDefault="00041067" w:rsidP="00041067">
            <w:pPr>
              <w:spacing w:after="0" w:line="240" w:lineRule="auto"/>
              <w:jc w:val="right"/>
              <w:rPr>
                <w:rFonts w:ascii="Trebuchet MS" w:eastAsia="Times New Roman" w:hAnsi="Trebuchet MS" w:cs="Calibri"/>
                <w:color w:val="000000"/>
                <w:lang w:eastAsia="lt-LT"/>
              </w:rPr>
            </w:pPr>
            <w:r w:rsidRPr="00041067">
              <w:rPr>
                <w:rFonts w:ascii="Trebuchet MS" w:eastAsia="Times New Roman" w:hAnsi="Trebuchet MS" w:cs="Calibri"/>
                <w:color w:val="000000"/>
                <w:lang w:eastAsia="lt-LT"/>
              </w:rPr>
              <w:t>30,0</w:t>
            </w:r>
          </w:p>
        </w:tc>
        <w:tc>
          <w:tcPr>
            <w:tcW w:w="1060" w:type="dxa"/>
            <w:shd w:val="clear" w:color="auto" w:fill="auto"/>
            <w:noWrap/>
            <w:vAlign w:val="center"/>
            <w:hideMark/>
          </w:tcPr>
          <w:p w14:paraId="24126862" w14:textId="77777777" w:rsidR="00041067" w:rsidRPr="00041067" w:rsidRDefault="00041067" w:rsidP="00041067">
            <w:pPr>
              <w:spacing w:after="0" w:line="240" w:lineRule="auto"/>
              <w:jc w:val="right"/>
              <w:rPr>
                <w:rFonts w:ascii="Trebuchet MS" w:eastAsia="Times New Roman" w:hAnsi="Trebuchet MS" w:cs="Calibri"/>
                <w:color w:val="000000"/>
                <w:lang w:eastAsia="lt-LT"/>
              </w:rPr>
            </w:pPr>
            <w:r w:rsidRPr="00041067">
              <w:rPr>
                <w:rFonts w:ascii="Trebuchet MS" w:eastAsia="Times New Roman" w:hAnsi="Trebuchet MS" w:cs="Calibri"/>
                <w:color w:val="000000"/>
                <w:lang w:eastAsia="lt-LT"/>
              </w:rPr>
              <w:t>55,0</w:t>
            </w:r>
          </w:p>
        </w:tc>
        <w:tc>
          <w:tcPr>
            <w:tcW w:w="1060" w:type="dxa"/>
            <w:shd w:val="clear" w:color="auto" w:fill="auto"/>
            <w:noWrap/>
            <w:vAlign w:val="center"/>
            <w:hideMark/>
          </w:tcPr>
          <w:p w14:paraId="713B4A52" w14:textId="77777777" w:rsidR="00041067" w:rsidRPr="00041067" w:rsidRDefault="00041067" w:rsidP="00041067">
            <w:pPr>
              <w:spacing w:after="0" w:line="240" w:lineRule="auto"/>
              <w:jc w:val="right"/>
              <w:rPr>
                <w:rFonts w:ascii="Trebuchet MS" w:eastAsia="Times New Roman" w:hAnsi="Trebuchet MS" w:cs="Calibri"/>
                <w:color w:val="000000"/>
                <w:lang w:eastAsia="lt-LT"/>
              </w:rPr>
            </w:pPr>
            <w:r w:rsidRPr="00041067">
              <w:rPr>
                <w:rFonts w:ascii="Trebuchet MS" w:eastAsia="Times New Roman" w:hAnsi="Trebuchet MS" w:cs="Calibri"/>
                <w:color w:val="000000"/>
                <w:lang w:eastAsia="lt-LT"/>
              </w:rPr>
              <w:t>29,5</w:t>
            </w:r>
          </w:p>
        </w:tc>
        <w:tc>
          <w:tcPr>
            <w:tcW w:w="1060" w:type="dxa"/>
            <w:shd w:val="clear" w:color="auto" w:fill="auto"/>
            <w:noWrap/>
            <w:vAlign w:val="center"/>
            <w:hideMark/>
          </w:tcPr>
          <w:p w14:paraId="0A9F1A03" w14:textId="77777777" w:rsidR="00041067" w:rsidRPr="00041067" w:rsidRDefault="00041067" w:rsidP="00041067">
            <w:pPr>
              <w:spacing w:after="0" w:line="240" w:lineRule="auto"/>
              <w:jc w:val="right"/>
              <w:rPr>
                <w:rFonts w:ascii="Trebuchet MS" w:eastAsia="Times New Roman" w:hAnsi="Trebuchet MS" w:cs="Calibri"/>
                <w:color w:val="000000"/>
                <w:lang w:eastAsia="lt-LT"/>
              </w:rPr>
            </w:pPr>
            <w:r w:rsidRPr="00041067">
              <w:rPr>
                <w:rFonts w:ascii="Trebuchet MS" w:eastAsia="Times New Roman" w:hAnsi="Trebuchet MS" w:cs="Calibri"/>
                <w:color w:val="000000"/>
                <w:lang w:eastAsia="lt-LT"/>
              </w:rPr>
              <w:t>3,0</w:t>
            </w:r>
          </w:p>
        </w:tc>
      </w:tr>
    </w:tbl>
    <w:p w14:paraId="7B693045" w14:textId="67AD985E" w:rsidR="00E57505" w:rsidRPr="00957ADC" w:rsidRDefault="007664F9" w:rsidP="00F07702">
      <w:pPr>
        <w:spacing w:after="0" w:line="240" w:lineRule="auto"/>
        <w:ind w:firstLine="567"/>
        <w:jc w:val="both"/>
        <w:rPr>
          <w:rFonts w:ascii="Trebuchet MS" w:eastAsia="Times New Roman" w:hAnsi="Trebuchet MS" w:cs="Times New Roman"/>
          <w:lang w:eastAsia="ar-SA"/>
        </w:rPr>
      </w:pPr>
      <w:r w:rsidRPr="00957ADC">
        <w:rPr>
          <w:rFonts w:ascii="Trebuchet MS" w:eastAsia="Times New Roman" w:hAnsi="Trebuchet MS" w:cs="Times New Roman"/>
          <w:i/>
          <w:lang w:eastAsia="ar-SA"/>
        </w:rPr>
        <w:t>Šaltinis: Sudaryta autorių</w:t>
      </w:r>
    </w:p>
    <w:p w14:paraId="0D6DB9C9" w14:textId="77777777" w:rsidR="00C06A00" w:rsidRPr="00957ADC" w:rsidRDefault="00C06A00" w:rsidP="00F07702">
      <w:pPr>
        <w:spacing w:before="120" w:after="0" w:line="240" w:lineRule="auto"/>
        <w:ind w:firstLine="567"/>
        <w:jc w:val="both"/>
        <w:rPr>
          <w:rFonts w:ascii="Trebuchet MS" w:eastAsia="Calibri" w:hAnsi="Trebuchet MS" w:cs="Times New Roman"/>
        </w:rPr>
      </w:pPr>
    </w:p>
    <w:p w14:paraId="0238A681" w14:textId="77777777" w:rsidR="00D535A8" w:rsidRDefault="00D535A8" w:rsidP="00D535A8">
      <w:pPr>
        <w:spacing w:after="0" w:line="360" w:lineRule="auto"/>
        <w:ind w:firstLine="567"/>
        <w:jc w:val="both"/>
        <w:rPr>
          <w:rFonts w:ascii="Trebuchet MS" w:eastAsia="Times New Roman" w:hAnsi="Trebuchet MS" w:cs="Times New Roman"/>
          <w:lang w:eastAsia="ar-SA"/>
        </w:rPr>
      </w:pPr>
    </w:p>
    <w:p w14:paraId="48D58B67" w14:textId="326FB327" w:rsidR="00EF67DC" w:rsidRPr="00957ADC" w:rsidRDefault="002E1698" w:rsidP="00D535A8">
      <w:pPr>
        <w:spacing w:after="0" w:line="360" w:lineRule="auto"/>
        <w:ind w:firstLine="567"/>
        <w:jc w:val="both"/>
        <w:rPr>
          <w:rFonts w:ascii="Trebuchet MS" w:eastAsia="Times New Roman" w:hAnsi="Trebuchet MS" w:cs="Times New Roman"/>
          <w:lang w:eastAsia="ar-SA"/>
        </w:rPr>
      </w:pPr>
      <w:r w:rsidRPr="00957ADC">
        <w:rPr>
          <w:rFonts w:ascii="Trebuchet MS" w:eastAsia="Times New Roman" w:hAnsi="Trebuchet MS" w:cs="Times New Roman"/>
          <w:lang w:eastAsia="ar-SA"/>
        </w:rPr>
        <w:t>VIPA prašomos V</w:t>
      </w:r>
      <w:r w:rsidR="00EF67DC" w:rsidRPr="00957ADC">
        <w:rPr>
          <w:rFonts w:ascii="Trebuchet MS" w:eastAsia="Times New Roman" w:hAnsi="Trebuchet MS" w:cs="Times New Roman"/>
          <w:lang w:eastAsia="ar-SA"/>
        </w:rPr>
        <w:t xml:space="preserve">alstybės perskolinimo paskolos grąžinimas grindžiamas šiomis pagrindinėmis prielaidomis: </w:t>
      </w:r>
    </w:p>
    <w:p w14:paraId="4351D43F" w14:textId="77777777" w:rsidR="005341F8" w:rsidRPr="00957ADC" w:rsidRDefault="005341F8" w:rsidP="005341F8">
      <w:pPr>
        <w:spacing w:before="120" w:after="0" w:line="240" w:lineRule="auto"/>
        <w:jc w:val="both"/>
        <w:rPr>
          <w:rFonts w:ascii="Trebuchet MS" w:eastAsia="Calibri" w:hAnsi="Trebuchet MS" w:cs="Times New Roman"/>
          <w:b/>
        </w:rPr>
      </w:pPr>
      <w:r w:rsidRPr="00957ADC">
        <w:rPr>
          <w:rFonts w:ascii="Trebuchet MS" w:eastAsia="Calibri" w:hAnsi="Trebuchet MS" w:cs="Times New Roman"/>
          <w:b/>
        </w:rPr>
        <w:t>Lentelė Nr.</w:t>
      </w:r>
      <w:r w:rsidR="00FC18B4" w:rsidRPr="00957ADC">
        <w:rPr>
          <w:rFonts w:ascii="Trebuchet MS" w:eastAsia="Calibri" w:hAnsi="Trebuchet MS" w:cs="Times New Roman"/>
          <w:b/>
        </w:rPr>
        <w:t xml:space="preserve"> </w:t>
      </w:r>
      <w:r w:rsidR="00F07702" w:rsidRPr="00957ADC">
        <w:rPr>
          <w:rFonts w:ascii="Trebuchet MS" w:eastAsia="Calibri" w:hAnsi="Trebuchet MS" w:cs="Times New Roman"/>
          <w:b/>
        </w:rPr>
        <w:t>6</w:t>
      </w:r>
      <w:r w:rsidRPr="00957ADC">
        <w:rPr>
          <w:rFonts w:ascii="Trebuchet MS" w:eastAsia="Calibri" w:hAnsi="Trebuchet MS" w:cs="Times New Roman"/>
          <w:b/>
        </w:rPr>
        <w:t>. Paskolų sutarčių sudarymo planas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
        <w:gridCol w:w="5672"/>
        <w:gridCol w:w="2865"/>
      </w:tblGrid>
      <w:tr w:rsidR="00F760A4" w:rsidRPr="00957ADC" w14:paraId="7B71F59E" w14:textId="77777777" w:rsidTr="00ED2575">
        <w:tc>
          <w:tcPr>
            <w:tcW w:w="704" w:type="dxa"/>
            <w:shd w:val="clear" w:color="auto" w:fill="D9D9D9" w:themeFill="background1" w:themeFillShade="D9"/>
          </w:tcPr>
          <w:p w14:paraId="354848F5" w14:textId="77777777" w:rsidR="00F760A4" w:rsidRPr="00957ADC" w:rsidRDefault="00F760A4" w:rsidP="00F760A4">
            <w:pPr>
              <w:jc w:val="center"/>
              <w:rPr>
                <w:rFonts w:ascii="Trebuchet MS" w:eastAsia="Times New Roman" w:hAnsi="Trebuchet MS" w:cs="Times New Roman"/>
                <w:b/>
                <w:lang w:eastAsia="ar-SA"/>
              </w:rPr>
            </w:pPr>
            <w:r w:rsidRPr="00957ADC">
              <w:rPr>
                <w:rFonts w:ascii="Trebuchet MS" w:eastAsia="Times New Roman" w:hAnsi="Trebuchet MS" w:cs="Times New Roman"/>
                <w:b/>
                <w:lang w:eastAsia="ar-SA"/>
              </w:rPr>
              <w:t>Eil. Nr.</w:t>
            </w:r>
          </w:p>
        </w:tc>
        <w:tc>
          <w:tcPr>
            <w:tcW w:w="5954" w:type="dxa"/>
            <w:shd w:val="clear" w:color="auto" w:fill="D9D9D9" w:themeFill="background1" w:themeFillShade="D9"/>
          </w:tcPr>
          <w:p w14:paraId="3123B134" w14:textId="77777777" w:rsidR="00F760A4" w:rsidRPr="00957ADC" w:rsidRDefault="00F760A4" w:rsidP="00F760A4">
            <w:pPr>
              <w:jc w:val="center"/>
              <w:rPr>
                <w:rFonts w:ascii="Trebuchet MS" w:eastAsia="Times New Roman" w:hAnsi="Trebuchet MS" w:cs="Times New Roman"/>
                <w:b/>
                <w:lang w:eastAsia="ar-SA"/>
              </w:rPr>
            </w:pPr>
            <w:r w:rsidRPr="00957ADC">
              <w:rPr>
                <w:rFonts w:ascii="Trebuchet MS" w:eastAsia="Times New Roman" w:hAnsi="Trebuchet MS" w:cs="Times New Roman"/>
                <w:b/>
                <w:lang w:eastAsia="ar-SA"/>
              </w:rPr>
              <w:t>Keliama prielaida</w:t>
            </w:r>
          </w:p>
        </w:tc>
        <w:tc>
          <w:tcPr>
            <w:tcW w:w="2970" w:type="dxa"/>
            <w:shd w:val="clear" w:color="auto" w:fill="D9D9D9" w:themeFill="background1" w:themeFillShade="D9"/>
          </w:tcPr>
          <w:p w14:paraId="4151D555" w14:textId="77777777" w:rsidR="00F760A4" w:rsidRPr="00957ADC" w:rsidRDefault="00F760A4" w:rsidP="00F760A4">
            <w:pPr>
              <w:jc w:val="center"/>
              <w:rPr>
                <w:rFonts w:ascii="Trebuchet MS" w:eastAsia="Times New Roman" w:hAnsi="Trebuchet MS" w:cs="Times New Roman"/>
                <w:b/>
                <w:lang w:eastAsia="ar-SA"/>
              </w:rPr>
            </w:pPr>
            <w:r w:rsidRPr="00957ADC">
              <w:rPr>
                <w:rFonts w:ascii="Trebuchet MS" w:eastAsia="Times New Roman" w:hAnsi="Trebuchet MS" w:cs="Times New Roman"/>
                <w:b/>
                <w:lang w:eastAsia="ar-SA"/>
              </w:rPr>
              <w:t>Nustatoma vertė</w:t>
            </w:r>
          </w:p>
        </w:tc>
      </w:tr>
      <w:tr w:rsidR="00F760A4" w:rsidRPr="00957ADC" w14:paraId="78FFD95D" w14:textId="77777777" w:rsidTr="00ED2575">
        <w:tc>
          <w:tcPr>
            <w:tcW w:w="704" w:type="dxa"/>
          </w:tcPr>
          <w:p w14:paraId="5DE8A323" w14:textId="77777777" w:rsidR="00F760A4" w:rsidRPr="00957ADC" w:rsidRDefault="00F760A4" w:rsidP="00F760A4">
            <w:pPr>
              <w:pStyle w:val="ListParagraph"/>
              <w:numPr>
                <w:ilvl w:val="0"/>
                <w:numId w:val="12"/>
              </w:numPr>
              <w:rPr>
                <w:rFonts w:ascii="Trebuchet MS" w:eastAsia="Times New Roman" w:hAnsi="Trebuchet MS" w:cs="Times New Roman"/>
                <w:lang w:eastAsia="ar-SA"/>
              </w:rPr>
            </w:pPr>
          </w:p>
        </w:tc>
        <w:tc>
          <w:tcPr>
            <w:tcW w:w="5954" w:type="dxa"/>
          </w:tcPr>
          <w:p w14:paraId="40C74F8E" w14:textId="77777777" w:rsidR="00F760A4" w:rsidRPr="00957ADC" w:rsidRDefault="00F760A4" w:rsidP="00EF67DC">
            <w:pPr>
              <w:rPr>
                <w:rFonts w:ascii="Trebuchet MS" w:hAnsi="Trebuchet MS" w:cs="Times New Roman"/>
              </w:rPr>
            </w:pPr>
            <w:r w:rsidRPr="00957ADC">
              <w:rPr>
                <w:rFonts w:ascii="Trebuchet MS" w:eastAsia="Times New Roman" w:hAnsi="Trebuchet MS" w:cs="Times New Roman"/>
                <w:lang w:eastAsia="ar-SA"/>
              </w:rPr>
              <w:t>Vidutinis daugiabučio atnaujinimui suteikiamos paskolos grąžinimo terminas</w:t>
            </w:r>
          </w:p>
        </w:tc>
        <w:tc>
          <w:tcPr>
            <w:tcW w:w="2970" w:type="dxa"/>
          </w:tcPr>
          <w:p w14:paraId="3943CC42" w14:textId="77777777" w:rsidR="00F760A4" w:rsidRPr="00957ADC" w:rsidRDefault="00C06A00" w:rsidP="00EF67DC">
            <w:pPr>
              <w:jc w:val="center"/>
              <w:rPr>
                <w:rFonts w:ascii="Trebuchet MS" w:hAnsi="Trebuchet MS" w:cs="Times New Roman"/>
              </w:rPr>
            </w:pPr>
            <w:r w:rsidRPr="00957ADC">
              <w:rPr>
                <w:rFonts w:ascii="Trebuchet MS" w:hAnsi="Trebuchet MS" w:cs="Times New Roman"/>
              </w:rPr>
              <w:t xml:space="preserve">20 </w:t>
            </w:r>
            <w:r w:rsidR="00F760A4" w:rsidRPr="00957ADC">
              <w:rPr>
                <w:rFonts w:ascii="Trebuchet MS" w:hAnsi="Trebuchet MS" w:cs="Times New Roman"/>
              </w:rPr>
              <w:t>metų</w:t>
            </w:r>
          </w:p>
        </w:tc>
      </w:tr>
      <w:tr w:rsidR="00F760A4" w:rsidRPr="00957ADC" w14:paraId="5D36B614" w14:textId="77777777" w:rsidTr="00ED2575">
        <w:tc>
          <w:tcPr>
            <w:tcW w:w="704" w:type="dxa"/>
          </w:tcPr>
          <w:p w14:paraId="30D6860E" w14:textId="77777777" w:rsidR="00F760A4" w:rsidRPr="00957ADC" w:rsidRDefault="00F760A4" w:rsidP="00F760A4">
            <w:pPr>
              <w:pStyle w:val="ListParagraph"/>
              <w:numPr>
                <w:ilvl w:val="0"/>
                <w:numId w:val="12"/>
              </w:numPr>
              <w:rPr>
                <w:rFonts w:ascii="Trebuchet MS" w:hAnsi="Trebuchet MS" w:cs="Times New Roman"/>
              </w:rPr>
            </w:pPr>
          </w:p>
        </w:tc>
        <w:tc>
          <w:tcPr>
            <w:tcW w:w="5954" w:type="dxa"/>
          </w:tcPr>
          <w:p w14:paraId="30E19CBB" w14:textId="77777777" w:rsidR="00F760A4" w:rsidRPr="00957ADC" w:rsidRDefault="00F760A4" w:rsidP="00EF67DC">
            <w:pPr>
              <w:rPr>
                <w:rFonts w:ascii="Trebuchet MS" w:hAnsi="Trebuchet MS" w:cs="Times New Roman"/>
              </w:rPr>
            </w:pPr>
            <w:r w:rsidRPr="00957ADC">
              <w:rPr>
                <w:rFonts w:ascii="Trebuchet MS" w:hAnsi="Trebuchet MS" w:cs="Times New Roman"/>
              </w:rPr>
              <w:t xml:space="preserve">Valstybės parama suteikiama sėkmingai įgyvendinus projektą ir pasiekus visus IP numatytus rodiklius. Parama skaičiuojama nuo </w:t>
            </w:r>
            <w:r w:rsidR="00C51C31" w:rsidRPr="00957ADC">
              <w:rPr>
                <w:rFonts w:ascii="Trebuchet MS" w:hAnsi="Trebuchet MS" w:cs="Times New Roman"/>
              </w:rPr>
              <w:t>patvirtintų energijos efektyvumo priemonių vertės</w:t>
            </w:r>
            <w:r w:rsidRPr="00957ADC">
              <w:rPr>
                <w:rFonts w:ascii="Trebuchet MS" w:hAnsi="Trebuchet MS" w:cs="Times New Roman"/>
              </w:rPr>
              <w:t xml:space="preserve">. </w:t>
            </w:r>
          </w:p>
        </w:tc>
        <w:tc>
          <w:tcPr>
            <w:tcW w:w="2970" w:type="dxa"/>
          </w:tcPr>
          <w:p w14:paraId="5A467D03" w14:textId="77777777" w:rsidR="00F760A4" w:rsidRPr="00957ADC" w:rsidRDefault="00F760A4" w:rsidP="00EF67DC">
            <w:pPr>
              <w:jc w:val="center"/>
              <w:rPr>
                <w:rFonts w:ascii="Trebuchet MS" w:hAnsi="Trebuchet MS" w:cs="Times New Roman"/>
              </w:rPr>
            </w:pPr>
            <w:r w:rsidRPr="00957ADC">
              <w:rPr>
                <w:rFonts w:ascii="Trebuchet MS" w:hAnsi="Trebuchet MS" w:cs="Times New Roman"/>
              </w:rPr>
              <w:t>30 proc.</w:t>
            </w:r>
          </w:p>
        </w:tc>
      </w:tr>
    </w:tbl>
    <w:p w14:paraId="16F3FCE1" w14:textId="77777777" w:rsidR="00D6676D" w:rsidRPr="00957ADC" w:rsidRDefault="00D6676D" w:rsidP="00D6676D">
      <w:pPr>
        <w:spacing w:after="0" w:line="240" w:lineRule="auto"/>
        <w:ind w:firstLine="567"/>
        <w:jc w:val="both"/>
        <w:rPr>
          <w:rFonts w:ascii="Trebuchet MS" w:eastAsia="Times New Roman" w:hAnsi="Trebuchet MS" w:cs="Times New Roman"/>
          <w:i/>
          <w:lang w:eastAsia="ar-SA"/>
        </w:rPr>
      </w:pPr>
      <w:r w:rsidRPr="00957ADC">
        <w:rPr>
          <w:rFonts w:ascii="Trebuchet MS" w:eastAsia="Times New Roman" w:hAnsi="Trebuchet MS" w:cs="Times New Roman"/>
          <w:i/>
          <w:lang w:eastAsia="ar-SA"/>
        </w:rPr>
        <w:t xml:space="preserve">Šaltinis: Sudaryta autorių </w:t>
      </w:r>
    </w:p>
    <w:p w14:paraId="2938EE86" w14:textId="77777777" w:rsidR="00C06A00" w:rsidRPr="00957ADC" w:rsidRDefault="00C06A00" w:rsidP="009149FC">
      <w:pPr>
        <w:spacing w:after="0" w:line="240" w:lineRule="auto"/>
        <w:ind w:firstLine="567"/>
        <w:jc w:val="both"/>
        <w:rPr>
          <w:rFonts w:ascii="Trebuchet MS" w:eastAsia="Times New Roman" w:hAnsi="Trebuchet MS" w:cs="Times New Roman"/>
          <w:lang w:eastAsia="ar-SA"/>
        </w:rPr>
      </w:pPr>
    </w:p>
    <w:p w14:paraId="082359A8" w14:textId="77777777" w:rsidR="00451AE1" w:rsidRPr="00957ADC" w:rsidRDefault="00451AE1" w:rsidP="009149FC">
      <w:pPr>
        <w:spacing w:after="0" w:line="240" w:lineRule="auto"/>
        <w:ind w:firstLine="567"/>
        <w:jc w:val="both"/>
        <w:rPr>
          <w:rFonts w:ascii="Trebuchet MS" w:eastAsia="Times New Roman" w:hAnsi="Trebuchet MS" w:cs="Times New Roman"/>
          <w:lang w:eastAsia="ar-SA"/>
        </w:rPr>
      </w:pPr>
    </w:p>
    <w:p w14:paraId="326E2FE9" w14:textId="0A9A22FF" w:rsidR="00D535A8" w:rsidRDefault="00D535A8">
      <w:pPr>
        <w:rPr>
          <w:rFonts w:ascii="Trebuchet MS" w:eastAsia="Calibri" w:hAnsi="Trebuchet MS" w:cs="Times New Roman"/>
          <w:b/>
        </w:rPr>
      </w:pPr>
    </w:p>
    <w:p w14:paraId="4F3346BD" w14:textId="6A53F86C" w:rsidR="00451AE1" w:rsidRPr="00957ADC" w:rsidRDefault="00451AE1" w:rsidP="00D535A8">
      <w:pPr>
        <w:keepNext/>
        <w:spacing w:before="120" w:after="120" w:line="360" w:lineRule="auto"/>
        <w:jc w:val="both"/>
        <w:rPr>
          <w:rFonts w:ascii="Trebuchet MS" w:eastAsia="Calibri" w:hAnsi="Trebuchet MS" w:cs="Times New Roman"/>
          <w:b/>
        </w:rPr>
      </w:pPr>
      <w:r w:rsidRPr="00957ADC">
        <w:rPr>
          <w:rFonts w:ascii="Trebuchet MS" w:eastAsia="Calibri" w:hAnsi="Trebuchet MS" w:cs="Times New Roman"/>
          <w:b/>
        </w:rPr>
        <w:t xml:space="preserve">Gautos paskolos planuojamas grąžinimas </w:t>
      </w:r>
    </w:p>
    <w:p w14:paraId="5CCBACCC" w14:textId="0EFF67FE" w:rsidR="00F13510" w:rsidRPr="00957ADC" w:rsidRDefault="00A57582" w:rsidP="00D535A8">
      <w:pPr>
        <w:keepNext/>
        <w:suppressAutoHyphens/>
        <w:spacing w:after="0" w:line="360" w:lineRule="auto"/>
        <w:ind w:firstLine="567"/>
        <w:jc w:val="both"/>
        <w:textAlignment w:val="baseline"/>
        <w:rPr>
          <w:rFonts w:ascii="Trebuchet MS" w:hAnsi="Trebuchet MS" w:cs="Times New Roman"/>
        </w:rPr>
      </w:pPr>
      <w:r w:rsidRPr="00957ADC">
        <w:rPr>
          <w:rFonts w:ascii="Trebuchet MS" w:hAnsi="Trebuchet MS" w:cs="Times New Roman"/>
        </w:rPr>
        <w:t>Numatoma, kad p</w:t>
      </w:r>
      <w:r w:rsidR="00F13510" w:rsidRPr="00957ADC">
        <w:rPr>
          <w:rFonts w:ascii="Trebuchet MS" w:hAnsi="Trebuchet MS" w:cs="Times New Roman"/>
        </w:rPr>
        <w:t>askoliniai įsipareigojimai būtų padengiami naudojant grįžtančias Valstybės perskolinimo paskolos lėšomis finansuotų projektų grįžtančias lėšas, o taip pat pilnai atsiskaičius su EPRB pagal suteikt</w:t>
      </w:r>
      <w:r w:rsidR="00A51910" w:rsidRPr="00957ADC">
        <w:rPr>
          <w:rFonts w:ascii="Trebuchet MS" w:hAnsi="Trebuchet MS" w:cs="Times New Roman"/>
        </w:rPr>
        <w:t>as</w:t>
      </w:r>
      <w:r w:rsidR="00F13510" w:rsidRPr="00957ADC">
        <w:rPr>
          <w:rFonts w:ascii="Trebuchet MS" w:hAnsi="Trebuchet MS" w:cs="Times New Roman"/>
        </w:rPr>
        <w:t xml:space="preserve"> paskol</w:t>
      </w:r>
      <w:r w:rsidR="00A51910" w:rsidRPr="00957ADC">
        <w:rPr>
          <w:rFonts w:ascii="Trebuchet MS" w:hAnsi="Trebuchet MS" w:cs="Times New Roman"/>
        </w:rPr>
        <w:t>as</w:t>
      </w:r>
      <w:r w:rsidR="00F13510" w:rsidRPr="00957ADC">
        <w:rPr>
          <w:rFonts w:ascii="Trebuchet MS" w:hAnsi="Trebuchet MS" w:cs="Times New Roman"/>
        </w:rPr>
        <w:t xml:space="preserve"> - EPRB paskolų likučio portfelio grįžtančias lėšas ir DNMF portfelio grįžtančias lėšas. </w:t>
      </w:r>
    </w:p>
    <w:p w14:paraId="0CB0E5DB" w14:textId="77777777" w:rsidR="00C51C31" w:rsidRPr="00957ADC" w:rsidRDefault="00C51C31" w:rsidP="00D535A8">
      <w:pPr>
        <w:keepNext/>
        <w:suppressAutoHyphens/>
        <w:spacing w:after="0" w:line="360" w:lineRule="auto"/>
        <w:ind w:firstLine="567"/>
        <w:jc w:val="both"/>
        <w:textAlignment w:val="baseline"/>
        <w:rPr>
          <w:rFonts w:ascii="Trebuchet MS" w:eastAsia="Times New Roman" w:hAnsi="Trebuchet MS" w:cs="Times New Roman"/>
          <w:lang w:eastAsia="ar-SA"/>
        </w:rPr>
      </w:pPr>
      <w:r w:rsidRPr="00957ADC">
        <w:rPr>
          <w:rFonts w:ascii="Trebuchet MS" w:eastAsia="Times New Roman" w:hAnsi="Trebuchet MS" w:cs="Times New Roman"/>
          <w:lang w:eastAsia="ar-SA"/>
        </w:rPr>
        <w:t>Apibendrinant numatomi šie paskola būtų grąžinamo šaltiniai:</w:t>
      </w:r>
    </w:p>
    <w:p w14:paraId="796EAA91" w14:textId="77777777" w:rsidR="00C51C31" w:rsidRPr="00957ADC" w:rsidRDefault="00C51C31" w:rsidP="00D535A8">
      <w:pPr>
        <w:pStyle w:val="ListParagraph"/>
        <w:keepNext/>
        <w:numPr>
          <w:ilvl w:val="0"/>
          <w:numId w:val="21"/>
        </w:numPr>
        <w:suppressAutoHyphens/>
        <w:spacing w:after="0" w:line="360" w:lineRule="auto"/>
        <w:jc w:val="both"/>
        <w:textAlignment w:val="baseline"/>
        <w:rPr>
          <w:rFonts w:ascii="Trebuchet MS" w:eastAsia="Times New Roman" w:hAnsi="Trebuchet MS" w:cs="Times New Roman"/>
          <w:lang w:eastAsia="ar-SA"/>
        </w:rPr>
      </w:pPr>
      <w:r w:rsidRPr="00957ADC">
        <w:rPr>
          <w:rFonts w:ascii="Trebuchet MS" w:eastAsia="Times New Roman" w:hAnsi="Trebuchet MS" w:cs="Times New Roman"/>
          <w:lang w:eastAsia="ar-SA"/>
        </w:rPr>
        <w:t>šios paskolos pagrindu daugiabučių namų modernizavimo projektams išduotų paskolų grįžtančių pinigų srautais. Pažymėtina, jog vadovaujantis daugiabučių namų modernizavimui taikoma tvarka 30 proc. paskolos grįžta įgyvendinus projektą;</w:t>
      </w:r>
    </w:p>
    <w:p w14:paraId="25927CBB" w14:textId="0B8FF02F" w:rsidR="00C51C31" w:rsidRPr="00957ADC" w:rsidRDefault="00C51C31" w:rsidP="00D535A8">
      <w:pPr>
        <w:pStyle w:val="ListParagraph"/>
        <w:numPr>
          <w:ilvl w:val="0"/>
          <w:numId w:val="21"/>
        </w:numPr>
        <w:suppressAutoHyphens/>
        <w:spacing w:after="0" w:line="360" w:lineRule="auto"/>
        <w:jc w:val="both"/>
        <w:textAlignment w:val="baseline"/>
        <w:rPr>
          <w:rFonts w:ascii="Trebuchet MS" w:eastAsia="Times New Roman" w:hAnsi="Trebuchet MS" w:cs="Times New Roman"/>
          <w:lang w:eastAsia="ar-SA"/>
        </w:rPr>
      </w:pPr>
      <w:r w:rsidRPr="00957ADC">
        <w:rPr>
          <w:rFonts w:ascii="Trebuchet MS" w:eastAsia="Times New Roman" w:hAnsi="Trebuchet MS" w:cs="Times New Roman"/>
          <w:lang w:eastAsia="ar-SA"/>
        </w:rPr>
        <w:t>kitomis lėšomis finansuotų daugiabučių namų modernizavimo projektams perskolintų lėšų grįžtančiais srautais</w:t>
      </w:r>
      <w:r w:rsidR="00A10FD2" w:rsidRPr="00957ADC">
        <w:rPr>
          <w:rFonts w:ascii="Trebuchet MS" w:eastAsia="Times New Roman" w:hAnsi="Trebuchet MS" w:cs="Times New Roman"/>
          <w:lang w:eastAsia="ar-SA"/>
        </w:rPr>
        <w:t xml:space="preserve"> (išskyrus EPRB paskolos gražinimui bus rezervuotus srautus - grįžtančios lėšos iš daugiabučių namų modernizavimo projektų finansuotų DNMF įnašo, 2017 metų gegužės mėn. EPRB išduotos 50 </w:t>
      </w:r>
      <w:proofErr w:type="spellStart"/>
      <w:r w:rsidR="00A10FD2" w:rsidRPr="00957ADC">
        <w:rPr>
          <w:rFonts w:ascii="Trebuchet MS" w:eastAsia="Times New Roman" w:hAnsi="Trebuchet MS" w:cs="Times New Roman"/>
          <w:lang w:eastAsia="ar-SA"/>
        </w:rPr>
        <w:t>mEUR</w:t>
      </w:r>
      <w:proofErr w:type="spellEnd"/>
      <w:r w:rsidR="00A10FD2" w:rsidRPr="00957ADC">
        <w:rPr>
          <w:rFonts w:ascii="Trebuchet MS" w:eastAsia="Times New Roman" w:hAnsi="Trebuchet MS" w:cs="Times New Roman"/>
          <w:lang w:eastAsia="ar-SA"/>
        </w:rPr>
        <w:t xml:space="preserve"> paskolos bei paskolos kuriai prašoma suteikti leidimą skolintis (kol pilnai bus atsiskaityta pagal EPRB suteiktus įsipareigojimus)</w:t>
      </w:r>
      <w:r w:rsidRPr="00957ADC">
        <w:rPr>
          <w:rFonts w:ascii="Trebuchet MS" w:eastAsia="Times New Roman" w:hAnsi="Trebuchet MS" w:cs="Times New Roman"/>
          <w:lang w:eastAsia="ar-SA"/>
        </w:rPr>
        <w:t>;</w:t>
      </w:r>
    </w:p>
    <w:p w14:paraId="7FC7D5BD" w14:textId="77777777" w:rsidR="00C51C31" w:rsidRPr="00957ADC" w:rsidRDefault="00C51C31" w:rsidP="00D535A8">
      <w:pPr>
        <w:pStyle w:val="ListParagraph"/>
        <w:numPr>
          <w:ilvl w:val="0"/>
          <w:numId w:val="21"/>
        </w:numPr>
        <w:suppressAutoHyphens/>
        <w:spacing w:after="0" w:line="360" w:lineRule="auto"/>
        <w:jc w:val="both"/>
        <w:textAlignment w:val="baseline"/>
        <w:rPr>
          <w:rFonts w:ascii="Trebuchet MS" w:eastAsia="Times New Roman" w:hAnsi="Trebuchet MS" w:cs="Times New Roman"/>
          <w:lang w:eastAsia="ar-SA"/>
        </w:rPr>
      </w:pPr>
      <w:r w:rsidRPr="00957ADC">
        <w:rPr>
          <w:rFonts w:ascii="Trebuchet MS" w:eastAsia="Times New Roman" w:hAnsi="Trebuchet MS" w:cs="Times New Roman"/>
          <w:lang w:eastAsia="ar-SA"/>
        </w:rPr>
        <w:t xml:space="preserve">sukuriant tvarų daugiabučių namų modernizavimo finansavimo modelį paskolų pakeitimo vertybiniais popieriais (angl. </w:t>
      </w:r>
      <w:proofErr w:type="spellStart"/>
      <w:r w:rsidRPr="00957ADC">
        <w:rPr>
          <w:rFonts w:ascii="Trebuchet MS" w:eastAsia="Times New Roman" w:hAnsi="Trebuchet MS" w:cs="Times New Roman"/>
          <w:lang w:eastAsia="ar-SA"/>
        </w:rPr>
        <w:t>securitization</w:t>
      </w:r>
      <w:proofErr w:type="spellEnd"/>
      <w:r w:rsidRPr="00957ADC">
        <w:rPr>
          <w:rFonts w:ascii="Trebuchet MS" w:eastAsia="Times New Roman" w:hAnsi="Trebuchet MS" w:cs="Times New Roman"/>
          <w:lang w:eastAsia="ar-SA"/>
        </w:rPr>
        <w:t xml:space="preserve">) pagrindu. Tokiu atveju gautini pinigų srautai būtų pakeičiami vertybiniais popieriais, kuriuos išpirktų investuotojai. Iš investuotojų gautos lėšos būtų skiriamos tolimesniam DNMF tikslų įgyvendinimui bei prisiimtų įsipareigojimų padengimui. </w:t>
      </w:r>
    </w:p>
    <w:p w14:paraId="44E0A933" w14:textId="77777777" w:rsidR="00A57582" w:rsidRPr="00957ADC" w:rsidRDefault="00A57582" w:rsidP="00D535A8">
      <w:pPr>
        <w:suppressAutoHyphens/>
        <w:spacing w:after="0" w:line="360" w:lineRule="auto"/>
        <w:ind w:firstLine="567"/>
        <w:jc w:val="both"/>
        <w:textAlignment w:val="baseline"/>
        <w:rPr>
          <w:rFonts w:ascii="Trebuchet MS" w:hAnsi="Trebuchet MS" w:cs="Times New Roman"/>
        </w:rPr>
      </w:pPr>
      <w:r w:rsidRPr="00957ADC">
        <w:rPr>
          <w:rFonts w:ascii="Trebuchet MS" w:hAnsi="Trebuchet MS" w:cs="Times New Roman"/>
        </w:rPr>
        <w:t xml:space="preserve">Pažymėtina, jog </w:t>
      </w:r>
      <w:r w:rsidR="006B706D" w:rsidRPr="00957ADC">
        <w:rPr>
          <w:rFonts w:ascii="Trebuchet MS" w:hAnsi="Trebuchet MS" w:cs="Times New Roman"/>
        </w:rPr>
        <w:t xml:space="preserve">nuosavos </w:t>
      </w:r>
      <w:r w:rsidRPr="00957ADC">
        <w:rPr>
          <w:rFonts w:ascii="Trebuchet MS" w:hAnsi="Trebuchet MS" w:cs="Times New Roman"/>
        </w:rPr>
        <w:t>VIPA</w:t>
      </w:r>
      <w:r w:rsidR="006B706D" w:rsidRPr="00957ADC">
        <w:rPr>
          <w:rFonts w:ascii="Trebuchet MS" w:hAnsi="Trebuchet MS" w:cs="Times New Roman"/>
        </w:rPr>
        <w:t xml:space="preserve"> lėšos</w:t>
      </w:r>
      <w:r w:rsidRPr="00957ADC">
        <w:rPr>
          <w:rFonts w:ascii="Trebuchet MS" w:hAnsi="Trebuchet MS" w:cs="Times New Roman"/>
        </w:rPr>
        <w:t xml:space="preserve"> nebus naudojam</w:t>
      </w:r>
      <w:r w:rsidR="006B706D" w:rsidRPr="00957ADC">
        <w:rPr>
          <w:rFonts w:ascii="Trebuchet MS" w:hAnsi="Trebuchet MS" w:cs="Times New Roman"/>
        </w:rPr>
        <w:t>os</w:t>
      </w:r>
      <w:r w:rsidRPr="00957ADC">
        <w:rPr>
          <w:rFonts w:ascii="Trebuchet MS" w:hAnsi="Trebuchet MS" w:cs="Times New Roman"/>
        </w:rPr>
        <w:t xml:space="preserve"> paskol</w:t>
      </w:r>
      <w:r w:rsidR="006B706D" w:rsidRPr="00957ADC">
        <w:rPr>
          <w:rFonts w:ascii="Trebuchet MS" w:hAnsi="Trebuchet MS" w:cs="Times New Roman"/>
        </w:rPr>
        <w:t>ų</w:t>
      </w:r>
      <w:r w:rsidRPr="00957ADC">
        <w:rPr>
          <w:rFonts w:ascii="Trebuchet MS" w:hAnsi="Trebuchet MS" w:cs="Times New Roman"/>
        </w:rPr>
        <w:t xml:space="preserve"> grąžinim</w:t>
      </w:r>
      <w:r w:rsidR="00A55984" w:rsidRPr="00957ADC">
        <w:rPr>
          <w:rFonts w:ascii="Trebuchet MS" w:hAnsi="Trebuchet MS" w:cs="Times New Roman"/>
        </w:rPr>
        <w:t>ui</w:t>
      </w:r>
      <w:r w:rsidRPr="00957ADC">
        <w:rPr>
          <w:rFonts w:ascii="Trebuchet MS" w:hAnsi="Trebuchet MS" w:cs="Times New Roman"/>
        </w:rPr>
        <w:t>.</w:t>
      </w:r>
    </w:p>
    <w:p w14:paraId="79C7DB0C" w14:textId="77777777" w:rsidR="00B31659" w:rsidRPr="00957ADC" w:rsidRDefault="00B31659" w:rsidP="00D535A8">
      <w:pPr>
        <w:suppressAutoHyphens/>
        <w:spacing w:after="0" w:line="360" w:lineRule="auto"/>
        <w:ind w:firstLine="567"/>
        <w:jc w:val="both"/>
        <w:textAlignment w:val="baseline"/>
        <w:rPr>
          <w:rFonts w:ascii="Trebuchet MS" w:hAnsi="Trebuchet MS" w:cs="Times New Roman"/>
        </w:rPr>
      </w:pPr>
    </w:p>
    <w:p w14:paraId="1676E982" w14:textId="65E38EFC" w:rsidR="00DF5EE6" w:rsidRPr="00957ADC" w:rsidRDefault="00F62BD3" w:rsidP="00D535A8">
      <w:pPr>
        <w:suppressAutoHyphens/>
        <w:spacing w:after="0" w:line="360" w:lineRule="auto"/>
        <w:ind w:firstLine="567"/>
        <w:jc w:val="both"/>
        <w:textAlignment w:val="baseline"/>
        <w:rPr>
          <w:rFonts w:ascii="Trebuchet MS" w:eastAsia="Times New Roman" w:hAnsi="Trebuchet MS" w:cs="Times New Roman"/>
          <w:bCs/>
          <w:color w:val="000000" w:themeColor="text1"/>
          <w:lang w:eastAsia="lt-LT"/>
        </w:rPr>
      </w:pPr>
      <w:r w:rsidRPr="00957ADC">
        <w:rPr>
          <w:rFonts w:ascii="Trebuchet MS" w:eastAsia="Calibri" w:hAnsi="Trebuchet MS" w:cs="Times New Roman"/>
        </w:rPr>
        <w:lastRenderedPageBreak/>
        <w:t xml:space="preserve">Investicijų projekto </w:t>
      </w:r>
      <w:r w:rsidR="006B66C7" w:rsidRPr="00957ADC">
        <w:rPr>
          <w:rFonts w:ascii="Trebuchet MS" w:eastAsia="Calibri" w:hAnsi="Trebuchet MS" w:cs="Times New Roman"/>
        </w:rPr>
        <w:t>3</w:t>
      </w:r>
      <w:r w:rsidRPr="00957ADC">
        <w:rPr>
          <w:rFonts w:ascii="Trebuchet MS" w:eastAsia="Calibri" w:hAnsi="Trebuchet MS" w:cs="Times New Roman"/>
        </w:rPr>
        <w:t xml:space="preserve"> priede pateikiam</w:t>
      </w:r>
      <w:r w:rsidR="00EA5C0D" w:rsidRPr="00957ADC">
        <w:rPr>
          <w:rFonts w:ascii="Trebuchet MS" w:eastAsia="Calibri" w:hAnsi="Trebuchet MS" w:cs="Times New Roman"/>
        </w:rPr>
        <w:t>a</w:t>
      </w:r>
      <w:r w:rsidRPr="00957ADC">
        <w:rPr>
          <w:rFonts w:ascii="Trebuchet MS" w:eastAsia="Calibri" w:hAnsi="Trebuchet MS" w:cs="Times New Roman"/>
        </w:rPr>
        <w:t xml:space="preserve"> detali bendra </w:t>
      </w:r>
      <w:r w:rsidR="00BA5F0C" w:rsidRPr="00957ADC">
        <w:rPr>
          <w:rFonts w:ascii="Trebuchet MS" w:eastAsia="Calibri" w:hAnsi="Trebuchet MS" w:cs="Times New Roman"/>
        </w:rPr>
        <w:t>esamų ir planuojamų</w:t>
      </w:r>
      <w:r w:rsidR="00D11D85" w:rsidRPr="00957ADC">
        <w:rPr>
          <w:rFonts w:ascii="Trebuchet MS" w:eastAsia="Calibri" w:hAnsi="Trebuchet MS" w:cs="Times New Roman"/>
        </w:rPr>
        <w:t xml:space="preserve"> </w:t>
      </w:r>
      <w:r w:rsidR="00BA5F0C" w:rsidRPr="00957ADC">
        <w:rPr>
          <w:rFonts w:ascii="Trebuchet MS" w:eastAsia="Calibri" w:hAnsi="Trebuchet MS" w:cs="Times New Roman"/>
        </w:rPr>
        <w:t xml:space="preserve">finansavimo šaltinių </w:t>
      </w:r>
      <w:r w:rsidR="00DF5EE6" w:rsidRPr="00957ADC">
        <w:rPr>
          <w:rFonts w:ascii="Trebuchet MS" w:eastAsia="Calibri" w:hAnsi="Trebuchet MS" w:cs="Times New Roman"/>
        </w:rPr>
        <w:t xml:space="preserve">grynųjų pinigų srautų </w:t>
      </w:r>
      <w:r w:rsidR="00000E8B" w:rsidRPr="00957ADC">
        <w:rPr>
          <w:rFonts w:ascii="Trebuchet MS" w:eastAsia="Calibri" w:hAnsi="Trebuchet MS" w:cs="Times New Roman"/>
        </w:rPr>
        <w:t>prognozė</w:t>
      </w:r>
      <w:r w:rsidR="00DF5EE6" w:rsidRPr="00957ADC">
        <w:rPr>
          <w:rFonts w:ascii="Trebuchet MS" w:eastAsia="Calibri" w:hAnsi="Trebuchet MS" w:cs="Times New Roman"/>
        </w:rPr>
        <w:t xml:space="preserve">. </w:t>
      </w:r>
      <w:r w:rsidR="00DF5EE6" w:rsidRPr="00957ADC">
        <w:rPr>
          <w:rFonts w:ascii="Trebuchet MS" w:eastAsia="Times New Roman" w:hAnsi="Trebuchet MS" w:cs="Times New Roman"/>
          <w:lang w:eastAsia="ar-SA"/>
        </w:rPr>
        <w:t xml:space="preserve">Iš </w:t>
      </w:r>
      <w:r w:rsidR="00BA5F0C" w:rsidRPr="00957ADC">
        <w:rPr>
          <w:rFonts w:ascii="Trebuchet MS" w:eastAsia="Times New Roman" w:hAnsi="Trebuchet MS" w:cs="Times New Roman"/>
          <w:lang w:eastAsia="ar-SA"/>
        </w:rPr>
        <w:t xml:space="preserve">priede </w:t>
      </w:r>
      <w:r w:rsidR="00DF5EE6" w:rsidRPr="00957ADC">
        <w:rPr>
          <w:rFonts w:ascii="Trebuchet MS" w:eastAsia="Times New Roman" w:hAnsi="Trebuchet MS" w:cs="Times New Roman"/>
          <w:lang w:eastAsia="ar-SA"/>
        </w:rPr>
        <w:t>pateikiamų duomenų matyti, kad bendras grynasis pinigų srautas</w:t>
      </w:r>
      <w:r w:rsidR="006B706D" w:rsidRPr="00957ADC">
        <w:rPr>
          <w:rFonts w:ascii="Trebuchet MS" w:eastAsia="Times New Roman" w:hAnsi="Trebuchet MS" w:cs="Times New Roman"/>
          <w:lang w:eastAsia="ar-SA"/>
        </w:rPr>
        <w:t>,</w:t>
      </w:r>
      <w:r w:rsidR="00DF5EE6" w:rsidRPr="00957ADC">
        <w:rPr>
          <w:rFonts w:ascii="Trebuchet MS" w:eastAsia="Times New Roman" w:hAnsi="Trebuchet MS" w:cs="Times New Roman"/>
          <w:lang w:eastAsia="ar-SA"/>
        </w:rPr>
        <w:t xml:space="preserve"> </w:t>
      </w:r>
      <w:r w:rsidR="00F5602C" w:rsidRPr="00957ADC">
        <w:rPr>
          <w:rFonts w:ascii="Trebuchet MS" w:eastAsia="Times New Roman" w:hAnsi="Trebuchet MS" w:cs="Times New Roman"/>
          <w:lang w:eastAsia="ar-SA"/>
        </w:rPr>
        <w:t xml:space="preserve">skirtas </w:t>
      </w:r>
      <w:r w:rsidR="007D2FBD" w:rsidRPr="00957ADC">
        <w:rPr>
          <w:rFonts w:ascii="Trebuchet MS" w:eastAsia="Times New Roman" w:hAnsi="Trebuchet MS" w:cs="Times New Roman"/>
          <w:lang w:eastAsia="ar-SA"/>
        </w:rPr>
        <w:t>visų įsipareigojimų</w:t>
      </w:r>
      <w:r w:rsidR="006B706D" w:rsidRPr="00957ADC">
        <w:rPr>
          <w:rFonts w:ascii="Trebuchet MS" w:eastAsia="Times New Roman" w:hAnsi="Trebuchet MS" w:cs="Times New Roman"/>
          <w:lang w:eastAsia="ar-SA"/>
        </w:rPr>
        <w:t>,</w:t>
      </w:r>
      <w:r w:rsidR="007D2FBD" w:rsidRPr="00957ADC">
        <w:rPr>
          <w:rFonts w:ascii="Trebuchet MS" w:eastAsia="Times New Roman" w:hAnsi="Trebuchet MS" w:cs="Times New Roman"/>
          <w:lang w:eastAsia="ar-SA"/>
        </w:rPr>
        <w:t xml:space="preserve"> įskaitant prašomą </w:t>
      </w:r>
      <w:r w:rsidR="00F5602C" w:rsidRPr="00957ADC">
        <w:rPr>
          <w:rFonts w:ascii="Trebuchet MS" w:eastAsia="Times New Roman" w:hAnsi="Trebuchet MS" w:cs="Times New Roman"/>
          <w:lang w:eastAsia="ar-SA"/>
        </w:rPr>
        <w:t>paskol</w:t>
      </w:r>
      <w:r w:rsidR="007D2FBD" w:rsidRPr="00957ADC">
        <w:rPr>
          <w:rFonts w:ascii="Trebuchet MS" w:eastAsia="Times New Roman" w:hAnsi="Trebuchet MS" w:cs="Times New Roman"/>
          <w:lang w:eastAsia="ar-SA"/>
        </w:rPr>
        <w:t>ą</w:t>
      </w:r>
      <w:r w:rsidR="006B706D" w:rsidRPr="00957ADC">
        <w:rPr>
          <w:rFonts w:ascii="Trebuchet MS" w:eastAsia="Times New Roman" w:hAnsi="Trebuchet MS" w:cs="Times New Roman"/>
          <w:lang w:eastAsia="ar-SA"/>
        </w:rPr>
        <w:t>,</w:t>
      </w:r>
      <w:r w:rsidR="00F5602C" w:rsidRPr="00957ADC">
        <w:rPr>
          <w:rFonts w:ascii="Trebuchet MS" w:eastAsia="Times New Roman" w:hAnsi="Trebuchet MS" w:cs="Times New Roman"/>
          <w:lang w:eastAsia="ar-SA"/>
        </w:rPr>
        <w:t xml:space="preserve"> aptarnavimui</w:t>
      </w:r>
      <w:r w:rsidR="006B706D" w:rsidRPr="00957ADC">
        <w:rPr>
          <w:rFonts w:ascii="Trebuchet MS" w:eastAsia="Times New Roman" w:hAnsi="Trebuchet MS" w:cs="Times New Roman"/>
          <w:lang w:eastAsia="ar-SA"/>
        </w:rPr>
        <w:t>,</w:t>
      </w:r>
      <w:r w:rsidR="00F5602C" w:rsidRPr="00957ADC">
        <w:rPr>
          <w:rFonts w:ascii="Trebuchet MS" w:eastAsia="Times New Roman" w:hAnsi="Trebuchet MS" w:cs="Times New Roman"/>
          <w:lang w:eastAsia="ar-SA"/>
        </w:rPr>
        <w:t xml:space="preserve"> yra teigiamas</w:t>
      </w:r>
      <w:r w:rsidR="006B706D" w:rsidRPr="00957ADC">
        <w:rPr>
          <w:rFonts w:ascii="Trebuchet MS" w:eastAsia="Times New Roman" w:hAnsi="Trebuchet MS" w:cs="Times New Roman"/>
          <w:lang w:eastAsia="ar-SA"/>
        </w:rPr>
        <w:t xml:space="preserve"> kiekvienais metais</w:t>
      </w:r>
      <w:r w:rsidR="00BA5F0C" w:rsidRPr="00957ADC">
        <w:rPr>
          <w:rFonts w:ascii="Trebuchet MS" w:eastAsia="Times New Roman" w:hAnsi="Trebuchet MS" w:cs="Times New Roman"/>
          <w:lang w:eastAsia="ar-SA"/>
        </w:rPr>
        <w:t xml:space="preserve"> ir </w:t>
      </w:r>
      <w:r w:rsidR="00097186" w:rsidRPr="00957ADC">
        <w:rPr>
          <w:rFonts w:ascii="Trebuchet MS" w:eastAsia="Times New Roman" w:hAnsi="Trebuchet MS" w:cs="Times New Roman"/>
          <w:lang w:eastAsia="ar-SA"/>
        </w:rPr>
        <w:t>pinigų srautai yra pakankami, kad būtų gr</w:t>
      </w:r>
      <w:r w:rsidR="006B706D" w:rsidRPr="00957ADC">
        <w:rPr>
          <w:rFonts w:ascii="Trebuchet MS" w:eastAsia="Times New Roman" w:hAnsi="Trebuchet MS" w:cs="Times New Roman"/>
          <w:lang w:eastAsia="ar-SA"/>
        </w:rPr>
        <w:t>ą</w:t>
      </w:r>
      <w:r w:rsidR="00097186" w:rsidRPr="00957ADC">
        <w:rPr>
          <w:rFonts w:ascii="Trebuchet MS" w:eastAsia="Times New Roman" w:hAnsi="Trebuchet MS" w:cs="Times New Roman"/>
          <w:lang w:eastAsia="ar-SA"/>
        </w:rPr>
        <w:t>žint</w:t>
      </w:r>
      <w:r w:rsidR="00BA5F0C" w:rsidRPr="00957ADC">
        <w:rPr>
          <w:rFonts w:ascii="Trebuchet MS" w:eastAsia="Times New Roman" w:hAnsi="Trebuchet MS" w:cs="Times New Roman"/>
          <w:lang w:eastAsia="ar-SA"/>
        </w:rPr>
        <w:t>i visi prisiimti įsipareigojimai</w:t>
      </w:r>
      <w:r w:rsidR="00097186" w:rsidRPr="00957ADC">
        <w:rPr>
          <w:rFonts w:ascii="Trebuchet MS" w:eastAsia="Times New Roman" w:hAnsi="Trebuchet MS" w:cs="Times New Roman"/>
          <w:lang w:eastAsia="ar-SA"/>
        </w:rPr>
        <w:t xml:space="preserve">. </w:t>
      </w:r>
    </w:p>
    <w:p w14:paraId="6AE8DF04" w14:textId="77777777" w:rsidR="00DF5EE6" w:rsidRPr="00957ADC" w:rsidRDefault="00DF5EE6" w:rsidP="00D535A8">
      <w:pPr>
        <w:spacing w:after="0" w:line="360" w:lineRule="auto"/>
        <w:ind w:firstLine="567"/>
        <w:jc w:val="both"/>
        <w:rPr>
          <w:rFonts w:ascii="Trebuchet MS" w:eastAsia="Times New Roman" w:hAnsi="Trebuchet MS" w:cs="Times New Roman"/>
          <w:lang w:eastAsia="ar-SA"/>
        </w:rPr>
      </w:pPr>
    </w:p>
    <w:p w14:paraId="135A7225" w14:textId="77777777" w:rsidR="00D535A8" w:rsidRDefault="00D535A8" w:rsidP="00D535A8">
      <w:pPr>
        <w:spacing w:after="200" w:line="360" w:lineRule="auto"/>
        <w:jc w:val="both"/>
        <w:rPr>
          <w:rFonts w:ascii="Trebuchet MS" w:eastAsia="Calibri" w:hAnsi="Trebuchet MS" w:cs="Times New Roman"/>
        </w:rPr>
      </w:pPr>
    </w:p>
    <w:p w14:paraId="02C07E8A" w14:textId="4830CDF8" w:rsidR="00B039C8" w:rsidRPr="00957ADC" w:rsidRDefault="00B039C8" w:rsidP="00D535A8">
      <w:pPr>
        <w:spacing w:after="200" w:line="360" w:lineRule="auto"/>
        <w:jc w:val="both"/>
        <w:rPr>
          <w:rFonts w:ascii="Trebuchet MS" w:eastAsia="Calibri" w:hAnsi="Trebuchet MS" w:cs="Times New Roman"/>
        </w:rPr>
      </w:pPr>
      <w:r w:rsidRPr="00957ADC">
        <w:rPr>
          <w:rFonts w:ascii="Trebuchet MS" w:eastAsia="Calibri" w:hAnsi="Trebuchet MS" w:cs="Times New Roman"/>
        </w:rPr>
        <w:t>PRIDEDAMA:</w:t>
      </w:r>
    </w:p>
    <w:p w14:paraId="2DC31EC5" w14:textId="77777777" w:rsidR="00B039C8" w:rsidRPr="00957ADC" w:rsidRDefault="00B039C8" w:rsidP="00D535A8">
      <w:pPr>
        <w:numPr>
          <w:ilvl w:val="0"/>
          <w:numId w:val="9"/>
        </w:numPr>
        <w:spacing w:after="200" w:line="360" w:lineRule="auto"/>
        <w:contextualSpacing/>
        <w:jc w:val="both"/>
        <w:rPr>
          <w:rFonts w:ascii="Trebuchet MS" w:eastAsia="Calibri" w:hAnsi="Trebuchet MS" w:cs="Times New Roman"/>
        </w:rPr>
      </w:pPr>
      <w:r w:rsidRPr="00957ADC">
        <w:rPr>
          <w:rFonts w:ascii="Trebuchet MS" w:eastAsia="Calibri" w:hAnsi="Trebuchet MS" w:cs="Times New Roman"/>
        </w:rPr>
        <w:t>Pažyma „Dėl paskolos UAB</w:t>
      </w:r>
      <w:r w:rsidR="00541F11" w:rsidRPr="00957ADC">
        <w:rPr>
          <w:rFonts w:ascii="Trebuchet MS" w:eastAsia="Calibri" w:hAnsi="Trebuchet MS" w:cs="Times New Roman"/>
        </w:rPr>
        <w:t xml:space="preserve"> „Viešųjų investicijų agentūra</w:t>
      </w:r>
      <w:r w:rsidRPr="00957ADC">
        <w:rPr>
          <w:rFonts w:ascii="Trebuchet MS" w:eastAsia="Calibri" w:hAnsi="Trebuchet MS" w:cs="Times New Roman"/>
        </w:rPr>
        <w:t>“ suderinimo pagal Valstybės pagalbos principus“ (priedas Nr.1);</w:t>
      </w:r>
    </w:p>
    <w:p w14:paraId="1D3C1A44" w14:textId="2284BC77" w:rsidR="00B039C8" w:rsidRPr="00957ADC" w:rsidRDefault="00B039C8" w:rsidP="00D535A8">
      <w:pPr>
        <w:numPr>
          <w:ilvl w:val="0"/>
          <w:numId w:val="9"/>
        </w:numPr>
        <w:spacing w:after="200" w:line="360" w:lineRule="auto"/>
        <w:contextualSpacing/>
        <w:jc w:val="both"/>
        <w:rPr>
          <w:rFonts w:ascii="Trebuchet MS" w:eastAsia="Calibri" w:hAnsi="Trebuchet MS" w:cs="Times New Roman"/>
        </w:rPr>
      </w:pPr>
      <w:r w:rsidRPr="00957ADC">
        <w:rPr>
          <w:rFonts w:ascii="Trebuchet MS" w:eastAsia="Calibri" w:hAnsi="Trebuchet MS" w:cs="Times New Roman"/>
        </w:rPr>
        <w:t>Pažyma dėl VIPA paskolos iš biudžeto teikimui DNMF</w:t>
      </w:r>
      <w:r w:rsidR="0075474A" w:rsidRPr="00957ADC">
        <w:rPr>
          <w:rFonts w:ascii="Trebuchet MS" w:eastAsia="Calibri" w:hAnsi="Trebuchet MS" w:cs="Times New Roman"/>
        </w:rPr>
        <w:t xml:space="preserve"> tikslams (priedas Nr.</w:t>
      </w:r>
      <w:r w:rsidR="00541DDF" w:rsidRPr="00957ADC">
        <w:rPr>
          <w:rFonts w:ascii="Trebuchet MS" w:eastAsia="Calibri" w:hAnsi="Trebuchet MS" w:cs="Times New Roman"/>
        </w:rPr>
        <w:t>2</w:t>
      </w:r>
      <w:r w:rsidRPr="00957ADC">
        <w:rPr>
          <w:rFonts w:ascii="Trebuchet MS" w:eastAsia="Calibri" w:hAnsi="Trebuchet MS" w:cs="Times New Roman"/>
        </w:rPr>
        <w:t>);</w:t>
      </w:r>
    </w:p>
    <w:p w14:paraId="25C86205" w14:textId="5DA91070" w:rsidR="009B4A50" w:rsidRPr="00957ADC" w:rsidRDefault="00D35714" w:rsidP="00D535A8">
      <w:pPr>
        <w:numPr>
          <w:ilvl w:val="0"/>
          <w:numId w:val="9"/>
        </w:numPr>
        <w:spacing w:after="200" w:line="360" w:lineRule="auto"/>
        <w:contextualSpacing/>
        <w:jc w:val="both"/>
        <w:rPr>
          <w:rFonts w:ascii="Trebuchet MS" w:eastAsia="Calibri" w:hAnsi="Trebuchet MS" w:cs="Times New Roman"/>
        </w:rPr>
      </w:pPr>
      <w:r w:rsidRPr="00957ADC">
        <w:rPr>
          <w:rFonts w:ascii="Trebuchet MS" w:eastAsia="Calibri" w:hAnsi="Trebuchet MS" w:cs="Times New Roman"/>
        </w:rPr>
        <w:t>G</w:t>
      </w:r>
      <w:r w:rsidR="009B4A50" w:rsidRPr="00957ADC">
        <w:rPr>
          <w:rFonts w:ascii="Trebuchet MS" w:eastAsia="Calibri" w:hAnsi="Trebuchet MS" w:cs="Times New Roman"/>
        </w:rPr>
        <w:t>rynųjų pinigų srautų projekcijos visam perskolinamos paskolos laikotarpiu</w:t>
      </w:r>
      <w:r w:rsidRPr="00957ADC">
        <w:rPr>
          <w:rFonts w:ascii="Trebuchet MS" w:eastAsia="Calibri" w:hAnsi="Trebuchet MS" w:cs="Times New Roman"/>
        </w:rPr>
        <w:t xml:space="preserve">i </w:t>
      </w:r>
      <w:r w:rsidR="00E73002" w:rsidRPr="00957ADC">
        <w:rPr>
          <w:rFonts w:ascii="Trebuchet MS" w:eastAsia="Calibri" w:hAnsi="Trebuchet MS" w:cs="Times New Roman"/>
        </w:rPr>
        <w:t xml:space="preserve"> (priedas Nr.</w:t>
      </w:r>
      <w:r w:rsidR="00541DDF" w:rsidRPr="00957ADC">
        <w:rPr>
          <w:rFonts w:ascii="Trebuchet MS" w:eastAsia="Calibri" w:hAnsi="Trebuchet MS" w:cs="Times New Roman"/>
        </w:rPr>
        <w:t>3</w:t>
      </w:r>
      <w:r w:rsidR="009B4A50" w:rsidRPr="00957ADC">
        <w:rPr>
          <w:rFonts w:ascii="Trebuchet MS" w:eastAsia="Calibri" w:hAnsi="Trebuchet MS" w:cs="Times New Roman"/>
        </w:rPr>
        <w:t>);</w:t>
      </w:r>
    </w:p>
    <w:p w14:paraId="13651FF4" w14:textId="33F6B771" w:rsidR="00541F11" w:rsidRPr="00957ADC" w:rsidRDefault="0004633E" w:rsidP="00D535A8">
      <w:pPr>
        <w:spacing w:line="360" w:lineRule="auto"/>
        <w:rPr>
          <w:rFonts w:ascii="Trebuchet MS" w:eastAsia="Calibri" w:hAnsi="Trebuchet MS" w:cs="Times New Roman"/>
        </w:rPr>
      </w:pPr>
      <w:r w:rsidRPr="00957ADC">
        <w:rPr>
          <w:rFonts w:ascii="Trebuchet MS" w:hAnsi="Trebuchet MS" w:cs="Times New Roman"/>
        </w:rPr>
        <w:br w:type="page"/>
      </w:r>
    </w:p>
    <w:p w14:paraId="298787B8" w14:textId="77777777" w:rsidR="00541F11" w:rsidRPr="00957ADC" w:rsidRDefault="00541F11" w:rsidP="00D535A8">
      <w:pPr>
        <w:spacing w:after="200" w:line="360" w:lineRule="auto"/>
        <w:contextualSpacing/>
        <w:jc w:val="both"/>
        <w:rPr>
          <w:rFonts w:ascii="Trebuchet MS" w:eastAsia="Calibri" w:hAnsi="Trebuchet MS" w:cs="Times New Roman"/>
        </w:rPr>
      </w:pPr>
    </w:p>
    <w:p w14:paraId="4F6E5A89" w14:textId="001FB81F" w:rsidR="00541F11" w:rsidRPr="00957ADC" w:rsidRDefault="00A51910" w:rsidP="00D535A8">
      <w:pPr>
        <w:spacing w:after="200" w:line="360" w:lineRule="auto"/>
        <w:contextualSpacing/>
        <w:jc w:val="center"/>
        <w:rPr>
          <w:rFonts w:ascii="Trebuchet MS" w:eastAsia="Calibri" w:hAnsi="Trebuchet MS" w:cs="Times New Roman"/>
          <w:b/>
        </w:rPr>
      </w:pPr>
      <w:r w:rsidRPr="00957ADC">
        <w:rPr>
          <w:rFonts w:ascii="Trebuchet MS" w:eastAsia="Calibri" w:hAnsi="Trebuchet MS" w:cs="Times New Roman"/>
          <w:b/>
        </w:rPr>
        <w:t>PRIEDAS NR.1. PAŽYMA DĖL PASKOLOS SUDERINIMO PAGAL VALSTYBĖS PAGALBOS PRINCIPUS</w:t>
      </w:r>
    </w:p>
    <w:p w14:paraId="5794188D" w14:textId="77777777" w:rsidR="00AD1C3B" w:rsidRPr="00957ADC" w:rsidRDefault="00AD1C3B" w:rsidP="00D535A8">
      <w:pPr>
        <w:spacing w:after="200" w:line="360" w:lineRule="auto"/>
        <w:contextualSpacing/>
        <w:jc w:val="both"/>
        <w:rPr>
          <w:rFonts w:ascii="Trebuchet MS" w:hAnsi="Trebuchet MS" w:cs="Times New Roman"/>
        </w:rPr>
      </w:pPr>
    </w:p>
    <w:p w14:paraId="2FD28746" w14:textId="77777777" w:rsidR="00D535A8" w:rsidRDefault="00D535A8" w:rsidP="00D535A8">
      <w:pPr>
        <w:spacing w:after="200" w:line="360" w:lineRule="auto"/>
        <w:ind w:firstLine="567"/>
        <w:contextualSpacing/>
        <w:jc w:val="both"/>
        <w:rPr>
          <w:rFonts w:ascii="Trebuchet MS" w:eastAsia="Calibri" w:hAnsi="Trebuchet MS" w:cs="Times New Roman"/>
        </w:rPr>
      </w:pPr>
    </w:p>
    <w:p w14:paraId="677ED0CE" w14:textId="0FD9C11F" w:rsidR="00AD1C3B" w:rsidRPr="00957ADC" w:rsidRDefault="002F6ABA" w:rsidP="00D535A8">
      <w:pPr>
        <w:spacing w:after="200" w:line="360" w:lineRule="auto"/>
        <w:ind w:firstLine="567"/>
        <w:contextualSpacing/>
        <w:jc w:val="both"/>
        <w:rPr>
          <w:rFonts w:ascii="Trebuchet MS" w:eastAsia="Calibri" w:hAnsi="Trebuchet MS" w:cs="Times New Roman"/>
        </w:rPr>
      </w:pPr>
      <w:r w:rsidRPr="00957ADC">
        <w:rPr>
          <w:rFonts w:ascii="Trebuchet MS" w:eastAsia="Calibri" w:hAnsi="Trebuchet MS" w:cs="Times New Roman"/>
        </w:rPr>
        <w:t>UAB „Viešųjų investicijų plėtros agentūra“ (</w:t>
      </w:r>
      <w:r w:rsidR="00AD1C3B" w:rsidRPr="00957ADC">
        <w:rPr>
          <w:rFonts w:ascii="Trebuchet MS" w:hAnsi="Trebuchet MS" w:cs="Times New Roman"/>
        </w:rPr>
        <w:t>VIPA</w:t>
      </w:r>
      <w:r w:rsidRPr="00957ADC">
        <w:rPr>
          <w:rFonts w:ascii="Trebuchet MS" w:hAnsi="Trebuchet MS" w:cs="Times New Roman"/>
        </w:rPr>
        <w:t xml:space="preserve">) </w:t>
      </w:r>
      <w:r w:rsidR="00AD1C3B" w:rsidRPr="00957ADC">
        <w:rPr>
          <w:rFonts w:ascii="Trebuchet MS" w:hAnsi="Trebuchet MS" w:cs="Times New Roman"/>
        </w:rPr>
        <w:t xml:space="preserve">yra valstybės įsteigta finansų įstaiga </w:t>
      </w:r>
      <w:r w:rsidR="00AD1C3B" w:rsidRPr="00957ADC">
        <w:rPr>
          <w:rFonts w:ascii="Trebuchet MS" w:eastAsia="Calibri" w:hAnsi="Trebuchet MS" w:cs="Times New Roman"/>
        </w:rPr>
        <w:t>(kurios 100 % akcininkė yra valstybė)</w:t>
      </w:r>
      <w:r w:rsidR="00AD1C3B" w:rsidRPr="00957ADC">
        <w:rPr>
          <w:rFonts w:ascii="Trebuchet MS" w:hAnsi="Trebuchet MS" w:cs="Times New Roman"/>
        </w:rPr>
        <w:t xml:space="preserve"> ir kurios tikslas – </w:t>
      </w:r>
      <w:r w:rsidR="00374AD0" w:rsidRPr="00957ADC">
        <w:rPr>
          <w:rFonts w:ascii="Trebuchet MS" w:hAnsi="Trebuchet MS" w:cs="Times New Roman"/>
        </w:rPr>
        <w:t>finansuoti ir skatinti tvarią plėtrą srityse, kuriose yra rinkos nepakankamumas,</w:t>
      </w:r>
      <w:r w:rsidR="00AD1C3B" w:rsidRPr="00957ADC">
        <w:rPr>
          <w:rFonts w:ascii="Trebuchet MS" w:hAnsi="Trebuchet MS" w:cs="Times New Roman"/>
        </w:rPr>
        <w:t xml:space="preserve"> įgyvendinant bei administruojant finansines priemones, skirtas viešojo sektoriaus investicijoms viešosios infrastruktūros bei viešųjų paslaugų modernizavimui, ir teikiant su šiomis finansinėmis priemonėmis susijusias finansines paslaugas. </w:t>
      </w:r>
      <w:r w:rsidR="00B3167B" w:rsidRPr="00957ADC">
        <w:rPr>
          <w:rFonts w:ascii="Trebuchet MS" w:hAnsi="Trebuchet MS" w:cs="Times New Roman"/>
        </w:rPr>
        <w:t>Įgyvendinant daugiabučių namų</w:t>
      </w:r>
      <w:r w:rsidR="00CA17AF" w:rsidRPr="00957ADC">
        <w:rPr>
          <w:rFonts w:ascii="Trebuchet MS" w:hAnsi="Trebuchet MS" w:cs="Times New Roman"/>
        </w:rPr>
        <w:t xml:space="preserve"> atnaujinimo</w:t>
      </w:r>
      <w:r w:rsidR="00B3167B" w:rsidRPr="00957ADC">
        <w:rPr>
          <w:rFonts w:ascii="Trebuchet MS" w:hAnsi="Trebuchet MS" w:cs="Times New Roman"/>
        </w:rPr>
        <w:t xml:space="preserve"> priemo</w:t>
      </w:r>
      <w:r w:rsidR="00F61535" w:rsidRPr="00957ADC">
        <w:rPr>
          <w:rFonts w:ascii="Trebuchet MS" w:hAnsi="Trebuchet MS" w:cs="Times New Roman"/>
        </w:rPr>
        <w:t xml:space="preserve">nę </w:t>
      </w:r>
      <w:r w:rsidRPr="00957ADC">
        <w:rPr>
          <w:rFonts w:ascii="Trebuchet MS" w:hAnsi="Trebuchet MS" w:cs="Times New Roman"/>
        </w:rPr>
        <w:t xml:space="preserve">(kurios valdytoju paskirta VIPA) </w:t>
      </w:r>
      <w:r w:rsidR="00B3167B" w:rsidRPr="00957ADC">
        <w:rPr>
          <w:rFonts w:ascii="Trebuchet MS" w:eastAsia="Calibri" w:hAnsi="Trebuchet MS" w:cs="Times New Roman"/>
        </w:rPr>
        <w:t xml:space="preserve">galutiniai naudos gavėjai yra </w:t>
      </w:r>
      <w:r w:rsidR="00B3424F" w:rsidRPr="00957ADC">
        <w:rPr>
          <w:rFonts w:ascii="Trebuchet MS" w:eastAsia="Calibri" w:hAnsi="Trebuchet MS" w:cs="Times New Roman"/>
        </w:rPr>
        <w:t xml:space="preserve">daugiabučių namų butų savininkai, daugiausiai fiziniai asmenys, nevykdantys jokios ekonominės veiklos. </w:t>
      </w:r>
    </w:p>
    <w:p w14:paraId="071D6B25" w14:textId="77777777" w:rsidR="00696258" w:rsidRPr="00957ADC" w:rsidRDefault="00696258" w:rsidP="00D535A8">
      <w:pPr>
        <w:spacing w:after="0" w:line="360" w:lineRule="auto"/>
        <w:ind w:firstLine="567"/>
        <w:jc w:val="both"/>
        <w:rPr>
          <w:rFonts w:ascii="Trebuchet MS" w:hAnsi="Trebuchet MS" w:cs="Times New Roman"/>
        </w:rPr>
      </w:pPr>
      <w:r w:rsidRPr="00957ADC">
        <w:rPr>
          <w:rFonts w:ascii="Trebuchet MS" w:hAnsi="Trebuchet MS" w:cs="Times New Roman"/>
        </w:rPr>
        <w:t xml:space="preserve">Bendruoju atveju, valstybės pagalba yra pripažįstama, kai yra tenkinamos keturios pagrindinės sąlygos: </w:t>
      </w:r>
    </w:p>
    <w:p w14:paraId="0EA42B08" w14:textId="77777777" w:rsidR="00696258" w:rsidRPr="00957ADC" w:rsidRDefault="00696258" w:rsidP="00D535A8">
      <w:pPr>
        <w:pStyle w:val="ListParagraph"/>
        <w:numPr>
          <w:ilvl w:val="0"/>
          <w:numId w:val="15"/>
        </w:numPr>
        <w:spacing w:after="0" w:line="360" w:lineRule="auto"/>
        <w:jc w:val="both"/>
        <w:rPr>
          <w:rFonts w:ascii="Trebuchet MS" w:hAnsi="Trebuchet MS" w:cs="Times New Roman"/>
        </w:rPr>
      </w:pPr>
      <w:r w:rsidRPr="00957ADC">
        <w:rPr>
          <w:rFonts w:ascii="Trebuchet MS" w:hAnsi="Trebuchet MS" w:cs="Times New Roman"/>
        </w:rPr>
        <w:t xml:space="preserve">numatoma įgyvendinti priemonė yra priskirtina (angl. </w:t>
      </w:r>
      <w:proofErr w:type="spellStart"/>
      <w:r w:rsidRPr="00957ADC">
        <w:rPr>
          <w:rFonts w:ascii="Trebuchet MS" w:hAnsi="Trebuchet MS" w:cs="Times New Roman"/>
        </w:rPr>
        <w:t>imputable</w:t>
      </w:r>
      <w:proofErr w:type="spellEnd"/>
      <w:r w:rsidRPr="00957ADC">
        <w:rPr>
          <w:rFonts w:ascii="Trebuchet MS" w:hAnsi="Trebuchet MS" w:cs="Times New Roman"/>
        </w:rPr>
        <w:t>) viešajam sektoriui (tai yra panaudojami nacionalinio biudžeto ar kiti viešieji ištekliai);</w:t>
      </w:r>
    </w:p>
    <w:p w14:paraId="4B139B69" w14:textId="77777777" w:rsidR="00696258" w:rsidRPr="00957ADC" w:rsidRDefault="00696258" w:rsidP="00D535A8">
      <w:pPr>
        <w:pStyle w:val="ListParagraph"/>
        <w:numPr>
          <w:ilvl w:val="0"/>
          <w:numId w:val="15"/>
        </w:numPr>
        <w:spacing w:after="0" w:line="360" w:lineRule="auto"/>
        <w:jc w:val="both"/>
        <w:rPr>
          <w:rFonts w:ascii="Trebuchet MS" w:hAnsi="Trebuchet MS" w:cs="Times New Roman"/>
        </w:rPr>
      </w:pPr>
      <w:r w:rsidRPr="00957ADC">
        <w:rPr>
          <w:rFonts w:ascii="Trebuchet MS" w:hAnsi="Trebuchet MS" w:cs="Times New Roman"/>
        </w:rPr>
        <w:t>rinkoje veikiantiems ūkio subjektams teikiama ekonominė nauda (suteikiamas ekonominis pranašumas), kuri nėra prieinama įprastomis rinkos sąlygomis;</w:t>
      </w:r>
    </w:p>
    <w:p w14:paraId="4A3DEC40" w14:textId="77777777" w:rsidR="00696258" w:rsidRPr="00957ADC" w:rsidRDefault="00696258" w:rsidP="00D535A8">
      <w:pPr>
        <w:pStyle w:val="ListParagraph"/>
        <w:numPr>
          <w:ilvl w:val="0"/>
          <w:numId w:val="15"/>
        </w:numPr>
        <w:spacing w:after="0" w:line="360" w:lineRule="auto"/>
        <w:jc w:val="both"/>
        <w:rPr>
          <w:rFonts w:ascii="Trebuchet MS" w:hAnsi="Trebuchet MS" w:cs="Times New Roman"/>
        </w:rPr>
      </w:pPr>
      <w:r w:rsidRPr="00957ADC">
        <w:rPr>
          <w:rFonts w:ascii="Trebuchet MS" w:hAnsi="Trebuchet MS" w:cs="Times New Roman"/>
        </w:rPr>
        <w:t xml:space="preserve">priemone yra (bus) teikiama ekonominė nauda tik kai kuriems rinkos subjektams (priemonės selektyvumo kriterijus), </w:t>
      </w:r>
    </w:p>
    <w:p w14:paraId="449D3CAD" w14:textId="77777777" w:rsidR="00696258" w:rsidRPr="00957ADC" w:rsidRDefault="00696258" w:rsidP="00D535A8">
      <w:pPr>
        <w:pStyle w:val="ListParagraph"/>
        <w:numPr>
          <w:ilvl w:val="0"/>
          <w:numId w:val="15"/>
        </w:numPr>
        <w:spacing w:after="0" w:line="360" w:lineRule="auto"/>
        <w:jc w:val="both"/>
        <w:rPr>
          <w:rFonts w:ascii="Trebuchet MS" w:hAnsi="Trebuchet MS" w:cs="Times New Roman"/>
        </w:rPr>
      </w:pPr>
      <w:r w:rsidRPr="00957ADC">
        <w:rPr>
          <w:rFonts w:ascii="Trebuchet MS" w:hAnsi="Trebuchet MS" w:cs="Times New Roman"/>
        </w:rPr>
        <w:t xml:space="preserve">priemone yra iškraipoma arba gali būti iškraipoma konkurencija ir (arba) paveikiama prekyba tarp ES valstybių-narių. </w:t>
      </w:r>
    </w:p>
    <w:p w14:paraId="5F2D8220" w14:textId="77777777" w:rsidR="00374AD0" w:rsidRPr="00957ADC" w:rsidRDefault="00696258" w:rsidP="00D535A8">
      <w:pPr>
        <w:spacing w:after="0" w:line="360" w:lineRule="auto"/>
        <w:ind w:firstLine="567"/>
        <w:jc w:val="both"/>
        <w:rPr>
          <w:rFonts w:ascii="Trebuchet MS" w:hAnsi="Trebuchet MS" w:cs="Times New Roman"/>
        </w:rPr>
      </w:pPr>
      <w:r w:rsidRPr="00957ADC">
        <w:rPr>
          <w:rFonts w:ascii="Trebuchet MS" w:hAnsi="Trebuchet MS" w:cs="Times New Roman"/>
        </w:rPr>
        <w:t xml:space="preserve">Pagal šiuos kriterijus, valstybės pagalba gali būti pripažįstama tik tuo atveju, kai yra visų kriterijų visuma, tai yra numatoma įgyvendinti priemonė atitinka kiekvieną kriterijų. </w:t>
      </w:r>
    </w:p>
    <w:p w14:paraId="6FE5F830" w14:textId="77777777" w:rsidR="0062323F" w:rsidRPr="00957ADC" w:rsidRDefault="0062323F" w:rsidP="00D535A8">
      <w:pPr>
        <w:spacing w:after="0" w:line="360" w:lineRule="auto"/>
        <w:ind w:firstLine="567"/>
        <w:jc w:val="both"/>
        <w:rPr>
          <w:rFonts w:ascii="Trebuchet MS" w:hAnsi="Trebuchet MS" w:cs="Times New Roman"/>
        </w:rPr>
      </w:pPr>
      <w:r w:rsidRPr="00957ADC">
        <w:rPr>
          <w:rFonts w:ascii="Trebuchet MS" w:hAnsi="Trebuchet MS" w:cs="Times New Roman"/>
        </w:rPr>
        <w:t xml:space="preserve">Finansinėmis priemonėmis yra laikomos finansinės paramos priemonės, kurios įgyvendinamos remiantis papildomumo principu, siekiant iš anksto apibrėžtų politikos tikslų. Finansinės priemonės gali apimti nuosavo kapitalo investicijas, </w:t>
      </w:r>
      <w:proofErr w:type="spellStart"/>
      <w:r w:rsidRPr="00957ADC">
        <w:rPr>
          <w:rFonts w:ascii="Trebuchet MS" w:hAnsi="Trebuchet MS" w:cs="Times New Roman"/>
        </w:rPr>
        <w:t>kvazi</w:t>
      </w:r>
      <w:proofErr w:type="spellEnd"/>
      <w:r w:rsidR="00CB4BDE" w:rsidRPr="00957ADC">
        <w:rPr>
          <w:rFonts w:ascii="Trebuchet MS" w:hAnsi="Trebuchet MS" w:cs="Times New Roman"/>
        </w:rPr>
        <w:t>-</w:t>
      </w:r>
      <w:r w:rsidRPr="00957ADC">
        <w:rPr>
          <w:rFonts w:ascii="Trebuchet MS" w:hAnsi="Trebuchet MS" w:cs="Times New Roman"/>
        </w:rPr>
        <w:t xml:space="preserve">nuosavo kapitalo investicijas, paskolas, garantijas, taip pat kitas rizikos pasidalinimo priemones. Finansinių priemonių įgyvendinimas gali būti susietas su subsidijų teikimu (negrąžintina subsidija, paskolų palūkanų kompensavimas), tačiau šiame dokumente vertinimas yra atliekamas tik finansinių priemonių atžvilgiu. Kitaip tariant, vertinimas neapima planuojamų subsidijų skyrimo procese dalyvaujančių asmenų ir jiems daromos įtakos. Daugiabučių namų renovacijai yra pasirinktas lengvatinės paskolos finansinės priemonės bei subsidijos taikymo derinys, steigiant juridinio asmens statusą turintį fondą. </w:t>
      </w:r>
    </w:p>
    <w:p w14:paraId="646F3F39" w14:textId="77777777" w:rsidR="00FB7AC6" w:rsidRPr="00957ADC" w:rsidRDefault="00236B00" w:rsidP="00D535A8">
      <w:pPr>
        <w:spacing w:after="0" w:line="360" w:lineRule="auto"/>
        <w:ind w:firstLine="567"/>
        <w:jc w:val="both"/>
        <w:rPr>
          <w:rFonts w:ascii="Trebuchet MS" w:hAnsi="Trebuchet MS" w:cs="Times New Roman"/>
        </w:rPr>
      </w:pPr>
      <w:r w:rsidRPr="00957ADC">
        <w:rPr>
          <w:rFonts w:ascii="Trebuchet MS" w:hAnsi="Trebuchet MS" w:cs="Times New Roman"/>
        </w:rPr>
        <w:t>Nagrinėjant</w:t>
      </w:r>
      <w:r w:rsidR="00E125EB" w:rsidRPr="00957ADC">
        <w:rPr>
          <w:rFonts w:ascii="Trebuchet MS" w:hAnsi="Trebuchet MS" w:cs="Times New Roman"/>
        </w:rPr>
        <w:t xml:space="preserve"> DNMF</w:t>
      </w:r>
      <w:r w:rsidR="00826027" w:rsidRPr="00957ADC">
        <w:rPr>
          <w:rFonts w:ascii="Trebuchet MS" w:hAnsi="Trebuchet MS" w:cs="Times New Roman"/>
        </w:rPr>
        <w:t xml:space="preserve"> finansinės pri</w:t>
      </w:r>
      <w:r w:rsidRPr="00957ADC">
        <w:rPr>
          <w:rFonts w:ascii="Trebuchet MS" w:hAnsi="Trebuchet MS" w:cs="Times New Roman"/>
        </w:rPr>
        <w:t>em</w:t>
      </w:r>
      <w:r w:rsidR="00FB7AC6" w:rsidRPr="00957ADC">
        <w:rPr>
          <w:rFonts w:ascii="Trebuchet MS" w:hAnsi="Trebuchet MS" w:cs="Times New Roman"/>
        </w:rPr>
        <w:t xml:space="preserve">onės įgyvendinimo galimybes ir </w:t>
      </w:r>
      <w:r w:rsidRPr="00957ADC">
        <w:rPr>
          <w:rFonts w:ascii="Trebuchet MS" w:hAnsi="Trebuchet MS" w:cs="Times New Roman"/>
        </w:rPr>
        <w:t>vertinant</w:t>
      </w:r>
      <w:r w:rsidR="00826027" w:rsidRPr="00957ADC">
        <w:rPr>
          <w:rFonts w:ascii="Trebuchet MS" w:hAnsi="Trebuchet MS" w:cs="Times New Roman"/>
        </w:rPr>
        <w:t xml:space="preserve"> bendruosius valstybės pagalbos požymius, numatomų įgyvendinti finansinių priemonių kontekste išskirtini ir vertintini visi priemonės įgyvendinime dalyvaujantys fiziniai ir juridiniai asmenys, kurie </w:t>
      </w:r>
      <w:r w:rsidR="00826027" w:rsidRPr="00957ADC">
        <w:rPr>
          <w:rFonts w:ascii="Trebuchet MS" w:hAnsi="Trebuchet MS" w:cs="Times New Roman"/>
        </w:rPr>
        <w:lastRenderedPageBreak/>
        <w:t>atitinka ūkio subjekto apibrėžimą, tai yra vykdo ekonominę veiklą, tiekdami prekes ir (arba) teikdami paslaugas. Pabrėžtina, kad ūkio subjektu gali būti laikomi keli juridiniai asmenys, o ekonominė veikla gali būti ir nedidelė visos ūkio subjekto vykdomos veiklos (pvz., neekonominės viešojo a</w:t>
      </w:r>
      <w:r w:rsidR="00FB7AC6" w:rsidRPr="00957ADC">
        <w:rPr>
          <w:rFonts w:ascii="Trebuchet MS" w:hAnsi="Trebuchet MS" w:cs="Times New Roman"/>
        </w:rPr>
        <w:t>dministravimo veiklos) dalis.</w:t>
      </w:r>
    </w:p>
    <w:p w14:paraId="1AD95C3B" w14:textId="77777777" w:rsidR="000201E8" w:rsidRPr="00957ADC" w:rsidRDefault="00FB7AC6" w:rsidP="00D535A8">
      <w:pPr>
        <w:spacing w:after="0" w:line="360" w:lineRule="auto"/>
        <w:ind w:firstLine="567"/>
        <w:jc w:val="both"/>
        <w:rPr>
          <w:rFonts w:ascii="Trebuchet MS" w:hAnsi="Trebuchet MS" w:cs="Times New Roman"/>
        </w:rPr>
      </w:pPr>
      <w:r w:rsidRPr="00957ADC">
        <w:rPr>
          <w:rFonts w:ascii="Trebuchet MS" w:hAnsi="Trebuchet MS" w:cs="Times New Roman"/>
        </w:rPr>
        <w:t xml:space="preserve"> </w:t>
      </w:r>
      <w:r w:rsidR="00826027" w:rsidRPr="00957ADC">
        <w:rPr>
          <w:rFonts w:ascii="Trebuchet MS" w:hAnsi="Trebuchet MS" w:cs="Times New Roman"/>
        </w:rPr>
        <w:t xml:space="preserve">Įgyvendinant priemonę, dalyvauja šie ūkio subjektai: </w:t>
      </w:r>
    </w:p>
    <w:p w14:paraId="1FB3F3D7" w14:textId="77777777" w:rsidR="000201E8" w:rsidRPr="00957ADC" w:rsidRDefault="00826027" w:rsidP="00D535A8">
      <w:pPr>
        <w:pStyle w:val="ListParagraph"/>
        <w:numPr>
          <w:ilvl w:val="0"/>
          <w:numId w:val="10"/>
        </w:numPr>
        <w:spacing w:after="0" w:line="360" w:lineRule="auto"/>
        <w:jc w:val="both"/>
        <w:rPr>
          <w:rFonts w:ascii="Trebuchet MS" w:hAnsi="Trebuchet MS" w:cs="Times New Roman"/>
        </w:rPr>
      </w:pPr>
      <w:r w:rsidRPr="00957ADC">
        <w:rPr>
          <w:rFonts w:ascii="Trebuchet MS" w:hAnsi="Trebuchet MS" w:cs="Times New Roman"/>
        </w:rPr>
        <w:t xml:space="preserve">Fondo steigimui reikalingą finansavimą </w:t>
      </w:r>
      <w:r w:rsidR="00DA7306" w:rsidRPr="00957ADC">
        <w:rPr>
          <w:rFonts w:ascii="Trebuchet MS" w:hAnsi="Trebuchet MS" w:cs="Times New Roman"/>
        </w:rPr>
        <w:t>suteikiančios bei priežiūros</w:t>
      </w:r>
      <w:r w:rsidRPr="00957ADC">
        <w:rPr>
          <w:rFonts w:ascii="Trebuchet MS" w:hAnsi="Trebuchet MS" w:cs="Times New Roman"/>
        </w:rPr>
        <w:t xml:space="preserve"> komitete dalyvaujančios viešosios institucijos (Lietuvos Respublikos aplinkos ministerija, Lietuvos Respublikos finansų ministerija); </w:t>
      </w:r>
    </w:p>
    <w:p w14:paraId="559E3F9E" w14:textId="77777777" w:rsidR="000201E8" w:rsidRPr="00957ADC" w:rsidRDefault="00826027" w:rsidP="00D535A8">
      <w:pPr>
        <w:pStyle w:val="ListParagraph"/>
        <w:numPr>
          <w:ilvl w:val="0"/>
          <w:numId w:val="10"/>
        </w:numPr>
        <w:spacing w:after="0" w:line="360" w:lineRule="auto"/>
        <w:jc w:val="both"/>
        <w:rPr>
          <w:rFonts w:ascii="Trebuchet MS" w:hAnsi="Trebuchet MS" w:cs="Times New Roman"/>
        </w:rPr>
      </w:pPr>
      <w:r w:rsidRPr="00957ADC">
        <w:rPr>
          <w:rFonts w:ascii="Trebuchet MS" w:hAnsi="Trebuchet MS" w:cs="Times New Roman"/>
        </w:rPr>
        <w:t xml:space="preserve">Fondo valdytojas, kuris </w:t>
      </w:r>
      <w:r w:rsidR="00DA7306" w:rsidRPr="00957ADC">
        <w:rPr>
          <w:rFonts w:ascii="Trebuchet MS" w:hAnsi="Trebuchet MS" w:cs="Times New Roman"/>
        </w:rPr>
        <w:t>vykdo fondo valdymo priežiūros</w:t>
      </w:r>
      <w:r w:rsidRPr="00957ADC">
        <w:rPr>
          <w:rFonts w:ascii="Trebuchet MS" w:hAnsi="Trebuchet MS" w:cs="Times New Roman"/>
        </w:rPr>
        <w:t xml:space="preserve"> komiteto pavedimus, teikia fondo valdymo</w:t>
      </w:r>
      <w:r w:rsidR="006F175A" w:rsidRPr="00957ADC">
        <w:rPr>
          <w:rFonts w:ascii="Trebuchet MS" w:hAnsi="Trebuchet MS" w:cs="Times New Roman"/>
        </w:rPr>
        <w:t xml:space="preserve"> paslaugas</w:t>
      </w:r>
      <w:r w:rsidRPr="00957ADC">
        <w:rPr>
          <w:rFonts w:ascii="Trebuchet MS" w:hAnsi="Trebuchet MS" w:cs="Times New Roman"/>
        </w:rPr>
        <w:t xml:space="preserve">, valdydamas fondą, taip pat gaudamas fondo valdymo mokestį; </w:t>
      </w:r>
    </w:p>
    <w:p w14:paraId="32FB794D" w14:textId="77777777" w:rsidR="000201E8" w:rsidRPr="00957ADC" w:rsidRDefault="00826027" w:rsidP="00D535A8">
      <w:pPr>
        <w:pStyle w:val="ListParagraph"/>
        <w:numPr>
          <w:ilvl w:val="0"/>
          <w:numId w:val="10"/>
        </w:numPr>
        <w:spacing w:after="0" w:line="360" w:lineRule="auto"/>
        <w:jc w:val="both"/>
        <w:rPr>
          <w:rFonts w:ascii="Trebuchet MS" w:hAnsi="Trebuchet MS" w:cs="Times New Roman"/>
        </w:rPr>
      </w:pPr>
      <w:r w:rsidRPr="00957ADC">
        <w:rPr>
          <w:rFonts w:ascii="Trebuchet MS" w:hAnsi="Trebuchet MS" w:cs="Times New Roman"/>
        </w:rPr>
        <w:t xml:space="preserve">Daugiabučių namų bendrijos, taip pat daugiabučių namų administratoriai. </w:t>
      </w:r>
    </w:p>
    <w:p w14:paraId="74693DD6" w14:textId="77777777" w:rsidR="000201E8" w:rsidRPr="00957ADC" w:rsidRDefault="00826027" w:rsidP="00D535A8">
      <w:pPr>
        <w:pStyle w:val="ListParagraph"/>
        <w:numPr>
          <w:ilvl w:val="0"/>
          <w:numId w:val="10"/>
        </w:numPr>
        <w:spacing w:after="0" w:line="360" w:lineRule="auto"/>
        <w:jc w:val="both"/>
        <w:rPr>
          <w:rFonts w:ascii="Trebuchet MS" w:hAnsi="Trebuchet MS" w:cs="Times New Roman"/>
        </w:rPr>
      </w:pPr>
      <w:r w:rsidRPr="00957ADC">
        <w:rPr>
          <w:rFonts w:ascii="Trebuchet MS" w:hAnsi="Trebuchet MS" w:cs="Times New Roman"/>
        </w:rPr>
        <w:t xml:space="preserve">Daugiabučių namų gyventojai (fiziniai asmenys), taip pat daugiabučių namų butuose įsikūrę juridiniai asmenys; </w:t>
      </w:r>
    </w:p>
    <w:p w14:paraId="047623CC" w14:textId="77777777" w:rsidR="000201E8" w:rsidRPr="00957ADC" w:rsidRDefault="00826027" w:rsidP="00D535A8">
      <w:pPr>
        <w:pStyle w:val="ListParagraph"/>
        <w:numPr>
          <w:ilvl w:val="0"/>
          <w:numId w:val="10"/>
        </w:numPr>
        <w:spacing w:after="0" w:line="360" w:lineRule="auto"/>
        <w:jc w:val="both"/>
        <w:rPr>
          <w:rFonts w:ascii="Trebuchet MS" w:hAnsi="Trebuchet MS" w:cs="Times New Roman"/>
        </w:rPr>
      </w:pPr>
      <w:r w:rsidRPr="00957ADC">
        <w:rPr>
          <w:rFonts w:ascii="Trebuchet MS" w:hAnsi="Trebuchet MS" w:cs="Times New Roman"/>
        </w:rPr>
        <w:t xml:space="preserve">Rangos darbus vykdantys ūkio subjektai. </w:t>
      </w:r>
    </w:p>
    <w:p w14:paraId="4347EFB3" w14:textId="77777777" w:rsidR="009738EE" w:rsidRPr="00957ADC" w:rsidRDefault="00826027" w:rsidP="00D535A8">
      <w:pPr>
        <w:spacing w:after="0" w:line="360" w:lineRule="auto"/>
        <w:ind w:firstLine="567"/>
        <w:jc w:val="both"/>
        <w:rPr>
          <w:rFonts w:ascii="Trebuchet MS" w:hAnsi="Trebuchet MS" w:cs="Times New Roman"/>
        </w:rPr>
      </w:pPr>
      <w:r w:rsidRPr="00957ADC">
        <w:rPr>
          <w:rFonts w:ascii="Trebuchet MS" w:hAnsi="Trebuchet MS" w:cs="Times New Roman"/>
        </w:rPr>
        <w:t>Finansinės priemonės vertinimas, siekiant nustatyti valstybės paga</w:t>
      </w:r>
      <w:r w:rsidR="000D7321" w:rsidRPr="00957ADC">
        <w:rPr>
          <w:rFonts w:ascii="Trebuchet MS" w:hAnsi="Trebuchet MS" w:cs="Times New Roman"/>
        </w:rPr>
        <w:t xml:space="preserve">lbos buvimo požymius, turi </w:t>
      </w:r>
      <w:r w:rsidR="002F6ABA" w:rsidRPr="00957ADC">
        <w:rPr>
          <w:rFonts w:ascii="Trebuchet MS" w:hAnsi="Trebuchet MS" w:cs="Times New Roman"/>
        </w:rPr>
        <w:t xml:space="preserve">būti </w:t>
      </w:r>
      <w:r w:rsidRPr="00957ADC">
        <w:rPr>
          <w:rFonts w:ascii="Trebuchet MS" w:hAnsi="Trebuchet MS" w:cs="Times New Roman"/>
        </w:rPr>
        <w:t xml:space="preserve">atliekamas kiekvienos tikslinės grupės atžvilgiu atskirai, kadangi priemonės įgyvendinimo poveikis kiekvienai skirtingai grupei gali būti kitoks. </w:t>
      </w:r>
    </w:p>
    <w:p w14:paraId="39C36E69" w14:textId="77777777" w:rsidR="006756CE" w:rsidRPr="00957ADC" w:rsidRDefault="006756CE" w:rsidP="00D535A8">
      <w:pPr>
        <w:spacing w:before="120" w:after="120" w:line="360" w:lineRule="auto"/>
        <w:jc w:val="both"/>
        <w:rPr>
          <w:rFonts w:ascii="Trebuchet MS" w:hAnsi="Trebuchet MS" w:cs="Times New Roman"/>
          <w:b/>
        </w:rPr>
      </w:pPr>
    </w:p>
    <w:p w14:paraId="196F7775" w14:textId="77777777" w:rsidR="009738EE" w:rsidRPr="00957ADC" w:rsidRDefault="00826027" w:rsidP="00D535A8">
      <w:pPr>
        <w:keepNext/>
        <w:spacing w:before="120" w:after="120" w:line="360" w:lineRule="auto"/>
        <w:jc w:val="both"/>
        <w:rPr>
          <w:rFonts w:ascii="Trebuchet MS" w:hAnsi="Trebuchet MS" w:cs="Times New Roman"/>
          <w:b/>
        </w:rPr>
      </w:pPr>
      <w:r w:rsidRPr="00957ADC">
        <w:rPr>
          <w:rFonts w:ascii="Trebuchet MS" w:hAnsi="Trebuchet MS" w:cs="Times New Roman"/>
          <w:b/>
        </w:rPr>
        <w:t xml:space="preserve">Fondo steigimui reikalingą finansavimą suteikiančios viešosios institucijos </w:t>
      </w:r>
    </w:p>
    <w:p w14:paraId="185F51B0" w14:textId="77777777" w:rsidR="00D535A8" w:rsidRDefault="00D535A8" w:rsidP="00D535A8">
      <w:pPr>
        <w:keepNext/>
        <w:spacing w:after="0" w:line="360" w:lineRule="auto"/>
        <w:ind w:firstLine="567"/>
        <w:jc w:val="both"/>
        <w:rPr>
          <w:rFonts w:ascii="Trebuchet MS" w:hAnsi="Trebuchet MS" w:cs="Times New Roman"/>
        </w:rPr>
      </w:pPr>
    </w:p>
    <w:p w14:paraId="644677A7" w14:textId="3A9C4712" w:rsidR="003F550A" w:rsidRPr="00957ADC" w:rsidRDefault="00826027" w:rsidP="00D535A8">
      <w:pPr>
        <w:keepNext/>
        <w:spacing w:after="0" w:line="360" w:lineRule="auto"/>
        <w:ind w:firstLine="567"/>
        <w:jc w:val="both"/>
        <w:rPr>
          <w:rFonts w:ascii="Trebuchet MS" w:hAnsi="Trebuchet MS" w:cs="Times New Roman"/>
        </w:rPr>
      </w:pPr>
      <w:r w:rsidRPr="00957ADC">
        <w:rPr>
          <w:rFonts w:ascii="Trebuchet MS" w:hAnsi="Trebuchet MS" w:cs="Times New Roman"/>
        </w:rPr>
        <w:t xml:space="preserve">Lietuvos Respublikos aplinkos ministerija bei Lietuvos Respublikos finansų ministerija, vykdydamos jiems pavestas funkcijas pagal Bendrųjų nuostatų reglamento reikalavimus, taip pat pagal Lietuvos Respublikos biudžeto sandaros įstatymo, Projektų administravimo ir finansavimo taisyklių nuostatas, vykdo tik viešąsias funkcijas, tai yra šios finansinės priemonės kontekste vykdo neekonominę veiklą bei negali būti laikomi ūkio subjektais. </w:t>
      </w:r>
    </w:p>
    <w:p w14:paraId="7E692BB0" w14:textId="77777777" w:rsidR="006756CE" w:rsidRPr="00957ADC" w:rsidRDefault="006756CE" w:rsidP="00D535A8">
      <w:pPr>
        <w:spacing w:before="120" w:after="120" w:line="360" w:lineRule="auto"/>
        <w:jc w:val="both"/>
        <w:rPr>
          <w:rFonts w:ascii="Trebuchet MS" w:hAnsi="Trebuchet MS" w:cs="Times New Roman"/>
          <w:b/>
        </w:rPr>
      </w:pPr>
    </w:p>
    <w:p w14:paraId="23BDFFF7" w14:textId="77777777" w:rsidR="003F550A" w:rsidRPr="00957ADC" w:rsidRDefault="00D72E85" w:rsidP="00D535A8">
      <w:pPr>
        <w:spacing w:before="120" w:after="120" w:line="360" w:lineRule="auto"/>
        <w:jc w:val="both"/>
        <w:rPr>
          <w:rFonts w:ascii="Trebuchet MS" w:hAnsi="Trebuchet MS" w:cs="Times New Roman"/>
          <w:b/>
        </w:rPr>
      </w:pPr>
      <w:r w:rsidRPr="00957ADC">
        <w:rPr>
          <w:rFonts w:ascii="Trebuchet MS" w:hAnsi="Trebuchet MS" w:cs="Times New Roman"/>
          <w:b/>
        </w:rPr>
        <w:t xml:space="preserve">Fondo valdytojas </w:t>
      </w:r>
    </w:p>
    <w:p w14:paraId="35AA5558" w14:textId="77777777" w:rsidR="00D535A8" w:rsidRDefault="00D535A8" w:rsidP="00D535A8">
      <w:pPr>
        <w:spacing w:after="0" w:line="360" w:lineRule="auto"/>
        <w:ind w:firstLine="567"/>
        <w:jc w:val="both"/>
        <w:rPr>
          <w:rFonts w:ascii="Trebuchet MS" w:hAnsi="Trebuchet MS" w:cs="Times New Roman"/>
        </w:rPr>
      </w:pPr>
    </w:p>
    <w:p w14:paraId="4B11787A" w14:textId="1BCD7FBE" w:rsidR="006958DA" w:rsidRPr="00957ADC" w:rsidRDefault="003F550A" w:rsidP="00D535A8">
      <w:pPr>
        <w:spacing w:after="0" w:line="360" w:lineRule="auto"/>
        <w:ind w:firstLine="567"/>
        <w:jc w:val="both"/>
        <w:rPr>
          <w:rFonts w:ascii="Trebuchet MS" w:hAnsi="Trebuchet MS" w:cs="Times New Roman"/>
        </w:rPr>
      </w:pPr>
      <w:r w:rsidRPr="00957ADC">
        <w:rPr>
          <w:rFonts w:ascii="Trebuchet MS" w:hAnsi="Trebuchet MS" w:cs="Times New Roman"/>
        </w:rPr>
        <w:t>Pagal esamą</w:t>
      </w:r>
      <w:r w:rsidR="00826027" w:rsidRPr="00957ADC">
        <w:rPr>
          <w:rFonts w:ascii="Trebuchet MS" w:hAnsi="Trebuchet MS" w:cs="Times New Roman"/>
        </w:rPr>
        <w:t xml:space="preserve"> mechan</w:t>
      </w:r>
      <w:r w:rsidR="00D72E85" w:rsidRPr="00957ADC">
        <w:rPr>
          <w:rFonts w:ascii="Trebuchet MS" w:hAnsi="Trebuchet MS" w:cs="Times New Roman"/>
        </w:rPr>
        <w:t>izmą, fondo valdytojas yra</w:t>
      </w:r>
      <w:r w:rsidR="00826027" w:rsidRPr="00957ADC">
        <w:rPr>
          <w:rFonts w:ascii="Trebuchet MS" w:hAnsi="Trebuchet MS" w:cs="Times New Roman"/>
        </w:rPr>
        <w:t xml:space="preserve"> atskiras juridinis asmuo, teikiantis fondo valdymo pasla</w:t>
      </w:r>
      <w:r w:rsidR="00AD1C3B" w:rsidRPr="00957ADC">
        <w:rPr>
          <w:rFonts w:ascii="Trebuchet MS" w:hAnsi="Trebuchet MS" w:cs="Times New Roman"/>
        </w:rPr>
        <w:t xml:space="preserve">ugas. Pabrėžtina, kad </w:t>
      </w:r>
      <w:r w:rsidR="00826027" w:rsidRPr="00957ADC">
        <w:rPr>
          <w:rFonts w:ascii="Trebuchet MS" w:hAnsi="Trebuchet MS" w:cs="Times New Roman"/>
        </w:rPr>
        <w:t xml:space="preserve">fondo valdytojo teisinė forma valstybės pagalbos požiūriu nėra svarbus veiksnys, kuris nulemtų valstybės pagalbos buvimą (nebuvimą), tačiau atskiro juridinio asmens įsteigimas nulemia didesnį skaidrumą bei atskaitomybę. Remiantis Valstybės pagalbos rizikos finansų investicijoms skatinti gairių (toliau – Rizikos finansų gairės) 39 punktu, „jeigu rizikos finansų priemonę valdo įgaliotasis subjektas, bet šis subjektas neinvestuoja kartu su valstybe nare, įgaliotasis subjektas laikomas finansavimo nukreipimo priemone, o ne </w:t>
      </w:r>
      <w:r w:rsidR="00826027" w:rsidRPr="00957ADC">
        <w:rPr>
          <w:rFonts w:ascii="Trebuchet MS" w:hAnsi="Trebuchet MS" w:cs="Times New Roman"/>
        </w:rPr>
        <w:lastRenderedPageBreak/>
        <w:t xml:space="preserve">pagalbos gavėju, jeigu nėra kompensacijos permokos. Tačiau jeigu įgaliotasis subjektas finansuoja priemonę arba investuoja kartu su valstybe nare panašiai kaip finansų tarpininkai, Komisija turės įvertinti, ar įgaliotasis subjektas negauna valstybės pagalbos.“ </w:t>
      </w:r>
    </w:p>
    <w:p w14:paraId="7847C0AD" w14:textId="77777777" w:rsidR="006958DA" w:rsidRPr="00957ADC" w:rsidRDefault="006958DA" w:rsidP="00D535A8">
      <w:pPr>
        <w:spacing w:after="0" w:line="360" w:lineRule="auto"/>
        <w:ind w:firstLine="567"/>
        <w:jc w:val="both"/>
        <w:rPr>
          <w:rFonts w:ascii="Trebuchet MS" w:hAnsi="Trebuchet MS" w:cs="Times New Roman"/>
        </w:rPr>
      </w:pPr>
      <w:r w:rsidRPr="00957ADC">
        <w:rPr>
          <w:rFonts w:ascii="Trebuchet MS" w:hAnsi="Trebuchet MS" w:cs="Times New Roman"/>
        </w:rPr>
        <w:t>T</w:t>
      </w:r>
      <w:r w:rsidR="00826027" w:rsidRPr="00957ADC">
        <w:rPr>
          <w:rFonts w:ascii="Trebuchet MS" w:hAnsi="Trebuchet MS" w:cs="Times New Roman"/>
        </w:rPr>
        <w:t xml:space="preserve">am, kad fondo valdytojui neiškiltų valstybės pagalbos teikimo grėsmė ir (ar) nebūtų taikomas reikalavimas dėl notifikavimo, yra būtina laikytis šių finansinės priemonės įgyvendinimo sąlygų: </w:t>
      </w:r>
    </w:p>
    <w:p w14:paraId="73B79D50" w14:textId="77777777" w:rsidR="006958DA" w:rsidRPr="00957ADC" w:rsidRDefault="00826027" w:rsidP="00D535A8">
      <w:pPr>
        <w:pStyle w:val="ListParagraph"/>
        <w:numPr>
          <w:ilvl w:val="0"/>
          <w:numId w:val="16"/>
        </w:numPr>
        <w:spacing w:after="0" w:line="360" w:lineRule="auto"/>
        <w:jc w:val="both"/>
        <w:rPr>
          <w:rFonts w:ascii="Trebuchet MS" w:hAnsi="Trebuchet MS" w:cs="Times New Roman"/>
        </w:rPr>
      </w:pPr>
      <w:r w:rsidRPr="00957ADC">
        <w:rPr>
          <w:rFonts w:ascii="Trebuchet MS" w:hAnsi="Trebuchet MS" w:cs="Times New Roman"/>
        </w:rPr>
        <w:t xml:space="preserve">įgaliotasis subjektas negali investuoti kartu su viešuoju sektoriumi, </w:t>
      </w:r>
    </w:p>
    <w:p w14:paraId="661AF8A0" w14:textId="77777777" w:rsidR="006958DA" w:rsidRPr="00957ADC" w:rsidRDefault="00826027" w:rsidP="00D535A8">
      <w:pPr>
        <w:pStyle w:val="ListParagraph"/>
        <w:numPr>
          <w:ilvl w:val="0"/>
          <w:numId w:val="16"/>
        </w:numPr>
        <w:spacing w:after="0" w:line="360" w:lineRule="auto"/>
        <w:jc w:val="both"/>
        <w:rPr>
          <w:rFonts w:ascii="Trebuchet MS" w:hAnsi="Trebuchet MS" w:cs="Times New Roman"/>
        </w:rPr>
      </w:pPr>
      <w:r w:rsidRPr="00957ADC">
        <w:rPr>
          <w:rFonts w:ascii="Trebuchet MS" w:hAnsi="Trebuchet MS" w:cs="Times New Roman"/>
        </w:rPr>
        <w:t xml:space="preserve">kompensacija už teikiamas fondo valdymo paslaugas negali būti per didelė. </w:t>
      </w:r>
    </w:p>
    <w:p w14:paraId="33C107FD" w14:textId="77777777" w:rsidR="006958DA" w:rsidRPr="00957ADC" w:rsidRDefault="00826027" w:rsidP="00D535A8">
      <w:pPr>
        <w:spacing w:after="0" w:line="360" w:lineRule="auto"/>
        <w:ind w:firstLine="567"/>
        <w:jc w:val="both"/>
        <w:rPr>
          <w:rFonts w:ascii="Trebuchet MS" w:hAnsi="Trebuchet MS" w:cs="Times New Roman"/>
        </w:rPr>
      </w:pPr>
      <w:r w:rsidRPr="00957ADC">
        <w:rPr>
          <w:rFonts w:ascii="Trebuchet MS" w:hAnsi="Trebuchet MS" w:cs="Times New Roman"/>
        </w:rPr>
        <w:t xml:space="preserve">Jeigu išpildomos abi sąlygos, valstybės pagalbos rizika yra eliminuojama. </w:t>
      </w:r>
    </w:p>
    <w:p w14:paraId="0F5C440A" w14:textId="77777777" w:rsidR="00CF41B9" w:rsidRPr="00957ADC" w:rsidRDefault="003F550A" w:rsidP="00D535A8">
      <w:pPr>
        <w:spacing w:after="0" w:line="360" w:lineRule="auto"/>
        <w:ind w:firstLine="567"/>
        <w:jc w:val="both"/>
        <w:rPr>
          <w:rFonts w:ascii="Trebuchet MS" w:hAnsi="Trebuchet MS" w:cs="Times New Roman"/>
        </w:rPr>
      </w:pPr>
      <w:r w:rsidRPr="00957ADC">
        <w:rPr>
          <w:rFonts w:ascii="Trebuchet MS" w:hAnsi="Trebuchet MS" w:cs="Times New Roman"/>
        </w:rPr>
        <w:t xml:space="preserve">Pagal </w:t>
      </w:r>
      <w:r w:rsidR="00CF41B9" w:rsidRPr="00957ADC">
        <w:rPr>
          <w:rFonts w:ascii="Trebuchet MS" w:hAnsi="Trebuchet MS" w:cs="Times New Roman"/>
        </w:rPr>
        <w:t>aukščiau nurodytas sąlygas, laikytina, kad fondo valdytojas nėra valstybės pagalbos gavėjas,</w:t>
      </w:r>
      <w:r w:rsidRPr="00957ADC">
        <w:rPr>
          <w:rFonts w:ascii="Trebuchet MS" w:hAnsi="Trebuchet MS" w:cs="Times New Roman"/>
        </w:rPr>
        <w:t xml:space="preserve"> kadangi fondo valdytojui nėra</w:t>
      </w:r>
      <w:r w:rsidR="00CF41B9" w:rsidRPr="00957ADC">
        <w:rPr>
          <w:rFonts w:ascii="Trebuchet MS" w:hAnsi="Trebuchet MS" w:cs="Times New Roman"/>
        </w:rPr>
        <w:t xml:space="preserve"> suteikiamas ekonominis pranašumas.</w:t>
      </w:r>
    </w:p>
    <w:p w14:paraId="61AADFEA" w14:textId="77777777" w:rsidR="00B3424F" w:rsidRPr="00957ADC" w:rsidRDefault="00B3424F" w:rsidP="00D535A8">
      <w:pPr>
        <w:spacing w:after="0" w:line="360" w:lineRule="auto"/>
        <w:ind w:firstLine="567"/>
        <w:jc w:val="both"/>
        <w:rPr>
          <w:rFonts w:ascii="Trebuchet MS" w:hAnsi="Trebuchet MS" w:cs="Times New Roman"/>
        </w:rPr>
      </w:pPr>
      <w:r w:rsidRPr="00957ADC">
        <w:rPr>
          <w:rFonts w:ascii="Trebuchet MS" w:hAnsi="Trebuchet MS" w:cs="Times New Roman"/>
        </w:rPr>
        <w:t xml:space="preserve">Valstybės perskolinimo paskolos suteikimo atveju svarbu įvertinti </w:t>
      </w:r>
      <w:r w:rsidR="00E27BDC" w:rsidRPr="00957ADC">
        <w:rPr>
          <w:rFonts w:ascii="Trebuchet MS" w:hAnsi="Trebuchet MS" w:cs="Times New Roman"/>
        </w:rPr>
        <w:t>tai, kad VIPA veikia ir paskola ima DNMF vardu, visos iš paskolos gautos palūkanos bei patirti nuostoliai yra dengiami ir prilyginami DNMF įsipareigojimams. VIPA už fondo administravimą, kaip ir pritrauktų lėšų (Valstybės perskolinimo paskolos) administravimą gauna pagrįsta valdymo mokestį, kuris yra nustatytas DNMF steigimo sutartyje.</w:t>
      </w:r>
    </w:p>
    <w:p w14:paraId="735CFB42" w14:textId="77777777" w:rsidR="006756CE" w:rsidRPr="00957ADC" w:rsidRDefault="006756CE" w:rsidP="00D535A8">
      <w:pPr>
        <w:spacing w:before="120" w:after="120" w:line="360" w:lineRule="auto"/>
        <w:rPr>
          <w:rFonts w:ascii="Trebuchet MS" w:hAnsi="Trebuchet MS" w:cs="Times New Roman"/>
          <w:b/>
        </w:rPr>
      </w:pPr>
    </w:p>
    <w:p w14:paraId="511FF85B" w14:textId="77777777" w:rsidR="000506CB" w:rsidRPr="00957ADC" w:rsidRDefault="000506CB" w:rsidP="00D535A8">
      <w:pPr>
        <w:spacing w:before="120" w:after="120" w:line="360" w:lineRule="auto"/>
        <w:rPr>
          <w:rFonts w:ascii="Trebuchet MS" w:hAnsi="Trebuchet MS" w:cs="Times New Roman"/>
          <w:b/>
        </w:rPr>
      </w:pPr>
      <w:r w:rsidRPr="00957ADC">
        <w:rPr>
          <w:rFonts w:ascii="Trebuchet MS" w:hAnsi="Trebuchet MS" w:cs="Times New Roman"/>
          <w:b/>
        </w:rPr>
        <w:t>Daugiabučių namų bendrijos</w:t>
      </w:r>
    </w:p>
    <w:p w14:paraId="1F32BBD9" w14:textId="77777777" w:rsidR="00D535A8" w:rsidRDefault="00D535A8" w:rsidP="00D535A8">
      <w:pPr>
        <w:spacing w:line="360" w:lineRule="auto"/>
        <w:ind w:firstLine="567"/>
        <w:jc w:val="both"/>
        <w:rPr>
          <w:rFonts w:ascii="Trebuchet MS" w:hAnsi="Trebuchet MS" w:cs="Times New Roman"/>
        </w:rPr>
      </w:pPr>
    </w:p>
    <w:p w14:paraId="52878BC1" w14:textId="7455185B" w:rsidR="000506CB" w:rsidRDefault="000506CB" w:rsidP="00D535A8">
      <w:pPr>
        <w:spacing w:line="360" w:lineRule="auto"/>
        <w:ind w:firstLine="567"/>
        <w:jc w:val="both"/>
        <w:rPr>
          <w:rFonts w:ascii="Trebuchet MS" w:hAnsi="Trebuchet MS" w:cs="Times New Roman"/>
        </w:rPr>
      </w:pPr>
      <w:r w:rsidRPr="00957ADC">
        <w:rPr>
          <w:rFonts w:ascii="Trebuchet MS" w:hAnsi="Trebuchet MS" w:cs="Times New Roman"/>
        </w:rPr>
        <w:t>Daugiabučių namų bendrijos steigimo tikslas yra įgyvendinti butų ir kitų patalpų (pastatų) savininkų teises ir pareigas, susijusias su jiems priklausančių arba kuriamų naujų bendrosios dalinės nuosavybės teisės objektų valdymu, naudojimu ir priežiūra. Kitaip tariant, bendrija nevykdo ekonominės veiklos, tai yra neteikia prekių ir paslaugų rinkoje už atlygį, todėl jai nėra taikomos valstybės pagalbos taisyklės.</w:t>
      </w:r>
      <w:r w:rsidR="00097186" w:rsidRPr="00957ADC">
        <w:rPr>
          <w:rFonts w:ascii="Trebuchet MS" w:hAnsi="Trebuchet MS" w:cs="Times New Roman"/>
        </w:rPr>
        <w:t xml:space="preserve"> Taip pat pažymėtina, jog bendrijos skolinasi gyventojų vardu.</w:t>
      </w:r>
    </w:p>
    <w:p w14:paraId="7F944AA0" w14:textId="77777777" w:rsidR="00D535A8" w:rsidRPr="00957ADC" w:rsidRDefault="00D535A8" w:rsidP="00D535A8">
      <w:pPr>
        <w:spacing w:line="360" w:lineRule="auto"/>
        <w:ind w:firstLine="567"/>
        <w:jc w:val="both"/>
        <w:rPr>
          <w:rFonts w:ascii="Trebuchet MS" w:hAnsi="Trebuchet MS" w:cs="Times New Roman"/>
        </w:rPr>
      </w:pPr>
    </w:p>
    <w:p w14:paraId="35095D01" w14:textId="77777777" w:rsidR="00D919DB" w:rsidRPr="00957ADC" w:rsidRDefault="00D919DB" w:rsidP="00D535A8">
      <w:pPr>
        <w:spacing w:before="120" w:after="120" w:line="360" w:lineRule="auto"/>
        <w:rPr>
          <w:rFonts w:ascii="Trebuchet MS" w:hAnsi="Trebuchet MS" w:cs="Times New Roman"/>
          <w:b/>
        </w:rPr>
      </w:pPr>
      <w:r w:rsidRPr="00957ADC">
        <w:rPr>
          <w:rFonts w:ascii="Trebuchet MS" w:hAnsi="Trebuchet MS" w:cs="Times New Roman"/>
          <w:b/>
        </w:rPr>
        <w:t>Daugiabučių namų administratoriai</w:t>
      </w:r>
    </w:p>
    <w:p w14:paraId="4DA0B7B2" w14:textId="77777777" w:rsidR="00D535A8" w:rsidRDefault="00D535A8" w:rsidP="00D535A8">
      <w:pPr>
        <w:spacing w:after="0" w:line="360" w:lineRule="auto"/>
        <w:ind w:firstLine="567"/>
        <w:jc w:val="both"/>
        <w:rPr>
          <w:rFonts w:ascii="Trebuchet MS" w:hAnsi="Trebuchet MS" w:cs="Times New Roman"/>
        </w:rPr>
      </w:pPr>
    </w:p>
    <w:p w14:paraId="4341CCCD" w14:textId="76FFC7CB" w:rsidR="00771047" w:rsidRPr="00957ADC" w:rsidRDefault="00D919DB" w:rsidP="00D535A8">
      <w:pPr>
        <w:spacing w:after="0" w:line="360" w:lineRule="auto"/>
        <w:ind w:firstLine="567"/>
        <w:jc w:val="both"/>
        <w:rPr>
          <w:rFonts w:ascii="Trebuchet MS" w:hAnsi="Trebuchet MS"/>
        </w:rPr>
      </w:pPr>
      <w:r w:rsidRPr="00957ADC">
        <w:rPr>
          <w:rFonts w:ascii="Trebuchet MS" w:hAnsi="Trebuchet MS" w:cs="Times New Roman"/>
        </w:rPr>
        <w:t>Daugiabučių namų administratoriai yra ekonominę veiklą vykdantys subjektai, todėl jų atžvilgiu turi būti atliktas mechanizmo klasifikavimas, siekiant įsitikinti, kad administratoriai negauna netiesioginės pagalbos.</w:t>
      </w:r>
      <w:r w:rsidR="00771047" w:rsidRPr="00957ADC">
        <w:rPr>
          <w:rFonts w:ascii="Trebuchet MS" w:hAnsi="Trebuchet MS"/>
        </w:rPr>
        <w:t xml:space="preserve"> </w:t>
      </w:r>
    </w:p>
    <w:p w14:paraId="4E5A9B5B" w14:textId="77777777" w:rsidR="00771047" w:rsidRPr="00957ADC" w:rsidRDefault="00771047" w:rsidP="00D535A8">
      <w:pPr>
        <w:spacing w:after="0" w:line="360" w:lineRule="auto"/>
        <w:ind w:firstLine="567"/>
        <w:jc w:val="both"/>
        <w:rPr>
          <w:rFonts w:ascii="Trebuchet MS" w:hAnsi="Trebuchet MS" w:cs="Times New Roman"/>
        </w:rPr>
      </w:pPr>
      <w:r w:rsidRPr="00957ADC">
        <w:rPr>
          <w:rFonts w:ascii="Trebuchet MS" w:hAnsi="Trebuchet MS" w:cs="Times New Roman"/>
        </w:rPr>
        <w:t xml:space="preserve">Suteikiant lengvatinę paskolą daugiabučio renovacijos projektui, sumažėja pastato eksploatacijos išlaidos, tačiau padidėja finansinės išlaidos, susijusios su paskolos grąžinimu (pagrindinės paskolos dalies grąžinimas ir susijusių palūkanų įmokos). Daugiabučio namo administratoriaus veiklos tikslas yra užtikrinti efektyvų pastato eksploatavimą (šildymą), už šias paslaugas gaunant apmokėjimą, kurio dydį apsprendžia gyventojai. Sumažėjus pastato </w:t>
      </w:r>
      <w:r w:rsidRPr="00957ADC">
        <w:rPr>
          <w:rFonts w:ascii="Trebuchet MS" w:hAnsi="Trebuchet MS" w:cs="Times New Roman"/>
        </w:rPr>
        <w:lastRenderedPageBreak/>
        <w:t>šildymo sąnaudoms, administratoriaus veiklos apimtis nepasikeičia, tačiau įdiegus papildomas taupymo priemones (pvz., šildymo punkto nuotolinis ir/arba automatinis aptarnavimas), taip pat gali pasikeisti ir administratoriaus veiklos apimtis. Tokiu atveju, nepatikslinus sutarties su administratoriumi sąlygų, gali atsirasti netiesioginis ekonominis pranašumas administratoriui iki sutarties pakeitimo/pabaigos.</w:t>
      </w:r>
    </w:p>
    <w:p w14:paraId="0506C575" w14:textId="77777777" w:rsidR="00771047" w:rsidRPr="00957ADC" w:rsidRDefault="00771047" w:rsidP="00D535A8">
      <w:pPr>
        <w:spacing w:after="0" w:line="360" w:lineRule="auto"/>
        <w:ind w:firstLine="567"/>
        <w:jc w:val="both"/>
        <w:rPr>
          <w:rFonts w:ascii="Trebuchet MS" w:hAnsi="Trebuchet MS" w:cs="Times New Roman"/>
        </w:rPr>
      </w:pPr>
      <w:r w:rsidRPr="00957ADC">
        <w:rPr>
          <w:rFonts w:ascii="Trebuchet MS" w:hAnsi="Trebuchet MS" w:cs="Times New Roman"/>
        </w:rPr>
        <w:t>Siekiant</w:t>
      </w:r>
      <w:r w:rsidR="007F53FE" w:rsidRPr="00957ADC">
        <w:rPr>
          <w:rFonts w:ascii="Trebuchet MS" w:hAnsi="Trebuchet MS" w:cs="Times New Roman"/>
        </w:rPr>
        <w:t xml:space="preserve"> eliminuoti šią grėsmę, </w:t>
      </w:r>
      <w:r w:rsidRPr="00957ADC">
        <w:rPr>
          <w:rFonts w:ascii="Trebuchet MS" w:hAnsi="Trebuchet MS" w:cs="Times New Roman"/>
        </w:rPr>
        <w:t>daugiabučio renovacijos proje</w:t>
      </w:r>
      <w:r w:rsidR="007F53FE" w:rsidRPr="00957ADC">
        <w:rPr>
          <w:rFonts w:ascii="Trebuchet MS" w:hAnsi="Trebuchet MS" w:cs="Times New Roman"/>
        </w:rPr>
        <w:t>kto įgyvendinimo metu peržiūrimi</w:t>
      </w:r>
      <w:r w:rsidRPr="00957ADC">
        <w:rPr>
          <w:rFonts w:ascii="Trebuchet MS" w:hAnsi="Trebuchet MS" w:cs="Times New Roman"/>
        </w:rPr>
        <w:t xml:space="preserve"> sutarties su admi</w:t>
      </w:r>
      <w:r w:rsidR="007F53FE" w:rsidRPr="00957ADC">
        <w:rPr>
          <w:rFonts w:ascii="Trebuchet MS" w:hAnsi="Trebuchet MS" w:cs="Times New Roman"/>
        </w:rPr>
        <w:t xml:space="preserve">nistratoriumi paslaugų įkainiai </w:t>
      </w:r>
      <w:r w:rsidRPr="00957ADC">
        <w:rPr>
          <w:rFonts w:ascii="Trebuchet MS" w:hAnsi="Trebuchet MS" w:cs="Times New Roman"/>
        </w:rPr>
        <w:t xml:space="preserve">tam, kad jos atitiktų rinkos sąlygas. </w:t>
      </w:r>
    </w:p>
    <w:p w14:paraId="6FD1D359" w14:textId="77777777" w:rsidR="00D919DB" w:rsidRPr="00957ADC" w:rsidRDefault="00771047" w:rsidP="00D535A8">
      <w:pPr>
        <w:spacing w:after="0" w:line="360" w:lineRule="auto"/>
        <w:ind w:firstLine="567"/>
        <w:jc w:val="both"/>
        <w:rPr>
          <w:rFonts w:ascii="Trebuchet MS" w:hAnsi="Trebuchet MS" w:cs="Times New Roman"/>
        </w:rPr>
      </w:pPr>
      <w:r w:rsidRPr="00957ADC">
        <w:rPr>
          <w:rFonts w:ascii="Trebuchet MS" w:hAnsi="Trebuchet MS" w:cs="Times New Roman"/>
        </w:rPr>
        <w:t>Įgyvendinus šią sąlygą, administratoriui n</w:t>
      </w:r>
      <w:r w:rsidR="007F53FE" w:rsidRPr="00957ADC">
        <w:rPr>
          <w:rFonts w:ascii="Trebuchet MS" w:hAnsi="Trebuchet MS" w:cs="Times New Roman"/>
        </w:rPr>
        <w:t>ėra</w:t>
      </w:r>
      <w:r w:rsidRPr="00957ADC">
        <w:rPr>
          <w:rFonts w:ascii="Trebuchet MS" w:hAnsi="Trebuchet MS" w:cs="Times New Roman"/>
        </w:rPr>
        <w:t xml:space="preserve"> suteikiamas ekonominis pranašumas, kas yra vienas iš valstybės pagalbos požymių, todėl nebūtų pripažįstama ir valstybės pagalba.</w:t>
      </w:r>
    </w:p>
    <w:p w14:paraId="5FA5DFDC" w14:textId="77777777" w:rsidR="00CD1FBD" w:rsidRPr="00957ADC" w:rsidRDefault="00CD1FBD" w:rsidP="00D535A8">
      <w:pPr>
        <w:spacing w:before="120" w:after="120" w:line="360" w:lineRule="auto"/>
        <w:rPr>
          <w:rFonts w:ascii="Trebuchet MS" w:hAnsi="Trebuchet MS" w:cs="Times New Roman"/>
          <w:b/>
        </w:rPr>
      </w:pPr>
    </w:p>
    <w:p w14:paraId="7989F5BA" w14:textId="77777777" w:rsidR="00771047" w:rsidRPr="00957ADC" w:rsidRDefault="00771047" w:rsidP="00D535A8">
      <w:pPr>
        <w:spacing w:before="120" w:after="120" w:line="360" w:lineRule="auto"/>
        <w:rPr>
          <w:rFonts w:ascii="Trebuchet MS" w:hAnsi="Trebuchet MS" w:cs="Times New Roman"/>
          <w:b/>
        </w:rPr>
      </w:pPr>
      <w:r w:rsidRPr="00957ADC">
        <w:rPr>
          <w:rFonts w:ascii="Trebuchet MS" w:hAnsi="Trebuchet MS" w:cs="Times New Roman"/>
          <w:b/>
        </w:rPr>
        <w:t>Daugiabučių namų gyventojai (fiziniai asmenys), taip pat daugiabučių namų butuose įsikūrę juridiniai asmenys</w:t>
      </w:r>
    </w:p>
    <w:p w14:paraId="7D259B71" w14:textId="77777777" w:rsidR="00D535A8" w:rsidRDefault="00D535A8" w:rsidP="00D535A8">
      <w:pPr>
        <w:spacing w:line="360" w:lineRule="auto"/>
        <w:ind w:firstLine="567"/>
        <w:jc w:val="both"/>
        <w:rPr>
          <w:rFonts w:ascii="Trebuchet MS" w:hAnsi="Trebuchet MS" w:cs="Times New Roman"/>
        </w:rPr>
      </w:pPr>
    </w:p>
    <w:p w14:paraId="3CA4D59C" w14:textId="26C93244" w:rsidR="00771047" w:rsidRDefault="00771047" w:rsidP="00D535A8">
      <w:pPr>
        <w:spacing w:line="360" w:lineRule="auto"/>
        <w:ind w:firstLine="567"/>
        <w:jc w:val="both"/>
        <w:rPr>
          <w:rFonts w:ascii="Trebuchet MS" w:hAnsi="Trebuchet MS" w:cs="Times New Roman"/>
        </w:rPr>
      </w:pPr>
      <w:r w:rsidRPr="00957ADC">
        <w:rPr>
          <w:rFonts w:ascii="Trebuchet MS" w:hAnsi="Trebuchet MS" w:cs="Times New Roman"/>
        </w:rPr>
        <w:t>Fiziniai asmenys valstybės pagalbos taisyklių požiūriu nėra laikomi ūkio subjektais, todėl jų atžvilgiu nėra taikomos valstybės pagalbos taisyklės. Daugiabučių namų butuose įsikūrę juridiniai asmenys, taip pat ūkinę veiklą vykdantys fiziniai asmenys laikytini ekonominę veiklą vykdančiais ūkio subjektais valstybės pagalbos taisyklių požiūriu, tai yra daugiabučio namo renovacijos projekto dėka sumažėtų šių asmenų įprastinės veiklos sąnaudos, kas yra laikytina ekonominiu pranašumu, todė</w:t>
      </w:r>
      <w:r w:rsidR="005C130D" w:rsidRPr="00957ADC">
        <w:rPr>
          <w:rFonts w:ascii="Trebuchet MS" w:hAnsi="Trebuchet MS" w:cs="Times New Roman"/>
        </w:rPr>
        <w:t>l šių asmenų atžvilgiu yra atliekamas</w:t>
      </w:r>
      <w:r w:rsidRPr="00957ADC">
        <w:rPr>
          <w:rFonts w:ascii="Trebuchet MS" w:hAnsi="Trebuchet MS" w:cs="Times New Roman"/>
        </w:rPr>
        <w:t xml:space="preserve"> priemonės įgyvendinimo suderinamumo vertinimas</w:t>
      </w:r>
      <w:r w:rsidR="00097186" w:rsidRPr="00957ADC">
        <w:rPr>
          <w:rFonts w:ascii="Trebuchet MS" w:hAnsi="Trebuchet MS" w:cs="Times New Roman"/>
        </w:rPr>
        <w:t xml:space="preserve"> (pvz. remiantis de minimis reglamentavimu)</w:t>
      </w:r>
      <w:r w:rsidRPr="00957ADC">
        <w:rPr>
          <w:rFonts w:ascii="Trebuchet MS" w:hAnsi="Trebuchet MS" w:cs="Times New Roman"/>
        </w:rPr>
        <w:t>.</w:t>
      </w:r>
    </w:p>
    <w:p w14:paraId="0F9A2A0E" w14:textId="77777777" w:rsidR="00D535A8" w:rsidRPr="00957ADC" w:rsidRDefault="00D535A8" w:rsidP="00D535A8">
      <w:pPr>
        <w:spacing w:line="360" w:lineRule="auto"/>
        <w:ind w:firstLine="567"/>
        <w:jc w:val="both"/>
        <w:rPr>
          <w:rFonts w:ascii="Trebuchet MS" w:hAnsi="Trebuchet MS" w:cs="Times New Roman"/>
        </w:rPr>
      </w:pPr>
    </w:p>
    <w:p w14:paraId="1AA39106" w14:textId="77777777" w:rsidR="00771047" w:rsidRPr="00957ADC" w:rsidRDefault="00771047" w:rsidP="00D535A8">
      <w:pPr>
        <w:spacing w:before="120" w:after="120" w:line="360" w:lineRule="auto"/>
        <w:rPr>
          <w:rFonts w:ascii="Trebuchet MS" w:hAnsi="Trebuchet MS" w:cs="Times New Roman"/>
          <w:b/>
        </w:rPr>
      </w:pPr>
      <w:r w:rsidRPr="00957ADC">
        <w:rPr>
          <w:rFonts w:ascii="Trebuchet MS" w:hAnsi="Trebuchet MS" w:cs="Times New Roman"/>
          <w:b/>
        </w:rPr>
        <w:t>Rangos darbus vykdantys ūkio subjektai</w:t>
      </w:r>
    </w:p>
    <w:p w14:paraId="0AE58452" w14:textId="77777777" w:rsidR="00D535A8" w:rsidRDefault="00D535A8" w:rsidP="00D535A8">
      <w:pPr>
        <w:spacing w:after="0" w:line="360" w:lineRule="auto"/>
        <w:ind w:firstLine="567"/>
        <w:jc w:val="both"/>
        <w:rPr>
          <w:rFonts w:ascii="Trebuchet MS" w:hAnsi="Trebuchet MS" w:cs="Times New Roman"/>
        </w:rPr>
      </w:pPr>
    </w:p>
    <w:p w14:paraId="0FFF545F" w14:textId="284C1C46" w:rsidR="00771047" w:rsidRPr="00957ADC" w:rsidRDefault="00771047" w:rsidP="00D535A8">
      <w:pPr>
        <w:spacing w:after="0" w:line="360" w:lineRule="auto"/>
        <w:ind w:firstLine="567"/>
        <w:jc w:val="both"/>
        <w:rPr>
          <w:rFonts w:ascii="Trebuchet MS" w:hAnsi="Trebuchet MS" w:cs="Times New Roman"/>
        </w:rPr>
      </w:pPr>
      <w:r w:rsidRPr="00957ADC">
        <w:rPr>
          <w:rFonts w:ascii="Trebuchet MS" w:hAnsi="Trebuchet MS" w:cs="Times New Roman"/>
        </w:rPr>
        <w:t>Pagal numatomą mechanizmą, rangos dar</w:t>
      </w:r>
      <w:r w:rsidR="0046781C" w:rsidRPr="00957ADC">
        <w:rPr>
          <w:rFonts w:ascii="Trebuchet MS" w:hAnsi="Trebuchet MS" w:cs="Times New Roman"/>
        </w:rPr>
        <w:t>bus vykdantys ūkio subjektai yra</w:t>
      </w:r>
      <w:r w:rsidRPr="00957ADC">
        <w:rPr>
          <w:rFonts w:ascii="Trebuchet MS" w:hAnsi="Trebuchet MS" w:cs="Times New Roman"/>
        </w:rPr>
        <w:t xml:space="preserve"> parenkami Lietuvos Respublikos viešųjų pirkimų įstatymo nustatyta tvarka, tai yra atvira, skaidria, nediskriminacine ir objektyvia tvark</w:t>
      </w:r>
      <w:r w:rsidR="0046781C" w:rsidRPr="00957ADC">
        <w:rPr>
          <w:rFonts w:ascii="Trebuchet MS" w:hAnsi="Trebuchet MS" w:cs="Times New Roman"/>
        </w:rPr>
        <w:t xml:space="preserve">a, todėl </w:t>
      </w:r>
      <w:r w:rsidRPr="00957ADC">
        <w:rPr>
          <w:rFonts w:ascii="Trebuchet MS" w:hAnsi="Trebuchet MS" w:cs="Times New Roman"/>
        </w:rPr>
        <w:t>valstybės</w:t>
      </w:r>
      <w:r w:rsidR="0046781C" w:rsidRPr="00957ADC">
        <w:rPr>
          <w:rFonts w:ascii="Trebuchet MS" w:hAnsi="Trebuchet MS" w:cs="Times New Roman"/>
        </w:rPr>
        <w:t xml:space="preserve"> pagalba šiems subjektams nėra teikiama, kadangi </w:t>
      </w:r>
      <w:r w:rsidRPr="00957ADC">
        <w:rPr>
          <w:rFonts w:ascii="Trebuchet MS" w:hAnsi="Trebuchet MS" w:cs="Times New Roman"/>
        </w:rPr>
        <w:t>laikomasi rinkos investuotojo kriterijaus (nesuteikiamas ekonominis pranašumas).</w:t>
      </w:r>
    </w:p>
    <w:p w14:paraId="51547509" w14:textId="77777777" w:rsidR="00015980" w:rsidRPr="00957ADC" w:rsidRDefault="00015980" w:rsidP="00D535A8">
      <w:pPr>
        <w:spacing w:before="120" w:after="0" w:line="360" w:lineRule="auto"/>
        <w:ind w:firstLine="567"/>
        <w:jc w:val="both"/>
        <w:rPr>
          <w:rFonts w:ascii="Trebuchet MS" w:hAnsi="Trebuchet MS" w:cs="Times New Roman"/>
        </w:rPr>
      </w:pPr>
      <w:r w:rsidRPr="00957ADC">
        <w:rPr>
          <w:rFonts w:ascii="Trebuchet MS" w:hAnsi="Trebuchet MS" w:cs="Times New Roman"/>
        </w:rPr>
        <w:t>Atlikus mechanizmo klasifikavimą, pripažintina, kad valstybės pagalbos (įskaitant de minimis pagalbą) požymius atitinka mechanizmo sąlygas, sudaromas privatiems instituciniams bei  daugiabučių namų gyventojams, vykdantiems ūkinę veiklą, bei juridiniams asmenims, vykdantiems veiklą daugiabutyje.</w:t>
      </w:r>
    </w:p>
    <w:p w14:paraId="301AC0C6" w14:textId="77777777" w:rsidR="00F26C6E" w:rsidRPr="00957ADC" w:rsidRDefault="00732823" w:rsidP="00D535A8">
      <w:pPr>
        <w:spacing w:after="0" w:line="360" w:lineRule="auto"/>
        <w:ind w:firstLine="567"/>
        <w:jc w:val="both"/>
        <w:rPr>
          <w:rFonts w:ascii="Trebuchet MS" w:hAnsi="Trebuchet MS" w:cs="Times New Roman"/>
        </w:rPr>
      </w:pPr>
      <w:r w:rsidRPr="00957ADC">
        <w:rPr>
          <w:rFonts w:ascii="Trebuchet MS" w:hAnsi="Trebuchet MS" w:cs="Times New Roman"/>
        </w:rPr>
        <w:t>Daugiabučių namų gyventojams, vykdantiems ūkinę veiklą, bei juridiniams asmenims, vykdantiems</w:t>
      </w:r>
      <w:r w:rsidR="00F26C6E" w:rsidRPr="00957ADC">
        <w:rPr>
          <w:rFonts w:ascii="Trebuchet MS" w:hAnsi="Trebuchet MS" w:cs="Times New Roman"/>
        </w:rPr>
        <w:t xml:space="preserve"> veiklą daugiabutyje</w:t>
      </w:r>
      <w:r w:rsidRPr="00957ADC">
        <w:rPr>
          <w:rFonts w:ascii="Trebuchet MS" w:hAnsi="Trebuchet MS" w:cs="Times New Roman"/>
        </w:rPr>
        <w:t xml:space="preserve"> </w:t>
      </w:r>
      <w:r w:rsidR="00F26C6E" w:rsidRPr="00957ADC">
        <w:rPr>
          <w:rFonts w:ascii="Trebuchet MS" w:hAnsi="Trebuchet MS" w:cs="Times New Roman"/>
        </w:rPr>
        <w:t xml:space="preserve">teikiama pagalba atitinka de minimis pagalbos sąlygas, jeigu: </w:t>
      </w:r>
    </w:p>
    <w:p w14:paraId="0D6231FE" w14:textId="77777777" w:rsidR="00F26C6E" w:rsidRPr="00957ADC" w:rsidRDefault="00F26C6E" w:rsidP="00D535A8">
      <w:pPr>
        <w:pStyle w:val="ListParagraph"/>
        <w:numPr>
          <w:ilvl w:val="0"/>
          <w:numId w:val="18"/>
        </w:numPr>
        <w:spacing w:after="0" w:line="360" w:lineRule="auto"/>
        <w:jc w:val="both"/>
        <w:rPr>
          <w:rFonts w:ascii="Trebuchet MS" w:hAnsi="Trebuchet MS" w:cs="Times New Roman"/>
        </w:rPr>
      </w:pPr>
      <w:r w:rsidRPr="00957ADC">
        <w:rPr>
          <w:rFonts w:ascii="Trebuchet MS" w:hAnsi="Trebuchet MS" w:cs="Times New Roman"/>
        </w:rPr>
        <w:lastRenderedPageBreak/>
        <w:t>pagalbos suteikimo momentu (de minimis Reglamento 3 str. 4 d.) nėra nei vieno ūkio subjekto, kuriam būtų taikoma nemokumo procedūra, ir</w:t>
      </w:r>
    </w:p>
    <w:p w14:paraId="0B248A62" w14:textId="77777777" w:rsidR="005046B8" w:rsidRPr="00957ADC" w:rsidRDefault="00F26C6E" w:rsidP="00D535A8">
      <w:pPr>
        <w:pStyle w:val="ListParagraph"/>
        <w:numPr>
          <w:ilvl w:val="0"/>
          <w:numId w:val="18"/>
        </w:numPr>
        <w:spacing w:after="0" w:line="360" w:lineRule="auto"/>
        <w:jc w:val="both"/>
        <w:rPr>
          <w:rFonts w:ascii="Trebuchet MS" w:hAnsi="Trebuchet MS" w:cs="Times New Roman"/>
        </w:rPr>
      </w:pPr>
      <w:r w:rsidRPr="00957ADC">
        <w:rPr>
          <w:rFonts w:ascii="Trebuchet MS" w:hAnsi="Trebuchet MS" w:cs="Times New Roman"/>
        </w:rPr>
        <w:t>paskola yra užtikrinta ne mažiau kaip 50 % paskolos vertės užstatu, o paskolos suma neviršija 1 mln. EUR, kai trukmė yra iki penkerių metų (arba 0,5 mln. EUR, kai trukmė yra iki dešimties metų), ir</w:t>
      </w:r>
    </w:p>
    <w:p w14:paraId="13DD926B" w14:textId="77777777" w:rsidR="005046B8" w:rsidRPr="00957ADC" w:rsidRDefault="00F26C6E" w:rsidP="00D535A8">
      <w:pPr>
        <w:pStyle w:val="ListParagraph"/>
        <w:numPr>
          <w:ilvl w:val="0"/>
          <w:numId w:val="18"/>
        </w:numPr>
        <w:spacing w:after="0" w:line="360" w:lineRule="auto"/>
        <w:jc w:val="both"/>
        <w:rPr>
          <w:rFonts w:ascii="Trebuchet MS" w:hAnsi="Trebuchet MS" w:cs="Times New Roman"/>
        </w:rPr>
      </w:pPr>
      <w:r w:rsidRPr="00957ADC">
        <w:rPr>
          <w:rFonts w:ascii="Trebuchet MS" w:hAnsi="Trebuchet MS" w:cs="Times New Roman"/>
        </w:rPr>
        <w:t>bendrasis subsidijos ekvivalentas yra apskaičiuotas pagal bazinę palūkanų normą, pridedant reikalingą maržą pagal rizikos lygį, taikytiną pagalbos suteikimo momentu.</w:t>
      </w:r>
    </w:p>
    <w:p w14:paraId="3646CAEB" w14:textId="77777777" w:rsidR="00F26C6E" w:rsidRPr="00957ADC" w:rsidRDefault="00F26C6E" w:rsidP="00D535A8">
      <w:pPr>
        <w:spacing w:after="0" w:line="360" w:lineRule="auto"/>
        <w:ind w:firstLine="567"/>
        <w:jc w:val="both"/>
        <w:rPr>
          <w:rFonts w:ascii="Trebuchet MS" w:hAnsi="Trebuchet MS" w:cs="Times New Roman"/>
        </w:rPr>
      </w:pPr>
      <w:r w:rsidRPr="00957ADC">
        <w:rPr>
          <w:rFonts w:ascii="Trebuchet MS" w:hAnsi="Trebuchet MS" w:cs="Times New Roman"/>
        </w:rPr>
        <w:t>Pabrėžtina, kad de minimis pagalba yra skaičiuojama ne tik vienam juridiniam asmeniui, bet ir visiems su šiuo juridiniu asmeniu susijusiems asmenims, kaip jie yra suprantami pagal de minimis Reglamento 2 str. 2 d. Kitaip tariant, prieš pasirašant sutartį dėl pasko</w:t>
      </w:r>
      <w:r w:rsidR="00732823" w:rsidRPr="00957ADC">
        <w:rPr>
          <w:rFonts w:ascii="Trebuchet MS" w:hAnsi="Trebuchet MS" w:cs="Times New Roman"/>
        </w:rPr>
        <w:t>los suteikimo, yra įsitikinama</w:t>
      </w:r>
      <w:r w:rsidRPr="00957ADC">
        <w:rPr>
          <w:rFonts w:ascii="Trebuchet MS" w:hAnsi="Trebuchet MS" w:cs="Times New Roman"/>
        </w:rPr>
        <w:t xml:space="preserve">, kad: </w:t>
      </w:r>
    </w:p>
    <w:p w14:paraId="54E36E1D" w14:textId="77777777" w:rsidR="00F26C6E" w:rsidRPr="00957ADC" w:rsidRDefault="00F26C6E" w:rsidP="00D535A8">
      <w:pPr>
        <w:spacing w:after="0" w:line="360" w:lineRule="auto"/>
        <w:jc w:val="both"/>
        <w:rPr>
          <w:rFonts w:ascii="Trebuchet MS" w:hAnsi="Trebuchet MS" w:cs="Times New Roman"/>
        </w:rPr>
      </w:pPr>
      <w:r w:rsidRPr="00957ADC">
        <w:rPr>
          <w:rFonts w:ascii="Trebuchet MS" w:hAnsi="Trebuchet MS" w:cs="Times New Roman"/>
        </w:rPr>
        <w:t xml:space="preserve">a) daugiabutyje nėra ūkio subjektų, arba </w:t>
      </w:r>
    </w:p>
    <w:p w14:paraId="34043916" w14:textId="77777777" w:rsidR="00F26C6E" w:rsidRPr="00957ADC" w:rsidRDefault="00F26C6E" w:rsidP="00D535A8">
      <w:pPr>
        <w:spacing w:after="0" w:line="360" w:lineRule="auto"/>
        <w:jc w:val="both"/>
        <w:rPr>
          <w:rFonts w:ascii="Trebuchet MS" w:hAnsi="Trebuchet MS" w:cs="Times New Roman"/>
        </w:rPr>
      </w:pPr>
      <w:r w:rsidRPr="00957ADC">
        <w:rPr>
          <w:rFonts w:ascii="Trebuchet MS" w:hAnsi="Trebuchet MS" w:cs="Times New Roman"/>
        </w:rPr>
        <w:t xml:space="preserve">b) daugiabutyje yra ūkio subjektų, kurie atitinka nurodytas de minimis sąlygas. </w:t>
      </w:r>
    </w:p>
    <w:p w14:paraId="210EBFB6" w14:textId="77777777" w:rsidR="005046B8" w:rsidRPr="00957ADC" w:rsidRDefault="00F26C6E" w:rsidP="00D535A8">
      <w:pPr>
        <w:spacing w:after="0" w:line="360" w:lineRule="auto"/>
        <w:ind w:firstLine="567"/>
        <w:jc w:val="both"/>
        <w:rPr>
          <w:rFonts w:ascii="Trebuchet MS" w:hAnsi="Trebuchet MS" w:cs="Times New Roman"/>
        </w:rPr>
      </w:pPr>
      <w:r w:rsidRPr="00957ADC">
        <w:rPr>
          <w:rFonts w:ascii="Trebuchet MS" w:hAnsi="Trebuchet MS" w:cs="Times New Roman"/>
        </w:rPr>
        <w:t>Atsižvelgiant į valstybės pagalbos taisyklių</w:t>
      </w:r>
      <w:r w:rsidR="00F06EC9" w:rsidRPr="00957ADC">
        <w:rPr>
          <w:rFonts w:ascii="Trebuchet MS" w:hAnsi="Trebuchet MS" w:cs="Times New Roman"/>
        </w:rPr>
        <w:t xml:space="preserve"> reikalavimus nustatyta</w:t>
      </w:r>
      <w:r w:rsidRPr="00957ADC">
        <w:rPr>
          <w:rFonts w:ascii="Trebuchet MS" w:hAnsi="Trebuchet MS" w:cs="Times New Roman"/>
        </w:rPr>
        <w:t>, kad pagal numatomą įgyvendinti priemonę daugiabučiai, kuriuose yra ūkio subjektų, neatitinkančių de minimis reikalavimų, nėra tinkami pareiškėjai.</w:t>
      </w:r>
    </w:p>
    <w:p w14:paraId="4DDD5DDE" w14:textId="77777777" w:rsidR="00F06EC9" w:rsidRPr="00957ADC" w:rsidRDefault="00F06EC9" w:rsidP="00D535A8">
      <w:pPr>
        <w:spacing w:after="0" w:line="360" w:lineRule="auto"/>
        <w:jc w:val="both"/>
        <w:rPr>
          <w:rFonts w:ascii="Trebuchet MS" w:hAnsi="Trebuchet MS" w:cs="Times New Roman"/>
        </w:rPr>
      </w:pPr>
    </w:p>
    <w:p w14:paraId="4066E2B1" w14:textId="77777777" w:rsidR="00F06EC9" w:rsidRPr="00957ADC" w:rsidRDefault="00F06EC9" w:rsidP="00D535A8">
      <w:pPr>
        <w:spacing w:after="0" w:line="360" w:lineRule="auto"/>
        <w:ind w:firstLine="567"/>
        <w:jc w:val="both"/>
        <w:rPr>
          <w:rFonts w:ascii="Trebuchet MS" w:hAnsi="Trebuchet MS" w:cs="Times New Roman"/>
        </w:rPr>
      </w:pPr>
      <w:r w:rsidRPr="00957ADC">
        <w:rPr>
          <w:rFonts w:ascii="Trebuchet MS" w:hAnsi="Trebuchet MS" w:cs="Times New Roman"/>
        </w:rPr>
        <w:t xml:space="preserve">Įvertinus pasirinkto priemonės įgyvendinimo mechanizmo struktūrą, darytinos šios išvados: </w:t>
      </w:r>
    </w:p>
    <w:p w14:paraId="4613805C" w14:textId="77777777" w:rsidR="00F06EC9" w:rsidRPr="00957ADC" w:rsidRDefault="00F06EC9" w:rsidP="00D535A8">
      <w:pPr>
        <w:pStyle w:val="ListParagraph"/>
        <w:numPr>
          <w:ilvl w:val="0"/>
          <w:numId w:val="20"/>
        </w:numPr>
        <w:spacing w:after="0" w:line="360" w:lineRule="auto"/>
        <w:jc w:val="both"/>
        <w:rPr>
          <w:rFonts w:ascii="Trebuchet MS" w:hAnsi="Trebuchet MS" w:cs="Times New Roman"/>
        </w:rPr>
      </w:pPr>
      <w:r w:rsidRPr="00957ADC">
        <w:rPr>
          <w:rFonts w:ascii="Trebuchet MS" w:hAnsi="Trebuchet MS" w:cs="Times New Roman"/>
        </w:rPr>
        <w:t xml:space="preserve">mechanizmo įgyvendinimas nesukelia valstybės pagalbos atsiradimo rizikos, laikantis </w:t>
      </w:r>
      <w:r w:rsidR="003D25CC" w:rsidRPr="00957ADC">
        <w:rPr>
          <w:rFonts w:ascii="Trebuchet MS" w:hAnsi="Trebuchet MS" w:cs="Times New Roman"/>
        </w:rPr>
        <w:t>nurodytų</w:t>
      </w:r>
      <w:r w:rsidRPr="00957ADC">
        <w:rPr>
          <w:rFonts w:ascii="Trebuchet MS" w:hAnsi="Trebuchet MS" w:cs="Times New Roman"/>
        </w:rPr>
        <w:t xml:space="preserve"> sąlygų, finansavimą suteikiančių viešųjų institucijų, fondo valdytojo, daugiabučių namų bendrijų ir administratorių, ūkinės veiklos nevykdančių fizinių asmenų, taip pat rangos darbus vykdančių asmenų atžvilgiu; </w:t>
      </w:r>
    </w:p>
    <w:p w14:paraId="75301E03" w14:textId="77777777" w:rsidR="00F06EC9" w:rsidRPr="00957ADC" w:rsidRDefault="00F06EC9" w:rsidP="00D535A8">
      <w:pPr>
        <w:pStyle w:val="ListParagraph"/>
        <w:numPr>
          <w:ilvl w:val="0"/>
          <w:numId w:val="20"/>
        </w:numPr>
        <w:spacing w:after="0" w:line="360" w:lineRule="auto"/>
        <w:jc w:val="both"/>
        <w:rPr>
          <w:rFonts w:ascii="Trebuchet MS" w:hAnsi="Trebuchet MS" w:cs="Times New Roman"/>
        </w:rPr>
      </w:pPr>
      <w:r w:rsidRPr="00957ADC">
        <w:rPr>
          <w:rFonts w:ascii="Trebuchet MS" w:hAnsi="Trebuchet MS" w:cs="Times New Roman"/>
        </w:rPr>
        <w:t>mechanizmo įgyvendinimas sąlygoja de minimis pagalbos atsiradimą ūkinę veiklą vykdančių fizinių asmenų, gyvenančių daugiabučiuose, taip pat juose veikiančių juridinių asmenų atžvilgiu, j</w:t>
      </w:r>
      <w:r w:rsidR="003D25CC" w:rsidRPr="00957ADC">
        <w:rPr>
          <w:rFonts w:ascii="Trebuchet MS" w:hAnsi="Trebuchet MS" w:cs="Times New Roman"/>
        </w:rPr>
        <w:t>eigu laikomasi apibrėžtų sąlygų.</w:t>
      </w:r>
    </w:p>
    <w:p w14:paraId="51FC5C10" w14:textId="77777777" w:rsidR="00F06EC9" w:rsidRPr="00957ADC" w:rsidRDefault="00F06EC9" w:rsidP="00D535A8">
      <w:pPr>
        <w:spacing w:after="0" w:line="360" w:lineRule="auto"/>
        <w:jc w:val="both"/>
        <w:rPr>
          <w:rFonts w:ascii="Trebuchet MS" w:hAnsi="Trebuchet MS" w:cs="Times New Roman"/>
        </w:rPr>
      </w:pPr>
    </w:p>
    <w:p w14:paraId="7A3121F7" w14:textId="77777777" w:rsidR="00991808" w:rsidRPr="00957ADC" w:rsidRDefault="00991808" w:rsidP="00D535A8">
      <w:pPr>
        <w:spacing w:after="0" w:line="360" w:lineRule="auto"/>
        <w:jc w:val="both"/>
        <w:rPr>
          <w:rFonts w:ascii="Trebuchet MS" w:hAnsi="Trebuchet MS" w:cs="Times New Roman"/>
        </w:rPr>
        <w:sectPr w:rsidR="00991808" w:rsidRPr="00957ADC" w:rsidSect="00D535A8">
          <w:footerReference w:type="default" r:id="rId11"/>
          <w:pgSz w:w="11906" w:h="16838"/>
          <w:pgMar w:top="1077" w:right="964" w:bottom="1077" w:left="1701" w:header="567" w:footer="567" w:gutter="0"/>
          <w:cols w:space="1296"/>
          <w:docGrid w:linePitch="360"/>
        </w:sectPr>
      </w:pPr>
    </w:p>
    <w:p w14:paraId="090555B8" w14:textId="77777777" w:rsidR="00F06EC9" w:rsidRPr="00957ADC" w:rsidRDefault="00F06EC9" w:rsidP="00D535A8">
      <w:pPr>
        <w:spacing w:after="0" w:line="360" w:lineRule="auto"/>
        <w:ind w:firstLine="426"/>
        <w:jc w:val="both"/>
        <w:rPr>
          <w:rFonts w:ascii="Trebuchet MS" w:hAnsi="Trebuchet MS" w:cs="Times New Roman"/>
        </w:rPr>
      </w:pPr>
    </w:p>
    <w:p w14:paraId="1F5C0EFC" w14:textId="77777777" w:rsidR="00E07200" w:rsidRPr="00957ADC" w:rsidRDefault="00E07200" w:rsidP="00D535A8">
      <w:pPr>
        <w:tabs>
          <w:tab w:val="left" w:pos="993"/>
        </w:tabs>
        <w:suppressAutoHyphens/>
        <w:spacing w:after="0" w:line="360" w:lineRule="auto"/>
        <w:jc w:val="center"/>
        <w:textAlignment w:val="baseline"/>
        <w:rPr>
          <w:rFonts w:ascii="Trebuchet MS" w:eastAsia="Times New Roman" w:hAnsi="Trebuchet MS" w:cs="Times New Roman"/>
          <w:color w:val="242323"/>
          <w:lang w:eastAsia="ar-SA"/>
        </w:rPr>
      </w:pPr>
    </w:p>
    <w:p w14:paraId="655F88F5" w14:textId="7F8C8F7D" w:rsidR="0021348E" w:rsidRPr="00957ADC" w:rsidRDefault="00E07200" w:rsidP="00D535A8">
      <w:pPr>
        <w:tabs>
          <w:tab w:val="left" w:pos="993"/>
        </w:tabs>
        <w:suppressAutoHyphens/>
        <w:spacing w:after="0" w:line="360" w:lineRule="auto"/>
        <w:jc w:val="center"/>
        <w:textAlignment w:val="baseline"/>
        <w:rPr>
          <w:rFonts w:ascii="Trebuchet MS" w:eastAsia="Times New Roman" w:hAnsi="Trebuchet MS" w:cs="Times New Roman"/>
          <w:b/>
          <w:bCs/>
          <w:color w:val="242323"/>
          <w:lang w:eastAsia="ar-SA"/>
        </w:rPr>
      </w:pPr>
      <w:r w:rsidRPr="00957ADC">
        <w:rPr>
          <w:rFonts w:ascii="Trebuchet MS" w:eastAsia="Times New Roman" w:hAnsi="Trebuchet MS" w:cs="Times New Roman"/>
          <w:b/>
          <w:bCs/>
          <w:color w:val="242323"/>
          <w:lang w:eastAsia="ar-SA"/>
        </w:rPr>
        <w:t>PRIEDAS NR. 2. TEISINĖ VALSTYBĖS PERSKOLINIMO PASKOLOS TEIKIMO ANALIZĖ</w:t>
      </w:r>
    </w:p>
    <w:p w14:paraId="1D16037C" w14:textId="77777777" w:rsidR="0021348E" w:rsidRPr="00957ADC" w:rsidRDefault="0021348E" w:rsidP="00D535A8">
      <w:pPr>
        <w:tabs>
          <w:tab w:val="left" w:pos="993"/>
        </w:tabs>
        <w:suppressAutoHyphens/>
        <w:spacing w:after="0" w:line="360" w:lineRule="auto"/>
        <w:jc w:val="both"/>
        <w:textAlignment w:val="baseline"/>
        <w:rPr>
          <w:rFonts w:ascii="Trebuchet MS" w:eastAsia="Times New Roman" w:hAnsi="Trebuchet MS" w:cs="Arial"/>
          <w:color w:val="242323"/>
          <w:lang w:eastAsia="ar-SA"/>
        </w:rPr>
      </w:pPr>
    </w:p>
    <w:p w14:paraId="709075C6" w14:textId="77777777" w:rsidR="0021348E" w:rsidRPr="00957ADC" w:rsidRDefault="0021348E" w:rsidP="00D535A8">
      <w:pPr>
        <w:tabs>
          <w:tab w:val="left" w:pos="993"/>
        </w:tabs>
        <w:suppressAutoHyphens/>
        <w:spacing w:after="0" w:line="360" w:lineRule="auto"/>
        <w:jc w:val="both"/>
        <w:textAlignment w:val="baseline"/>
        <w:rPr>
          <w:rFonts w:ascii="Trebuchet MS" w:eastAsia="Times New Roman" w:hAnsi="Trebuchet MS" w:cs="Arial"/>
          <w:color w:val="242323"/>
          <w:lang w:eastAsia="ar-SA"/>
        </w:rPr>
      </w:pPr>
    </w:p>
    <w:p w14:paraId="710322F0" w14:textId="77777777" w:rsidR="0021348E" w:rsidRPr="00957ADC" w:rsidRDefault="0021348E" w:rsidP="00D535A8">
      <w:pPr>
        <w:numPr>
          <w:ilvl w:val="0"/>
          <w:numId w:val="3"/>
        </w:numPr>
        <w:tabs>
          <w:tab w:val="left" w:pos="993"/>
        </w:tabs>
        <w:suppressAutoHyphens/>
        <w:spacing w:after="0" w:line="360" w:lineRule="auto"/>
        <w:jc w:val="both"/>
        <w:textAlignment w:val="baseline"/>
        <w:rPr>
          <w:rFonts w:ascii="Trebuchet MS" w:eastAsia="Times New Roman" w:hAnsi="Trebuchet MS" w:cs="Times New Roman"/>
          <w:b/>
          <w:color w:val="242323"/>
          <w:lang w:eastAsia="ar-SA"/>
        </w:rPr>
      </w:pPr>
      <w:r w:rsidRPr="00957ADC">
        <w:rPr>
          <w:rFonts w:ascii="Trebuchet MS" w:eastAsia="Times New Roman" w:hAnsi="Trebuchet MS" w:cs="Times New Roman"/>
          <w:b/>
          <w:color w:val="242323"/>
          <w:lang w:eastAsia="ar-SA"/>
        </w:rPr>
        <w:t>Santrauka dėl VIPA paskolos iš biudžeto teikimui</w:t>
      </w:r>
    </w:p>
    <w:p w14:paraId="206054B0" w14:textId="77777777" w:rsidR="0021348E" w:rsidRPr="00957ADC" w:rsidRDefault="0021348E" w:rsidP="00D535A8">
      <w:pPr>
        <w:tabs>
          <w:tab w:val="left" w:pos="993"/>
        </w:tabs>
        <w:suppressAutoHyphens/>
        <w:spacing w:after="0" w:line="360" w:lineRule="auto"/>
        <w:ind w:firstLine="992"/>
        <w:jc w:val="both"/>
        <w:textAlignment w:val="baseline"/>
        <w:rPr>
          <w:rFonts w:ascii="Trebuchet MS" w:eastAsia="Times New Roman" w:hAnsi="Trebuchet MS" w:cs="Arial"/>
          <w:color w:val="242323"/>
          <w:lang w:eastAsia="ar-SA"/>
        </w:rPr>
      </w:pPr>
    </w:p>
    <w:p w14:paraId="2A9DB563" w14:textId="77777777" w:rsidR="0021348E" w:rsidRPr="00957ADC" w:rsidRDefault="0021348E" w:rsidP="00D535A8">
      <w:pPr>
        <w:tabs>
          <w:tab w:val="left" w:pos="993"/>
        </w:tabs>
        <w:suppressAutoHyphens/>
        <w:spacing w:after="0" w:line="360" w:lineRule="auto"/>
        <w:ind w:firstLine="992"/>
        <w:jc w:val="both"/>
        <w:textAlignment w:val="baseline"/>
        <w:rPr>
          <w:rFonts w:ascii="Trebuchet MS" w:eastAsia="Times New Roman" w:hAnsi="Trebuchet MS" w:cs="Times New Roman"/>
          <w:bCs/>
          <w:lang w:eastAsia="ar-SA"/>
        </w:rPr>
      </w:pPr>
      <w:r w:rsidRPr="00957ADC">
        <w:rPr>
          <w:rFonts w:ascii="Trebuchet MS" w:eastAsia="Times New Roman" w:hAnsi="Trebuchet MS" w:cs="Times New Roman"/>
          <w:bCs/>
          <w:lang w:eastAsia="ar-SA"/>
        </w:rPr>
        <w:t xml:space="preserve">Analizuojant galimybes teikti paskolą VIPA LR biudžeto lėšomis daugiabučių namų modernizavimo projektams finansuoti (projektai finansuojami DNMF fondo lėšomis, kuris įkurtas įnešus Europos sąjungos fondų lėšas), buvo išanalizuoti teisės aktai kurių pagrindu galima suteikti tokią paskolą. Analizės metu pagrįsta, kodėl perskolinamos paskolos, skirtos daugiabučių namų modernizavimo projektams finansuoti, išdavimas VIPA būtų laikomas atitinkančiu Lietuvos Respublikos valstybės skolos įstatymą. Taip pat nurodomas „Valstybės perskolinamų paskolų ir valstybės garantijų teikimo, suteiktų perskolinamų paskolų grąžinimo ir valstybės garantijų administravimo taisykles“ atitinkantis pagrindas, kuriuo remiantis gali būti suteikta perskolinimo paskola. </w:t>
      </w:r>
    </w:p>
    <w:p w14:paraId="7F445B72" w14:textId="77777777" w:rsidR="0021348E" w:rsidRPr="00957ADC" w:rsidRDefault="0021348E" w:rsidP="00D535A8">
      <w:pPr>
        <w:tabs>
          <w:tab w:val="left" w:pos="993"/>
        </w:tabs>
        <w:suppressAutoHyphens/>
        <w:spacing w:after="0" w:line="360" w:lineRule="auto"/>
        <w:ind w:firstLine="992"/>
        <w:jc w:val="both"/>
        <w:textAlignment w:val="baseline"/>
        <w:rPr>
          <w:rFonts w:ascii="Trebuchet MS" w:eastAsia="Times New Roman" w:hAnsi="Trebuchet MS" w:cs="Times New Roman"/>
          <w:bCs/>
          <w:lang w:eastAsia="ar-SA"/>
        </w:rPr>
      </w:pPr>
      <w:r w:rsidRPr="00957ADC">
        <w:rPr>
          <w:rFonts w:ascii="Trebuchet MS" w:eastAsia="Times New Roman" w:hAnsi="Trebuchet MS" w:cs="Times New Roman"/>
          <w:bCs/>
          <w:lang w:eastAsia="ar-SA"/>
        </w:rPr>
        <w:t>Analizuojant Lietuvos Respublikos investicijų įstatymą reziumuojama, jog vyriausybė gali skirti lėšų (nenurodant lėšų skyrimo formos) finansinėms priemonėms įgyvendinti daugiabučių namų modernizavimui skiriant jas VIPA.</w:t>
      </w:r>
    </w:p>
    <w:p w14:paraId="7C75255D" w14:textId="77777777" w:rsidR="0021348E" w:rsidRPr="00957ADC" w:rsidRDefault="0021348E" w:rsidP="00D535A8">
      <w:pPr>
        <w:tabs>
          <w:tab w:val="left" w:pos="993"/>
        </w:tabs>
        <w:suppressAutoHyphens/>
        <w:spacing w:after="0" w:line="360" w:lineRule="auto"/>
        <w:ind w:firstLine="992"/>
        <w:jc w:val="both"/>
        <w:textAlignment w:val="baseline"/>
        <w:rPr>
          <w:rFonts w:ascii="Trebuchet MS" w:eastAsia="Times New Roman" w:hAnsi="Trebuchet MS" w:cs="Times New Roman"/>
          <w:bCs/>
          <w:lang w:eastAsia="ar-SA"/>
        </w:rPr>
      </w:pPr>
      <w:r w:rsidRPr="00957ADC">
        <w:rPr>
          <w:rFonts w:ascii="Trebuchet MS" w:eastAsia="Times New Roman" w:hAnsi="Trebuchet MS" w:cs="Times New Roman"/>
          <w:bCs/>
          <w:lang w:eastAsia="ar-SA"/>
        </w:rPr>
        <w:t>Atsižvelgiant į teisės aktų analizę darytina išvada, kad VIPA gali būti skirta paskola iš LR biudžeto, daugiabučių namų modernizavimo projektams finansuoti.</w:t>
      </w:r>
    </w:p>
    <w:p w14:paraId="352751DA" w14:textId="77777777" w:rsidR="0021348E" w:rsidRPr="00957ADC" w:rsidRDefault="0021348E" w:rsidP="00D535A8">
      <w:pPr>
        <w:tabs>
          <w:tab w:val="left" w:pos="993"/>
        </w:tabs>
        <w:suppressAutoHyphens/>
        <w:spacing w:after="0" w:line="360" w:lineRule="auto"/>
        <w:jc w:val="both"/>
        <w:textAlignment w:val="baseline"/>
        <w:rPr>
          <w:rFonts w:ascii="Trebuchet MS" w:eastAsia="Times New Roman" w:hAnsi="Trebuchet MS" w:cs="Arial"/>
          <w:color w:val="242323"/>
          <w:lang w:eastAsia="ar-SA"/>
        </w:rPr>
      </w:pPr>
    </w:p>
    <w:p w14:paraId="407BF5C8" w14:textId="77777777" w:rsidR="0021348E" w:rsidRPr="00957ADC" w:rsidRDefault="0021348E" w:rsidP="00D535A8">
      <w:pPr>
        <w:tabs>
          <w:tab w:val="left" w:pos="993"/>
        </w:tabs>
        <w:suppressAutoHyphens/>
        <w:spacing w:after="0" w:line="360" w:lineRule="auto"/>
        <w:jc w:val="both"/>
        <w:textAlignment w:val="baseline"/>
        <w:rPr>
          <w:rFonts w:ascii="Trebuchet MS" w:eastAsia="Times New Roman" w:hAnsi="Trebuchet MS" w:cs="Arial"/>
          <w:color w:val="242323"/>
          <w:lang w:eastAsia="ar-SA"/>
        </w:rPr>
      </w:pPr>
    </w:p>
    <w:p w14:paraId="6E90CE79" w14:textId="77777777" w:rsidR="0021348E" w:rsidRPr="00957ADC" w:rsidRDefault="0021348E" w:rsidP="00D535A8">
      <w:pPr>
        <w:numPr>
          <w:ilvl w:val="0"/>
          <w:numId w:val="3"/>
        </w:numPr>
        <w:tabs>
          <w:tab w:val="left" w:pos="993"/>
        </w:tabs>
        <w:suppressAutoHyphens/>
        <w:spacing w:after="0" w:line="360" w:lineRule="auto"/>
        <w:jc w:val="both"/>
        <w:textAlignment w:val="baseline"/>
        <w:rPr>
          <w:rFonts w:ascii="Trebuchet MS" w:eastAsia="Times New Roman" w:hAnsi="Trebuchet MS" w:cs="Calibri"/>
          <w:b/>
          <w:bCs/>
          <w:lang w:eastAsia="ar-SA"/>
        </w:rPr>
      </w:pPr>
      <w:bookmarkStart w:id="1" w:name="_Hlk492560444"/>
      <w:r w:rsidRPr="00957ADC">
        <w:rPr>
          <w:rFonts w:ascii="Trebuchet MS" w:eastAsia="Times New Roman" w:hAnsi="Trebuchet MS" w:cs="Times New Roman"/>
          <w:b/>
          <w:color w:val="242323"/>
          <w:lang w:eastAsia="ar-SA"/>
        </w:rPr>
        <w:t>Teisės aktų analizė</w:t>
      </w:r>
    </w:p>
    <w:p w14:paraId="444DE979" w14:textId="77777777" w:rsidR="0021348E" w:rsidRPr="00957ADC" w:rsidRDefault="0021348E" w:rsidP="00D535A8">
      <w:pPr>
        <w:tabs>
          <w:tab w:val="left" w:pos="993"/>
        </w:tabs>
        <w:suppressAutoHyphens/>
        <w:spacing w:after="0" w:line="360" w:lineRule="auto"/>
        <w:jc w:val="both"/>
        <w:textAlignment w:val="baseline"/>
        <w:rPr>
          <w:rFonts w:ascii="Trebuchet MS" w:eastAsia="Times New Roman" w:hAnsi="Trebuchet MS" w:cs="Times New Roman"/>
          <w:bCs/>
          <w:lang w:eastAsia="ar-SA"/>
        </w:rPr>
      </w:pPr>
    </w:p>
    <w:bookmarkEnd w:id="1"/>
    <w:p w14:paraId="7C02A7FC" w14:textId="77777777" w:rsidR="0021348E" w:rsidRPr="00957ADC" w:rsidRDefault="0021348E" w:rsidP="00D535A8">
      <w:pPr>
        <w:numPr>
          <w:ilvl w:val="1"/>
          <w:numId w:val="3"/>
        </w:numPr>
        <w:tabs>
          <w:tab w:val="left" w:pos="993"/>
        </w:tabs>
        <w:suppressAutoHyphens/>
        <w:spacing w:after="0" w:line="360" w:lineRule="auto"/>
        <w:jc w:val="both"/>
        <w:textAlignment w:val="baseline"/>
        <w:rPr>
          <w:rFonts w:ascii="Trebuchet MS" w:eastAsia="Times New Roman" w:hAnsi="Trebuchet MS" w:cs="Times New Roman"/>
          <w:b/>
          <w:bCs/>
          <w:lang w:eastAsia="ar-SA"/>
        </w:rPr>
      </w:pPr>
      <w:r w:rsidRPr="00957ADC">
        <w:rPr>
          <w:rFonts w:ascii="Trebuchet MS" w:eastAsia="Times New Roman" w:hAnsi="Trebuchet MS" w:cs="Times New Roman"/>
          <w:b/>
          <w:bCs/>
          <w:lang w:eastAsia="ar-SA"/>
        </w:rPr>
        <w:t>Lietuvos Respublikos valstybės skolos įstatymas</w:t>
      </w:r>
    </w:p>
    <w:p w14:paraId="0CF3775F" w14:textId="77777777" w:rsidR="0021348E" w:rsidRPr="00957ADC" w:rsidRDefault="0021348E" w:rsidP="00D535A8">
      <w:pPr>
        <w:tabs>
          <w:tab w:val="left" w:pos="993"/>
        </w:tabs>
        <w:suppressAutoHyphens/>
        <w:spacing w:after="0" w:line="360" w:lineRule="auto"/>
        <w:ind w:left="1350"/>
        <w:jc w:val="both"/>
        <w:textAlignment w:val="baseline"/>
        <w:rPr>
          <w:rFonts w:ascii="Trebuchet MS" w:eastAsia="Times New Roman" w:hAnsi="Trebuchet MS" w:cs="Times New Roman"/>
          <w:b/>
          <w:bCs/>
          <w:lang w:eastAsia="ar-SA"/>
        </w:rPr>
      </w:pPr>
    </w:p>
    <w:p w14:paraId="73371EB2" w14:textId="77777777" w:rsidR="0021348E" w:rsidRPr="00957ADC" w:rsidRDefault="0021348E" w:rsidP="00D535A8">
      <w:pPr>
        <w:tabs>
          <w:tab w:val="left" w:pos="993"/>
        </w:tabs>
        <w:suppressAutoHyphens/>
        <w:spacing w:after="0" w:line="360" w:lineRule="auto"/>
        <w:ind w:firstLine="1298"/>
        <w:jc w:val="both"/>
        <w:textAlignment w:val="baseline"/>
        <w:rPr>
          <w:rFonts w:ascii="Trebuchet MS" w:eastAsia="Times New Roman" w:hAnsi="Trebuchet MS" w:cs="Times New Roman"/>
          <w:bCs/>
          <w:lang w:eastAsia="ar-SA"/>
        </w:rPr>
      </w:pPr>
      <w:r w:rsidRPr="00957ADC">
        <w:rPr>
          <w:rFonts w:ascii="Trebuchet MS" w:eastAsia="Times New Roman" w:hAnsi="Trebuchet MS" w:cs="Times New Roman"/>
          <w:bCs/>
          <w:lang w:eastAsia="ar-SA"/>
        </w:rPr>
        <w:t xml:space="preserve">Teisės aktas Finansų ministerijai leidžiantis pasiskolinti lėšas yra Lietuvos Respublikos valstybės skolos įstatymas (toliau – Skolos įstatymas). Vadovaujantis 4 straipsnio 1 dalies 3 punktu, </w:t>
      </w:r>
      <w:r w:rsidRPr="00957ADC">
        <w:rPr>
          <w:rFonts w:ascii="Trebuchet MS" w:eastAsia="Times New Roman" w:hAnsi="Trebuchet MS" w:cs="Times New Roman"/>
          <w:b/>
          <w:lang w:eastAsia="ar-SA"/>
        </w:rPr>
        <w:t>Vyriausybė valstybės vardu gali skolintis šiems tikslams:</w:t>
      </w:r>
      <w:r w:rsidRPr="00957ADC">
        <w:rPr>
          <w:rFonts w:ascii="Trebuchet MS" w:eastAsia="Times New Roman" w:hAnsi="Trebuchet MS" w:cs="Times New Roman"/>
          <w:bCs/>
          <w:lang w:eastAsia="ar-SA"/>
        </w:rPr>
        <w:t xml:space="preserve"> &lt;..&gt; </w:t>
      </w:r>
      <w:r w:rsidRPr="00957ADC">
        <w:rPr>
          <w:rFonts w:ascii="Trebuchet MS" w:eastAsia="Times New Roman" w:hAnsi="Trebuchet MS" w:cs="Times New Roman"/>
          <w:b/>
          <w:lang w:eastAsia="ar-SA"/>
        </w:rPr>
        <w:t>perskolinamoms paskoloms, naudojamoms valstybės investicijų projektams finansuoti</w:t>
      </w:r>
      <w:r w:rsidRPr="00957ADC">
        <w:rPr>
          <w:rFonts w:ascii="Trebuchet MS" w:eastAsia="Times New Roman" w:hAnsi="Trebuchet MS" w:cs="Times New Roman"/>
          <w:bCs/>
          <w:lang w:eastAsia="ar-SA"/>
        </w:rPr>
        <w:t xml:space="preserve"> ir Lietuvos Respublikos indėlių ir įsipareigojimų investuotojams draudimo įstatyme numatytų indėlių ir (ar) įsipareigojimų investuotojams draudimo išmokų mokėjimui finansuoti, </w:t>
      </w:r>
      <w:r w:rsidRPr="00957ADC">
        <w:rPr>
          <w:rFonts w:ascii="Trebuchet MS" w:eastAsia="Times New Roman" w:hAnsi="Trebuchet MS" w:cs="Times New Roman"/>
          <w:b/>
          <w:lang w:eastAsia="ar-SA"/>
        </w:rPr>
        <w:t>teikti</w:t>
      </w:r>
      <w:r w:rsidRPr="00957ADC">
        <w:rPr>
          <w:rFonts w:ascii="Trebuchet MS" w:eastAsia="Times New Roman" w:hAnsi="Trebuchet MS" w:cs="Times New Roman"/>
          <w:bCs/>
          <w:lang w:eastAsia="ar-SA"/>
        </w:rPr>
        <w:t xml:space="preserve">“. </w:t>
      </w:r>
    </w:p>
    <w:p w14:paraId="24A192CB" w14:textId="77777777" w:rsidR="0021348E" w:rsidRPr="00957ADC" w:rsidRDefault="0021348E" w:rsidP="00D535A8">
      <w:pPr>
        <w:tabs>
          <w:tab w:val="left" w:pos="993"/>
        </w:tabs>
        <w:suppressAutoHyphens/>
        <w:spacing w:after="0" w:line="360" w:lineRule="auto"/>
        <w:jc w:val="both"/>
        <w:textAlignment w:val="baseline"/>
        <w:rPr>
          <w:rFonts w:ascii="Trebuchet MS" w:eastAsia="Times New Roman" w:hAnsi="Trebuchet MS" w:cs="Times New Roman"/>
          <w:bCs/>
          <w:lang w:eastAsia="ar-SA"/>
        </w:rPr>
      </w:pPr>
    </w:p>
    <w:p w14:paraId="65894099" w14:textId="77777777" w:rsidR="0021348E" w:rsidRPr="00957ADC" w:rsidRDefault="0021348E" w:rsidP="00D535A8">
      <w:pPr>
        <w:keepNext/>
        <w:tabs>
          <w:tab w:val="left" w:pos="993"/>
        </w:tabs>
        <w:suppressAutoHyphens/>
        <w:spacing w:after="0" w:line="360" w:lineRule="auto"/>
        <w:jc w:val="both"/>
        <w:textAlignment w:val="baseline"/>
        <w:rPr>
          <w:rFonts w:ascii="Trebuchet MS" w:eastAsia="Times New Roman" w:hAnsi="Trebuchet MS" w:cs="Times New Roman"/>
          <w:bCs/>
          <w:lang w:eastAsia="ar-SA"/>
        </w:rPr>
      </w:pPr>
    </w:p>
    <w:p w14:paraId="5D801907" w14:textId="77777777" w:rsidR="0021348E" w:rsidRPr="00957ADC" w:rsidRDefault="0021348E" w:rsidP="00D535A8">
      <w:pPr>
        <w:keepNext/>
        <w:numPr>
          <w:ilvl w:val="1"/>
          <w:numId w:val="3"/>
        </w:numPr>
        <w:tabs>
          <w:tab w:val="left" w:pos="993"/>
        </w:tabs>
        <w:suppressAutoHyphens/>
        <w:spacing w:after="0" w:line="360" w:lineRule="auto"/>
        <w:jc w:val="both"/>
        <w:textAlignment w:val="baseline"/>
        <w:rPr>
          <w:rFonts w:ascii="Trebuchet MS" w:eastAsia="Times New Roman" w:hAnsi="Trebuchet MS" w:cs="Times New Roman"/>
          <w:b/>
          <w:lang w:eastAsia="lt-LT"/>
        </w:rPr>
      </w:pPr>
      <w:r w:rsidRPr="00957ADC">
        <w:rPr>
          <w:rFonts w:ascii="Trebuchet MS" w:eastAsia="Times New Roman" w:hAnsi="Trebuchet MS" w:cs="Times New Roman"/>
          <w:b/>
          <w:lang w:eastAsia="lt-LT"/>
        </w:rPr>
        <w:t>Valstybės perskolinamų paskolų ir valstybės garantijų teikimo, suteiktų perskolinamų paskolų grąžinimo ir valstybės garantijų administravimo taisyklės</w:t>
      </w:r>
    </w:p>
    <w:p w14:paraId="164D0D84" w14:textId="77777777" w:rsidR="0021348E" w:rsidRPr="00957ADC" w:rsidRDefault="0021348E" w:rsidP="00D535A8">
      <w:pPr>
        <w:keepNext/>
        <w:tabs>
          <w:tab w:val="left" w:pos="993"/>
        </w:tabs>
        <w:suppressAutoHyphens/>
        <w:spacing w:after="0" w:line="360" w:lineRule="auto"/>
        <w:jc w:val="both"/>
        <w:textAlignment w:val="baseline"/>
        <w:rPr>
          <w:rFonts w:ascii="Trebuchet MS" w:eastAsia="Times New Roman" w:hAnsi="Trebuchet MS" w:cs="Times New Roman"/>
          <w:bCs/>
          <w:lang w:eastAsia="ar-SA"/>
        </w:rPr>
      </w:pPr>
    </w:p>
    <w:p w14:paraId="250C50FA" w14:textId="77777777" w:rsidR="0021348E" w:rsidRPr="00957ADC" w:rsidRDefault="0021348E" w:rsidP="00D535A8">
      <w:pPr>
        <w:keepNext/>
        <w:tabs>
          <w:tab w:val="left" w:pos="993"/>
        </w:tabs>
        <w:suppressAutoHyphens/>
        <w:spacing w:after="0" w:line="360" w:lineRule="auto"/>
        <w:ind w:firstLine="1298"/>
        <w:jc w:val="both"/>
        <w:textAlignment w:val="baseline"/>
        <w:rPr>
          <w:rFonts w:ascii="Trebuchet MS" w:eastAsia="Times New Roman" w:hAnsi="Trebuchet MS" w:cs="Times New Roman"/>
          <w:bCs/>
          <w:lang w:eastAsia="ar-SA"/>
        </w:rPr>
      </w:pPr>
      <w:r w:rsidRPr="00957ADC">
        <w:rPr>
          <w:rFonts w:ascii="Trebuchet MS" w:eastAsia="Times New Roman" w:hAnsi="Trebuchet MS" w:cs="Times New Roman"/>
          <w:bCs/>
          <w:lang w:eastAsia="ar-SA"/>
        </w:rPr>
        <w:t xml:space="preserve">Vadovaujantis Skolos įstatymo 3 straipsnio 12 dalimi, kuris nurodo, kad perskolinamų paskolų ir valstybės garantijų teikimo, suteiktų perskolinamų paskolų grąžinimo ir valstybės garantijų administravimo tvarką nustato Vyriausybė. LR vyriausybė 2001 m. birželio 4 d. nutarimu Nr. 667 (Lietuvos Respublikos Vyriausybės 2011 m. rugpjūčio 17 d. nutarimo Nr. 928 redakcija) patvirtino „Valstybės perskolinamų paskolų ir valstybės garantijų teikimo, suteiktų perskolinamų paskolų grąžinimo ir valstybės garantijų administravimo taisykles“ (toliau - Taisyklės). </w:t>
      </w:r>
    </w:p>
    <w:p w14:paraId="648B605C" w14:textId="77777777" w:rsidR="0021348E" w:rsidRPr="00957ADC" w:rsidRDefault="0021348E" w:rsidP="00D535A8">
      <w:pPr>
        <w:tabs>
          <w:tab w:val="left" w:pos="993"/>
        </w:tabs>
        <w:suppressAutoHyphens/>
        <w:spacing w:after="0" w:line="360" w:lineRule="auto"/>
        <w:ind w:firstLine="1298"/>
        <w:jc w:val="both"/>
        <w:textAlignment w:val="baseline"/>
        <w:rPr>
          <w:rFonts w:ascii="Trebuchet MS" w:eastAsia="Times New Roman" w:hAnsi="Trebuchet MS" w:cs="Times New Roman"/>
          <w:bCs/>
          <w:lang w:eastAsia="ar-SA"/>
        </w:rPr>
      </w:pPr>
      <w:r w:rsidRPr="00957ADC">
        <w:rPr>
          <w:rFonts w:ascii="Trebuchet MS" w:eastAsia="Times New Roman" w:hAnsi="Trebuchet MS" w:cs="Times New Roman"/>
          <w:bCs/>
          <w:lang w:eastAsia="ar-SA"/>
        </w:rPr>
        <w:t xml:space="preserve">Taisyklių 3.3. punkte nurodyta, kad „Perskolinamos paskolos teikiamos: &lt;..&gt; Taisyklių V skyriaus nustatyta tvarka – </w:t>
      </w:r>
      <w:r w:rsidRPr="00957ADC">
        <w:rPr>
          <w:rFonts w:ascii="Trebuchet MS" w:eastAsia="Times New Roman" w:hAnsi="Trebuchet MS" w:cs="Times New Roman"/>
          <w:b/>
          <w:lang w:eastAsia="ar-SA"/>
        </w:rPr>
        <w:t>bendrai finansuojamiems su Europos Sąjungos fondų lėšomis valstybės investicijų projektams finansuoti</w:t>
      </w:r>
      <w:r w:rsidRPr="00957ADC">
        <w:rPr>
          <w:rFonts w:ascii="Trebuchet MS" w:eastAsia="Times New Roman" w:hAnsi="Trebuchet MS" w:cs="Times New Roman"/>
          <w:bCs/>
          <w:lang w:eastAsia="ar-SA"/>
        </w:rPr>
        <w:t xml:space="preserve">“. Atsižvelgiant į tai, kad VIPA finansuoja daugiabučių namų modernizavimo projektus remiantis 2015 m  kovo mėn. 27 d. pasirašyta sutartimi tarp LR finansų ministerijos, LR aplinkos ministerijos ir UAB Viešųjų investicijų plėtros agentūros dėl Daugiabučių namų modernizavimo fondo (toliau - DNMF), finansuojamo Europos regioninės plėtos fondo lėšomis, steigimo ir finansavimo, manytina jog papildomam šio projekto finansavimui gali būti suteikta perskolinimo paskola. </w:t>
      </w:r>
    </w:p>
    <w:p w14:paraId="51FC8595" w14:textId="77777777" w:rsidR="0021348E" w:rsidRPr="00957ADC" w:rsidRDefault="0021348E" w:rsidP="00D535A8">
      <w:pPr>
        <w:tabs>
          <w:tab w:val="left" w:pos="993"/>
        </w:tabs>
        <w:suppressAutoHyphens/>
        <w:spacing w:after="0" w:line="360" w:lineRule="auto"/>
        <w:jc w:val="both"/>
        <w:textAlignment w:val="baseline"/>
        <w:rPr>
          <w:rFonts w:ascii="Trebuchet MS" w:eastAsia="Times New Roman" w:hAnsi="Trebuchet MS" w:cs="Times New Roman"/>
          <w:bCs/>
          <w:lang w:eastAsia="ar-SA"/>
        </w:rPr>
      </w:pPr>
    </w:p>
    <w:p w14:paraId="5F9D8F00" w14:textId="77777777" w:rsidR="0021348E" w:rsidRPr="00957ADC" w:rsidRDefault="0021348E" w:rsidP="00D535A8">
      <w:pPr>
        <w:tabs>
          <w:tab w:val="left" w:pos="993"/>
        </w:tabs>
        <w:suppressAutoHyphens/>
        <w:spacing w:after="0" w:line="360" w:lineRule="auto"/>
        <w:jc w:val="both"/>
        <w:textAlignment w:val="baseline"/>
        <w:rPr>
          <w:rFonts w:ascii="Trebuchet MS" w:eastAsia="Times New Roman" w:hAnsi="Trebuchet MS" w:cs="Times New Roman"/>
          <w:bCs/>
          <w:lang w:eastAsia="ar-SA"/>
        </w:rPr>
      </w:pPr>
    </w:p>
    <w:p w14:paraId="3A83E617" w14:textId="77777777" w:rsidR="0021348E" w:rsidRPr="00957ADC" w:rsidRDefault="0021348E" w:rsidP="00D535A8">
      <w:pPr>
        <w:numPr>
          <w:ilvl w:val="1"/>
          <w:numId w:val="3"/>
        </w:numPr>
        <w:tabs>
          <w:tab w:val="left" w:pos="993"/>
        </w:tabs>
        <w:suppressAutoHyphens/>
        <w:spacing w:after="0" w:line="360" w:lineRule="auto"/>
        <w:jc w:val="both"/>
        <w:textAlignment w:val="baseline"/>
        <w:rPr>
          <w:rFonts w:ascii="Trebuchet MS" w:eastAsia="Times New Roman" w:hAnsi="Trebuchet MS" w:cs="Times New Roman"/>
          <w:b/>
          <w:lang w:eastAsia="lt-LT"/>
        </w:rPr>
      </w:pPr>
      <w:r w:rsidRPr="00957ADC">
        <w:rPr>
          <w:rFonts w:ascii="Trebuchet MS" w:eastAsia="Times New Roman" w:hAnsi="Trebuchet MS" w:cs="Times New Roman"/>
          <w:b/>
          <w:lang w:eastAsia="lt-LT"/>
        </w:rPr>
        <w:t>Lietuvos Respublikos investicijų įstatymas</w:t>
      </w:r>
    </w:p>
    <w:p w14:paraId="711EDA31" w14:textId="77777777" w:rsidR="0021348E" w:rsidRPr="00957ADC" w:rsidRDefault="0021348E" w:rsidP="00D535A8">
      <w:pPr>
        <w:tabs>
          <w:tab w:val="left" w:pos="993"/>
        </w:tabs>
        <w:suppressAutoHyphens/>
        <w:spacing w:after="0" w:line="360" w:lineRule="auto"/>
        <w:jc w:val="both"/>
        <w:textAlignment w:val="baseline"/>
        <w:rPr>
          <w:rFonts w:ascii="Trebuchet MS" w:eastAsia="Times New Roman" w:hAnsi="Trebuchet MS" w:cs="Times New Roman"/>
          <w:bCs/>
          <w:lang w:eastAsia="ar-SA"/>
        </w:rPr>
      </w:pPr>
    </w:p>
    <w:p w14:paraId="47A581D6" w14:textId="77777777" w:rsidR="0021348E" w:rsidRPr="00957ADC" w:rsidRDefault="0021348E" w:rsidP="00D535A8">
      <w:pPr>
        <w:tabs>
          <w:tab w:val="left" w:pos="993"/>
        </w:tabs>
        <w:suppressAutoHyphens/>
        <w:spacing w:after="0" w:line="360" w:lineRule="auto"/>
        <w:ind w:firstLine="1298"/>
        <w:jc w:val="both"/>
        <w:textAlignment w:val="baseline"/>
        <w:rPr>
          <w:rFonts w:ascii="Trebuchet MS" w:eastAsia="Times New Roman" w:hAnsi="Trebuchet MS" w:cs="Times New Roman"/>
          <w:bCs/>
          <w:lang w:eastAsia="ar-SA"/>
        </w:rPr>
      </w:pPr>
      <w:r w:rsidRPr="00957ADC">
        <w:rPr>
          <w:rFonts w:ascii="Trebuchet MS" w:eastAsia="Times New Roman" w:hAnsi="Trebuchet MS" w:cs="Times New Roman"/>
          <w:bCs/>
          <w:lang w:eastAsia="ar-SA"/>
        </w:rPr>
        <w:t>Investicijų įstatymo 14 straipsnio 4 dalyje nurodoma, kad „</w:t>
      </w:r>
      <w:r w:rsidRPr="00957ADC">
        <w:rPr>
          <w:rFonts w:ascii="Trebuchet MS" w:eastAsia="Times New Roman" w:hAnsi="Trebuchet MS" w:cs="Times New Roman"/>
          <w:b/>
          <w:lang w:eastAsia="ar-SA"/>
        </w:rPr>
        <w:t>Valstybė, siekdama skatinti investicijas</w:t>
      </w:r>
      <w:r w:rsidRPr="00957ADC">
        <w:rPr>
          <w:rFonts w:ascii="Trebuchet MS" w:eastAsia="Times New Roman" w:hAnsi="Trebuchet MS" w:cs="Times New Roman"/>
          <w:bCs/>
          <w:lang w:eastAsia="ar-SA"/>
        </w:rPr>
        <w:t xml:space="preserve"> smulkiojo ir vidutinio verslo ir ūkio subjektų veiklos pradžios, vykdymo ir plėtros, urbanizuotų ar urbanizuojamų teritorijų plėtros, </w:t>
      </w:r>
      <w:r w:rsidRPr="00957ADC">
        <w:rPr>
          <w:rFonts w:ascii="Trebuchet MS" w:eastAsia="Times New Roman" w:hAnsi="Trebuchet MS" w:cs="Times New Roman"/>
          <w:b/>
          <w:lang w:eastAsia="ar-SA"/>
        </w:rPr>
        <w:t>būsto</w:t>
      </w:r>
      <w:r w:rsidRPr="00957ADC">
        <w:rPr>
          <w:rFonts w:ascii="Trebuchet MS" w:eastAsia="Times New Roman" w:hAnsi="Trebuchet MS" w:cs="Times New Roman"/>
          <w:bCs/>
          <w:lang w:eastAsia="ar-SA"/>
        </w:rPr>
        <w:t xml:space="preserve"> ir viešosios arba viešajam interesui tenkinti skirtos infrastruktūros </w:t>
      </w:r>
      <w:r w:rsidRPr="00957ADC">
        <w:rPr>
          <w:rFonts w:ascii="Trebuchet MS" w:eastAsia="Times New Roman" w:hAnsi="Trebuchet MS" w:cs="Times New Roman"/>
          <w:b/>
          <w:lang w:eastAsia="ar-SA"/>
        </w:rPr>
        <w:t>objektų atnaujinimo</w:t>
      </w:r>
      <w:r w:rsidRPr="00957ADC">
        <w:rPr>
          <w:rFonts w:ascii="Trebuchet MS" w:eastAsia="Times New Roman" w:hAnsi="Trebuchet MS" w:cs="Times New Roman"/>
          <w:bCs/>
          <w:lang w:eastAsia="ar-SA"/>
        </w:rPr>
        <w:t xml:space="preserve"> ir plėtros, </w:t>
      </w:r>
      <w:r w:rsidRPr="00957ADC">
        <w:rPr>
          <w:rFonts w:ascii="Trebuchet MS" w:eastAsia="Times New Roman" w:hAnsi="Trebuchet MS" w:cs="Times New Roman"/>
          <w:b/>
          <w:lang w:eastAsia="ar-SA"/>
        </w:rPr>
        <w:t>energijos vartojimo efektyvumo</w:t>
      </w:r>
      <w:r w:rsidRPr="00957ADC">
        <w:rPr>
          <w:rFonts w:ascii="Trebuchet MS" w:eastAsia="Times New Roman" w:hAnsi="Trebuchet MS" w:cs="Times New Roman"/>
          <w:bCs/>
          <w:lang w:eastAsia="ar-SA"/>
        </w:rPr>
        <w:t xml:space="preserve">, žemės ūkio produktų gamybos ir perdirbimo srityse, </w:t>
      </w:r>
      <w:r w:rsidRPr="00957ADC">
        <w:rPr>
          <w:rFonts w:ascii="Trebuchet MS" w:eastAsia="Times New Roman" w:hAnsi="Trebuchet MS" w:cs="Times New Roman"/>
          <w:b/>
          <w:lang w:eastAsia="ar-SA"/>
        </w:rPr>
        <w:t>gali skirti lėšų finansinėms priemonėms įgyvendinti ir (arba) fondų fondams valdyti</w:t>
      </w:r>
      <w:r w:rsidRPr="00957ADC">
        <w:rPr>
          <w:rFonts w:ascii="Trebuchet MS" w:eastAsia="Times New Roman" w:hAnsi="Trebuchet MS" w:cs="Times New Roman"/>
          <w:bCs/>
          <w:lang w:eastAsia="ar-SA"/>
        </w:rPr>
        <w:t xml:space="preserve">“. Šio įstatymo 12 straipsnio 5 dalyje nurodoma, kad “Valdyti fondų fondą arba </w:t>
      </w:r>
      <w:r w:rsidRPr="00957ADC">
        <w:rPr>
          <w:rFonts w:ascii="Trebuchet MS" w:eastAsia="Times New Roman" w:hAnsi="Trebuchet MS" w:cs="Times New Roman"/>
          <w:b/>
          <w:lang w:eastAsia="ar-SA"/>
        </w:rPr>
        <w:t>įgyvendinti finansines priemones</w:t>
      </w:r>
      <w:r w:rsidRPr="00957ADC">
        <w:rPr>
          <w:rFonts w:ascii="Trebuchet MS" w:eastAsia="Times New Roman" w:hAnsi="Trebuchet MS" w:cs="Times New Roman"/>
          <w:bCs/>
          <w:lang w:eastAsia="ar-SA"/>
        </w:rPr>
        <w:t xml:space="preserve">, kai fondų fondas nesteigiamas, </w:t>
      </w:r>
      <w:r w:rsidRPr="00957ADC">
        <w:rPr>
          <w:rFonts w:ascii="Trebuchet MS" w:eastAsia="Times New Roman" w:hAnsi="Trebuchet MS" w:cs="Times New Roman"/>
          <w:b/>
          <w:lang w:eastAsia="ar-SA"/>
        </w:rPr>
        <w:t>Lietuvos Respublikos Vyriausybė paveda Lietuvos Respublikos Vyriausybės įsteigtoms ir valstybės valdomoms finansų įstaigoms</w:t>
      </w:r>
      <w:r w:rsidRPr="00957ADC">
        <w:rPr>
          <w:rFonts w:ascii="Trebuchet MS" w:eastAsia="Times New Roman" w:hAnsi="Trebuchet MS" w:cs="Times New Roman"/>
          <w:bCs/>
          <w:lang w:eastAsia="ar-SA"/>
        </w:rPr>
        <w:t xml:space="preserve">, išskyrus atvejus, kai fondų fondą valdo ir (arba) finansines priemones įgyvendina, jei fondų fondas nesteigiamas, tarptautinės finansų institucijos“. Remiantis šio straipsniu Lietuvos Respublikos Vyriausybė 2015 m. rugpjūčio 5 d. priėmė nutarimą Nr. 814 „dėl Lietuvos Respublikos investicijų įstatymo 12 straipsnio įgyvendinimo“, kurio 1.2 punktu </w:t>
      </w:r>
      <w:r w:rsidRPr="00957ADC">
        <w:rPr>
          <w:rFonts w:ascii="Trebuchet MS" w:eastAsia="Times New Roman" w:hAnsi="Trebuchet MS" w:cs="Times New Roman"/>
          <w:b/>
          <w:lang w:eastAsia="ar-SA"/>
        </w:rPr>
        <w:t>paveda</w:t>
      </w:r>
      <w:r w:rsidRPr="00957ADC">
        <w:rPr>
          <w:rFonts w:ascii="Trebuchet MS" w:eastAsia="Times New Roman" w:hAnsi="Trebuchet MS" w:cs="Times New Roman"/>
          <w:bCs/>
          <w:lang w:eastAsia="ar-SA"/>
        </w:rPr>
        <w:t xml:space="preserve"> uždarajai akcinei bendrovei </w:t>
      </w:r>
      <w:r w:rsidRPr="00957ADC">
        <w:rPr>
          <w:rFonts w:ascii="Trebuchet MS" w:eastAsia="Times New Roman" w:hAnsi="Trebuchet MS" w:cs="Times New Roman"/>
          <w:b/>
          <w:lang w:eastAsia="ar-SA"/>
        </w:rPr>
        <w:t>Viešųjų investicijų plėtros agentūrai</w:t>
      </w:r>
      <w:r w:rsidRPr="00957ADC">
        <w:rPr>
          <w:rFonts w:ascii="Trebuchet MS" w:eastAsia="Times New Roman" w:hAnsi="Trebuchet MS" w:cs="Times New Roman"/>
          <w:bCs/>
          <w:lang w:eastAsia="ar-SA"/>
        </w:rPr>
        <w:t xml:space="preserve">, valdyti fondų fondus arba </w:t>
      </w:r>
      <w:r w:rsidRPr="00957ADC">
        <w:rPr>
          <w:rFonts w:ascii="Trebuchet MS" w:eastAsia="Times New Roman" w:hAnsi="Trebuchet MS" w:cs="Times New Roman"/>
          <w:b/>
          <w:lang w:eastAsia="ar-SA"/>
        </w:rPr>
        <w:t>įgyvendinti finansines priemones</w:t>
      </w:r>
      <w:r w:rsidRPr="00957ADC">
        <w:rPr>
          <w:rFonts w:ascii="Trebuchet MS" w:eastAsia="Times New Roman" w:hAnsi="Trebuchet MS" w:cs="Times New Roman"/>
          <w:bCs/>
          <w:lang w:eastAsia="ar-SA"/>
        </w:rPr>
        <w:t xml:space="preserve">, kai fondų </w:t>
      </w:r>
      <w:r w:rsidRPr="00957ADC">
        <w:rPr>
          <w:rFonts w:ascii="Trebuchet MS" w:eastAsia="Times New Roman" w:hAnsi="Trebuchet MS" w:cs="Times New Roman"/>
          <w:bCs/>
          <w:lang w:eastAsia="ar-SA"/>
        </w:rPr>
        <w:lastRenderedPageBreak/>
        <w:t xml:space="preserve">fondas nesteigiamas - </w:t>
      </w:r>
      <w:r w:rsidRPr="00957ADC">
        <w:rPr>
          <w:rFonts w:ascii="Trebuchet MS" w:eastAsia="Times New Roman" w:hAnsi="Trebuchet MS" w:cs="Times New Roman"/>
          <w:b/>
          <w:lang w:eastAsia="ar-SA"/>
        </w:rPr>
        <w:t>būsto</w:t>
      </w:r>
      <w:r w:rsidRPr="00957ADC">
        <w:rPr>
          <w:rFonts w:ascii="Trebuchet MS" w:eastAsia="Times New Roman" w:hAnsi="Trebuchet MS" w:cs="Times New Roman"/>
          <w:bCs/>
          <w:lang w:eastAsia="ar-SA"/>
        </w:rPr>
        <w:t xml:space="preserve"> ir viešosios infrastruktūros objektų </w:t>
      </w:r>
      <w:r w:rsidRPr="00957ADC">
        <w:rPr>
          <w:rFonts w:ascii="Trebuchet MS" w:eastAsia="Times New Roman" w:hAnsi="Trebuchet MS" w:cs="Times New Roman"/>
          <w:b/>
          <w:lang w:eastAsia="ar-SA"/>
        </w:rPr>
        <w:t>atnaujinimo</w:t>
      </w:r>
      <w:r w:rsidRPr="00957ADC">
        <w:rPr>
          <w:rFonts w:ascii="Trebuchet MS" w:eastAsia="Times New Roman" w:hAnsi="Trebuchet MS" w:cs="Times New Roman"/>
          <w:bCs/>
          <w:lang w:eastAsia="ar-SA"/>
        </w:rPr>
        <w:t xml:space="preserve"> ir </w:t>
      </w:r>
      <w:r w:rsidRPr="00957ADC">
        <w:rPr>
          <w:rFonts w:ascii="Trebuchet MS" w:eastAsia="Times New Roman" w:hAnsi="Trebuchet MS" w:cs="Times New Roman"/>
          <w:b/>
          <w:lang w:eastAsia="ar-SA"/>
        </w:rPr>
        <w:t>energijos vartojimo efektyvumo srityse</w:t>
      </w:r>
      <w:r w:rsidRPr="00957ADC">
        <w:rPr>
          <w:rFonts w:ascii="Trebuchet MS" w:eastAsia="Times New Roman" w:hAnsi="Trebuchet MS" w:cs="Times New Roman"/>
          <w:bCs/>
          <w:lang w:eastAsia="ar-SA"/>
        </w:rPr>
        <w:t xml:space="preserve">. </w:t>
      </w:r>
    </w:p>
    <w:p w14:paraId="3372C848" w14:textId="77777777" w:rsidR="0021348E" w:rsidRPr="00957ADC" w:rsidRDefault="0021348E" w:rsidP="00D535A8">
      <w:pPr>
        <w:tabs>
          <w:tab w:val="left" w:pos="993"/>
        </w:tabs>
        <w:suppressAutoHyphens/>
        <w:spacing w:after="0" w:line="360" w:lineRule="auto"/>
        <w:ind w:firstLine="1298"/>
        <w:jc w:val="both"/>
        <w:textAlignment w:val="baseline"/>
        <w:rPr>
          <w:rFonts w:ascii="Trebuchet MS" w:eastAsia="Times New Roman" w:hAnsi="Trebuchet MS" w:cs="Times New Roman"/>
          <w:bCs/>
          <w:lang w:eastAsia="ar-SA"/>
        </w:rPr>
      </w:pPr>
      <w:r w:rsidRPr="00957ADC">
        <w:rPr>
          <w:rFonts w:ascii="Trebuchet MS" w:eastAsia="Times New Roman" w:hAnsi="Trebuchet MS" w:cs="Times New Roman"/>
          <w:bCs/>
          <w:lang w:eastAsia="ar-SA"/>
        </w:rPr>
        <w:t>Darytina išvada, kad VIPA yra tinkamas pareiškėjas gauti perskolinimo paskolą skirtą finansuoti daugiabučių namų (</w:t>
      </w:r>
      <w:proofErr w:type="spellStart"/>
      <w:r w:rsidRPr="00957ADC">
        <w:rPr>
          <w:rFonts w:ascii="Trebuchet MS" w:eastAsia="Times New Roman" w:hAnsi="Trebuchet MS" w:cs="Times New Roman"/>
          <w:bCs/>
          <w:lang w:eastAsia="ar-SA"/>
        </w:rPr>
        <w:t>t.y</w:t>
      </w:r>
      <w:proofErr w:type="spellEnd"/>
      <w:r w:rsidRPr="00957ADC">
        <w:rPr>
          <w:rFonts w:ascii="Trebuchet MS" w:eastAsia="Times New Roman" w:hAnsi="Trebuchet MS" w:cs="Times New Roman"/>
          <w:bCs/>
          <w:lang w:eastAsia="ar-SA"/>
        </w:rPr>
        <w:t>. būsto ir energijos efektyvumo) modernizavimo projektams.</w:t>
      </w:r>
    </w:p>
    <w:p w14:paraId="557A4E51" w14:textId="77777777" w:rsidR="0021348E" w:rsidRPr="00957ADC" w:rsidRDefault="0021348E" w:rsidP="00D535A8">
      <w:pPr>
        <w:tabs>
          <w:tab w:val="left" w:pos="993"/>
        </w:tabs>
        <w:suppressAutoHyphens/>
        <w:spacing w:after="0" w:line="360" w:lineRule="auto"/>
        <w:jc w:val="both"/>
        <w:textAlignment w:val="baseline"/>
        <w:rPr>
          <w:rFonts w:ascii="Trebuchet MS" w:eastAsia="Times New Roman" w:hAnsi="Trebuchet MS" w:cs="Times New Roman"/>
          <w:bCs/>
          <w:lang w:eastAsia="ar-SA"/>
        </w:rPr>
      </w:pPr>
    </w:p>
    <w:p w14:paraId="501B634C" w14:textId="77777777" w:rsidR="0021348E" w:rsidRPr="00957ADC" w:rsidRDefault="0021348E" w:rsidP="00D535A8">
      <w:pPr>
        <w:tabs>
          <w:tab w:val="left" w:pos="993"/>
        </w:tabs>
        <w:suppressAutoHyphens/>
        <w:spacing w:after="0" w:line="360" w:lineRule="auto"/>
        <w:jc w:val="both"/>
        <w:textAlignment w:val="baseline"/>
        <w:rPr>
          <w:rFonts w:ascii="Trebuchet MS" w:eastAsia="Times New Roman" w:hAnsi="Trebuchet MS" w:cs="Times New Roman"/>
          <w:color w:val="242323"/>
          <w:lang w:eastAsia="ar-SA"/>
        </w:rPr>
      </w:pPr>
      <w:r w:rsidRPr="00957ADC">
        <w:rPr>
          <w:rFonts w:ascii="Trebuchet MS" w:eastAsia="Times New Roman" w:hAnsi="Trebuchet MS" w:cs="Times New Roman"/>
          <w:color w:val="242323"/>
          <w:lang w:eastAsia="ar-SA"/>
        </w:rPr>
        <w:tab/>
        <w:t xml:space="preserve"> </w:t>
      </w:r>
    </w:p>
    <w:p w14:paraId="45BD4DB3" w14:textId="77777777" w:rsidR="0021348E" w:rsidRPr="00957ADC" w:rsidRDefault="0021348E" w:rsidP="00D535A8">
      <w:pPr>
        <w:numPr>
          <w:ilvl w:val="1"/>
          <w:numId w:val="3"/>
        </w:numPr>
        <w:tabs>
          <w:tab w:val="left" w:pos="993"/>
        </w:tabs>
        <w:suppressAutoHyphens/>
        <w:spacing w:after="0" w:line="360" w:lineRule="auto"/>
        <w:jc w:val="both"/>
        <w:textAlignment w:val="baseline"/>
        <w:rPr>
          <w:rFonts w:ascii="Trebuchet MS" w:eastAsia="Times New Roman" w:hAnsi="Trebuchet MS" w:cs="Times New Roman"/>
          <w:b/>
          <w:lang w:eastAsia="lt-LT"/>
        </w:rPr>
      </w:pPr>
      <w:r w:rsidRPr="00957ADC">
        <w:rPr>
          <w:rFonts w:ascii="Trebuchet MS" w:eastAsia="Times New Roman" w:hAnsi="Trebuchet MS" w:cs="Times New Roman"/>
          <w:b/>
          <w:lang w:eastAsia="lt-LT"/>
        </w:rPr>
        <w:t>2018 metų valstybės biudžeto ir savivaldybių biudžetų finansinių rodiklių patvirtinimo įstatymas</w:t>
      </w:r>
    </w:p>
    <w:p w14:paraId="0A5AA5DF" w14:textId="77777777" w:rsidR="0021348E" w:rsidRPr="00957ADC" w:rsidRDefault="0021348E" w:rsidP="00D535A8">
      <w:pPr>
        <w:tabs>
          <w:tab w:val="left" w:pos="993"/>
        </w:tabs>
        <w:suppressAutoHyphens/>
        <w:spacing w:after="0" w:line="360" w:lineRule="auto"/>
        <w:jc w:val="both"/>
        <w:textAlignment w:val="baseline"/>
        <w:rPr>
          <w:rFonts w:ascii="Trebuchet MS" w:eastAsia="Times New Roman" w:hAnsi="Trebuchet MS" w:cs="Times New Roman"/>
          <w:b/>
          <w:lang w:eastAsia="lt-LT"/>
        </w:rPr>
      </w:pPr>
    </w:p>
    <w:p w14:paraId="529A0752" w14:textId="77777777" w:rsidR="0021348E" w:rsidRPr="00957ADC" w:rsidRDefault="0021348E" w:rsidP="00D535A8">
      <w:pPr>
        <w:tabs>
          <w:tab w:val="left" w:pos="993"/>
        </w:tabs>
        <w:suppressAutoHyphens/>
        <w:spacing w:after="0" w:line="360" w:lineRule="auto"/>
        <w:ind w:firstLine="1298"/>
        <w:jc w:val="both"/>
        <w:textAlignment w:val="baseline"/>
        <w:rPr>
          <w:rFonts w:ascii="Trebuchet MS" w:eastAsia="Times New Roman" w:hAnsi="Trebuchet MS" w:cs="Times New Roman"/>
          <w:lang w:eastAsia="lt-LT"/>
        </w:rPr>
      </w:pPr>
      <w:r w:rsidRPr="00957ADC">
        <w:rPr>
          <w:rFonts w:ascii="Trebuchet MS" w:eastAsia="Times New Roman" w:hAnsi="Trebuchet MS" w:cs="Times New Roman"/>
          <w:lang w:eastAsia="lt-LT"/>
        </w:rPr>
        <w:t xml:space="preserve">Pažymėtina, kad remiantis Lietuvos Respublikos Seimo 2017 m. gruodžio 12 d. „2018 metų valstybės biudžeto ir savivaldybių biudžetų finansinių rodiklių patvirtinimo įstatymo“, Nr. XIII-868 (toliau – Finansinių rodiklių įstatymas), 15 straipsnio 3 dalies pirmu punktu finansų ministerijai suteikiama teisė „skolintis valstybės vardu, kai yra poreikis ir kai dėl to nėra pažeidžiamos šio įstatymo 11 ir 22 straipsnių nuostatos: &lt;..&gt; </w:t>
      </w:r>
      <w:r w:rsidRPr="00957ADC">
        <w:rPr>
          <w:rFonts w:ascii="Trebuchet MS" w:eastAsia="Times New Roman" w:hAnsi="Trebuchet MS" w:cs="Times New Roman"/>
          <w:b/>
          <w:bCs/>
          <w:lang w:eastAsia="lt-LT"/>
        </w:rPr>
        <w:t>priemonėms, finansuojamoms iš Europos Sąjungos ir kitos tarptautinės finansinės paramos ir bendrojo finansavimo lėšų,</w:t>
      </w:r>
      <w:r w:rsidRPr="00957ADC">
        <w:rPr>
          <w:rFonts w:ascii="Trebuchet MS" w:eastAsia="Times New Roman" w:hAnsi="Trebuchet MS" w:cs="Times New Roman"/>
          <w:lang w:eastAsia="lt-LT"/>
        </w:rPr>
        <w:t xml:space="preserve"> </w:t>
      </w:r>
      <w:r w:rsidRPr="00957ADC">
        <w:rPr>
          <w:rFonts w:ascii="Trebuchet MS" w:eastAsia="Times New Roman" w:hAnsi="Trebuchet MS" w:cs="Times New Roman"/>
          <w:b/>
          <w:lang w:eastAsia="lt-LT"/>
        </w:rPr>
        <w:t xml:space="preserve">bendrai finansuoti </w:t>
      </w:r>
      <w:r w:rsidRPr="00957ADC">
        <w:rPr>
          <w:rFonts w:ascii="Trebuchet MS" w:eastAsia="Times New Roman" w:hAnsi="Trebuchet MS" w:cs="Times New Roman"/>
          <w:lang w:eastAsia="lt-LT"/>
        </w:rPr>
        <w:t xml:space="preserve">ir su šių priemonių įgyvendinimu susijusioms išlaidoms apmokėti &lt;..&gt;“. </w:t>
      </w:r>
    </w:p>
    <w:p w14:paraId="7A17AE2D" w14:textId="77777777" w:rsidR="0021348E" w:rsidRPr="00957ADC" w:rsidRDefault="0021348E" w:rsidP="00D535A8">
      <w:pPr>
        <w:tabs>
          <w:tab w:val="left" w:pos="993"/>
        </w:tabs>
        <w:suppressAutoHyphens/>
        <w:spacing w:after="0" w:line="360" w:lineRule="auto"/>
        <w:ind w:firstLine="1298"/>
        <w:jc w:val="both"/>
        <w:textAlignment w:val="baseline"/>
        <w:rPr>
          <w:rFonts w:ascii="Trebuchet MS" w:eastAsia="Times New Roman" w:hAnsi="Trebuchet MS" w:cs="Times New Roman"/>
          <w:lang w:eastAsia="lt-LT"/>
        </w:rPr>
      </w:pPr>
    </w:p>
    <w:p w14:paraId="7981E8EF" w14:textId="77777777" w:rsidR="0021348E" w:rsidRPr="00957ADC" w:rsidRDefault="0021348E" w:rsidP="00D535A8">
      <w:pPr>
        <w:tabs>
          <w:tab w:val="left" w:pos="993"/>
        </w:tabs>
        <w:suppressAutoHyphens/>
        <w:spacing w:after="0" w:line="360" w:lineRule="auto"/>
        <w:jc w:val="both"/>
        <w:textAlignment w:val="baseline"/>
        <w:rPr>
          <w:rFonts w:ascii="Trebuchet MS" w:eastAsia="Times New Roman" w:hAnsi="Trebuchet MS" w:cs="Times New Roman"/>
          <w:b/>
          <w:lang w:eastAsia="lt-LT"/>
        </w:rPr>
      </w:pPr>
    </w:p>
    <w:p w14:paraId="07D20AF2" w14:textId="77777777" w:rsidR="0021348E" w:rsidRPr="00957ADC" w:rsidRDefault="0021348E" w:rsidP="00D535A8">
      <w:pPr>
        <w:numPr>
          <w:ilvl w:val="1"/>
          <w:numId w:val="3"/>
        </w:numPr>
        <w:tabs>
          <w:tab w:val="left" w:pos="993"/>
        </w:tabs>
        <w:suppressAutoHyphens/>
        <w:spacing w:after="0" w:line="360" w:lineRule="auto"/>
        <w:jc w:val="both"/>
        <w:textAlignment w:val="baseline"/>
        <w:rPr>
          <w:rFonts w:ascii="Trebuchet MS" w:eastAsia="Times New Roman" w:hAnsi="Trebuchet MS" w:cs="Times New Roman"/>
          <w:b/>
          <w:lang w:eastAsia="lt-LT"/>
        </w:rPr>
      </w:pPr>
      <w:r w:rsidRPr="00957ADC">
        <w:rPr>
          <w:rFonts w:ascii="Trebuchet MS" w:eastAsia="Times New Roman" w:hAnsi="Trebuchet MS" w:cs="Times New Roman"/>
          <w:b/>
          <w:lang w:eastAsia="lt-LT"/>
        </w:rPr>
        <w:t>Pagrindimas dėl daugiabučių namų modernizavimo projektų finansavimo atitikimo investicijoms valstybės reikmėms tenkinti</w:t>
      </w:r>
    </w:p>
    <w:p w14:paraId="1FFA8B9B" w14:textId="77777777" w:rsidR="0021348E" w:rsidRPr="00957ADC" w:rsidRDefault="0021348E" w:rsidP="00D535A8">
      <w:pPr>
        <w:tabs>
          <w:tab w:val="left" w:pos="993"/>
        </w:tabs>
        <w:suppressAutoHyphens/>
        <w:spacing w:after="0" w:line="360" w:lineRule="auto"/>
        <w:jc w:val="both"/>
        <w:textAlignment w:val="baseline"/>
        <w:rPr>
          <w:rFonts w:ascii="Trebuchet MS" w:eastAsia="Times New Roman" w:hAnsi="Trebuchet MS" w:cs="Times New Roman"/>
          <w:lang w:eastAsia="lt-LT"/>
        </w:rPr>
      </w:pPr>
      <w:r w:rsidRPr="00957ADC">
        <w:rPr>
          <w:rFonts w:ascii="Trebuchet MS" w:eastAsia="Times New Roman" w:hAnsi="Trebuchet MS" w:cs="Times New Roman"/>
          <w:lang w:eastAsia="lt-LT"/>
        </w:rPr>
        <w:tab/>
      </w:r>
    </w:p>
    <w:p w14:paraId="69CA7ACB" w14:textId="77777777" w:rsidR="0021348E" w:rsidRPr="00957ADC" w:rsidRDefault="0021348E" w:rsidP="00D535A8">
      <w:pPr>
        <w:tabs>
          <w:tab w:val="left" w:pos="993"/>
        </w:tabs>
        <w:suppressAutoHyphens/>
        <w:spacing w:after="0" w:line="360" w:lineRule="auto"/>
        <w:ind w:firstLine="1298"/>
        <w:jc w:val="both"/>
        <w:textAlignment w:val="baseline"/>
        <w:rPr>
          <w:rFonts w:ascii="Trebuchet MS" w:eastAsia="Times New Roman" w:hAnsi="Trebuchet MS" w:cs="Times New Roman"/>
          <w:lang w:eastAsia="lt-LT"/>
        </w:rPr>
      </w:pPr>
      <w:r w:rsidRPr="00957ADC">
        <w:rPr>
          <w:rFonts w:ascii="Trebuchet MS" w:eastAsia="Times New Roman" w:hAnsi="Trebuchet MS" w:cs="Times New Roman"/>
          <w:lang w:eastAsia="lt-LT"/>
        </w:rPr>
        <w:t xml:space="preserve">Skolos įstatyme, Finansinių rodiklių įstatyme  ir Taisyklėse nurodoma, kad perskolinimo paskolos gali būti teikiamos </w:t>
      </w:r>
      <w:r w:rsidRPr="00957ADC">
        <w:rPr>
          <w:rFonts w:ascii="Trebuchet MS" w:eastAsia="Times New Roman" w:hAnsi="Trebuchet MS" w:cs="Times New Roman"/>
          <w:b/>
          <w:lang w:eastAsia="ar-SA"/>
        </w:rPr>
        <w:t>valstybės investicijų projektams finansuoti</w:t>
      </w:r>
      <w:r w:rsidRPr="00957ADC">
        <w:rPr>
          <w:rFonts w:ascii="Trebuchet MS" w:eastAsia="Times New Roman" w:hAnsi="Trebuchet MS" w:cs="Times New Roman"/>
          <w:bCs/>
          <w:lang w:eastAsia="ar-SA"/>
        </w:rPr>
        <w:t xml:space="preserve">. </w:t>
      </w:r>
      <w:r w:rsidRPr="00957ADC">
        <w:rPr>
          <w:rFonts w:ascii="Trebuchet MS" w:eastAsia="Times New Roman" w:hAnsi="Trebuchet MS" w:cs="Times New Roman"/>
          <w:lang w:eastAsia="lt-LT"/>
        </w:rPr>
        <w:t>Remiantis LR terminų banko</w:t>
      </w:r>
      <w:r w:rsidRPr="00957ADC">
        <w:rPr>
          <w:rFonts w:ascii="Trebuchet MS" w:eastAsia="Times New Roman" w:hAnsi="Trebuchet MS" w:cs="Times New Roman"/>
          <w:vertAlign w:val="superscript"/>
          <w:lang w:eastAsia="lt-LT"/>
        </w:rPr>
        <w:footnoteReference w:id="2"/>
      </w:r>
      <w:r w:rsidRPr="00957ADC">
        <w:rPr>
          <w:rFonts w:ascii="Trebuchet MS" w:eastAsia="Times New Roman" w:hAnsi="Trebuchet MS" w:cs="Times New Roman"/>
          <w:lang w:eastAsia="lt-LT"/>
        </w:rPr>
        <w:t xml:space="preserve"> pateikiama informacija – „</w:t>
      </w:r>
      <w:r w:rsidRPr="00957ADC">
        <w:rPr>
          <w:rFonts w:ascii="Trebuchet MS" w:eastAsia="Times New Roman" w:hAnsi="Trebuchet MS" w:cs="Times New Roman"/>
          <w:b/>
          <w:bCs/>
          <w:lang w:eastAsia="lt-LT"/>
        </w:rPr>
        <w:t>valstybės investicija</w:t>
      </w:r>
      <w:r w:rsidRPr="00957ADC">
        <w:rPr>
          <w:rFonts w:ascii="Trebuchet MS" w:eastAsia="Times New Roman" w:hAnsi="Trebuchet MS" w:cs="Times New Roman"/>
          <w:lang w:eastAsia="lt-LT"/>
        </w:rPr>
        <w:t xml:space="preserve">“ yra </w:t>
      </w:r>
      <w:r w:rsidRPr="00957ADC">
        <w:rPr>
          <w:rFonts w:ascii="Trebuchet MS" w:eastAsia="Times New Roman" w:hAnsi="Trebuchet MS" w:cs="Times New Roman"/>
          <w:b/>
          <w:bCs/>
          <w:lang w:eastAsia="lt-LT"/>
        </w:rPr>
        <w:t>investicija valstybės reikmėms tenkinti</w:t>
      </w:r>
      <w:r w:rsidRPr="00957ADC">
        <w:rPr>
          <w:rFonts w:ascii="Trebuchet MS" w:eastAsia="Times New Roman" w:hAnsi="Trebuchet MS" w:cs="Times New Roman"/>
          <w:lang w:eastAsia="lt-LT"/>
        </w:rPr>
        <w:t xml:space="preserve"> </w:t>
      </w:r>
      <w:r w:rsidRPr="00957ADC">
        <w:rPr>
          <w:rFonts w:ascii="Trebuchet MS" w:eastAsia="Times New Roman" w:hAnsi="Trebuchet MS" w:cs="Times New Roman"/>
          <w:b/>
          <w:bCs/>
          <w:lang w:eastAsia="lt-LT"/>
        </w:rPr>
        <w:t>iš nacionalinio biudžeto</w:t>
      </w:r>
      <w:r w:rsidRPr="00957ADC">
        <w:rPr>
          <w:rFonts w:ascii="Trebuchet MS" w:eastAsia="Times New Roman" w:hAnsi="Trebuchet MS" w:cs="Times New Roman"/>
          <w:lang w:eastAsia="lt-LT"/>
        </w:rPr>
        <w:t>, valstybės ar savivaldybių fondų lėšų, Lietuvos valstybės ar savivaldybių vardu gautų paskolų, valstybės ar savivaldybės įmonių lėšų ir kito valstybės ar savivaldybių turto ir valstybės ar savivaldybių suteikiamų paskolų garantijų“. Šioje dalyje nurodomi strateginiai EU ir LR teisės aktai, kuriais pagrindžiama, kad daugiabučių namų modernizavimo projektai yra strateginiai ir atitinka apibrėžimą, jog tai yra investicija valstybės reikmėms tenkinti.</w:t>
      </w:r>
    </w:p>
    <w:p w14:paraId="17D5B483" w14:textId="77777777" w:rsidR="0021348E" w:rsidRPr="00957ADC" w:rsidRDefault="0021348E" w:rsidP="00D535A8">
      <w:pPr>
        <w:tabs>
          <w:tab w:val="left" w:pos="993"/>
        </w:tabs>
        <w:suppressAutoHyphens/>
        <w:spacing w:after="0" w:line="360" w:lineRule="auto"/>
        <w:jc w:val="both"/>
        <w:textAlignment w:val="baseline"/>
        <w:rPr>
          <w:rFonts w:ascii="Trebuchet MS" w:eastAsia="Times New Roman" w:hAnsi="Trebuchet MS" w:cs="Calibri"/>
          <w:bCs/>
          <w:lang w:eastAsia="ar-SA"/>
        </w:rPr>
      </w:pPr>
      <w:r w:rsidRPr="00957ADC">
        <w:rPr>
          <w:rFonts w:ascii="Trebuchet MS" w:eastAsia="Times New Roman" w:hAnsi="Trebuchet MS" w:cs="Times New Roman"/>
          <w:lang w:eastAsia="lt-LT"/>
        </w:rPr>
        <w:tab/>
      </w:r>
    </w:p>
    <w:p w14:paraId="7C7AB53E" w14:textId="77777777" w:rsidR="0021348E" w:rsidRPr="00957ADC" w:rsidRDefault="0021348E" w:rsidP="00D535A8">
      <w:pPr>
        <w:keepNext/>
        <w:numPr>
          <w:ilvl w:val="2"/>
          <w:numId w:val="3"/>
        </w:numPr>
        <w:tabs>
          <w:tab w:val="left" w:pos="993"/>
        </w:tabs>
        <w:suppressAutoHyphens/>
        <w:spacing w:after="0" w:line="360" w:lineRule="auto"/>
        <w:jc w:val="both"/>
        <w:textAlignment w:val="baseline"/>
        <w:rPr>
          <w:rFonts w:ascii="Trebuchet MS" w:eastAsia="Times New Roman" w:hAnsi="Trebuchet MS" w:cs="Times New Roman"/>
          <w:b/>
          <w:lang w:eastAsia="lt-LT"/>
        </w:rPr>
      </w:pPr>
      <w:r w:rsidRPr="00957ADC">
        <w:rPr>
          <w:rFonts w:ascii="Trebuchet MS" w:eastAsia="Times New Roman" w:hAnsi="Trebuchet MS" w:cs="Times New Roman"/>
          <w:b/>
          <w:lang w:eastAsia="lt-LT"/>
        </w:rPr>
        <w:lastRenderedPageBreak/>
        <w:t>Europos regioninės plėtros fondo reglamentas Nr. 1301/2013</w:t>
      </w:r>
    </w:p>
    <w:p w14:paraId="0A87F972" w14:textId="77777777" w:rsidR="0021348E" w:rsidRPr="00957ADC" w:rsidRDefault="0021348E" w:rsidP="00D535A8">
      <w:pPr>
        <w:keepNext/>
        <w:suppressAutoHyphens/>
        <w:autoSpaceDE w:val="0"/>
        <w:autoSpaceDN w:val="0"/>
        <w:adjustRightInd w:val="0"/>
        <w:spacing w:after="0" w:line="360" w:lineRule="auto"/>
        <w:jc w:val="both"/>
        <w:textAlignment w:val="baseline"/>
        <w:rPr>
          <w:rFonts w:ascii="Trebuchet MS" w:eastAsia="Times New Roman" w:hAnsi="Trebuchet MS" w:cs="Times New Roman"/>
          <w:lang w:eastAsia="ar-SA"/>
        </w:rPr>
      </w:pPr>
    </w:p>
    <w:p w14:paraId="1D794FE0" w14:textId="77777777" w:rsidR="0021348E" w:rsidRPr="00957ADC" w:rsidRDefault="0021348E" w:rsidP="00D535A8">
      <w:pPr>
        <w:keepNext/>
        <w:suppressAutoHyphens/>
        <w:autoSpaceDE w:val="0"/>
        <w:autoSpaceDN w:val="0"/>
        <w:adjustRightInd w:val="0"/>
        <w:spacing w:after="0" w:line="360" w:lineRule="auto"/>
        <w:ind w:firstLine="1298"/>
        <w:jc w:val="both"/>
        <w:textAlignment w:val="baseline"/>
        <w:rPr>
          <w:rFonts w:ascii="Trebuchet MS" w:eastAsia="Times New Roman" w:hAnsi="Trebuchet MS" w:cs="Times New Roman"/>
          <w:lang w:eastAsia="ar-SA"/>
        </w:rPr>
      </w:pPr>
      <w:r w:rsidRPr="00957ADC">
        <w:rPr>
          <w:rFonts w:ascii="Trebuchet MS" w:eastAsia="Times New Roman" w:hAnsi="Trebuchet MS" w:cs="Times New Roman"/>
          <w:lang w:eastAsia="ar-SA"/>
        </w:rPr>
        <w:t>Europos regioninės plėtros fondo lėšomis remiamos Bendrųjų nuostatų reglamente nustatyto 4-ojo teminio tikslo veiklos yra detalizuojamos Europos regioninės plėtros fondo reglamento 5 straipsnio nuostatose:</w:t>
      </w:r>
    </w:p>
    <w:p w14:paraId="51FA0676" w14:textId="77777777" w:rsidR="0021348E" w:rsidRPr="00957ADC" w:rsidRDefault="0021348E" w:rsidP="00D535A8">
      <w:pPr>
        <w:suppressAutoHyphens/>
        <w:autoSpaceDE w:val="0"/>
        <w:autoSpaceDN w:val="0"/>
        <w:adjustRightInd w:val="0"/>
        <w:spacing w:after="0" w:line="360" w:lineRule="auto"/>
        <w:ind w:firstLine="1298"/>
        <w:jc w:val="both"/>
        <w:textAlignment w:val="baseline"/>
        <w:rPr>
          <w:rFonts w:ascii="Trebuchet MS" w:eastAsia="Times New Roman" w:hAnsi="Trebuchet MS" w:cs="Times New Roman"/>
          <w:i/>
          <w:lang w:eastAsia="ar-SA"/>
        </w:rPr>
      </w:pPr>
      <w:r w:rsidRPr="00957ADC">
        <w:rPr>
          <w:rFonts w:ascii="Trebuchet MS" w:eastAsia="Times New Roman" w:hAnsi="Trebuchet MS" w:cs="Times New Roman"/>
          <w:i/>
          <w:lang w:eastAsia="ar-SA"/>
        </w:rPr>
        <w:t xml:space="preserve">„(4) </w:t>
      </w:r>
      <w:r w:rsidRPr="00957ADC">
        <w:rPr>
          <w:rFonts w:ascii="Trebuchet MS" w:eastAsia="Times New Roman" w:hAnsi="Trebuchet MS" w:cs="Times New Roman"/>
          <w:b/>
          <w:bCs/>
          <w:i/>
          <w:lang w:eastAsia="ar-SA"/>
        </w:rPr>
        <w:t>perėjimo prie mažai anglies dioksido į aplinką išskiriančių technologijų ekonomikos visuose sektoriuose rėmimas:</w:t>
      </w:r>
      <w:r w:rsidRPr="00957ADC">
        <w:rPr>
          <w:rFonts w:ascii="Trebuchet MS" w:eastAsia="Times New Roman" w:hAnsi="Trebuchet MS" w:cs="Times New Roman"/>
          <w:i/>
          <w:lang w:eastAsia="ar-SA"/>
        </w:rPr>
        <w:t xml:space="preserve"> &lt;..&gt; c) </w:t>
      </w:r>
      <w:r w:rsidRPr="00957ADC">
        <w:rPr>
          <w:rFonts w:ascii="Trebuchet MS" w:eastAsia="Times New Roman" w:hAnsi="Trebuchet MS" w:cs="Times New Roman"/>
          <w:b/>
          <w:bCs/>
          <w:i/>
          <w:lang w:eastAsia="ar-SA"/>
        </w:rPr>
        <w:t>remiant energijos vartojimo efektyvumą</w:t>
      </w:r>
      <w:r w:rsidRPr="00957ADC">
        <w:rPr>
          <w:rFonts w:ascii="Trebuchet MS" w:eastAsia="Times New Roman" w:hAnsi="Trebuchet MS" w:cs="Times New Roman"/>
          <w:i/>
          <w:lang w:eastAsia="ar-SA"/>
        </w:rPr>
        <w:t xml:space="preserve">, pažangų energijos valdymą ir atsinaujinančiosios energijos vartojimą viešojoje infrastruktūroje, įskaitant viešuosius pastatus, ir </w:t>
      </w:r>
      <w:r w:rsidRPr="00957ADC">
        <w:rPr>
          <w:rFonts w:ascii="Trebuchet MS" w:eastAsia="Times New Roman" w:hAnsi="Trebuchet MS" w:cs="Times New Roman"/>
          <w:b/>
          <w:bCs/>
          <w:i/>
          <w:lang w:eastAsia="ar-SA"/>
        </w:rPr>
        <w:t>būstų sektoriuje</w:t>
      </w:r>
      <w:r w:rsidRPr="00957ADC">
        <w:rPr>
          <w:rFonts w:ascii="Trebuchet MS" w:eastAsia="Times New Roman" w:hAnsi="Trebuchet MS" w:cs="Times New Roman"/>
          <w:i/>
          <w:lang w:eastAsia="ar-SA"/>
        </w:rPr>
        <w:t>“</w:t>
      </w:r>
    </w:p>
    <w:p w14:paraId="7FD6BEA5" w14:textId="77777777" w:rsidR="0021348E" w:rsidRPr="00957ADC" w:rsidRDefault="0021348E" w:rsidP="00D535A8">
      <w:pPr>
        <w:suppressAutoHyphens/>
        <w:autoSpaceDE w:val="0"/>
        <w:autoSpaceDN w:val="0"/>
        <w:adjustRightInd w:val="0"/>
        <w:spacing w:after="0" w:line="360" w:lineRule="auto"/>
        <w:ind w:firstLine="1298"/>
        <w:jc w:val="both"/>
        <w:textAlignment w:val="baseline"/>
        <w:rPr>
          <w:rFonts w:ascii="Trebuchet MS" w:eastAsia="Times New Roman" w:hAnsi="Trebuchet MS" w:cs="Times New Roman"/>
          <w:i/>
          <w:lang w:eastAsia="ar-SA"/>
        </w:rPr>
      </w:pPr>
    </w:p>
    <w:p w14:paraId="6C5CC1B7" w14:textId="77777777" w:rsidR="0021348E" w:rsidRPr="00957ADC" w:rsidRDefault="0021348E" w:rsidP="00D535A8">
      <w:pPr>
        <w:tabs>
          <w:tab w:val="left" w:pos="993"/>
        </w:tabs>
        <w:suppressAutoHyphens/>
        <w:spacing w:after="0" w:line="360" w:lineRule="auto"/>
        <w:jc w:val="both"/>
        <w:textAlignment w:val="baseline"/>
        <w:rPr>
          <w:rFonts w:ascii="Trebuchet MS" w:eastAsia="Times New Roman" w:hAnsi="Trebuchet MS" w:cs="Times New Roman"/>
          <w:b/>
          <w:lang w:eastAsia="lt-LT"/>
        </w:rPr>
      </w:pPr>
    </w:p>
    <w:p w14:paraId="3D807A66" w14:textId="77777777" w:rsidR="0021348E" w:rsidRPr="00957ADC" w:rsidRDefault="0021348E" w:rsidP="00D535A8">
      <w:pPr>
        <w:numPr>
          <w:ilvl w:val="2"/>
          <w:numId w:val="3"/>
        </w:numPr>
        <w:tabs>
          <w:tab w:val="left" w:pos="993"/>
        </w:tabs>
        <w:suppressAutoHyphens/>
        <w:spacing w:after="0" w:line="360" w:lineRule="auto"/>
        <w:jc w:val="both"/>
        <w:textAlignment w:val="baseline"/>
        <w:rPr>
          <w:rFonts w:ascii="Trebuchet MS" w:eastAsia="Times New Roman" w:hAnsi="Trebuchet MS" w:cs="Times New Roman"/>
          <w:b/>
          <w:lang w:eastAsia="lt-LT"/>
        </w:rPr>
      </w:pPr>
      <w:r w:rsidRPr="00957ADC">
        <w:rPr>
          <w:rFonts w:ascii="Trebuchet MS" w:eastAsia="Times New Roman" w:hAnsi="Trebuchet MS" w:cs="Times New Roman"/>
          <w:b/>
          <w:lang w:eastAsia="lt-LT"/>
        </w:rPr>
        <w:t>Bendrųjų nuostatų reglamentas</w:t>
      </w:r>
    </w:p>
    <w:p w14:paraId="04E46AB5" w14:textId="77777777" w:rsidR="0021348E" w:rsidRPr="00957ADC" w:rsidRDefault="0021348E" w:rsidP="00D535A8">
      <w:pPr>
        <w:suppressAutoHyphens/>
        <w:autoSpaceDE w:val="0"/>
        <w:autoSpaceDN w:val="0"/>
        <w:adjustRightInd w:val="0"/>
        <w:spacing w:after="0" w:line="360" w:lineRule="auto"/>
        <w:jc w:val="both"/>
        <w:textAlignment w:val="baseline"/>
        <w:rPr>
          <w:rFonts w:ascii="Trebuchet MS" w:eastAsia="Times New Roman" w:hAnsi="Trebuchet MS" w:cs="Times New Roman"/>
          <w:lang w:eastAsia="ar-SA"/>
        </w:rPr>
      </w:pPr>
    </w:p>
    <w:p w14:paraId="49DE5874" w14:textId="77777777" w:rsidR="0021348E" w:rsidRPr="00957ADC" w:rsidRDefault="0021348E" w:rsidP="00D535A8">
      <w:pPr>
        <w:suppressAutoHyphens/>
        <w:autoSpaceDE w:val="0"/>
        <w:autoSpaceDN w:val="0"/>
        <w:adjustRightInd w:val="0"/>
        <w:spacing w:after="0" w:line="360" w:lineRule="auto"/>
        <w:ind w:firstLine="1298"/>
        <w:jc w:val="both"/>
        <w:textAlignment w:val="baseline"/>
        <w:rPr>
          <w:rFonts w:ascii="Trebuchet MS" w:eastAsia="Times New Roman" w:hAnsi="Trebuchet MS" w:cs="Times New Roman"/>
          <w:lang w:eastAsia="ar-SA"/>
        </w:rPr>
      </w:pPr>
      <w:r w:rsidRPr="00957ADC">
        <w:rPr>
          <w:rFonts w:ascii="Trebuchet MS" w:eastAsia="Times New Roman" w:hAnsi="Trebuchet MS" w:cs="Times New Roman"/>
          <w:lang w:eastAsia="ar-SA"/>
        </w:rPr>
        <w:t>Bendrųjų nuostatų reglamentas nustato ESI fondų teminius tikslus. Pagal šiuos teminius tikslus nustatomi konkretūs kiekvieno ESI fondo prioritetai, nurodomi konkrečiam fondui taikomose taisyklėse. Ketvirtasis teminis tikslas yra: „(4) perėjimo prie mažai anglies dioksido į aplinką išskiriančių technologijų ekonomikos visuose sektoriuose rėmimas“. Daugiabučių namų modernizavimo projektai atitinką šią sąlygą.</w:t>
      </w:r>
    </w:p>
    <w:p w14:paraId="71F4248B" w14:textId="77777777" w:rsidR="0021348E" w:rsidRPr="00957ADC" w:rsidRDefault="0021348E" w:rsidP="00D535A8">
      <w:pPr>
        <w:suppressAutoHyphens/>
        <w:autoSpaceDE w:val="0"/>
        <w:autoSpaceDN w:val="0"/>
        <w:adjustRightInd w:val="0"/>
        <w:spacing w:after="0" w:line="360" w:lineRule="auto"/>
        <w:ind w:firstLine="1298"/>
        <w:jc w:val="both"/>
        <w:textAlignment w:val="baseline"/>
        <w:rPr>
          <w:rFonts w:ascii="Trebuchet MS" w:eastAsia="Times New Roman" w:hAnsi="Trebuchet MS" w:cs="Times New Roman"/>
          <w:lang w:eastAsia="ar-SA"/>
        </w:rPr>
      </w:pPr>
    </w:p>
    <w:p w14:paraId="3E2AD07F" w14:textId="77777777" w:rsidR="0021348E" w:rsidRPr="00957ADC" w:rsidRDefault="0021348E" w:rsidP="00D535A8">
      <w:pPr>
        <w:suppressAutoHyphens/>
        <w:autoSpaceDE w:val="0"/>
        <w:autoSpaceDN w:val="0"/>
        <w:adjustRightInd w:val="0"/>
        <w:spacing w:after="0" w:line="360" w:lineRule="auto"/>
        <w:jc w:val="both"/>
        <w:textAlignment w:val="baseline"/>
        <w:rPr>
          <w:rFonts w:ascii="Trebuchet MS" w:eastAsia="Times New Roman" w:hAnsi="Trebuchet MS" w:cs="Times New Roman"/>
          <w:lang w:eastAsia="ar-SA"/>
        </w:rPr>
      </w:pPr>
    </w:p>
    <w:p w14:paraId="0B8D767A" w14:textId="77777777" w:rsidR="0021348E" w:rsidRPr="00957ADC" w:rsidRDefault="0021348E" w:rsidP="00D535A8">
      <w:pPr>
        <w:numPr>
          <w:ilvl w:val="2"/>
          <w:numId w:val="3"/>
        </w:numPr>
        <w:tabs>
          <w:tab w:val="left" w:pos="993"/>
        </w:tabs>
        <w:suppressAutoHyphens/>
        <w:spacing w:after="0" w:line="360" w:lineRule="auto"/>
        <w:jc w:val="both"/>
        <w:textAlignment w:val="baseline"/>
        <w:rPr>
          <w:rFonts w:ascii="Trebuchet MS" w:eastAsia="Times New Roman" w:hAnsi="Trebuchet MS" w:cs="Times New Roman"/>
          <w:b/>
          <w:lang w:eastAsia="lt-LT"/>
        </w:rPr>
      </w:pPr>
      <w:r w:rsidRPr="00957ADC">
        <w:rPr>
          <w:rFonts w:ascii="Trebuchet MS" w:eastAsia="Times New Roman" w:hAnsi="Trebuchet MS" w:cs="Times New Roman"/>
          <w:b/>
          <w:lang w:eastAsia="lt-LT"/>
        </w:rPr>
        <w:t xml:space="preserve">2014-2020 m. veiksmų programa </w:t>
      </w:r>
    </w:p>
    <w:p w14:paraId="4D06CDBB" w14:textId="77777777" w:rsidR="0021348E" w:rsidRPr="00957ADC" w:rsidRDefault="0021348E" w:rsidP="00D535A8">
      <w:pPr>
        <w:suppressAutoHyphens/>
        <w:autoSpaceDE w:val="0"/>
        <w:autoSpaceDN w:val="0"/>
        <w:adjustRightInd w:val="0"/>
        <w:spacing w:after="0" w:line="360" w:lineRule="auto"/>
        <w:jc w:val="both"/>
        <w:textAlignment w:val="baseline"/>
        <w:rPr>
          <w:rFonts w:ascii="Trebuchet MS" w:eastAsia="Times New Roman" w:hAnsi="Trebuchet MS" w:cs="Times New Roman"/>
          <w:lang w:eastAsia="ar-SA"/>
        </w:rPr>
      </w:pPr>
    </w:p>
    <w:p w14:paraId="190F6D9B" w14:textId="77777777" w:rsidR="0021348E" w:rsidRPr="00957ADC" w:rsidRDefault="0021348E" w:rsidP="00D535A8">
      <w:pPr>
        <w:suppressAutoHyphens/>
        <w:autoSpaceDE w:val="0"/>
        <w:autoSpaceDN w:val="0"/>
        <w:adjustRightInd w:val="0"/>
        <w:spacing w:after="0" w:line="360" w:lineRule="auto"/>
        <w:ind w:firstLine="1298"/>
        <w:jc w:val="both"/>
        <w:textAlignment w:val="baseline"/>
        <w:rPr>
          <w:rFonts w:ascii="Trebuchet MS" w:eastAsia="Times New Roman" w:hAnsi="Trebuchet MS" w:cs="Times New Roman"/>
          <w:lang w:eastAsia="ar-SA"/>
        </w:rPr>
      </w:pPr>
      <w:r w:rsidRPr="00957ADC">
        <w:rPr>
          <w:rFonts w:ascii="Trebuchet MS" w:eastAsia="Times New Roman" w:hAnsi="Trebuchet MS" w:cs="Times New Roman"/>
          <w:lang w:eastAsia="ar-SA"/>
        </w:rPr>
        <w:t>2014-2020 m. veiksmų programos 4-asis prioritetas „Energijos efektyvumo ir atsinaujinančių išteklių energijos gamybos ir naudojimo skatinimas“ detalizuoja veiklas, remtinas įvairiose energijos efektyvumo srityse. Analizuojamos veiklos yra išskiriamos 4.3 investiciniame prioritete „Energijos vartojimo efektyvumo, pažangaus energijos valdymo ir AIE vartojimo viešosiose infrastruktūrose, įskaitant viešuosius pastatus ir gyvenamųjų namų sektorių, rėmimas“ ir 4.3.1 konkrečiame uždavinyje „Sumažinti energijos suvartojimą viešojoje infrastruktūroje ir daugiabučiuose namuose“. Minėto konkretaus uždavinio detaliame aprašyme minima, kad daugiausia energijos įmanoma sutaupyti pramonės ir namų ūkiuose – iš viso 61 proc.</w:t>
      </w:r>
    </w:p>
    <w:p w14:paraId="7FEC91A5" w14:textId="77777777" w:rsidR="0021348E" w:rsidRPr="00957ADC" w:rsidRDefault="0021348E" w:rsidP="00D535A8">
      <w:pPr>
        <w:suppressAutoHyphens/>
        <w:autoSpaceDE w:val="0"/>
        <w:autoSpaceDN w:val="0"/>
        <w:adjustRightInd w:val="0"/>
        <w:spacing w:after="0" w:line="360" w:lineRule="auto"/>
        <w:ind w:firstLine="1298"/>
        <w:jc w:val="both"/>
        <w:textAlignment w:val="baseline"/>
        <w:rPr>
          <w:rFonts w:ascii="Trebuchet MS" w:eastAsia="Times New Roman" w:hAnsi="Trebuchet MS" w:cs="Times New Roman"/>
          <w:lang w:eastAsia="ar-SA"/>
        </w:rPr>
      </w:pPr>
      <w:r w:rsidRPr="00957ADC">
        <w:rPr>
          <w:rFonts w:ascii="Trebuchet MS" w:eastAsia="Times New Roman" w:hAnsi="Trebuchet MS" w:cs="Times New Roman"/>
          <w:lang w:eastAsia="ar-SA"/>
        </w:rPr>
        <w:t>4.3 investicinio prioriteto numatomos remti šios veiklos:</w:t>
      </w:r>
    </w:p>
    <w:p w14:paraId="319C6BF1" w14:textId="77777777" w:rsidR="0021348E" w:rsidRPr="00957ADC" w:rsidRDefault="0021348E" w:rsidP="00D535A8">
      <w:pPr>
        <w:numPr>
          <w:ilvl w:val="0"/>
          <w:numId w:val="4"/>
        </w:numPr>
        <w:suppressAutoHyphens/>
        <w:autoSpaceDE w:val="0"/>
        <w:autoSpaceDN w:val="0"/>
        <w:adjustRightInd w:val="0"/>
        <w:spacing w:after="0" w:line="360" w:lineRule="auto"/>
        <w:ind w:left="1843" w:hanging="567"/>
        <w:contextualSpacing/>
        <w:jc w:val="both"/>
        <w:textAlignment w:val="baseline"/>
        <w:rPr>
          <w:rFonts w:ascii="Trebuchet MS" w:eastAsia="Times New Roman" w:hAnsi="Trebuchet MS" w:cs="Times New Roman"/>
          <w:lang w:eastAsia="ar-SA"/>
        </w:rPr>
      </w:pPr>
      <w:r w:rsidRPr="00957ADC">
        <w:rPr>
          <w:rFonts w:ascii="Trebuchet MS" w:eastAsia="Times New Roman" w:hAnsi="Trebuchet MS" w:cs="Times New Roman"/>
          <w:u w:val="single"/>
          <w:lang w:eastAsia="ar-SA"/>
        </w:rPr>
        <w:t>Daugiabučių namų atnaujinimas ir modernizavimas</w:t>
      </w:r>
      <w:r w:rsidRPr="00957ADC">
        <w:rPr>
          <w:rFonts w:ascii="Trebuchet MS" w:eastAsia="Times New Roman" w:hAnsi="Trebuchet MS" w:cs="Times New Roman"/>
          <w:lang w:eastAsia="ar-SA"/>
        </w:rPr>
        <w:t xml:space="preserve"> energetinį efektyvumą didinančiomis priemonėmis (įskaitant socialinių grupių gyvenamosios paskirties pastatus). Numatoma finansuoti pastato energetinį naudingumą didinančias ir kitas pastato atnaujinimo (modernizavimo) (įskaitant kapitalinę renovaciją) priemones (šildymo ir karšto vandens sistemų, ventiliacijos ir </w:t>
      </w:r>
      <w:proofErr w:type="spellStart"/>
      <w:r w:rsidRPr="00957ADC">
        <w:rPr>
          <w:rFonts w:ascii="Trebuchet MS" w:eastAsia="Times New Roman" w:hAnsi="Trebuchet MS" w:cs="Times New Roman"/>
          <w:lang w:eastAsia="ar-SA"/>
        </w:rPr>
        <w:t>rekuperacijos</w:t>
      </w:r>
      <w:proofErr w:type="spellEnd"/>
      <w:r w:rsidRPr="00957ADC">
        <w:rPr>
          <w:rFonts w:ascii="Trebuchet MS" w:eastAsia="Times New Roman" w:hAnsi="Trebuchet MS" w:cs="Times New Roman"/>
          <w:lang w:eastAsia="ar-SA"/>
        </w:rPr>
        <w:t xml:space="preserve"> sistemų pertvarkymas, keitimas ar įrengimas, </w:t>
      </w:r>
      <w:r w:rsidRPr="00957ADC">
        <w:rPr>
          <w:rFonts w:ascii="Trebuchet MS" w:eastAsia="Times New Roman" w:hAnsi="Trebuchet MS" w:cs="Times New Roman"/>
          <w:lang w:eastAsia="ar-SA"/>
        </w:rPr>
        <w:lastRenderedPageBreak/>
        <w:t xml:space="preserve">pastato fasado sienų šiltinimas įskaitant sienų konstrukcijos defektų pašalinimą ir nuogrindos sutvarkymą, balkonų ar </w:t>
      </w:r>
      <w:proofErr w:type="spellStart"/>
      <w:r w:rsidRPr="00957ADC">
        <w:rPr>
          <w:rFonts w:ascii="Trebuchet MS" w:eastAsia="Times New Roman" w:hAnsi="Trebuchet MS" w:cs="Times New Roman"/>
          <w:lang w:eastAsia="ar-SA"/>
        </w:rPr>
        <w:t>lodžijų</w:t>
      </w:r>
      <w:proofErr w:type="spellEnd"/>
      <w:r w:rsidRPr="00957ADC">
        <w:rPr>
          <w:rFonts w:ascii="Trebuchet MS" w:eastAsia="Times New Roman" w:hAnsi="Trebuchet MS" w:cs="Times New Roman"/>
          <w:lang w:eastAsia="ar-SA"/>
        </w:rPr>
        <w:t xml:space="preserve"> įstiklinimas, jų esamos konstrukcijos sustiprinimas ar įrengimas, taip pat laiptinių lauko durų ir patalpų langų keitimas į mažiau šilumą praleidžiančius, rūsio perdangos šiltinimas, liftų atnaujinimas, kitų pastato bendrojo naudojimo inžinerinių sistemų sutvarkymas ir kitos tiesiogiai su atliekamais darbais susijusios priemonės), įskaitant AIE juose diegimą ir įrengimą, siekiant atitikti ne mažesnę kaip C pastato energinio naudingumo klasę.</w:t>
      </w:r>
    </w:p>
    <w:p w14:paraId="58E5BFE9" w14:textId="77777777" w:rsidR="0021348E" w:rsidRPr="00957ADC" w:rsidRDefault="0021348E" w:rsidP="00D535A8">
      <w:pPr>
        <w:numPr>
          <w:ilvl w:val="0"/>
          <w:numId w:val="4"/>
        </w:numPr>
        <w:suppressAutoHyphens/>
        <w:autoSpaceDE w:val="0"/>
        <w:autoSpaceDN w:val="0"/>
        <w:adjustRightInd w:val="0"/>
        <w:spacing w:after="0" w:line="360" w:lineRule="auto"/>
        <w:ind w:left="1843" w:hanging="567"/>
        <w:contextualSpacing/>
        <w:jc w:val="both"/>
        <w:textAlignment w:val="baseline"/>
        <w:rPr>
          <w:rFonts w:ascii="Trebuchet MS" w:eastAsia="Times New Roman" w:hAnsi="Trebuchet MS" w:cs="Times New Roman"/>
          <w:lang w:eastAsia="ar-SA"/>
        </w:rPr>
      </w:pPr>
      <w:r w:rsidRPr="00957ADC">
        <w:rPr>
          <w:rFonts w:ascii="Trebuchet MS" w:eastAsia="Times New Roman" w:hAnsi="Trebuchet MS" w:cs="Times New Roman"/>
          <w:lang w:eastAsia="ar-SA"/>
        </w:rPr>
        <w:t>Viešosios paskirties pastatų ir daugiabučių namų atnaujinimo skatinimas ir priežiūra. Numatoma finansuoti skatinimo veiklas (viešosios paskirties pastatų ir daugiabučių namų modernizavimo viešinimas, viešosios paskirties pastatų valdytojų ir daugiabučių</w:t>
      </w:r>
      <w:r w:rsidRPr="00957ADC">
        <w:rPr>
          <w:rFonts w:ascii="Trebuchet MS" w:eastAsia="Times New Roman" w:hAnsi="Trebuchet MS" w:cs="Georgia"/>
          <w:lang w:eastAsia="ar-SA"/>
        </w:rPr>
        <w:t xml:space="preserve"> </w:t>
      </w:r>
      <w:r w:rsidRPr="00957ADC">
        <w:rPr>
          <w:rFonts w:ascii="Trebuchet MS" w:eastAsia="Times New Roman" w:hAnsi="Trebuchet MS" w:cs="Times New Roman"/>
          <w:lang w:eastAsia="ar-SA"/>
        </w:rPr>
        <w:t>namų savininkų informavimas ir konsultavimas), rengti tipinius ir investicinius projektus, taip pat vykdyti projektų įgyvendinimo priežiūrą, kontrolę.</w:t>
      </w:r>
    </w:p>
    <w:p w14:paraId="010032CD" w14:textId="77777777" w:rsidR="0021348E" w:rsidRPr="00957ADC" w:rsidRDefault="0021348E" w:rsidP="00D535A8">
      <w:pPr>
        <w:autoSpaceDE w:val="0"/>
        <w:autoSpaceDN w:val="0"/>
        <w:adjustRightInd w:val="0"/>
        <w:spacing w:after="0" w:line="360" w:lineRule="auto"/>
        <w:ind w:left="720"/>
        <w:contextualSpacing/>
        <w:jc w:val="both"/>
        <w:rPr>
          <w:rFonts w:ascii="Trebuchet MS" w:eastAsia="Times New Roman" w:hAnsi="Trebuchet MS" w:cs="Times New Roman"/>
          <w:lang w:eastAsia="ar-SA"/>
        </w:rPr>
      </w:pPr>
    </w:p>
    <w:p w14:paraId="7FA99E30" w14:textId="77777777" w:rsidR="0021348E" w:rsidRPr="00957ADC" w:rsidRDefault="0021348E" w:rsidP="00D535A8">
      <w:pPr>
        <w:autoSpaceDE w:val="0"/>
        <w:autoSpaceDN w:val="0"/>
        <w:adjustRightInd w:val="0"/>
        <w:spacing w:after="0" w:line="360" w:lineRule="auto"/>
        <w:ind w:left="720"/>
        <w:contextualSpacing/>
        <w:jc w:val="both"/>
        <w:rPr>
          <w:rFonts w:ascii="Trebuchet MS" w:eastAsia="Times New Roman" w:hAnsi="Trebuchet MS" w:cs="Times New Roman"/>
          <w:lang w:eastAsia="ar-SA"/>
        </w:rPr>
      </w:pPr>
    </w:p>
    <w:p w14:paraId="29268EBA" w14:textId="77777777" w:rsidR="007E41F5" w:rsidRPr="00957ADC" w:rsidRDefault="007E41F5" w:rsidP="00D535A8">
      <w:pPr>
        <w:autoSpaceDE w:val="0"/>
        <w:autoSpaceDN w:val="0"/>
        <w:adjustRightInd w:val="0"/>
        <w:spacing w:after="0" w:line="360" w:lineRule="auto"/>
        <w:ind w:left="720"/>
        <w:contextualSpacing/>
        <w:jc w:val="both"/>
        <w:rPr>
          <w:rFonts w:ascii="Trebuchet MS" w:eastAsia="Times New Roman" w:hAnsi="Trebuchet MS" w:cs="Times New Roman"/>
          <w:lang w:eastAsia="ar-SA"/>
        </w:rPr>
      </w:pPr>
    </w:p>
    <w:p w14:paraId="473E3B2E" w14:textId="77777777" w:rsidR="0021348E" w:rsidRPr="00957ADC" w:rsidRDefault="0021348E" w:rsidP="00D535A8">
      <w:pPr>
        <w:numPr>
          <w:ilvl w:val="2"/>
          <w:numId w:val="3"/>
        </w:numPr>
        <w:tabs>
          <w:tab w:val="left" w:pos="993"/>
        </w:tabs>
        <w:suppressAutoHyphens/>
        <w:spacing w:after="0" w:line="360" w:lineRule="auto"/>
        <w:jc w:val="both"/>
        <w:textAlignment w:val="baseline"/>
        <w:rPr>
          <w:rFonts w:ascii="Trebuchet MS" w:eastAsia="Times New Roman" w:hAnsi="Trebuchet MS" w:cs="Times New Roman"/>
          <w:b/>
          <w:lang w:eastAsia="lt-LT"/>
        </w:rPr>
      </w:pPr>
      <w:r w:rsidRPr="00957ADC">
        <w:rPr>
          <w:rFonts w:ascii="Trebuchet MS" w:eastAsia="Times New Roman" w:hAnsi="Trebuchet MS" w:cs="Times New Roman"/>
          <w:b/>
          <w:lang w:eastAsia="lt-LT"/>
        </w:rPr>
        <w:t>Energijos efektyvumo direktyva</w:t>
      </w:r>
    </w:p>
    <w:p w14:paraId="397123BC" w14:textId="77777777" w:rsidR="0021348E" w:rsidRPr="00957ADC" w:rsidRDefault="0021348E" w:rsidP="00D535A8">
      <w:pPr>
        <w:spacing w:after="0" w:line="360" w:lineRule="auto"/>
        <w:ind w:firstLine="990"/>
        <w:jc w:val="both"/>
        <w:rPr>
          <w:rFonts w:ascii="Trebuchet MS" w:eastAsia="Times New Roman" w:hAnsi="Trebuchet MS" w:cs="Times New Roman"/>
          <w:bCs/>
          <w:lang w:eastAsia="en-GB"/>
        </w:rPr>
      </w:pPr>
    </w:p>
    <w:p w14:paraId="4474BCD6" w14:textId="77777777" w:rsidR="0021348E" w:rsidRPr="00957ADC" w:rsidRDefault="0021348E" w:rsidP="00D535A8">
      <w:pPr>
        <w:suppressAutoHyphens/>
        <w:autoSpaceDE w:val="0"/>
        <w:autoSpaceDN w:val="0"/>
        <w:adjustRightInd w:val="0"/>
        <w:spacing w:after="0" w:line="360" w:lineRule="auto"/>
        <w:ind w:firstLine="1298"/>
        <w:jc w:val="both"/>
        <w:textAlignment w:val="baseline"/>
        <w:rPr>
          <w:rFonts w:ascii="Trebuchet MS" w:eastAsia="Times New Roman" w:hAnsi="Trebuchet MS" w:cs="Times New Roman"/>
          <w:lang w:eastAsia="ar-SA"/>
        </w:rPr>
      </w:pPr>
      <w:r w:rsidRPr="00957ADC">
        <w:rPr>
          <w:rFonts w:ascii="Trebuchet MS" w:eastAsia="Times New Roman" w:hAnsi="Trebuchet MS" w:cs="Times New Roman"/>
          <w:lang w:eastAsia="ar-SA"/>
        </w:rPr>
        <w:t>Energijos efektyvumo direktyva yra vykdomasis dokumentas, kuriame šalims narėms numatomi reikalavimai, kuriuos įvykdžius bus užtikrintas vieno iš strategijos „Europa 2020“</w:t>
      </w:r>
      <w:r w:rsidRPr="00957ADC">
        <w:rPr>
          <w:rFonts w:ascii="Trebuchet MS" w:eastAsia="Times New Roman" w:hAnsi="Trebuchet MS" w:cs="Times New Roman"/>
          <w:vertAlign w:val="superscript"/>
          <w:lang w:eastAsia="ar-SA"/>
        </w:rPr>
        <w:footnoteReference w:id="3"/>
      </w:r>
      <w:r w:rsidRPr="00957ADC">
        <w:rPr>
          <w:rFonts w:ascii="Trebuchet MS" w:eastAsia="Times New Roman" w:hAnsi="Trebuchet MS" w:cs="Times New Roman"/>
          <w:lang w:eastAsia="ar-SA"/>
        </w:rPr>
        <w:t xml:space="preserve"> tikslų – energijos vartojimo efektyvumas padidintas 20% – pasiekimas. </w:t>
      </w:r>
    </w:p>
    <w:p w14:paraId="4D7D39E7" w14:textId="77777777" w:rsidR="0021348E" w:rsidRPr="00957ADC" w:rsidRDefault="0021348E" w:rsidP="00D535A8">
      <w:pPr>
        <w:suppressAutoHyphens/>
        <w:autoSpaceDE w:val="0"/>
        <w:autoSpaceDN w:val="0"/>
        <w:adjustRightInd w:val="0"/>
        <w:spacing w:after="0" w:line="360" w:lineRule="auto"/>
        <w:ind w:firstLine="1298"/>
        <w:jc w:val="both"/>
        <w:textAlignment w:val="baseline"/>
        <w:rPr>
          <w:rFonts w:ascii="Trebuchet MS" w:eastAsia="Times New Roman" w:hAnsi="Trebuchet MS" w:cs="Times New Roman"/>
          <w:i/>
          <w:lang w:eastAsia="ar-SA"/>
        </w:rPr>
      </w:pPr>
      <w:r w:rsidRPr="00957ADC">
        <w:rPr>
          <w:rFonts w:ascii="Trebuchet MS" w:eastAsia="Times New Roman" w:hAnsi="Trebuchet MS" w:cs="Times New Roman"/>
          <w:lang w:eastAsia="ar-SA"/>
        </w:rPr>
        <w:t>Daugiabučių modernizavimo srityje yra aktualių direktyvinių reikalavimų, kurie daro įtaką netgi konkrečių techninių priemonių diegimui daugiabučiuose, tokių kaip pavyzdžiui individualūs skaitikliai: „</w:t>
      </w:r>
      <w:r w:rsidRPr="00957ADC">
        <w:rPr>
          <w:rFonts w:ascii="Trebuchet MS" w:eastAsia="Times New Roman" w:hAnsi="Trebuchet MS" w:cs="Times New Roman"/>
          <w:i/>
          <w:lang w:eastAsia="ar-SA"/>
        </w:rPr>
        <w:t>Daugiabučiuose ir daugeliui paskirčių naudojamuose pastatuose, kuriuose yra centrinis šilumos/vėsumos tiekimo šaltinis arba kuriuos patarnauja centralizuoto šilumos tiekimo tinklas ar centrinis daug pastatų aptarnaujantis šaltinis, ne vėliau kaip 2016 m. gruodžio 31 d. taip pat įrengiami individualaus suvartojimo skaitikliai, kuriais, jei tai techniškai įmanoma ir ekonomiškai veiksminga, būtų matuojamas kiekvienos patalpos šilumos, vėsumos ir karšto vandens suvartojimas.“</w:t>
      </w:r>
      <w:r w:rsidRPr="00957ADC">
        <w:rPr>
          <w:rFonts w:ascii="Trebuchet MS" w:eastAsia="Times New Roman" w:hAnsi="Trebuchet MS" w:cs="Times New Roman"/>
          <w:i/>
          <w:vertAlign w:val="superscript"/>
          <w:lang w:eastAsia="ar-SA"/>
        </w:rPr>
        <w:footnoteReference w:id="4"/>
      </w:r>
    </w:p>
    <w:p w14:paraId="58233CCA" w14:textId="77777777" w:rsidR="0021348E" w:rsidRPr="00957ADC" w:rsidRDefault="0021348E" w:rsidP="00D535A8">
      <w:pPr>
        <w:suppressAutoHyphens/>
        <w:autoSpaceDE w:val="0"/>
        <w:autoSpaceDN w:val="0"/>
        <w:adjustRightInd w:val="0"/>
        <w:spacing w:after="0" w:line="360" w:lineRule="auto"/>
        <w:ind w:firstLine="1298"/>
        <w:jc w:val="both"/>
        <w:textAlignment w:val="baseline"/>
        <w:rPr>
          <w:rFonts w:ascii="Trebuchet MS" w:eastAsia="Times New Roman" w:hAnsi="Trebuchet MS" w:cs="Times New Roman"/>
          <w:lang w:eastAsia="ar-SA"/>
        </w:rPr>
      </w:pPr>
      <w:r w:rsidRPr="00957ADC">
        <w:rPr>
          <w:rFonts w:ascii="Trebuchet MS" w:eastAsia="Times New Roman" w:hAnsi="Trebuchet MS" w:cs="Times New Roman"/>
          <w:lang w:eastAsia="ar-SA"/>
        </w:rPr>
        <w:lastRenderedPageBreak/>
        <w:t xml:space="preserve">Kaip numatyta Energijos efektyvumo direktyvos 24.2 punkte, visos šalys narės turi pasirengti nacionalinius energijos efektyvumo veiksmų planus, kuriais vadovaujantis bus įgyvendinami Energijos efektyvumo direktyvos keliami 20-20-20 reikalavimai. Lietuvos nacionalinis energijos vartojimo efektyvumo veiksmų planas buvo patvirtintas LR energetikos ministro 2014 m. gegužės 30 d. įsakymu Nr. 1-149 (toliau – EE veiksmų planas). </w:t>
      </w:r>
    </w:p>
    <w:p w14:paraId="5AE00479" w14:textId="77777777" w:rsidR="0021348E" w:rsidRPr="00957ADC" w:rsidRDefault="0021348E" w:rsidP="00D535A8">
      <w:pPr>
        <w:tabs>
          <w:tab w:val="left" w:pos="993"/>
        </w:tabs>
        <w:suppressAutoHyphens/>
        <w:spacing w:after="0" w:line="360" w:lineRule="auto"/>
        <w:jc w:val="both"/>
        <w:textAlignment w:val="baseline"/>
        <w:rPr>
          <w:rFonts w:ascii="Trebuchet MS" w:eastAsia="Times New Roman" w:hAnsi="Trebuchet MS" w:cs="Times New Roman"/>
          <w:b/>
          <w:lang w:eastAsia="lt-LT"/>
        </w:rPr>
      </w:pPr>
    </w:p>
    <w:p w14:paraId="5F186FCB" w14:textId="77777777" w:rsidR="0021348E" w:rsidRPr="00957ADC" w:rsidRDefault="0021348E" w:rsidP="00D535A8">
      <w:pPr>
        <w:keepNext/>
        <w:tabs>
          <w:tab w:val="left" w:pos="993"/>
        </w:tabs>
        <w:suppressAutoHyphens/>
        <w:spacing w:after="0" w:line="360" w:lineRule="auto"/>
        <w:jc w:val="both"/>
        <w:textAlignment w:val="baseline"/>
        <w:rPr>
          <w:rFonts w:ascii="Trebuchet MS" w:eastAsia="Times New Roman" w:hAnsi="Trebuchet MS" w:cs="Times New Roman"/>
          <w:b/>
          <w:lang w:eastAsia="lt-LT"/>
        </w:rPr>
      </w:pPr>
    </w:p>
    <w:p w14:paraId="4785B6C8" w14:textId="77777777" w:rsidR="0021348E" w:rsidRPr="00957ADC" w:rsidRDefault="0021348E" w:rsidP="00D535A8">
      <w:pPr>
        <w:keepNext/>
        <w:numPr>
          <w:ilvl w:val="2"/>
          <w:numId w:val="3"/>
        </w:numPr>
        <w:tabs>
          <w:tab w:val="left" w:pos="993"/>
        </w:tabs>
        <w:suppressAutoHyphens/>
        <w:spacing w:after="0" w:line="360" w:lineRule="auto"/>
        <w:jc w:val="both"/>
        <w:textAlignment w:val="baseline"/>
        <w:rPr>
          <w:rFonts w:ascii="Trebuchet MS" w:eastAsia="Times New Roman" w:hAnsi="Trebuchet MS" w:cs="Times New Roman"/>
          <w:b/>
          <w:lang w:eastAsia="lt-LT"/>
        </w:rPr>
      </w:pPr>
      <w:r w:rsidRPr="00957ADC">
        <w:rPr>
          <w:rFonts w:ascii="Trebuchet MS" w:eastAsia="Times New Roman" w:hAnsi="Trebuchet MS" w:cs="Times New Roman"/>
          <w:b/>
          <w:lang w:eastAsia="lt-LT"/>
        </w:rPr>
        <w:t>Energijos vartojimo efektyvumo veiksmų planas</w:t>
      </w:r>
    </w:p>
    <w:p w14:paraId="6FC1F00B" w14:textId="77777777" w:rsidR="0021348E" w:rsidRPr="00957ADC" w:rsidRDefault="0021348E" w:rsidP="00D535A8">
      <w:pPr>
        <w:keepNext/>
        <w:suppressAutoHyphens/>
        <w:autoSpaceDE w:val="0"/>
        <w:autoSpaceDN w:val="0"/>
        <w:adjustRightInd w:val="0"/>
        <w:spacing w:after="0" w:line="360" w:lineRule="auto"/>
        <w:jc w:val="both"/>
        <w:textAlignment w:val="baseline"/>
        <w:rPr>
          <w:rFonts w:ascii="Trebuchet MS" w:eastAsia="Times New Roman" w:hAnsi="Trebuchet MS" w:cs="Times New Roman"/>
          <w:lang w:eastAsia="ar-SA"/>
        </w:rPr>
      </w:pPr>
    </w:p>
    <w:p w14:paraId="7E22CA95" w14:textId="77777777" w:rsidR="0021348E" w:rsidRPr="00957ADC" w:rsidRDefault="0021348E" w:rsidP="00D535A8">
      <w:pPr>
        <w:keepNext/>
        <w:suppressAutoHyphens/>
        <w:autoSpaceDE w:val="0"/>
        <w:autoSpaceDN w:val="0"/>
        <w:adjustRightInd w:val="0"/>
        <w:spacing w:after="0" w:line="360" w:lineRule="auto"/>
        <w:ind w:firstLine="1298"/>
        <w:jc w:val="both"/>
        <w:textAlignment w:val="baseline"/>
        <w:rPr>
          <w:rFonts w:ascii="Trebuchet MS" w:eastAsia="Times New Roman" w:hAnsi="Trebuchet MS" w:cs="Times New Roman"/>
          <w:lang w:eastAsia="ar-SA"/>
        </w:rPr>
      </w:pPr>
      <w:r w:rsidRPr="00957ADC">
        <w:rPr>
          <w:rFonts w:ascii="Trebuchet MS" w:eastAsia="Times New Roman" w:hAnsi="Trebuchet MS" w:cs="Times New Roman"/>
          <w:lang w:eastAsia="ar-SA"/>
        </w:rPr>
        <w:t xml:space="preserve">EE veiksmų plano 3.2 punktas „Energijos vartojimo efektyvumo didinimo priemonės namų ūkių sektoriuje“ numato, kad viena iš priemonių siekti energijos vartojimo efektyvumo yra „Užtikrinti daugiabučių namų atnaujinimo (modernizavimo) projektų finansavimą ir įgyvendinimą, teikti lengvatinius kreditus ir kitą įstatymų nustatytą valstybės paramą butų ir kitų patalpų savininkams, skatinti butų ir kitų patalpų savininkų iniciatyvą įgyvendinti energiją taupančias priemones.“, kuri įgyvendinama pasitelkiant Daugiabučių namų atnaujinimo (modernizavimo) programą, patvirtintą Lietuvos Respublikos Vyriausybės 2004 m. rugsėjo 23 d. nutarimu Nr. 1213. Planuojama jog numatoma gauti perskolinimo paskolos pagrindu būtų finansuojami projektai vadovaujantis šia programa. </w:t>
      </w:r>
    </w:p>
    <w:p w14:paraId="17C2A83F" w14:textId="77777777" w:rsidR="0021348E" w:rsidRPr="00957ADC" w:rsidRDefault="0021348E" w:rsidP="00D535A8">
      <w:pPr>
        <w:suppressAutoHyphens/>
        <w:autoSpaceDE w:val="0"/>
        <w:autoSpaceDN w:val="0"/>
        <w:adjustRightInd w:val="0"/>
        <w:spacing w:after="0" w:line="360" w:lineRule="auto"/>
        <w:ind w:firstLine="1298"/>
        <w:jc w:val="both"/>
        <w:textAlignment w:val="baseline"/>
        <w:rPr>
          <w:rFonts w:ascii="Trebuchet MS" w:eastAsia="Times New Roman" w:hAnsi="Trebuchet MS" w:cs="Times New Roman"/>
          <w:lang w:eastAsia="ar-SA"/>
        </w:rPr>
      </w:pPr>
      <w:r w:rsidRPr="00957ADC">
        <w:rPr>
          <w:rFonts w:ascii="Trebuchet MS" w:eastAsia="Times New Roman" w:hAnsi="Trebuchet MS" w:cs="Times New Roman"/>
          <w:lang w:eastAsia="ar-SA"/>
        </w:rPr>
        <w:t>EE veiksmų plano 4 priede (Lietuvos Respublikos energetikos ministro 2015 m. kovo 10 d. įsakymo Nr. 1-67 redakcija) taip pat pateiktas „Ilgalaikis pastatų nacionalinio fondo atnaujinimo planas“ kurio:</w:t>
      </w:r>
    </w:p>
    <w:p w14:paraId="21BD44F1" w14:textId="77777777" w:rsidR="0021348E" w:rsidRPr="00957ADC" w:rsidRDefault="0021348E" w:rsidP="00D535A8">
      <w:pPr>
        <w:numPr>
          <w:ilvl w:val="0"/>
          <w:numId w:val="5"/>
        </w:numPr>
        <w:suppressAutoHyphens/>
        <w:autoSpaceDE w:val="0"/>
        <w:autoSpaceDN w:val="0"/>
        <w:adjustRightInd w:val="0"/>
        <w:spacing w:after="0" w:line="360" w:lineRule="auto"/>
        <w:jc w:val="both"/>
        <w:textAlignment w:val="baseline"/>
        <w:rPr>
          <w:rFonts w:ascii="Trebuchet MS" w:eastAsia="Times New Roman" w:hAnsi="Trebuchet MS" w:cs="Times New Roman"/>
          <w:lang w:eastAsia="ar-SA"/>
        </w:rPr>
      </w:pPr>
      <w:r w:rsidRPr="00957ADC">
        <w:rPr>
          <w:rFonts w:ascii="Trebuchet MS" w:eastAsia="Times New Roman" w:hAnsi="Trebuchet MS" w:cs="Times New Roman"/>
          <w:lang w:eastAsia="ar-SA"/>
        </w:rPr>
        <w:t>5 punkte nurodyta, kad „Lietuvos trumpalaikis nacionalinio pastatų fondo atnaujinimo tikslas iki 2020 metų – atnaujinti energetiškai neefektyvius gyvenamuosius ir negyvenamuosius pastatus, didinant jų energijos vartojimo efektyvumą“. 6.1 punkte nurodoma, kad šio tikslo pasiekimui numatoma „Atnaujinti 3 500–4 000 daugiabučių gyvenamųjų pastatų, kurie sudaro 9–11 proc. visų daugiabučių gyvenamųjų pastatų skaičiaus, ir sumažinti anglies dioksido išmetimus į atmosferą – 182–208 tūkst. tonų;“</w:t>
      </w:r>
    </w:p>
    <w:p w14:paraId="750A9309" w14:textId="77777777" w:rsidR="0021348E" w:rsidRPr="00957ADC" w:rsidRDefault="0021348E" w:rsidP="00D535A8">
      <w:pPr>
        <w:numPr>
          <w:ilvl w:val="0"/>
          <w:numId w:val="5"/>
        </w:numPr>
        <w:suppressAutoHyphens/>
        <w:autoSpaceDE w:val="0"/>
        <w:autoSpaceDN w:val="0"/>
        <w:adjustRightInd w:val="0"/>
        <w:spacing w:after="0" w:line="360" w:lineRule="auto"/>
        <w:jc w:val="both"/>
        <w:textAlignment w:val="baseline"/>
        <w:rPr>
          <w:rFonts w:ascii="Trebuchet MS" w:eastAsia="Times New Roman" w:hAnsi="Trebuchet MS" w:cs="Times New Roman"/>
          <w:lang w:eastAsia="ar-SA"/>
        </w:rPr>
      </w:pPr>
      <w:r w:rsidRPr="00957ADC">
        <w:rPr>
          <w:rFonts w:ascii="Trebuchet MS" w:eastAsia="Times New Roman" w:hAnsi="Trebuchet MS" w:cs="Times New Roman"/>
          <w:lang w:eastAsia="ar-SA"/>
        </w:rPr>
        <w:t>7 punkte nurodyta, kad „Lietuvos ilgalaikis nacionalinio pastatų fondo atnaujinimo tikslas iki 2030 metų – tęsti ir toliau plėtoti 2015–2020 metais pradėtą pastatų atnaujinimo politiką“. 8.1 punkte nurodoma, kad šio tikslo pasiekimui „Bus siekiama atnaujinti daugiau kaip 4 000 daugiabučių gyvenamųjų pastatų, kurie sudaro 10–11 proc. visų daugiabučių gyvenamųjų pastatų skaičiaus, ir sumažinti anglies dioksido išmetimus į atmosferą – 208 tūkst. tonų;“</w:t>
      </w:r>
    </w:p>
    <w:p w14:paraId="31B7B708" w14:textId="77777777" w:rsidR="0021348E" w:rsidRPr="00957ADC" w:rsidRDefault="0021348E" w:rsidP="00D535A8">
      <w:pPr>
        <w:suppressAutoHyphens/>
        <w:autoSpaceDE w:val="0"/>
        <w:autoSpaceDN w:val="0"/>
        <w:adjustRightInd w:val="0"/>
        <w:spacing w:after="0" w:line="360" w:lineRule="auto"/>
        <w:jc w:val="both"/>
        <w:textAlignment w:val="baseline"/>
        <w:rPr>
          <w:rFonts w:ascii="Trebuchet MS" w:eastAsia="Times New Roman" w:hAnsi="Trebuchet MS" w:cs="Times New Roman"/>
          <w:b/>
          <w:i/>
          <w:lang w:eastAsia="ar-SA"/>
        </w:rPr>
      </w:pPr>
    </w:p>
    <w:p w14:paraId="6FF583FF" w14:textId="77777777" w:rsidR="0021348E" w:rsidRPr="00957ADC" w:rsidRDefault="0021348E" w:rsidP="00D535A8">
      <w:pPr>
        <w:keepNext/>
        <w:suppressAutoHyphens/>
        <w:autoSpaceDE w:val="0"/>
        <w:autoSpaceDN w:val="0"/>
        <w:adjustRightInd w:val="0"/>
        <w:spacing w:after="0" w:line="360" w:lineRule="auto"/>
        <w:jc w:val="both"/>
        <w:textAlignment w:val="baseline"/>
        <w:rPr>
          <w:rFonts w:ascii="Trebuchet MS" w:eastAsia="Times New Roman" w:hAnsi="Trebuchet MS" w:cs="Times New Roman"/>
          <w:b/>
          <w:i/>
          <w:lang w:eastAsia="ar-SA"/>
        </w:rPr>
      </w:pPr>
    </w:p>
    <w:p w14:paraId="38D5C287" w14:textId="77777777" w:rsidR="0021348E" w:rsidRPr="00957ADC" w:rsidRDefault="0021348E" w:rsidP="00D535A8">
      <w:pPr>
        <w:keepNext/>
        <w:numPr>
          <w:ilvl w:val="2"/>
          <w:numId w:val="3"/>
        </w:numPr>
        <w:tabs>
          <w:tab w:val="left" w:pos="993"/>
        </w:tabs>
        <w:suppressAutoHyphens/>
        <w:spacing w:after="0" w:line="360" w:lineRule="auto"/>
        <w:jc w:val="both"/>
        <w:textAlignment w:val="baseline"/>
        <w:rPr>
          <w:rFonts w:ascii="Trebuchet MS" w:eastAsia="Times New Roman" w:hAnsi="Trebuchet MS" w:cs="Times New Roman"/>
          <w:b/>
          <w:lang w:eastAsia="lt-LT"/>
        </w:rPr>
      </w:pPr>
      <w:r w:rsidRPr="00957ADC">
        <w:rPr>
          <w:rFonts w:ascii="Trebuchet MS" w:eastAsia="Times New Roman" w:hAnsi="Trebuchet MS" w:cs="Times New Roman"/>
          <w:b/>
          <w:lang w:eastAsia="lt-LT"/>
        </w:rPr>
        <w:t>2014-2020 nacionalinės pažangos programa</w:t>
      </w:r>
    </w:p>
    <w:p w14:paraId="7B94764D" w14:textId="77777777" w:rsidR="0021348E" w:rsidRPr="00957ADC" w:rsidRDefault="0021348E" w:rsidP="00D535A8">
      <w:pPr>
        <w:keepNext/>
        <w:suppressAutoHyphens/>
        <w:autoSpaceDE w:val="0"/>
        <w:autoSpaceDN w:val="0"/>
        <w:adjustRightInd w:val="0"/>
        <w:spacing w:after="0" w:line="360" w:lineRule="auto"/>
        <w:jc w:val="both"/>
        <w:textAlignment w:val="baseline"/>
        <w:rPr>
          <w:rFonts w:ascii="Trebuchet MS" w:eastAsia="Times New Roman" w:hAnsi="Trebuchet MS" w:cs="Times New Roman"/>
          <w:lang w:eastAsia="ar-SA"/>
        </w:rPr>
      </w:pPr>
    </w:p>
    <w:p w14:paraId="098B7032" w14:textId="77777777" w:rsidR="0021348E" w:rsidRPr="00957ADC" w:rsidRDefault="0021348E" w:rsidP="00D535A8">
      <w:pPr>
        <w:keepNext/>
        <w:suppressAutoHyphens/>
        <w:autoSpaceDE w:val="0"/>
        <w:autoSpaceDN w:val="0"/>
        <w:adjustRightInd w:val="0"/>
        <w:spacing w:after="0" w:line="360" w:lineRule="auto"/>
        <w:ind w:firstLine="992"/>
        <w:jc w:val="both"/>
        <w:textAlignment w:val="baseline"/>
        <w:rPr>
          <w:rFonts w:ascii="Trebuchet MS" w:eastAsia="Times New Roman" w:hAnsi="Trebuchet MS" w:cs="Times New Roman"/>
          <w:lang w:eastAsia="ar-SA"/>
        </w:rPr>
      </w:pPr>
      <w:r w:rsidRPr="00957ADC">
        <w:rPr>
          <w:rFonts w:ascii="Trebuchet MS" w:eastAsia="Times New Roman" w:hAnsi="Trebuchet MS" w:cs="Times New Roman"/>
          <w:lang w:eastAsia="ar-SA"/>
        </w:rPr>
        <w:t>2014–2020 metų nacionalinės pažangos programa, patvirtinta Lietuvos Respublikos Vyriausybės 2012 m. lapkričio 28 d. nutarimu Nr. 1482, buvo parengta siekiant įgyvendinti valstybės pažangos strategiją „Lietuvos pažangos strategija „Lietuva 2030“ ir sukurti pažangią, modernią ir stiprią valstybę, pasižyminčią sumanios visuomenės, sumanios ekonomikos ir sumanaus valdymo derme. Viena iš nacionalinės pažangos programos remiamų sričių – energijos efektyvumas, apibrėžiamas nacionalinės pažangos programos 3.3 tikslo apimtyje. Konkrečias veiklas energijos efektyvumo srityje numato 3.3.2 uždavinys „užtikrinti darnų energijos išteklių naudojimą“. Numatomos šios svarbiausios uždavinio kryptys (susijusios su daugiabučių namų modernizavimo projektų įgyvendinimu):</w:t>
      </w:r>
    </w:p>
    <w:p w14:paraId="455BEA55" w14:textId="77777777" w:rsidR="0021348E" w:rsidRPr="00957ADC" w:rsidRDefault="0021348E" w:rsidP="00D535A8">
      <w:pPr>
        <w:suppressAutoHyphens/>
        <w:autoSpaceDE w:val="0"/>
        <w:autoSpaceDN w:val="0"/>
        <w:adjustRightInd w:val="0"/>
        <w:spacing w:after="0" w:line="360" w:lineRule="auto"/>
        <w:ind w:firstLine="992"/>
        <w:jc w:val="both"/>
        <w:textAlignment w:val="baseline"/>
        <w:rPr>
          <w:rFonts w:ascii="Trebuchet MS" w:eastAsia="Times New Roman" w:hAnsi="Trebuchet MS" w:cs="Times New Roman"/>
          <w:i/>
          <w:lang w:eastAsia="ar-SA"/>
        </w:rPr>
      </w:pPr>
      <w:r w:rsidRPr="00957ADC">
        <w:rPr>
          <w:rFonts w:ascii="Trebuchet MS" w:eastAsia="Times New Roman" w:hAnsi="Trebuchet MS" w:cs="Times New Roman"/>
          <w:i/>
          <w:lang w:eastAsia="ar-SA"/>
        </w:rPr>
        <w:t>„3.3.2.2.     remti energijos vartojimo efektyvumą gyvenamųjų namų ir viešųjų pastatų sektoriuose;</w:t>
      </w:r>
    </w:p>
    <w:p w14:paraId="7239933F" w14:textId="77777777" w:rsidR="0021348E" w:rsidRPr="00957ADC" w:rsidRDefault="0021348E" w:rsidP="00D535A8">
      <w:pPr>
        <w:suppressAutoHyphens/>
        <w:autoSpaceDE w:val="0"/>
        <w:autoSpaceDN w:val="0"/>
        <w:adjustRightInd w:val="0"/>
        <w:spacing w:after="0" w:line="360" w:lineRule="auto"/>
        <w:ind w:firstLine="992"/>
        <w:jc w:val="both"/>
        <w:textAlignment w:val="baseline"/>
        <w:rPr>
          <w:rFonts w:ascii="Trebuchet MS" w:eastAsia="Times New Roman" w:hAnsi="Trebuchet MS" w:cs="Times New Roman"/>
          <w:i/>
          <w:lang w:eastAsia="ar-SA"/>
        </w:rPr>
      </w:pPr>
      <w:r w:rsidRPr="00957ADC">
        <w:rPr>
          <w:rFonts w:ascii="Trebuchet MS" w:eastAsia="Times New Roman" w:hAnsi="Trebuchet MS" w:cs="Times New Roman"/>
          <w:i/>
          <w:lang w:eastAsia="ar-SA"/>
        </w:rPr>
        <w:t>3.3.2.3.     kurti ir diegti modernias energiją ir kitus gamtos išteklius tausojančias technologijas ir procesų valdymo sistemas“</w:t>
      </w:r>
    </w:p>
    <w:p w14:paraId="25D2C5F5" w14:textId="77777777" w:rsidR="0021348E" w:rsidRPr="00957ADC" w:rsidRDefault="0021348E" w:rsidP="00D535A8">
      <w:pPr>
        <w:suppressAutoHyphens/>
        <w:autoSpaceDE w:val="0"/>
        <w:autoSpaceDN w:val="0"/>
        <w:adjustRightInd w:val="0"/>
        <w:spacing w:after="0" w:line="360" w:lineRule="auto"/>
        <w:jc w:val="both"/>
        <w:textAlignment w:val="baseline"/>
        <w:rPr>
          <w:rFonts w:ascii="Trebuchet MS" w:eastAsia="Times New Roman" w:hAnsi="Trebuchet MS" w:cs="Times New Roman"/>
          <w:b/>
          <w:i/>
          <w:lang w:eastAsia="ar-SA"/>
        </w:rPr>
      </w:pPr>
    </w:p>
    <w:p w14:paraId="22011B67" w14:textId="77777777" w:rsidR="0021348E" w:rsidRPr="00957ADC" w:rsidRDefault="0021348E" w:rsidP="00D535A8">
      <w:pPr>
        <w:suppressAutoHyphens/>
        <w:autoSpaceDE w:val="0"/>
        <w:autoSpaceDN w:val="0"/>
        <w:adjustRightInd w:val="0"/>
        <w:spacing w:after="0" w:line="360" w:lineRule="auto"/>
        <w:jc w:val="both"/>
        <w:textAlignment w:val="baseline"/>
        <w:rPr>
          <w:rFonts w:ascii="Trebuchet MS" w:eastAsia="Times New Roman" w:hAnsi="Trebuchet MS" w:cs="Times New Roman"/>
          <w:b/>
          <w:i/>
          <w:lang w:eastAsia="ar-SA"/>
        </w:rPr>
      </w:pPr>
    </w:p>
    <w:p w14:paraId="45AE490E" w14:textId="77777777" w:rsidR="0021348E" w:rsidRPr="00957ADC" w:rsidRDefault="0021348E" w:rsidP="00D535A8">
      <w:pPr>
        <w:suppressAutoHyphens/>
        <w:autoSpaceDE w:val="0"/>
        <w:autoSpaceDN w:val="0"/>
        <w:adjustRightInd w:val="0"/>
        <w:spacing w:after="0" w:line="360" w:lineRule="auto"/>
        <w:ind w:firstLine="992"/>
        <w:jc w:val="both"/>
        <w:textAlignment w:val="baseline"/>
        <w:rPr>
          <w:rFonts w:ascii="Trebuchet MS" w:eastAsia="Times New Roman" w:hAnsi="Trebuchet MS" w:cs="Times New Roman"/>
          <w:lang w:eastAsia="ar-SA"/>
        </w:rPr>
      </w:pPr>
    </w:p>
    <w:p w14:paraId="4A3584BD" w14:textId="77777777" w:rsidR="0021348E" w:rsidRPr="00957ADC" w:rsidRDefault="0021348E" w:rsidP="00D535A8">
      <w:pPr>
        <w:keepNext/>
        <w:numPr>
          <w:ilvl w:val="2"/>
          <w:numId w:val="3"/>
        </w:numPr>
        <w:tabs>
          <w:tab w:val="left" w:pos="993"/>
        </w:tabs>
        <w:suppressAutoHyphens/>
        <w:spacing w:after="0" w:line="360" w:lineRule="auto"/>
        <w:jc w:val="both"/>
        <w:textAlignment w:val="baseline"/>
        <w:rPr>
          <w:rFonts w:ascii="Trebuchet MS" w:eastAsia="Times New Roman" w:hAnsi="Trebuchet MS" w:cs="Times New Roman"/>
          <w:b/>
          <w:lang w:eastAsia="lt-LT"/>
        </w:rPr>
      </w:pPr>
      <w:r w:rsidRPr="00957ADC">
        <w:rPr>
          <w:rFonts w:ascii="Trebuchet MS" w:eastAsia="Times New Roman" w:hAnsi="Trebuchet MS" w:cs="Times New Roman"/>
          <w:b/>
          <w:lang w:eastAsia="lt-LT"/>
        </w:rPr>
        <w:t>Investicijų įstatymas</w:t>
      </w:r>
    </w:p>
    <w:p w14:paraId="02321AA9" w14:textId="77777777" w:rsidR="0021348E" w:rsidRPr="00957ADC" w:rsidRDefault="0021348E" w:rsidP="00D535A8">
      <w:pPr>
        <w:keepNext/>
        <w:suppressAutoHyphens/>
        <w:autoSpaceDE w:val="0"/>
        <w:autoSpaceDN w:val="0"/>
        <w:adjustRightInd w:val="0"/>
        <w:spacing w:after="0" w:line="360" w:lineRule="auto"/>
        <w:jc w:val="both"/>
        <w:textAlignment w:val="baseline"/>
        <w:rPr>
          <w:rFonts w:ascii="Trebuchet MS" w:eastAsia="Times New Roman" w:hAnsi="Trebuchet MS" w:cs="Georgia"/>
          <w:lang w:eastAsia="ar-SA"/>
        </w:rPr>
      </w:pPr>
    </w:p>
    <w:p w14:paraId="57356A42" w14:textId="77777777" w:rsidR="0021348E" w:rsidRPr="00957ADC" w:rsidRDefault="0021348E" w:rsidP="00D535A8">
      <w:pPr>
        <w:keepNext/>
        <w:tabs>
          <w:tab w:val="left" w:pos="993"/>
        </w:tabs>
        <w:suppressAutoHyphens/>
        <w:spacing w:after="0" w:line="360" w:lineRule="auto"/>
        <w:ind w:firstLine="992"/>
        <w:jc w:val="both"/>
        <w:textAlignment w:val="baseline"/>
        <w:rPr>
          <w:rFonts w:ascii="Trebuchet MS" w:eastAsia="Times New Roman" w:hAnsi="Trebuchet MS" w:cs="Times New Roman"/>
          <w:bCs/>
          <w:lang w:eastAsia="ar-SA"/>
        </w:rPr>
      </w:pPr>
      <w:r w:rsidRPr="00957ADC">
        <w:rPr>
          <w:rFonts w:ascii="Trebuchet MS" w:eastAsia="Times New Roman" w:hAnsi="Trebuchet MS" w:cs="Times New Roman"/>
          <w:bCs/>
          <w:lang w:eastAsia="ar-SA"/>
        </w:rPr>
        <w:t xml:space="preserve">Investicijų įstatyme 14 straipsnyje apibrėžiamas Valstybės investicijų reguliavimas. 14 straipsnio 1 dalyje nurodoma, kad „valstybės investicijų politika formuojama Lietuvos Respublikos </w:t>
      </w:r>
      <w:r w:rsidRPr="00957ADC">
        <w:rPr>
          <w:rFonts w:ascii="Trebuchet MS" w:eastAsia="Times New Roman" w:hAnsi="Trebuchet MS" w:cs="Times New Roman"/>
          <w:b/>
          <w:lang w:eastAsia="ar-SA"/>
        </w:rPr>
        <w:t>Vyriausybės</w:t>
      </w:r>
      <w:r w:rsidRPr="00957ADC">
        <w:rPr>
          <w:rFonts w:ascii="Trebuchet MS" w:eastAsia="Times New Roman" w:hAnsi="Trebuchet MS" w:cs="Times New Roman"/>
          <w:bCs/>
          <w:lang w:eastAsia="ar-SA"/>
        </w:rPr>
        <w:t xml:space="preserve"> veiklos </w:t>
      </w:r>
      <w:r w:rsidRPr="00957ADC">
        <w:rPr>
          <w:rFonts w:ascii="Trebuchet MS" w:eastAsia="Times New Roman" w:hAnsi="Trebuchet MS" w:cs="Times New Roman"/>
          <w:b/>
          <w:lang w:eastAsia="ar-SA"/>
        </w:rPr>
        <w:t>programoje</w:t>
      </w:r>
      <w:r w:rsidRPr="00957ADC">
        <w:rPr>
          <w:rFonts w:ascii="Trebuchet MS" w:eastAsia="Times New Roman" w:hAnsi="Trebuchet MS" w:cs="Times New Roman"/>
          <w:bCs/>
          <w:lang w:eastAsia="ar-SA"/>
        </w:rPr>
        <w:t xml:space="preserve">, </w:t>
      </w:r>
      <w:r w:rsidRPr="00957ADC">
        <w:rPr>
          <w:rFonts w:ascii="Trebuchet MS" w:eastAsia="Times New Roman" w:hAnsi="Trebuchet MS" w:cs="Times New Roman"/>
          <w:b/>
          <w:lang w:eastAsia="ar-SA"/>
        </w:rPr>
        <w:t>valstybės remiamose programose</w:t>
      </w:r>
      <w:r w:rsidRPr="00957ADC">
        <w:rPr>
          <w:rFonts w:ascii="Trebuchet MS" w:eastAsia="Times New Roman" w:hAnsi="Trebuchet MS" w:cs="Times New Roman"/>
          <w:bCs/>
          <w:lang w:eastAsia="ar-SA"/>
        </w:rPr>
        <w:t xml:space="preserve">, Valstybės investicijų bei Valstybės skolinimosi programose, atsižvelgiant į Lietuvos Respublikos ūkio ir ekonominės-socialinės raidos prognozes“. </w:t>
      </w:r>
    </w:p>
    <w:p w14:paraId="373A4DE8" w14:textId="77777777" w:rsidR="0021348E" w:rsidRPr="00957ADC" w:rsidRDefault="0021348E" w:rsidP="00D535A8">
      <w:pPr>
        <w:tabs>
          <w:tab w:val="left" w:pos="993"/>
        </w:tabs>
        <w:suppressAutoHyphens/>
        <w:spacing w:after="0" w:line="360" w:lineRule="auto"/>
        <w:jc w:val="both"/>
        <w:textAlignment w:val="baseline"/>
        <w:rPr>
          <w:rFonts w:ascii="Trebuchet MS" w:eastAsia="Times New Roman" w:hAnsi="Trebuchet MS" w:cs="Times New Roman"/>
          <w:bCs/>
          <w:lang w:eastAsia="ar-SA"/>
        </w:rPr>
      </w:pPr>
    </w:p>
    <w:p w14:paraId="52CB8549" w14:textId="77777777" w:rsidR="0021348E" w:rsidRPr="00957ADC" w:rsidRDefault="0021348E" w:rsidP="00D535A8">
      <w:pPr>
        <w:tabs>
          <w:tab w:val="left" w:pos="993"/>
        </w:tabs>
        <w:suppressAutoHyphens/>
        <w:spacing w:after="0" w:line="360" w:lineRule="auto"/>
        <w:jc w:val="both"/>
        <w:textAlignment w:val="baseline"/>
        <w:rPr>
          <w:rFonts w:ascii="Trebuchet MS" w:eastAsia="Times New Roman" w:hAnsi="Trebuchet MS" w:cs="Times New Roman"/>
          <w:bCs/>
          <w:lang w:eastAsia="ar-SA"/>
        </w:rPr>
      </w:pPr>
    </w:p>
    <w:p w14:paraId="64C530B6" w14:textId="77777777" w:rsidR="0021348E" w:rsidRPr="00957ADC" w:rsidRDefault="0021348E" w:rsidP="00D535A8">
      <w:pPr>
        <w:numPr>
          <w:ilvl w:val="3"/>
          <w:numId w:val="3"/>
        </w:numPr>
        <w:tabs>
          <w:tab w:val="left" w:pos="993"/>
        </w:tabs>
        <w:suppressAutoHyphens/>
        <w:spacing w:after="0" w:line="360" w:lineRule="auto"/>
        <w:jc w:val="both"/>
        <w:textAlignment w:val="baseline"/>
        <w:rPr>
          <w:rFonts w:ascii="Trebuchet MS" w:eastAsia="Times New Roman" w:hAnsi="Trebuchet MS" w:cs="Times New Roman"/>
          <w:b/>
          <w:lang w:eastAsia="lt-LT"/>
        </w:rPr>
      </w:pPr>
      <w:r w:rsidRPr="00957ADC">
        <w:rPr>
          <w:rFonts w:ascii="Trebuchet MS" w:eastAsia="Times New Roman" w:hAnsi="Trebuchet MS" w:cs="Times New Roman"/>
          <w:b/>
          <w:lang w:eastAsia="lt-LT"/>
        </w:rPr>
        <w:t>Lietuvos Respublikos Vyriausybės programa</w:t>
      </w:r>
    </w:p>
    <w:p w14:paraId="7BEAA53C" w14:textId="77777777" w:rsidR="0021348E" w:rsidRPr="00957ADC" w:rsidRDefault="0021348E" w:rsidP="00D535A8">
      <w:pPr>
        <w:tabs>
          <w:tab w:val="left" w:pos="993"/>
        </w:tabs>
        <w:suppressAutoHyphens/>
        <w:spacing w:after="0" w:line="360" w:lineRule="auto"/>
        <w:jc w:val="both"/>
        <w:textAlignment w:val="baseline"/>
        <w:rPr>
          <w:rFonts w:ascii="Trebuchet MS" w:eastAsia="Times New Roman" w:hAnsi="Trebuchet MS" w:cs="Times New Roman"/>
          <w:bCs/>
          <w:lang w:eastAsia="ar-SA"/>
        </w:rPr>
      </w:pPr>
    </w:p>
    <w:p w14:paraId="73D1D6F2" w14:textId="77777777" w:rsidR="0021348E" w:rsidRPr="00957ADC" w:rsidRDefault="0021348E" w:rsidP="00D535A8">
      <w:pPr>
        <w:tabs>
          <w:tab w:val="left" w:pos="993"/>
        </w:tabs>
        <w:suppressAutoHyphens/>
        <w:spacing w:after="0" w:line="360" w:lineRule="auto"/>
        <w:ind w:firstLine="992"/>
        <w:jc w:val="both"/>
        <w:textAlignment w:val="baseline"/>
        <w:rPr>
          <w:rFonts w:ascii="Trebuchet MS" w:eastAsia="Times New Roman" w:hAnsi="Trebuchet MS" w:cs="Times New Roman"/>
          <w:bCs/>
          <w:lang w:eastAsia="ar-SA"/>
        </w:rPr>
      </w:pPr>
      <w:r w:rsidRPr="00957ADC">
        <w:rPr>
          <w:rFonts w:ascii="Trebuchet MS" w:eastAsia="Times New Roman" w:hAnsi="Trebuchet MS" w:cs="Times New Roman"/>
          <w:bCs/>
          <w:lang w:eastAsia="ar-SA"/>
        </w:rPr>
        <w:t xml:space="preserve">Lietuvos respublikos seimas 2016 m. gruodžio 13 d. Nr. XIII-82 nutarimu pritarė „Septynioliktosios Lietuvos respublikos vyriausybės programai“, kuria nurodomas politikos tęstinumas daugiabučių namų modernizavimo srityje, </w:t>
      </w:r>
      <w:proofErr w:type="spellStart"/>
      <w:r w:rsidRPr="00957ADC">
        <w:rPr>
          <w:rFonts w:ascii="Trebuchet MS" w:eastAsia="Times New Roman" w:hAnsi="Trebuchet MS" w:cs="Times New Roman"/>
          <w:bCs/>
          <w:lang w:eastAsia="ar-SA"/>
        </w:rPr>
        <w:t>t.y</w:t>
      </w:r>
      <w:proofErr w:type="spellEnd"/>
      <w:r w:rsidRPr="00957ADC">
        <w:rPr>
          <w:rFonts w:ascii="Trebuchet MS" w:eastAsia="Times New Roman" w:hAnsi="Trebuchet MS" w:cs="Times New Roman"/>
          <w:bCs/>
          <w:lang w:eastAsia="ar-SA"/>
        </w:rPr>
        <w:t>. vyriausybė nurodo:</w:t>
      </w:r>
    </w:p>
    <w:p w14:paraId="542FEE56" w14:textId="77777777" w:rsidR="0021348E" w:rsidRPr="00957ADC" w:rsidRDefault="0021348E" w:rsidP="00D535A8">
      <w:pPr>
        <w:tabs>
          <w:tab w:val="left" w:pos="993"/>
        </w:tabs>
        <w:suppressAutoHyphens/>
        <w:spacing w:after="0" w:line="360" w:lineRule="auto"/>
        <w:ind w:firstLine="992"/>
        <w:jc w:val="both"/>
        <w:textAlignment w:val="baseline"/>
        <w:rPr>
          <w:rFonts w:ascii="Trebuchet MS" w:eastAsia="Times New Roman" w:hAnsi="Trebuchet MS" w:cs="Times New Roman"/>
          <w:bCs/>
          <w:i/>
          <w:iCs/>
          <w:lang w:eastAsia="ar-SA"/>
        </w:rPr>
      </w:pPr>
      <w:r w:rsidRPr="00957ADC">
        <w:rPr>
          <w:rFonts w:ascii="Trebuchet MS" w:eastAsia="Times New Roman" w:hAnsi="Trebuchet MS" w:cs="Times New Roman"/>
          <w:bCs/>
          <w:lang w:eastAsia="ar-SA"/>
        </w:rPr>
        <w:t>„</w:t>
      </w:r>
      <w:r w:rsidRPr="00957ADC">
        <w:rPr>
          <w:rFonts w:ascii="Trebuchet MS" w:eastAsia="Times New Roman" w:hAnsi="Trebuchet MS" w:cs="Times New Roman"/>
          <w:bCs/>
          <w:i/>
          <w:iCs/>
          <w:lang w:eastAsia="ar-SA"/>
        </w:rPr>
        <w:t xml:space="preserve">81.5. toliau </w:t>
      </w:r>
      <w:r w:rsidRPr="00957ADC">
        <w:rPr>
          <w:rFonts w:ascii="Trebuchet MS" w:eastAsia="Times New Roman" w:hAnsi="Trebuchet MS" w:cs="Times New Roman"/>
          <w:b/>
          <w:i/>
          <w:iCs/>
          <w:lang w:eastAsia="ar-SA"/>
        </w:rPr>
        <w:t>skatinsime energinio efektyvumo didinimą daugiabučiuose namuose</w:t>
      </w:r>
      <w:r w:rsidRPr="00957ADC">
        <w:rPr>
          <w:rFonts w:ascii="Trebuchet MS" w:eastAsia="Times New Roman" w:hAnsi="Trebuchet MS" w:cs="Times New Roman"/>
          <w:bCs/>
          <w:i/>
          <w:iCs/>
          <w:lang w:eastAsia="ar-SA"/>
        </w:rPr>
        <w:t>. Suvokdami, kad dabartinį modernizavimo procesą riboja valstybės finansinės galimybės, aktyviai ieškosime naujų finansavimo šaltinių bei privačių ir viešųjų investicijų derinimo modelių;</w:t>
      </w:r>
    </w:p>
    <w:p w14:paraId="4DD72CC9" w14:textId="77777777" w:rsidR="0021348E" w:rsidRPr="00957ADC" w:rsidRDefault="0021348E" w:rsidP="00D535A8">
      <w:pPr>
        <w:tabs>
          <w:tab w:val="left" w:pos="993"/>
        </w:tabs>
        <w:suppressAutoHyphens/>
        <w:spacing w:after="0" w:line="360" w:lineRule="auto"/>
        <w:ind w:firstLine="992"/>
        <w:jc w:val="both"/>
        <w:textAlignment w:val="baseline"/>
        <w:rPr>
          <w:rFonts w:ascii="Trebuchet MS" w:eastAsia="Times New Roman" w:hAnsi="Trebuchet MS" w:cs="Times New Roman"/>
          <w:bCs/>
          <w:lang w:eastAsia="ar-SA"/>
        </w:rPr>
      </w:pPr>
      <w:r w:rsidRPr="00957ADC">
        <w:rPr>
          <w:rFonts w:ascii="Trebuchet MS" w:eastAsia="Times New Roman" w:hAnsi="Trebuchet MS" w:cs="Times New Roman"/>
          <w:bCs/>
          <w:i/>
          <w:iCs/>
          <w:lang w:eastAsia="ar-SA"/>
        </w:rPr>
        <w:lastRenderedPageBreak/>
        <w:t xml:space="preserve">81.6. siekdami didesnio energijos vartojimo efektyvumo bei skatindami alternatyvių ir atsinaujinančių energijos šaltinių panaudojimą, </w:t>
      </w:r>
      <w:r w:rsidRPr="00957ADC">
        <w:rPr>
          <w:rFonts w:ascii="Trebuchet MS" w:eastAsia="Times New Roman" w:hAnsi="Trebuchet MS" w:cs="Times New Roman"/>
          <w:b/>
          <w:i/>
          <w:iCs/>
          <w:lang w:eastAsia="ar-SA"/>
        </w:rPr>
        <w:t>sieksime įgyvendinti kompleksines energinį efektyvumą didinančias priemones atnaujinant daugiabučius</w:t>
      </w:r>
      <w:r w:rsidRPr="00957ADC">
        <w:rPr>
          <w:rFonts w:ascii="Trebuchet MS" w:eastAsia="Times New Roman" w:hAnsi="Trebuchet MS" w:cs="Times New Roman"/>
          <w:bCs/>
          <w:i/>
          <w:iCs/>
          <w:lang w:eastAsia="ar-SA"/>
        </w:rPr>
        <w:t>, viešuosius ir kitos paskirties pastatus bei inžinerinę infrastruktūrą, miestų ir miestelių kvartalus</w:t>
      </w:r>
      <w:r w:rsidRPr="00957ADC">
        <w:rPr>
          <w:rFonts w:ascii="Trebuchet MS" w:eastAsia="Times New Roman" w:hAnsi="Trebuchet MS" w:cs="Times New Roman"/>
          <w:bCs/>
          <w:lang w:eastAsia="ar-SA"/>
        </w:rPr>
        <w:t>“</w:t>
      </w:r>
    </w:p>
    <w:p w14:paraId="52DE092A" w14:textId="77777777" w:rsidR="0021348E" w:rsidRPr="00957ADC" w:rsidRDefault="0021348E" w:rsidP="00D535A8">
      <w:pPr>
        <w:tabs>
          <w:tab w:val="left" w:pos="993"/>
        </w:tabs>
        <w:suppressAutoHyphens/>
        <w:spacing w:after="0" w:line="360" w:lineRule="auto"/>
        <w:ind w:firstLine="992"/>
        <w:jc w:val="both"/>
        <w:textAlignment w:val="baseline"/>
        <w:rPr>
          <w:rFonts w:ascii="Trebuchet MS" w:eastAsia="Times New Roman" w:hAnsi="Trebuchet MS" w:cs="Times New Roman"/>
          <w:bCs/>
          <w:lang w:eastAsia="ar-SA"/>
        </w:rPr>
      </w:pPr>
      <w:r w:rsidRPr="00957ADC">
        <w:rPr>
          <w:rFonts w:ascii="Trebuchet MS" w:eastAsia="Times New Roman" w:hAnsi="Trebuchet MS" w:cs="Times New Roman"/>
          <w:bCs/>
          <w:lang w:eastAsia="ar-SA"/>
        </w:rPr>
        <w:t>Programoje papildomai pabrėžiama:</w:t>
      </w:r>
    </w:p>
    <w:p w14:paraId="2B126A8C" w14:textId="77777777" w:rsidR="0021348E" w:rsidRPr="00957ADC" w:rsidRDefault="0021348E" w:rsidP="00D535A8">
      <w:pPr>
        <w:tabs>
          <w:tab w:val="left" w:pos="993"/>
        </w:tabs>
        <w:suppressAutoHyphens/>
        <w:spacing w:after="0" w:line="360" w:lineRule="auto"/>
        <w:ind w:firstLine="992"/>
        <w:jc w:val="both"/>
        <w:textAlignment w:val="baseline"/>
        <w:rPr>
          <w:rFonts w:ascii="Trebuchet MS" w:eastAsia="Times New Roman" w:hAnsi="Trebuchet MS" w:cs="Times New Roman"/>
          <w:bCs/>
          <w:lang w:eastAsia="ar-SA"/>
        </w:rPr>
      </w:pPr>
      <w:r w:rsidRPr="00957ADC">
        <w:rPr>
          <w:rFonts w:ascii="Trebuchet MS" w:eastAsia="Times New Roman" w:hAnsi="Trebuchet MS" w:cs="Times New Roman"/>
          <w:bCs/>
          <w:lang w:eastAsia="ar-SA"/>
        </w:rPr>
        <w:t>„</w:t>
      </w:r>
      <w:r w:rsidRPr="00957ADC">
        <w:rPr>
          <w:rFonts w:ascii="Trebuchet MS" w:eastAsia="Times New Roman" w:hAnsi="Trebuchet MS" w:cs="Times New Roman"/>
          <w:bCs/>
          <w:i/>
          <w:iCs/>
          <w:lang w:eastAsia="ar-SA"/>
        </w:rPr>
        <w:t xml:space="preserve">94.1. pigiausia energija – sutaupyta energija. Skatinsime energijos vartojimo efektyvumo didinimą. </w:t>
      </w:r>
      <w:r w:rsidRPr="00957ADC">
        <w:rPr>
          <w:rFonts w:ascii="Trebuchet MS" w:eastAsia="Times New Roman" w:hAnsi="Trebuchet MS" w:cs="Times New Roman"/>
          <w:b/>
          <w:i/>
          <w:iCs/>
          <w:lang w:eastAsia="ar-SA"/>
        </w:rPr>
        <w:t>Finansinėmis priemonėmis skatinsime daugiabučių gyvenamųjų namų renovaciją ir jų šildymo sistemų modernizavimą.</w:t>
      </w:r>
      <w:r w:rsidRPr="00957ADC">
        <w:rPr>
          <w:rFonts w:ascii="Trebuchet MS" w:eastAsia="Times New Roman" w:hAnsi="Trebuchet MS" w:cs="Times New Roman"/>
          <w:bCs/>
          <w:lang w:eastAsia="ar-SA"/>
        </w:rPr>
        <w:t>“</w:t>
      </w:r>
    </w:p>
    <w:p w14:paraId="7C8E51F9" w14:textId="77777777" w:rsidR="0021348E" w:rsidRPr="00957ADC" w:rsidRDefault="0021348E" w:rsidP="00D535A8">
      <w:pPr>
        <w:tabs>
          <w:tab w:val="left" w:pos="993"/>
        </w:tabs>
        <w:suppressAutoHyphens/>
        <w:spacing w:after="0" w:line="360" w:lineRule="auto"/>
        <w:ind w:firstLine="992"/>
        <w:jc w:val="both"/>
        <w:textAlignment w:val="baseline"/>
        <w:rPr>
          <w:rFonts w:ascii="Trebuchet MS" w:eastAsia="Times New Roman" w:hAnsi="Trebuchet MS" w:cs="Times New Roman"/>
          <w:bCs/>
          <w:lang w:eastAsia="ar-SA"/>
        </w:rPr>
      </w:pPr>
      <w:r w:rsidRPr="00957ADC">
        <w:rPr>
          <w:rFonts w:ascii="Trebuchet MS" w:eastAsia="Times New Roman" w:hAnsi="Trebuchet MS" w:cs="Times New Roman"/>
          <w:bCs/>
          <w:lang w:eastAsia="ar-SA"/>
        </w:rPr>
        <w:t>Pažymėtina, jog analizuojama perskolinimo paskola būtų naudojama finansinėmis priemonėmis finansuoti daugiabučių gyvenamųjų namų renovaciją.</w:t>
      </w:r>
    </w:p>
    <w:p w14:paraId="7AEBCAD8" w14:textId="77777777" w:rsidR="0021348E" w:rsidRPr="00957ADC" w:rsidRDefault="0021348E" w:rsidP="00D535A8">
      <w:pPr>
        <w:tabs>
          <w:tab w:val="left" w:pos="993"/>
        </w:tabs>
        <w:suppressAutoHyphens/>
        <w:spacing w:after="0" w:line="360" w:lineRule="auto"/>
        <w:jc w:val="both"/>
        <w:textAlignment w:val="baseline"/>
        <w:rPr>
          <w:rFonts w:ascii="Trebuchet MS" w:eastAsia="Times New Roman" w:hAnsi="Trebuchet MS" w:cs="Times New Roman"/>
          <w:bCs/>
          <w:lang w:eastAsia="ar-SA"/>
        </w:rPr>
      </w:pPr>
    </w:p>
    <w:p w14:paraId="42D1B761" w14:textId="77777777" w:rsidR="0021348E" w:rsidRPr="00957ADC" w:rsidRDefault="0021348E" w:rsidP="00D535A8">
      <w:pPr>
        <w:tabs>
          <w:tab w:val="left" w:pos="993"/>
        </w:tabs>
        <w:suppressAutoHyphens/>
        <w:spacing w:after="0" w:line="360" w:lineRule="auto"/>
        <w:jc w:val="both"/>
        <w:textAlignment w:val="baseline"/>
        <w:rPr>
          <w:rFonts w:ascii="Trebuchet MS" w:eastAsia="Times New Roman" w:hAnsi="Trebuchet MS" w:cs="Times New Roman"/>
          <w:bCs/>
          <w:lang w:eastAsia="ar-SA"/>
        </w:rPr>
      </w:pPr>
    </w:p>
    <w:p w14:paraId="0274E846" w14:textId="77777777" w:rsidR="0021348E" w:rsidRPr="00957ADC" w:rsidRDefault="0021348E" w:rsidP="00D535A8">
      <w:pPr>
        <w:keepNext/>
        <w:numPr>
          <w:ilvl w:val="3"/>
          <w:numId w:val="3"/>
        </w:numPr>
        <w:tabs>
          <w:tab w:val="left" w:pos="993"/>
        </w:tabs>
        <w:suppressAutoHyphens/>
        <w:spacing w:after="0" w:line="360" w:lineRule="auto"/>
        <w:jc w:val="both"/>
        <w:textAlignment w:val="baseline"/>
        <w:rPr>
          <w:rFonts w:ascii="Trebuchet MS" w:eastAsia="Times New Roman" w:hAnsi="Trebuchet MS" w:cs="Times New Roman"/>
          <w:b/>
          <w:lang w:eastAsia="lt-LT"/>
        </w:rPr>
      </w:pPr>
      <w:r w:rsidRPr="00957ADC">
        <w:rPr>
          <w:rFonts w:ascii="Trebuchet MS" w:eastAsia="Times New Roman" w:hAnsi="Trebuchet MS" w:cs="Times New Roman"/>
          <w:b/>
          <w:lang w:eastAsia="lt-LT"/>
        </w:rPr>
        <w:tab/>
        <w:t>Daugiabučių namų modernizavimo programa</w:t>
      </w:r>
    </w:p>
    <w:p w14:paraId="59FF6559" w14:textId="77777777" w:rsidR="0021348E" w:rsidRPr="00957ADC" w:rsidRDefault="0021348E" w:rsidP="00D535A8">
      <w:pPr>
        <w:keepNext/>
        <w:tabs>
          <w:tab w:val="left" w:pos="993"/>
        </w:tabs>
        <w:suppressAutoHyphens/>
        <w:spacing w:after="0" w:line="360" w:lineRule="auto"/>
        <w:jc w:val="both"/>
        <w:textAlignment w:val="baseline"/>
        <w:rPr>
          <w:rFonts w:ascii="Trebuchet MS" w:eastAsia="Times New Roman" w:hAnsi="Trebuchet MS" w:cs="Times New Roman"/>
          <w:bCs/>
          <w:lang w:eastAsia="ar-SA"/>
        </w:rPr>
      </w:pPr>
    </w:p>
    <w:p w14:paraId="35DFEFB6" w14:textId="77777777" w:rsidR="0021348E" w:rsidRPr="00957ADC" w:rsidRDefault="0021348E" w:rsidP="00D535A8">
      <w:pPr>
        <w:keepNext/>
        <w:tabs>
          <w:tab w:val="left" w:pos="993"/>
        </w:tabs>
        <w:suppressAutoHyphens/>
        <w:spacing w:after="0" w:line="360" w:lineRule="auto"/>
        <w:ind w:firstLine="992"/>
        <w:jc w:val="both"/>
        <w:textAlignment w:val="baseline"/>
        <w:rPr>
          <w:rFonts w:ascii="Trebuchet MS" w:eastAsia="Times New Roman" w:hAnsi="Trebuchet MS" w:cs="Times New Roman"/>
          <w:bCs/>
          <w:lang w:eastAsia="ar-SA"/>
        </w:rPr>
      </w:pPr>
      <w:r w:rsidRPr="00957ADC">
        <w:rPr>
          <w:rFonts w:ascii="Trebuchet MS" w:eastAsia="Times New Roman" w:hAnsi="Trebuchet MS" w:cs="Times New Roman"/>
          <w:bCs/>
          <w:lang w:eastAsia="ar-SA"/>
        </w:rPr>
        <w:t xml:space="preserve">Viena iš valstybės remiamų programų yra vadovaujantis Lietuvos Respublikos valstybės paramos daugiabučiams namams atnaujinti (modernizuoti) įstatymo 3 straipsnio 1 dalimi Lietuvos Respublikos  Vyriausybės 2004 m. rugsėjo 23 d. nutarimu Nr. 1213 (Lietuvos Respublikos Vyriausybės 2011 m. gruodžio 28 d. nutarimo Nr. 1556 redakcija) patvirtinta „Daugiabučių namų atnaujinimo (modernizavimo) programa“ (toliau - Programa), kurios „tikslas – iki 2020 metų pabaigos sumažinti šiluminės energijos (kuro) sąnaudas daugiabučiuose namuose, pastatytuose pagal galiojusius iki 1993 metų statybos techninius normatyvus, ne mažiau kaip 20 procentų, tai yra skaičiuojamąsias metines šiluminės energijos (kuro) sąnaudas šiuose namuose iki 2020 metų pabaigos sumažinti ne mažiau kaip 1 000 </w:t>
      </w:r>
      <w:proofErr w:type="spellStart"/>
      <w:r w:rsidRPr="00957ADC">
        <w:rPr>
          <w:rFonts w:ascii="Trebuchet MS" w:eastAsia="Times New Roman" w:hAnsi="Trebuchet MS" w:cs="Times New Roman"/>
          <w:bCs/>
          <w:lang w:eastAsia="ar-SA"/>
        </w:rPr>
        <w:t>GWh</w:t>
      </w:r>
      <w:proofErr w:type="spellEnd"/>
      <w:r w:rsidRPr="00957ADC">
        <w:rPr>
          <w:rFonts w:ascii="Trebuchet MS" w:eastAsia="Times New Roman" w:hAnsi="Trebuchet MS" w:cs="Times New Roman"/>
          <w:bCs/>
          <w:lang w:eastAsia="ar-SA"/>
        </w:rPr>
        <w:t xml:space="preserve"> per metus, anglies dioksido išmetimus į atmosferą – ne mažiau kaip 230 tūkst. tonų per metus, palyginti su 2005 metais“. Šio tikslo pasiekimui numatoma „užtikrinti Programos reikalavimus atitinkančių daugiabučių namų atnaujinimo (modernizavimo) projektų finansavimą ir įgyvendinimą – teikti lengvatinius kreditus ir kitą įstatymų nustatytą valstybės paramą butų ir kitų patalpų savininkams, skatinti butų ir kitų patalpų savininkų iniciatyvą įgyvendinti energiją taupančias priemones“. </w:t>
      </w:r>
    </w:p>
    <w:p w14:paraId="6AFBE491" w14:textId="77777777" w:rsidR="0021348E" w:rsidRPr="00957ADC" w:rsidRDefault="0021348E" w:rsidP="00D535A8">
      <w:pPr>
        <w:tabs>
          <w:tab w:val="left" w:pos="993"/>
        </w:tabs>
        <w:suppressAutoHyphens/>
        <w:spacing w:after="0" w:line="360" w:lineRule="auto"/>
        <w:ind w:firstLine="992"/>
        <w:jc w:val="both"/>
        <w:textAlignment w:val="baseline"/>
        <w:rPr>
          <w:rFonts w:ascii="Trebuchet MS" w:eastAsia="Times New Roman" w:hAnsi="Trebuchet MS" w:cs="Times New Roman"/>
          <w:bCs/>
          <w:lang w:eastAsia="ar-SA"/>
        </w:rPr>
      </w:pPr>
      <w:r w:rsidRPr="00957ADC">
        <w:rPr>
          <w:rFonts w:ascii="Trebuchet MS" w:eastAsia="Times New Roman" w:hAnsi="Trebuchet MS" w:cs="Times New Roman"/>
          <w:bCs/>
          <w:lang w:eastAsia="ar-SA"/>
        </w:rPr>
        <w:t>Pažymėtina, jog perskolinama paskola bus finansuojama daugiabučių namų modernizavimo programos kriterijus atitinkantys projektai.</w:t>
      </w:r>
    </w:p>
    <w:p w14:paraId="3100C562" w14:textId="77777777" w:rsidR="00CD13FB" w:rsidRPr="00957ADC" w:rsidRDefault="00CD13FB" w:rsidP="00CA5F6D">
      <w:pPr>
        <w:suppressAutoHyphens/>
        <w:spacing w:after="0" w:line="240" w:lineRule="auto"/>
        <w:jc w:val="center"/>
        <w:textAlignment w:val="baseline"/>
        <w:rPr>
          <w:rFonts w:ascii="Trebuchet MS" w:eastAsia="Times New Roman" w:hAnsi="Trebuchet MS" w:cs="Times New Roman"/>
          <w:b/>
          <w:highlight w:val="yellow"/>
          <w:lang w:eastAsia="ar-SA"/>
        </w:rPr>
      </w:pPr>
    </w:p>
    <w:p w14:paraId="05A0FB33" w14:textId="77777777" w:rsidR="000613BE" w:rsidRPr="00957ADC" w:rsidRDefault="000613BE">
      <w:pPr>
        <w:rPr>
          <w:rFonts w:ascii="Trebuchet MS" w:eastAsia="Times New Roman" w:hAnsi="Trebuchet MS" w:cs="Times New Roman"/>
          <w:b/>
          <w:highlight w:val="yellow"/>
          <w:lang w:eastAsia="ar-SA"/>
        </w:rPr>
      </w:pPr>
    </w:p>
    <w:p w14:paraId="0BD188A8" w14:textId="77777777" w:rsidR="00097186" w:rsidRPr="00957ADC" w:rsidRDefault="00097186">
      <w:pPr>
        <w:rPr>
          <w:rFonts w:ascii="Trebuchet MS" w:eastAsia="Times New Roman" w:hAnsi="Trebuchet MS" w:cs="Times New Roman"/>
          <w:b/>
          <w:highlight w:val="yellow"/>
          <w:lang w:eastAsia="ar-SA"/>
        </w:rPr>
        <w:sectPr w:rsidR="00097186" w:rsidRPr="00957ADC" w:rsidSect="00D535A8">
          <w:footerReference w:type="default" r:id="rId12"/>
          <w:headerReference w:type="first" r:id="rId13"/>
          <w:footerReference w:type="first" r:id="rId14"/>
          <w:pgSz w:w="11905" w:h="16837"/>
          <w:pgMar w:top="1077" w:right="964" w:bottom="1077" w:left="1701" w:header="720" w:footer="567" w:gutter="0"/>
          <w:cols w:space="720"/>
          <w:titlePg/>
          <w:docGrid w:linePitch="360"/>
        </w:sectPr>
      </w:pPr>
    </w:p>
    <w:p w14:paraId="1E277B23" w14:textId="7CD54F1C" w:rsidR="00CD13FB" w:rsidRPr="00957ADC" w:rsidRDefault="00E07200" w:rsidP="00CA5F6D">
      <w:pPr>
        <w:suppressAutoHyphens/>
        <w:spacing w:after="0" w:line="240" w:lineRule="auto"/>
        <w:jc w:val="center"/>
        <w:textAlignment w:val="baseline"/>
        <w:rPr>
          <w:rFonts w:ascii="Trebuchet MS" w:eastAsia="Calibri" w:hAnsi="Trebuchet MS" w:cs="Times New Roman"/>
          <w:b/>
        </w:rPr>
      </w:pPr>
      <w:r w:rsidRPr="00957ADC">
        <w:rPr>
          <w:rFonts w:ascii="Trebuchet MS" w:eastAsia="Times New Roman" w:hAnsi="Trebuchet MS" w:cs="Times New Roman"/>
          <w:b/>
          <w:bCs/>
          <w:color w:val="242323"/>
          <w:lang w:eastAsia="ar-SA"/>
        </w:rPr>
        <w:lastRenderedPageBreak/>
        <w:t xml:space="preserve">PRIEDAS NR. 3. </w:t>
      </w:r>
      <w:r w:rsidRPr="00957ADC">
        <w:rPr>
          <w:rFonts w:ascii="Trebuchet MS" w:eastAsia="Calibri" w:hAnsi="Trebuchet MS" w:cs="Times New Roman"/>
          <w:b/>
        </w:rPr>
        <w:t xml:space="preserve">GRYNŲJŲ PINIGŲ SRAUTŲ PROJEKCIJOS VISAM PERSKOLINAMOS PASKOLOS LAIKOTARPIUI </w:t>
      </w:r>
    </w:p>
    <w:p w14:paraId="4916F1C1" w14:textId="77777777" w:rsidR="00E07200" w:rsidRPr="00957ADC" w:rsidRDefault="00E07200" w:rsidP="00705C5E">
      <w:pPr>
        <w:suppressAutoHyphens/>
        <w:spacing w:after="0" w:line="240" w:lineRule="auto"/>
        <w:textAlignment w:val="baseline"/>
        <w:rPr>
          <w:rFonts w:ascii="Trebuchet MS" w:eastAsia="Calibri" w:hAnsi="Trebuchet MS" w:cs="Times New Roman"/>
        </w:rPr>
      </w:pPr>
    </w:p>
    <w:p w14:paraId="6BABA90E" w14:textId="1F11C263" w:rsidR="00CC740F" w:rsidRDefault="00705C5E" w:rsidP="00705C5E">
      <w:pPr>
        <w:suppressAutoHyphens/>
        <w:spacing w:after="0" w:line="240" w:lineRule="auto"/>
        <w:textAlignment w:val="baseline"/>
        <w:rPr>
          <w:rFonts w:ascii="Trebuchet MS" w:eastAsia="Calibri" w:hAnsi="Trebuchet MS" w:cs="Times New Roman"/>
        </w:rPr>
      </w:pPr>
      <w:r w:rsidRPr="00957ADC">
        <w:rPr>
          <w:rFonts w:ascii="Trebuchet MS" w:eastAsia="Calibri" w:hAnsi="Trebuchet MS" w:cs="Times New Roman"/>
        </w:rPr>
        <w:t>Lentelė pinigų srautai</w:t>
      </w:r>
      <w:r w:rsidR="00B26588" w:rsidRPr="00957ADC">
        <w:rPr>
          <w:rFonts w:ascii="Trebuchet MS" w:eastAsia="Calibri" w:hAnsi="Trebuchet MS" w:cs="Times New Roman"/>
        </w:rPr>
        <w:t xml:space="preserve"> perskolinamos paskolos laikotarpiui</w:t>
      </w:r>
    </w:p>
    <w:tbl>
      <w:tblPr>
        <w:tblW w:w="15960" w:type="dxa"/>
        <w:tblInd w:w="28" w:type="dxa"/>
        <w:tblCellMar>
          <w:left w:w="28" w:type="dxa"/>
          <w:right w:w="28" w:type="dxa"/>
        </w:tblCellMar>
        <w:tblLook w:val="04A0" w:firstRow="1" w:lastRow="0" w:firstColumn="1" w:lastColumn="0" w:noHBand="0" w:noVBand="1"/>
      </w:tblPr>
      <w:tblGrid>
        <w:gridCol w:w="2604"/>
        <w:gridCol w:w="1090"/>
        <w:gridCol w:w="997"/>
        <w:gridCol w:w="997"/>
        <w:gridCol w:w="1055"/>
        <w:gridCol w:w="1090"/>
        <w:gridCol w:w="1090"/>
        <w:gridCol w:w="997"/>
        <w:gridCol w:w="1055"/>
        <w:gridCol w:w="997"/>
        <w:gridCol w:w="997"/>
        <w:gridCol w:w="997"/>
        <w:gridCol w:w="997"/>
        <w:gridCol w:w="997"/>
      </w:tblGrid>
      <w:tr w:rsidR="00990E97" w:rsidRPr="00990E97" w14:paraId="12068445" w14:textId="77777777" w:rsidTr="00990E97">
        <w:trPr>
          <w:trHeight w:val="288"/>
        </w:trPr>
        <w:tc>
          <w:tcPr>
            <w:tcW w:w="2604" w:type="dxa"/>
            <w:tcBorders>
              <w:top w:val="single" w:sz="8" w:space="0" w:color="auto"/>
              <w:left w:val="single" w:sz="8" w:space="0" w:color="auto"/>
              <w:bottom w:val="single" w:sz="4" w:space="0" w:color="auto"/>
              <w:right w:val="single" w:sz="8" w:space="0" w:color="auto"/>
            </w:tcBorders>
            <w:shd w:val="clear" w:color="000000" w:fill="D9D9D9"/>
            <w:noWrap/>
            <w:vAlign w:val="center"/>
            <w:hideMark/>
          </w:tcPr>
          <w:p w14:paraId="36220443" w14:textId="77777777" w:rsidR="00990E97" w:rsidRPr="00990E97" w:rsidRDefault="00990E97" w:rsidP="00990E97">
            <w:pPr>
              <w:spacing w:after="0" w:line="240" w:lineRule="auto"/>
              <w:jc w:val="center"/>
              <w:rPr>
                <w:rFonts w:ascii="Trebuchet MS" w:eastAsia="Times New Roman" w:hAnsi="Trebuchet MS" w:cs="Times New Roman"/>
                <w:b/>
                <w:bCs/>
                <w:color w:val="000000"/>
                <w:sz w:val="16"/>
                <w:szCs w:val="16"/>
                <w:lang w:eastAsia="lt-LT"/>
              </w:rPr>
            </w:pPr>
            <w:r w:rsidRPr="00990E97">
              <w:rPr>
                <w:rFonts w:ascii="Trebuchet MS" w:eastAsia="Times New Roman" w:hAnsi="Trebuchet MS" w:cs="Times New Roman"/>
                <w:b/>
                <w:bCs/>
                <w:color w:val="000000"/>
                <w:sz w:val="16"/>
                <w:szCs w:val="16"/>
                <w:lang w:eastAsia="lt-LT"/>
              </w:rPr>
              <w:t> </w:t>
            </w:r>
          </w:p>
        </w:tc>
        <w:tc>
          <w:tcPr>
            <w:tcW w:w="1090" w:type="dxa"/>
            <w:tcBorders>
              <w:top w:val="single" w:sz="8" w:space="0" w:color="auto"/>
              <w:left w:val="nil"/>
              <w:bottom w:val="single" w:sz="4" w:space="0" w:color="auto"/>
              <w:right w:val="single" w:sz="4" w:space="0" w:color="auto"/>
            </w:tcBorders>
            <w:shd w:val="clear" w:color="000000" w:fill="D9D9D9"/>
            <w:noWrap/>
            <w:vAlign w:val="center"/>
            <w:hideMark/>
          </w:tcPr>
          <w:p w14:paraId="520A48BE" w14:textId="77777777" w:rsidR="00990E97" w:rsidRPr="00990E97" w:rsidRDefault="00990E97" w:rsidP="00990E97">
            <w:pPr>
              <w:spacing w:after="0" w:line="240" w:lineRule="auto"/>
              <w:jc w:val="center"/>
              <w:rPr>
                <w:rFonts w:ascii="Trebuchet MS" w:eastAsia="Times New Roman" w:hAnsi="Trebuchet MS" w:cs="Times New Roman"/>
                <w:b/>
                <w:bCs/>
                <w:color w:val="000000"/>
                <w:sz w:val="16"/>
                <w:szCs w:val="16"/>
                <w:lang w:eastAsia="lt-LT"/>
              </w:rPr>
            </w:pPr>
            <w:r w:rsidRPr="00990E97">
              <w:rPr>
                <w:rFonts w:ascii="Trebuchet MS" w:eastAsia="Times New Roman" w:hAnsi="Trebuchet MS" w:cs="Times New Roman"/>
                <w:b/>
                <w:bCs/>
                <w:color w:val="000000"/>
                <w:sz w:val="16"/>
                <w:szCs w:val="16"/>
                <w:lang w:eastAsia="lt-LT"/>
              </w:rPr>
              <w:t>Viso</w:t>
            </w:r>
          </w:p>
        </w:tc>
        <w:tc>
          <w:tcPr>
            <w:tcW w:w="997" w:type="dxa"/>
            <w:tcBorders>
              <w:top w:val="single" w:sz="8" w:space="0" w:color="auto"/>
              <w:left w:val="nil"/>
              <w:bottom w:val="single" w:sz="4" w:space="0" w:color="auto"/>
              <w:right w:val="single" w:sz="4" w:space="0" w:color="auto"/>
            </w:tcBorders>
            <w:shd w:val="clear" w:color="000000" w:fill="D9D9D9"/>
            <w:noWrap/>
            <w:vAlign w:val="center"/>
            <w:hideMark/>
          </w:tcPr>
          <w:p w14:paraId="6F958905" w14:textId="77777777" w:rsidR="00990E97" w:rsidRPr="00990E97" w:rsidRDefault="00990E97" w:rsidP="00990E97">
            <w:pPr>
              <w:spacing w:after="0" w:line="240" w:lineRule="auto"/>
              <w:jc w:val="center"/>
              <w:rPr>
                <w:rFonts w:ascii="Trebuchet MS" w:eastAsia="Times New Roman" w:hAnsi="Trebuchet MS" w:cs="Times New Roman"/>
                <w:b/>
                <w:bCs/>
                <w:color w:val="000000"/>
                <w:sz w:val="16"/>
                <w:szCs w:val="16"/>
                <w:lang w:eastAsia="lt-LT"/>
              </w:rPr>
            </w:pPr>
            <w:r w:rsidRPr="00990E97">
              <w:rPr>
                <w:rFonts w:ascii="Trebuchet MS" w:eastAsia="Times New Roman" w:hAnsi="Trebuchet MS" w:cs="Times New Roman"/>
                <w:b/>
                <w:bCs/>
                <w:color w:val="000000"/>
                <w:sz w:val="16"/>
                <w:szCs w:val="16"/>
                <w:lang w:eastAsia="lt-LT"/>
              </w:rPr>
              <w:t>iki 2018</w:t>
            </w:r>
          </w:p>
        </w:tc>
        <w:tc>
          <w:tcPr>
            <w:tcW w:w="997" w:type="dxa"/>
            <w:tcBorders>
              <w:top w:val="single" w:sz="8" w:space="0" w:color="auto"/>
              <w:left w:val="nil"/>
              <w:bottom w:val="single" w:sz="4" w:space="0" w:color="auto"/>
              <w:right w:val="single" w:sz="4" w:space="0" w:color="auto"/>
            </w:tcBorders>
            <w:shd w:val="clear" w:color="000000" w:fill="D9D9D9"/>
            <w:noWrap/>
            <w:vAlign w:val="center"/>
            <w:hideMark/>
          </w:tcPr>
          <w:p w14:paraId="56B68983" w14:textId="77777777" w:rsidR="00990E97" w:rsidRPr="00990E97" w:rsidRDefault="00990E97" w:rsidP="00990E97">
            <w:pPr>
              <w:spacing w:after="0" w:line="240" w:lineRule="auto"/>
              <w:jc w:val="center"/>
              <w:rPr>
                <w:rFonts w:ascii="Trebuchet MS" w:eastAsia="Times New Roman" w:hAnsi="Trebuchet MS" w:cs="Times New Roman"/>
                <w:b/>
                <w:bCs/>
                <w:color w:val="000000"/>
                <w:sz w:val="16"/>
                <w:szCs w:val="16"/>
                <w:lang w:eastAsia="lt-LT"/>
              </w:rPr>
            </w:pPr>
            <w:r w:rsidRPr="00990E97">
              <w:rPr>
                <w:rFonts w:ascii="Trebuchet MS" w:eastAsia="Times New Roman" w:hAnsi="Trebuchet MS" w:cs="Times New Roman"/>
                <w:b/>
                <w:bCs/>
                <w:color w:val="000000"/>
                <w:sz w:val="16"/>
                <w:szCs w:val="16"/>
                <w:lang w:eastAsia="lt-LT"/>
              </w:rPr>
              <w:t>2018</w:t>
            </w:r>
          </w:p>
        </w:tc>
        <w:tc>
          <w:tcPr>
            <w:tcW w:w="1055" w:type="dxa"/>
            <w:tcBorders>
              <w:top w:val="single" w:sz="8" w:space="0" w:color="auto"/>
              <w:left w:val="nil"/>
              <w:bottom w:val="single" w:sz="4" w:space="0" w:color="auto"/>
              <w:right w:val="single" w:sz="4" w:space="0" w:color="auto"/>
            </w:tcBorders>
            <w:shd w:val="clear" w:color="000000" w:fill="D9D9D9"/>
            <w:noWrap/>
            <w:vAlign w:val="center"/>
            <w:hideMark/>
          </w:tcPr>
          <w:p w14:paraId="33C65ACE" w14:textId="77777777" w:rsidR="00990E97" w:rsidRPr="00990E97" w:rsidRDefault="00990E97" w:rsidP="00990E97">
            <w:pPr>
              <w:spacing w:after="0" w:line="240" w:lineRule="auto"/>
              <w:jc w:val="center"/>
              <w:rPr>
                <w:rFonts w:ascii="Trebuchet MS" w:eastAsia="Times New Roman" w:hAnsi="Trebuchet MS" w:cs="Times New Roman"/>
                <w:b/>
                <w:bCs/>
                <w:color w:val="000000"/>
                <w:sz w:val="16"/>
                <w:szCs w:val="16"/>
                <w:lang w:eastAsia="lt-LT"/>
              </w:rPr>
            </w:pPr>
            <w:r w:rsidRPr="00990E97">
              <w:rPr>
                <w:rFonts w:ascii="Trebuchet MS" w:eastAsia="Times New Roman" w:hAnsi="Trebuchet MS" w:cs="Times New Roman"/>
                <w:b/>
                <w:bCs/>
                <w:color w:val="000000"/>
                <w:sz w:val="16"/>
                <w:szCs w:val="16"/>
                <w:lang w:eastAsia="lt-LT"/>
              </w:rPr>
              <w:t>2019</w:t>
            </w:r>
          </w:p>
        </w:tc>
        <w:tc>
          <w:tcPr>
            <w:tcW w:w="1090" w:type="dxa"/>
            <w:tcBorders>
              <w:top w:val="single" w:sz="8" w:space="0" w:color="auto"/>
              <w:left w:val="nil"/>
              <w:bottom w:val="single" w:sz="4" w:space="0" w:color="auto"/>
              <w:right w:val="single" w:sz="4" w:space="0" w:color="auto"/>
            </w:tcBorders>
            <w:shd w:val="clear" w:color="000000" w:fill="D9D9D9"/>
            <w:noWrap/>
            <w:vAlign w:val="center"/>
            <w:hideMark/>
          </w:tcPr>
          <w:p w14:paraId="5B96601C" w14:textId="77777777" w:rsidR="00990E97" w:rsidRPr="00990E97" w:rsidRDefault="00990E97" w:rsidP="00990E97">
            <w:pPr>
              <w:spacing w:after="0" w:line="240" w:lineRule="auto"/>
              <w:jc w:val="center"/>
              <w:rPr>
                <w:rFonts w:ascii="Trebuchet MS" w:eastAsia="Times New Roman" w:hAnsi="Trebuchet MS" w:cs="Times New Roman"/>
                <w:b/>
                <w:bCs/>
                <w:color w:val="000000"/>
                <w:sz w:val="16"/>
                <w:szCs w:val="16"/>
                <w:lang w:eastAsia="lt-LT"/>
              </w:rPr>
            </w:pPr>
            <w:r w:rsidRPr="00990E97">
              <w:rPr>
                <w:rFonts w:ascii="Trebuchet MS" w:eastAsia="Times New Roman" w:hAnsi="Trebuchet MS" w:cs="Times New Roman"/>
                <w:b/>
                <w:bCs/>
                <w:color w:val="000000"/>
                <w:sz w:val="16"/>
                <w:szCs w:val="16"/>
                <w:lang w:eastAsia="lt-LT"/>
              </w:rPr>
              <w:t>2020</w:t>
            </w:r>
          </w:p>
        </w:tc>
        <w:tc>
          <w:tcPr>
            <w:tcW w:w="1090" w:type="dxa"/>
            <w:tcBorders>
              <w:top w:val="single" w:sz="8" w:space="0" w:color="auto"/>
              <w:left w:val="nil"/>
              <w:bottom w:val="single" w:sz="4" w:space="0" w:color="auto"/>
              <w:right w:val="single" w:sz="4" w:space="0" w:color="auto"/>
            </w:tcBorders>
            <w:shd w:val="clear" w:color="000000" w:fill="D9D9D9"/>
            <w:noWrap/>
            <w:vAlign w:val="center"/>
            <w:hideMark/>
          </w:tcPr>
          <w:p w14:paraId="32F1F2C1" w14:textId="77777777" w:rsidR="00990E97" w:rsidRPr="00990E97" w:rsidRDefault="00990E97" w:rsidP="00990E97">
            <w:pPr>
              <w:spacing w:after="0" w:line="240" w:lineRule="auto"/>
              <w:jc w:val="center"/>
              <w:rPr>
                <w:rFonts w:ascii="Trebuchet MS" w:eastAsia="Times New Roman" w:hAnsi="Trebuchet MS" w:cs="Times New Roman"/>
                <w:b/>
                <w:bCs/>
                <w:color w:val="000000"/>
                <w:sz w:val="16"/>
                <w:szCs w:val="16"/>
                <w:lang w:eastAsia="lt-LT"/>
              </w:rPr>
            </w:pPr>
            <w:r w:rsidRPr="00990E97">
              <w:rPr>
                <w:rFonts w:ascii="Trebuchet MS" w:eastAsia="Times New Roman" w:hAnsi="Trebuchet MS" w:cs="Times New Roman"/>
                <w:b/>
                <w:bCs/>
                <w:color w:val="000000"/>
                <w:sz w:val="16"/>
                <w:szCs w:val="16"/>
                <w:lang w:eastAsia="lt-LT"/>
              </w:rPr>
              <w:t>2021</w:t>
            </w:r>
          </w:p>
        </w:tc>
        <w:tc>
          <w:tcPr>
            <w:tcW w:w="997" w:type="dxa"/>
            <w:tcBorders>
              <w:top w:val="single" w:sz="8" w:space="0" w:color="auto"/>
              <w:left w:val="nil"/>
              <w:bottom w:val="single" w:sz="4" w:space="0" w:color="auto"/>
              <w:right w:val="single" w:sz="4" w:space="0" w:color="auto"/>
            </w:tcBorders>
            <w:shd w:val="clear" w:color="000000" w:fill="D9D9D9"/>
            <w:noWrap/>
            <w:vAlign w:val="center"/>
            <w:hideMark/>
          </w:tcPr>
          <w:p w14:paraId="06FAB520" w14:textId="77777777" w:rsidR="00990E97" w:rsidRPr="00990E97" w:rsidRDefault="00990E97" w:rsidP="00990E97">
            <w:pPr>
              <w:spacing w:after="0" w:line="240" w:lineRule="auto"/>
              <w:jc w:val="center"/>
              <w:rPr>
                <w:rFonts w:ascii="Trebuchet MS" w:eastAsia="Times New Roman" w:hAnsi="Trebuchet MS" w:cs="Times New Roman"/>
                <w:b/>
                <w:bCs/>
                <w:color w:val="000000"/>
                <w:sz w:val="16"/>
                <w:szCs w:val="16"/>
                <w:lang w:eastAsia="lt-LT"/>
              </w:rPr>
            </w:pPr>
            <w:r w:rsidRPr="00990E97">
              <w:rPr>
                <w:rFonts w:ascii="Trebuchet MS" w:eastAsia="Times New Roman" w:hAnsi="Trebuchet MS" w:cs="Times New Roman"/>
                <w:b/>
                <w:bCs/>
                <w:color w:val="000000"/>
                <w:sz w:val="16"/>
                <w:szCs w:val="16"/>
                <w:lang w:eastAsia="lt-LT"/>
              </w:rPr>
              <w:t>2022</w:t>
            </w:r>
          </w:p>
        </w:tc>
        <w:tc>
          <w:tcPr>
            <w:tcW w:w="1055" w:type="dxa"/>
            <w:tcBorders>
              <w:top w:val="single" w:sz="8" w:space="0" w:color="auto"/>
              <w:left w:val="nil"/>
              <w:bottom w:val="single" w:sz="4" w:space="0" w:color="auto"/>
              <w:right w:val="single" w:sz="4" w:space="0" w:color="auto"/>
            </w:tcBorders>
            <w:shd w:val="clear" w:color="000000" w:fill="D9D9D9"/>
            <w:noWrap/>
            <w:vAlign w:val="center"/>
            <w:hideMark/>
          </w:tcPr>
          <w:p w14:paraId="5B034C63" w14:textId="77777777" w:rsidR="00990E97" w:rsidRPr="00990E97" w:rsidRDefault="00990E97" w:rsidP="00990E97">
            <w:pPr>
              <w:spacing w:after="0" w:line="240" w:lineRule="auto"/>
              <w:jc w:val="center"/>
              <w:rPr>
                <w:rFonts w:ascii="Trebuchet MS" w:eastAsia="Times New Roman" w:hAnsi="Trebuchet MS" w:cs="Times New Roman"/>
                <w:b/>
                <w:bCs/>
                <w:color w:val="000000"/>
                <w:sz w:val="16"/>
                <w:szCs w:val="16"/>
                <w:lang w:eastAsia="lt-LT"/>
              </w:rPr>
            </w:pPr>
            <w:r w:rsidRPr="00990E97">
              <w:rPr>
                <w:rFonts w:ascii="Trebuchet MS" w:eastAsia="Times New Roman" w:hAnsi="Trebuchet MS" w:cs="Times New Roman"/>
                <w:b/>
                <w:bCs/>
                <w:color w:val="000000"/>
                <w:sz w:val="16"/>
                <w:szCs w:val="16"/>
                <w:lang w:eastAsia="lt-LT"/>
              </w:rPr>
              <w:t>2023</w:t>
            </w:r>
          </w:p>
        </w:tc>
        <w:tc>
          <w:tcPr>
            <w:tcW w:w="997" w:type="dxa"/>
            <w:tcBorders>
              <w:top w:val="single" w:sz="8" w:space="0" w:color="auto"/>
              <w:left w:val="nil"/>
              <w:bottom w:val="single" w:sz="4" w:space="0" w:color="auto"/>
              <w:right w:val="single" w:sz="4" w:space="0" w:color="auto"/>
            </w:tcBorders>
            <w:shd w:val="clear" w:color="000000" w:fill="D9D9D9"/>
            <w:noWrap/>
            <w:vAlign w:val="center"/>
            <w:hideMark/>
          </w:tcPr>
          <w:p w14:paraId="289661E9" w14:textId="77777777" w:rsidR="00990E97" w:rsidRPr="00990E97" w:rsidRDefault="00990E97" w:rsidP="00990E97">
            <w:pPr>
              <w:spacing w:after="0" w:line="240" w:lineRule="auto"/>
              <w:jc w:val="center"/>
              <w:rPr>
                <w:rFonts w:ascii="Trebuchet MS" w:eastAsia="Times New Roman" w:hAnsi="Trebuchet MS" w:cs="Times New Roman"/>
                <w:b/>
                <w:bCs/>
                <w:color w:val="000000"/>
                <w:sz w:val="16"/>
                <w:szCs w:val="16"/>
                <w:lang w:eastAsia="lt-LT"/>
              </w:rPr>
            </w:pPr>
            <w:r w:rsidRPr="00990E97">
              <w:rPr>
                <w:rFonts w:ascii="Trebuchet MS" w:eastAsia="Times New Roman" w:hAnsi="Trebuchet MS" w:cs="Times New Roman"/>
                <w:b/>
                <w:bCs/>
                <w:color w:val="000000"/>
                <w:sz w:val="16"/>
                <w:szCs w:val="16"/>
                <w:lang w:eastAsia="lt-LT"/>
              </w:rPr>
              <w:t>2024</w:t>
            </w:r>
          </w:p>
        </w:tc>
        <w:tc>
          <w:tcPr>
            <w:tcW w:w="997" w:type="dxa"/>
            <w:tcBorders>
              <w:top w:val="single" w:sz="8" w:space="0" w:color="auto"/>
              <w:left w:val="nil"/>
              <w:bottom w:val="single" w:sz="4" w:space="0" w:color="auto"/>
              <w:right w:val="single" w:sz="4" w:space="0" w:color="auto"/>
            </w:tcBorders>
            <w:shd w:val="clear" w:color="000000" w:fill="D9D9D9"/>
            <w:noWrap/>
            <w:vAlign w:val="center"/>
            <w:hideMark/>
          </w:tcPr>
          <w:p w14:paraId="2C36E95C" w14:textId="77777777" w:rsidR="00990E97" w:rsidRPr="00990E97" w:rsidRDefault="00990E97" w:rsidP="00990E97">
            <w:pPr>
              <w:spacing w:after="0" w:line="240" w:lineRule="auto"/>
              <w:jc w:val="center"/>
              <w:rPr>
                <w:rFonts w:ascii="Trebuchet MS" w:eastAsia="Times New Roman" w:hAnsi="Trebuchet MS" w:cs="Times New Roman"/>
                <w:b/>
                <w:bCs/>
                <w:color w:val="000000"/>
                <w:sz w:val="16"/>
                <w:szCs w:val="16"/>
                <w:lang w:eastAsia="lt-LT"/>
              </w:rPr>
            </w:pPr>
            <w:r w:rsidRPr="00990E97">
              <w:rPr>
                <w:rFonts w:ascii="Trebuchet MS" w:eastAsia="Times New Roman" w:hAnsi="Trebuchet MS" w:cs="Times New Roman"/>
                <w:b/>
                <w:bCs/>
                <w:color w:val="000000"/>
                <w:sz w:val="16"/>
                <w:szCs w:val="16"/>
                <w:lang w:eastAsia="lt-LT"/>
              </w:rPr>
              <w:t>2025</w:t>
            </w:r>
          </w:p>
        </w:tc>
        <w:tc>
          <w:tcPr>
            <w:tcW w:w="997" w:type="dxa"/>
            <w:tcBorders>
              <w:top w:val="single" w:sz="8" w:space="0" w:color="auto"/>
              <w:left w:val="nil"/>
              <w:bottom w:val="single" w:sz="4" w:space="0" w:color="auto"/>
              <w:right w:val="single" w:sz="4" w:space="0" w:color="auto"/>
            </w:tcBorders>
            <w:shd w:val="clear" w:color="000000" w:fill="D9D9D9"/>
            <w:noWrap/>
            <w:vAlign w:val="center"/>
            <w:hideMark/>
          </w:tcPr>
          <w:p w14:paraId="51A32D5C" w14:textId="77777777" w:rsidR="00990E97" w:rsidRPr="00990E97" w:rsidRDefault="00990E97" w:rsidP="00990E97">
            <w:pPr>
              <w:spacing w:after="0" w:line="240" w:lineRule="auto"/>
              <w:jc w:val="center"/>
              <w:rPr>
                <w:rFonts w:ascii="Trebuchet MS" w:eastAsia="Times New Roman" w:hAnsi="Trebuchet MS" w:cs="Times New Roman"/>
                <w:b/>
                <w:bCs/>
                <w:color w:val="000000"/>
                <w:sz w:val="16"/>
                <w:szCs w:val="16"/>
                <w:lang w:eastAsia="lt-LT"/>
              </w:rPr>
            </w:pPr>
            <w:r w:rsidRPr="00990E97">
              <w:rPr>
                <w:rFonts w:ascii="Trebuchet MS" w:eastAsia="Times New Roman" w:hAnsi="Trebuchet MS" w:cs="Times New Roman"/>
                <w:b/>
                <w:bCs/>
                <w:color w:val="000000"/>
                <w:sz w:val="16"/>
                <w:szCs w:val="16"/>
                <w:lang w:eastAsia="lt-LT"/>
              </w:rPr>
              <w:t>2026</w:t>
            </w:r>
          </w:p>
        </w:tc>
        <w:tc>
          <w:tcPr>
            <w:tcW w:w="997" w:type="dxa"/>
            <w:tcBorders>
              <w:top w:val="single" w:sz="8" w:space="0" w:color="auto"/>
              <w:left w:val="nil"/>
              <w:bottom w:val="single" w:sz="4" w:space="0" w:color="auto"/>
              <w:right w:val="single" w:sz="4" w:space="0" w:color="auto"/>
            </w:tcBorders>
            <w:shd w:val="clear" w:color="000000" w:fill="D9D9D9"/>
            <w:noWrap/>
            <w:vAlign w:val="center"/>
            <w:hideMark/>
          </w:tcPr>
          <w:p w14:paraId="7C101270" w14:textId="77777777" w:rsidR="00990E97" w:rsidRPr="00990E97" w:rsidRDefault="00990E97" w:rsidP="00990E97">
            <w:pPr>
              <w:spacing w:after="0" w:line="240" w:lineRule="auto"/>
              <w:jc w:val="center"/>
              <w:rPr>
                <w:rFonts w:ascii="Trebuchet MS" w:eastAsia="Times New Roman" w:hAnsi="Trebuchet MS" w:cs="Times New Roman"/>
                <w:b/>
                <w:bCs/>
                <w:color w:val="000000"/>
                <w:sz w:val="16"/>
                <w:szCs w:val="16"/>
                <w:lang w:eastAsia="lt-LT"/>
              </w:rPr>
            </w:pPr>
            <w:r w:rsidRPr="00990E97">
              <w:rPr>
                <w:rFonts w:ascii="Trebuchet MS" w:eastAsia="Times New Roman" w:hAnsi="Trebuchet MS" w:cs="Times New Roman"/>
                <w:b/>
                <w:bCs/>
                <w:color w:val="000000"/>
                <w:sz w:val="16"/>
                <w:szCs w:val="16"/>
                <w:lang w:eastAsia="lt-LT"/>
              </w:rPr>
              <w:t>2027</w:t>
            </w:r>
          </w:p>
        </w:tc>
        <w:tc>
          <w:tcPr>
            <w:tcW w:w="997" w:type="dxa"/>
            <w:tcBorders>
              <w:top w:val="single" w:sz="8" w:space="0" w:color="auto"/>
              <w:left w:val="nil"/>
              <w:bottom w:val="single" w:sz="4" w:space="0" w:color="auto"/>
              <w:right w:val="single" w:sz="4" w:space="0" w:color="auto"/>
            </w:tcBorders>
            <w:shd w:val="clear" w:color="000000" w:fill="D9D9D9"/>
            <w:noWrap/>
            <w:vAlign w:val="center"/>
            <w:hideMark/>
          </w:tcPr>
          <w:p w14:paraId="0FA041BC" w14:textId="77777777" w:rsidR="00990E97" w:rsidRPr="00990E97" w:rsidRDefault="00990E97" w:rsidP="00990E97">
            <w:pPr>
              <w:spacing w:after="0" w:line="240" w:lineRule="auto"/>
              <w:jc w:val="center"/>
              <w:rPr>
                <w:rFonts w:ascii="Trebuchet MS" w:eastAsia="Times New Roman" w:hAnsi="Trebuchet MS" w:cs="Times New Roman"/>
                <w:b/>
                <w:bCs/>
                <w:color w:val="000000"/>
                <w:sz w:val="16"/>
                <w:szCs w:val="16"/>
                <w:lang w:eastAsia="lt-LT"/>
              </w:rPr>
            </w:pPr>
            <w:r w:rsidRPr="00990E97">
              <w:rPr>
                <w:rFonts w:ascii="Trebuchet MS" w:eastAsia="Times New Roman" w:hAnsi="Trebuchet MS" w:cs="Times New Roman"/>
                <w:b/>
                <w:bCs/>
                <w:color w:val="000000"/>
                <w:sz w:val="16"/>
                <w:szCs w:val="16"/>
                <w:lang w:eastAsia="lt-LT"/>
              </w:rPr>
              <w:t>2028</w:t>
            </w:r>
          </w:p>
        </w:tc>
      </w:tr>
      <w:tr w:rsidR="00990E97" w:rsidRPr="00990E97" w14:paraId="7EAC14A3" w14:textId="77777777" w:rsidTr="00990E97">
        <w:trPr>
          <w:trHeight w:val="300"/>
        </w:trPr>
        <w:tc>
          <w:tcPr>
            <w:tcW w:w="2604" w:type="dxa"/>
            <w:tcBorders>
              <w:top w:val="nil"/>
              <w:left w:val="single" w:sz="8" w:space="0" w:color="auto"/>
              <w:bottom w:val="single" w:sz="8" w:space="0" w:color="auto"/>
              <w:right w:val="single" w:sz="8" w:space="0" w:color="auto"/>
            </w:tcBorders>
            <w:shd w:val="clear" w:color="000000" w:fill="D9D9D9"/>
            <w:noWrap/>
            <w:vAlign w:val="center"/>
            <w:hideMark/>
          </w:tcPr>
          <w:p w14:paraId="1F0CFCAC" w14:textId="77777777" w:rsidR="00990E97" w:rsidRPr="00990E97" w:rsidRDefault="00990E97" w:rsidP="00990E97">
            <w:pPr>
              <w:spacing w:after="0" w:line="240" w:lineRule="auto"/>
              <w:jc w:val="center"/>
              <w:rPr>
                <w:rFonts w:ascii="Trebuchet MS" w:eastAsia="Times New Roman" w:hAnsi="Trebuchet MS" w:cs="Times New Roman"/>
                <w:b/>
                <w:bCs/>
                <w:color w:val="000000"/>
                <w:sz w:val="16"/>
                <w:szCs w:val="16"/>
                <w:lang w:eastAsia="lt-LT"/>
              </w:rPr>
            </w:pPr>
            <w:r w:rsidRPr="00990E97">
              <w:rPr>
                <w:rFonts w:ascii="Trebuchet MS" w:eastAsia="Times New Roman" w:hAnsi="Trebuchet MS" w:cs="Times New Roman"/>
                <w:b/>
                <w:bCs/>
                <w:color w:val="000000"/>
                <w:sz w:val="16"/>
                <w:szCs w:val="16"/>
                <w:lang w:eastAsia="lt-LT"/>
              </w:rPr>
              <w:t> </w:t>
            </w:r>
          </w:p>
        </w:tc>
        <w:tc>
          <w:tcPr>
            <w:tcW w:w="1090" w:type="dxa"/>
            <w:tcBorders>
              <w:top w:val="nil"/>
              <w:left w:val="nil"/>
              <w:bottom w:val="single" w:sz="8" w:space="0" w:color="auto"/>
              <w:right w:val="single" w:sz="4" w:space="0" w:color="auto"/>
            </w:tcBorders>
            <w:shd w:val="clear" w:color="000000" w:fill="D9D9D9"/>
            <w:noWrap/>
            <w:vAlign w:val="center"/>
            <w:hideMark/>
          </w:tcPr>
          <w:p w14:paraId="50460F67" w14:textId="77777777" w:rsidR="00990E97" w:rsidRPr="00990E97" w:rsidRDefault="00990E97" w:rsidP="00990E97">
            <w:pPr>
              <w:spacing w:after="0" w:line="240" w:lineRule="auto"/>
              <w:jc w:val="center"/>
              <w:rPr>
                <w:rFonts w:ascii="Trebuchet MS" w:eastAsia="Times New Roman" w:hAnsi="Trebuchet MS" w:cs="Times New Roman"/>
                <w:b/>
                <w:bCs/>
                <w:color w:val="000000"/>
                <w:sz w:val="16"/>
                <w:szCs w:val="16"/>
                <w:lang w:eastAsia="lt-LT"/>
              </w:rPr>
            </w:pPr>
            <w:r w:rsidRPr="00990E97">
              <w:rPr>
                <w:rFonts w:ascii="Trebuchet MS" w:eastAsia="Times New Roman" w:hAnsi="Trebuchet MS" w:cs="Times New Roman"/>
                <w:b/>
                <w:bCs/>
                <w:color w:val="000000"/>
                <w:sz w:val="16"/>
                <w:szCs w:val="16"/>
                <w:lang w:eastAsia="lt-LT"/>
              </w:rPr>
              <w:t> </w:t>
            </w:r>
          </w:p>
        </w:tc>
        <w:tc>
          <w:tcPr>
            <w:tcW w:w="997" w:type="dxa"/>
            <w:tcBorders>
              <w:top w:val="nil"/>
              <w:left w:val="nil"/>
              <w:bottom w:val="single" w:sz="8" w:space="0" w:color="auto"/>
              <w:right w:val="single" w:sz="4" w:space="0" w:color="auto"/>
            </w:tcBorders>
            <w:shd w:val="clear" w:color="000000" w:fill="D9D9D9"/>
            <w:noWrap/>
            <w:vAlign w:val="center"/>
            <w:hideMark/>
          </w:tcPr>
          <w:p w14:paraId="2AC9AFBF" w14:textId="77777777" w:rsidR="00990E97" w:rsidRPr="00990E97" w:rsidRDefault="00990E97" w:rsidP="00990E97">
            <w:pPr>
              <w:spacing w:after="0" w:line="240" w:lineRule="auto"/>
              <w:jc w:val="center"/>
              <w:rPr>
                <w:rFonts w:ascii="Trebuchet MS" w:eastAsia="Times New Roman" w:hAnsi="Trebuchet MS" w:cs="Times New Roman"/>
                <w:b/>
                <w:bCs/>
                <w:color w:val="000000"/>
                <w:sz w:val="16"/>
                <w:szCs w:val="16"/>
                <w:lang w:eastAsia="lt-LT"/>
              </w:rPr>
            </w:pPr>
            <w:r w:rsidRPr="00990E97">
              <w:rPr>
                <w:rFonts w:ascii="Trebuchet MS" w:eastAsia="Times New Roman" w:hAnsi="Trebuchet MS" w:cs="Times New Roman"/>
                <w:b/>
                <w:bCs/>
                <w:color w:val="000000"/>
                <w:sz w:val="16"/>
                <w:szCs w:val="16"/>
                <w:lang w:eastAsia="lt-LT"/>
              </w:rPr>
              <w:t> </w:t>
            </w:r>
          </w:p>
        </w:tc>
        <w:tc>
          <w:tcPr>
            <w:tcW w:w="997" w:type="dxa"/>
            <w:tcBorders>
              <w:top w:val="nil"/>
              <w:left w:val="nil"/>
              <w:bottom w:val="single" w:sz="8" w:space="0" w:color="auto"/>
              <w:right w:val="single" w:sz="4" w:space="0" w:color="auto"/>
            </w:tcBorders>
            <w:shd w:val="clear" w:color="000000" w:fill="D9D9D9"/>
            <w:noWrap/>
            <w:vAlign w:val="center"/>
            <w:hideMark/>
          </w:tcPr>
          <w:p w14:paraId="1667F740" w14:textId="77777777" w:rsidR="00990E97" w:rsidRPr="00990E97" w:rsidRDefault="00990E97" w:rsidP="00990E97">
            <w:pPr>
              <w:spacing w:after="0" w:line="240" w:lineRule="auto"/>
              <w:jc w:val="center"/>
              <w:rPr>
                <w:rFonts w:ascii="Trebuchet MS" w:eastAsia="Times New Roman" w:hAnsi="Trebuchet MS" w:cs="Times New Roman"/>
                <w:b/>
                <w:bCs/>
                <w:color w:val="000000"/>
                <w:sz w:val="16"/>
                <w:szCs w:val="16"/>
                <w:lang w:eastAsia="lt-LT"/>
              </w:rPr>
            </w:pPr>
            <w:r w:rsidRPr="00990E97">
              <w:rPr>
                <w:rFonts w:ascii="Trebuchet MS" w:eastAsia="Times New Roman" w:hAnsi="Trebuchet MS" w:cs="Times New Roman"/>
                <w:b/>
                <w:bCs/>
                <w:color w:val="000000"/>
                <w:sz w:val="16"/>
                <w:szCs w:val="16"/>
                <w:lang w:eastAsia="lt-LT"/>
              </w:rPr>
              <w:t> </w:t>
            </w:r>
          </w:p>
        </w:tc>
        <w:tc>
          <w:tcPr>
            <w:tcW w:w="1055" w:type="dxa"/>
            <w:tcBorders>
              <w:top w:val="nil"/>
              <w:left w:val="nil"/>
              <w:bottom w:val="single" w:sz="8" w:space="0" w:color="auto"/>
              <w:right w:val="single" w:sz="4" w:space="0" w:color="auto"/>
            </w:tcBorders>
            <w:shd w:val="clear" w:color="000000" w:fill="D9D9D9"/>
            <w:noWrap/>
            <w:vAlign w:val="center"/>
            <w:hideMark/>
          </w:tcPr>
          <w:p w14:paraId="2D8502F4" w14:textId="77777777" w:rsidR="00990E97" w:rsidRPr="00990E97" w:rsidRDefault="00990E97" w:rsidP="00990E97">
            <w:pPr>
              <w:spacing w:after="0" w:line="240" w:lineRule="auto"/>
              <w:jc w:val="center"/>
              <w:rPr>
                <w:rFonts w:ascii="Trebuchet MS" w:eastAsia="Times New Roman" w:hAnsi="Trebuchet MS" w:cs="Times New Roman"/>
                <w:b/>
                <w:bCs/>
                <w:color w:val="000000"/>
                <w:sz w:val="16"/>
                <w:szCs w:val="16"/>
                <w:lang w:eastAsia="lt-LT"/>
              </w:rPr>
            </w:pPr>
            <w:r w:rsidRPr="00990E97">
              <w:rPr>
                <w:rFonts w:ascii="Trebuchet MS" w:eastAsia="Times New Roman" w:hAnsi="Trebuchet MS" w:cs="Times New Roman"/>
                <w:b/>
                <w:bCs/>
                <w:color w:val="000000"/>
                <w:sz w:val="16"/>
                <w:szCs w:val="16"/>
                <w:lang w:eastAsia="lt-LT"/>
              </w:rPr>
              <w:t> </w:t>
            </w:r>
          </w:p>
        </w:tc>
        <w:tc>
          <w:tcPr>
            <w:tcW w:w="1090" w:type="dxa"/>
            <w:tcBorders>
              <w:top w:val="nil"/>
              <w:left w:val="nil"/>
              <w:bottom w:val="single" w:sz="8" w:space="0" w:color="auto"/>
              <w:right w:val="single" w:sz="4" w:space="0" w:color="auto"/>
            </w:tcBorders>
            <w:shd w:val="clear" w:color="000000" w:fill="D9D9D9"/>
            <w:noWrap/>
            <w:vAlign w:val="center"/>
            <w:hideMark/>
          </w:tcPr>
          <w:p w14:paraId="62CF2707" w14:textId="77777777" w:rsidR="00990E97" w:rsidRPr="00990E97" w:rsidRDefault="00990E97" w:rsidP="00990E97">
            <w:pPr>
              <w:spacing w:after="0" w:line="240" w:lineRule="auto"/>
              <w:jc w:val="center"/>
              <w:rPr>
                <w:rFonts w:ascii="Trebuchet MS" w:eastAsia="Times New Roman" w:hAnsi="Trebuchet MS" w:cs="Times New Roman"/>
                <w:b/>
                <w:bCs/>
                <w:color w:val="000000"/>
                <w:sz w:val="16"/>
                <w:szCs w:val="16"/>
                <w:lang w:eastAsia="lt-LT"/>
              </w:rPr>
            </w:pPr>
            <w:r w:rsidRPr="00990E97">
              <w:rPr>
                <w:rFonts w:ascii="Trebuchet MS" w:eastAsia="Times New Roman" w:hAnsi="Trebuchet MS" w:cs="Times New Roman"/>
                <w:b/>
                <w:bCs/>
                <w:color w:val="000000"/>
                <w:sz w:val="16"/>
                <w:szCs w:val="16"/>
                <w:lang w:eastAsia="lt-LT"/>
              </w:rPr>
              <w:t> </w:t>
            </w:r>
          </w:p>
        </w:tc>
        <w:tc>
          <w:tcPr>
            <w:tcW w:w="1090" w:type="dxa"/>
            <w:tcBorders>
              <w:top w:val="nil"/>
              <w:left w:val="nil"/>
              <w:bottom w:val="single" w:sz="8" w:space="0" w:color="auto"/>
              <w:right w:val="single" w:sz="4" w:space="0" w:color="auto"/>
            </w:tcBorders>
            <w:shd w:val="clear" w:color="000000" w:fill="D9D9D9"/>
            <w:noWrap/>
            <w:vAlign w:val="center"/>
            <w:hideMark/>
          </w:tcPr>
          <w:p w14:paraId="40190FF5" w14:textId="77777777" w:rsidR="00990E97" w:rsidRPr="00990E97" w:rsidRDefault="00990E97" w:rsidP="00990E97">
            <w:pPr>
              <w:spacing w:after="0" w:line="240" w:lineRule="auto"/>
              <w:jc w:val="center"/>
              <w:rPr>
                <w:rFonts w:ascii="Trebuchet MS" w:eastAsia="Times New Roman" w:hAnsi="Trebuchet MS" w:cs="Times New Roman"/>
                <w:b/>
                <w:bCs/>
                <w:color w:val="000000"/>
                <w:sz w:val="16"/>
                <w:szCs w:val="16"/>
                <w:lang w:eastAsia="lt-LT"/>
              </w:rPr>
            </w:pPr>
            <w:r w:rsidRPr="00990E97">
              <w:rPr>
                <w:rFonts w:ascii="Trebuchet MS" w:eastAsia="Times New Roman" w:hAnsi="Trebuchet MS" w:cs="Times New Roman"/>
                <w:b/>
                <w:bCs/>
                <w:color w:val="000000"/>
                <w:sz w:val="16"/>
                <w:szCs w:val="16"/>
                <w:lang w:eastAsia="lt-LT"/>
              </w:rPr>
              <w:t> </w:t>
            </w:r>
          </w:p>
        </w:tc>
        <w:tc>
          <w:tcPr>
            <w:tcW w:w="997" w:type="dxa"/>
            <w:tcBorders>
              <w:top w:val="nil"/>
              <w:left w:val="nil"/>
              <w:bottom w:val="single" w:sz="8" w:space="0" w:color="auto"/>
              <w:right w:val="single" w:sz="4" w:space="0" w:color="auto"/>
            </w:tcBorders>
            <w:shd w:val="clear" w:color="000000" w:fill="D9D9D9"/>
            <w:noWrap/>
            <w:vAlign w:val="center"/>
            <w:hideMark/>
          </w:tcPr>
          <w:p w14:paraId="1C8610BC" w14:textId="77777777" w:rsidR="00990E97" w:rsidRPr="00990E97" w:rsidRDefault="00990E97" w:rsidP="00990E97">
            <w:pPr>
              <w:spacing w:after="0" w:line="240" w:lineRule="auto"/>
              <w:jc w:val="center"/>
              <w:rPr>
                <w:rFonts w:ascii="Trebuchet MS" w:eastAsia="Times New Roman" w:hAnsi="Trebuchet MS" w:cs="Times New Roman"/>
                <w:b/>
                <w:bCs/>
                <w:color w:val="000000"/>
                <w:sz w:val="16"/>
                <w:szCs w:val="16"/>
                <w:lang w:eastAsia="lt-LT"/>
              </w:rPr>
            </w:pPr>
            <w:r w:rsidRPr="00990E97">
              <w:rPr>
                <w:rFonts w:ascii="Trebuchet MS" w:eastAsia="Times New Roman" w:hAnsi="Trebuchet MS" w:cs="Times New Roman"/>
                <w:b/>
                <w:bCs/>
                <w:color w:val="000000"/>
                <w:sz w:val="16"/>
                <w:szCs w:val="16"/>
                <w:lang w:eastAsia="lt-LT"/>
              </w:rPr>
              <w:t> </w:t>
            </w:r>
          </w:p>
        </w:tc>
        <w:tc>
          <w:tcPr>
            <w:tcW w:w="1055" w:type="dxa"/>
            <w:tcBorders>
              <w:top w:val="nil"/>
              <w:left w:val="nil"/>
              <w:bottom w:val="single" w:sz="8" w:space="0" w:color="auto"/>
              <w:right w:val="single" w:sz="4" w:space="0" w:color="auto"/>
            </w:tcBorders>
            <w:shd w:val="clear" w:color="000000" w:fill="D9D9D9"/>
            <w:noWrap/>
            <w:vAlign w:val="center"/>
            <w:hideMark/>
          </w:tcPr>
          <w:p w14:paraId="5E3CB0E5" w14:textId="77777777" w:rsidR="00990E97" w:rsidRPr="00990E97" w:rsidRDefault="00990E97" w:rsidP="00990E97">
            <w:pPr>
              <w:spacing w:after="0" w:line="240" w:lineRule="auto"/>
              <w:jc w:val="center"/>
              <w:rPr>
                <w:rFonts w:ascii="Trebuchet MS" w:eastAsia="Times New Roman" w:hAnsi="Trebuchet MS" w:cs="Times New Roman"/>
                <w:b/>
                <w:bCs/>
                <w:color w:val="000000"/>
                <w:sz w:val="16"/>
                <w:szCs w:val="16"/>
                <w:lang w:eastAsia="lt-LT"/>
              </w:rPr>
            </w:pPr>
            <w:r w:rsidRPr="00990E97">
              <w:rPr>
                <w:rFonts w:ascii="Trebuchet MS" w:eastAsia="Times New Roman" w:hAnsi="Trebuchet MS" w:cs="Times New Roman"/>
                <w:b/>
                <w:bCs/>
                <w:color w:val="000000"/>
                <w:sz w:val="16"/>
                <w:szCs w:val="16"/>
                <w:lang w:eastAsia="lt-LT"/>
              </w:rPr>
              <w:t> </w:t>
            </w:r>
          </w:p>
        </w:tc>
        <w:tc>
          <w:tcPr>
            <w:tcW w:w="997" w:type="dxa"/>
            <w:tcBorders>
              <w:top w:val="nil"/>
              <w:left w:val="nil"/>
              <w:bottom w:val="single" w:sz="8" w:space="0" w:color="auto"/>
              <w:right w:val="single" w:sz="4" w:space="0" w:color="auto"/>
            </w:tcBorders>
            <w:shd w:val="clear" w:color="000000" w:fill="D9D9D9"/>
            <w:noWrap/>
            <w:vAlign w:val="center"/>
            <w:hideMark/>
          </w:tcPr>
          <w:p w14:paraId="595B2EA9" w14:textId="77777777" w:rsidR="00990E97" w:rsidRPr="00990E97" w:rsidRDefault="00990E97" w:rsidP="00990E97">
            <w:pPr>
              <w:spacing w:after="0" w:line="240" w:lineRule="auto"/>
              <w:jc w:val="center"/>
              <w:rPr>
                <w:rFonts w:ascii="Trebuchet MS" w:eastAsia="Times New Roman" w:hAnsi="Trebuchet MS" w:cs="Times New Roman"/>
                <w:b/>
                <w:bCs/>
                <w:color w:val="000000"/>
                <w:sz w:val="16"/>
                <w:szCs w:val="16"/>
                <w:lang w:eastAsia="lt-LT"/>
              </w:rPr>
            </w:pPr>
            <w:r w:rsidRPr="00990E97">
              <w:rPr>
                <w:rFonts w:ascii="Trebuchet MS" w:eastAsia="Times New Roman" w:hAnsi="Trebuchet MS" w:cs="Times New Roman"/>
                <w:b/>
                <w:bCs/>
                <w:color w:val="000000"/>
                <w:sz w:val="16"/>
                <w:szCs w:val="16"/>
                <w:lang w:eastAsia="lt-LT"/>
              </w:rPr>
              <w:t> </w:t>
            </w:r>
          </w:p>
        </w:tc>
        <w:tc>
          <w:tcPr>
            <w:tcW w:w="997" w:type="dxa"/>
            <w:tcBorders>
              <w:top w:val="nil"/>
              <w:left w:val="nil"/>
              <w:bottom w:val="single" w:sz="8" w:space="0" w:color="auto"/>
              <w:right w:val="single" w:sz="4" w:space="0" w:color="auto"/>
            </w:tcBorders>
            <w:shd w:val="clear" w:color="000000" w:fill="D9D9D9"/>
            <w:noWrap/>
            <w:vAlign w:val="center"/>
            <w:hideMark/>
          </w:tcPr>
          <w:p w14:paraId="1A19F1B3" w14:textId="77777777" w:rsidR="00990E97" w:rsidRPr="00990E97" w:rsidRDefault="00990E97" w:rsidP="00990E97">
            <w:pPr>
              <w:spacing w:after="0" w:line="240" w:lineRule="auto"/>
              <w:jc w:val="center"/>
              <w:rPr>
                <w:rFonts w:ascii="Trebuchet MS" w:eastAsia="Times New Roman" w:hAnsi="Trebuchet MS" w:cs="Times New Roman"/>
                <w:b/>
                <w:bCs/>
                <w:color w:val="000000"/>
                <w:sz w:val="16"/>
                <w:szCs w:val="16"/>
                <w:lang w:eastAsia="lt-LT"/>
              </w:rPr>
            </w:pPr>
            <w:r w:rsidRPr="00990E97">
              <w:rPr>
                <w:rFonts w:ascii="Trebuchet MS" w:eastAsia="Times New Roman" w:hAnsi="Trebuchet MS" w:cs="Times New Roman"/>
                <w:b/>
                <w:bCs/>
                <w:color w:val="000000"/>
                <w:sz w:val="16"/>
                <w:szCs w:val="16"/>
                <w:lang w:eastAsia="lt-LT"/>
              </w:rPr>
              <w:t> </w:t>
            </w:r>
          </w:p>
        </w:tc>
        <w:tc>
          <w:tcPr>
            <w:tcW w:w="997" w:type="dxa"/>
            <w:tcBorders>
              <w:top w:val="nil"/>
              <w:left w:val="nil"/>
              <w:bottom w:val="single" w:sz="8" w:space="0" w:color="auto"/>
              <w:right w:val="single" w:sz="4" w:space="0" w:color="auto"/>
            </w:tcBorders>
            <w:shd w:val="clear" w:color="000000" w:fill="D9D9D9"/>
            <w:noWrap/>
            <w:vAlign w:val="center"/>
            <w:hideMark/>
          </w:tcPr>
          <w:p w14:paraId="705A0D82" w14:textId="77777777" w:rsidR="00990E97" w:rsidRPr="00990E97" w:rsidRDefault="00990E97" w:rsidP="00990E97">
            <w:pPr>
              <w:spacing w:after="0" w:line="240" w:lineRule="auto"/>
              <w:jc w:val="center"/>
              <w:rPr>
                <w:rFonts w:ascii="Trebuchet MS" w:eastAsia="Times New Roman" w:hAnsi="Trebuchet MS" w:cs="Times New Roman"/>
                <w:b/>
                <w:bCs/>
                <w:color w:val="000000"/>
                <w:sz w:val="16"/>
                <w:szCs w:val="16"/>
                <w:lang w:eastAsia="lt-LT"/>
              </w:rPr>
            </w:pPr>
            <w:r w:rsidRPr="00990E97">
              <w:rPr>
                <w:rFonts w:ascii="Trebuchet MS" w:eastAsia="Times New Roman" w:hAnsi="Trebuchet MS" w:cs="Times New Roman"/>
                <w:b/>
                <w:bCs/>
                <w:color w:val="000000"/>
                <w:sz w:val="16"/>
                <w:szCs w:val="16"/>
                <w:lang w:eastAsia="lt-LT"/>
              </w:rPr>
              <w:t> </w:t>
            </w:r>
          </w:p>
        </w:tc>
        <w:tc>
          <w:tcPr>
            <w:tcW w:w="997" w:type="dxa"/>
            <w:tcBorders>
              <w:top w:val="nil"/>
              <w:left w:val="nil"/>
              <w:bottom w:val="single" w:sz="8" w:space="0" w:color="auto"/>
              <w:right w:val="single" w:sz="4" w:space="0" w:color="auto"/>
            </w:tcBorders>
            <w:shd w:val="clear" w:color="000000" w:fill="D9D9D9"/>
            <w:noWrap/>
            <w:vAlign w:val="center"/>
            <w:hideMark/>
          </w:tcPr>
          <w:p w14:paraId="49C517E2" w14:textId="77777777" w:rsidR="00990E97" w:rsidRPr="00990E97" w:rsidRDefault="00990E97" w:rsidP="00990E97">
            <w:pPr>
              <w:spacing w:after="0" w:line="240" w:lineRule="auto"/>
              <w:jc w:val="center"/>
              <w:rPr>
                <w:rFonts w:ascii="Trebuchet MS" w:eastAsia="Times New Roman" w:hAnsi="Trebuchet MS" w:cs="Times New Roman"/>
                <w:b/>
                <w:bCs/>
                <w:color w:val="000000"/>
                <w:sz w:val="16"/>
                <w:szCs w:val="16"/>
                <w:lang w:eastAsia="lt-LT"/>
              </w:rPr>
            </w:pPr>
            <w:r w:rsidRPr="00990E97">
              <w:rPr>
                <w:rFonts w:ascii="Trebuchet MS" w:eastAsia="Times New Roman" w:hAnsi="Trebuchet MS" w:cs="Times New Roman"/>
                <w:b/>
                <w:bCs/>
                <w:color w:val="000000"/>
                <w:sz w:val="16"/>
                <w:szCs w:val="16"/>
                <w:lang w:eastAsia="lt-LT"/>
              </w:rPr>
              <w:t> </w:t>
            </w:r>
          </w:p>
        </w:tc>
        <w:tc>
          <w:tcPr>
            <w:tcW w:w="997" w:type="dxa"/>
            <w:tcBorders>
              <w:top w:val="nil"/>
              <w:left w:val="nil"/>
              <w:bottom w:val="single" w:sz="8" w:space="0" w:color="auto"/>
              <w:right w:val="single" w:sz="4" w:space="0" w:color="auto"/>
            </w:tcBorders>
            <w:shd w:val="clear" w:color="000000" w:fill="D9D9D9"/>
            <w:noWrap/>
            <w:vAlign w:val="center"/>
            <w:hideMark/>
          </w:tcPr>
          <w:p w14:paraId="2932030F" w14:textId="77777777" w:rsidR="00990E97" w:rsidRPr="00990E97" w:rsidRDefault="00990E97" w:rsidP="00990E97">
            <w:pPr>
              <w:spacing w:after="0" w:line="240" w:lineRule="auto"/>
              <w:jc w:val="center"/>
              <w:rPr>
                <w:rFonts w:ascii="Trebuchet MS" w:eastAsia="Times New Roman" w:hAnsi="Trebuchet MS" w:cs="Times New Roman"/>
                <w:b/>
                <w:bCs/>
                <w:color w:val="000000"/>
                <w:sz w:val="16"/>
                <w:szCs w:val="16"/>
                <w:lang w:eastAsia="lt-LT"/>
              </w:rPr>
            </w:pPr>
            <w:r w:rsidRPr="00990E97">
              <w:rPr>
                <w:rFonts w:ascii="Trebuchet MS" w:eastAsia="Times New Roman" w:hAnsi="Trebuchet MS" w:cs="Times New Roman"/>
                <w:b/>
                <w:bCs/>
                <w:color w:val="000000"/>
                <w:sz w:val="16"/>
                <w:szCs w:val="16"/>
                <w:lang w:eastAsia="lt-LT"/>
              </w:rPr>
              <w:t> </w:t>
            </w:r>
          </w:p>
        </w:tc>
      </w:tr>
      <w:tr w:rsidR="00990E97" w:rsidRPr="00990E97" w14:paraId="059AA149" w14:textId="77777777" w:rsidTr="00990E97">
        <w:trPr>
          <w:trHeight w:val="288"/>
        </w:trPr>
        <w:tc>
          <w:tcPr>
            <w:tcW w:w="2604" w:type="dxa"/>
            <w:tcBorders>
              <w:top w:val="nil"/>
              <w:left w:val="single" w:sz="8" w:space="0" w:color="auto"/>
              <w:bottom w:val="single" w:sz="4" w:space="0" w:color="auto"/>
              <w:right w:val="single" w:sz="8" w:space="0" w:color="auto"/>
            </w:tcBorders>
            <w:shd w:val="clear" w:color="auto" w:fill="auto"/>
            <w:noWrap/>
            <w:vAlign w:val="center"/>
            <w:hideMark/>
          </w:tcPr>
          <w:p w14:paraId="2AA0A847" w14:textId="77777777" w:rsidR="00990E97" w:rsidRPr="00990E97" w:rsidRDefault="00990E97" w:rsidP="00990E97">
            <w:pPr>
              <w:spacing w:after="0" w:line="240" w:lineRule="auto"/>
              <w:jc w:val="center"/>
              <w:rPr>
                <w:rFonts w:ascii="Trebuchet MS" w:eastAsia="Times New Roman" w:hAnsi="Trebuchet MS" w:cs="Times New Roman"/>
                <w:b/>
                <w:bCs/>
                <w:color w:val="000000"/>
                <w:sz w:val="16"/>
                <w:szCs w:val="16"/>
                <w:lang w:eastAsia="lt-LT"/>
              </w:rPr>
            </w:pPr>
            <w:r w:rsidRPr="00990E97">
              <w:rPr>
                <w:rFonts w:ascii="Trebuchet MS" w:eastAsia="Times New Roman" w:hAnsi="Trebuchet MS" w:cs="Times New Roman"/>
                <w:b/>
                <w:bCs/>
                <w:color w:val="000000"/>
                <w:sz w:val="16"/>
                <w:szCs w:val="16"/>
                <w:lang w:eastAsia="lt-LT"/>
              </w:rPr>
              <w:t> </w:t>
            </w:r>
          </w:p>
        </w:tc>
        <w:tc>
          <w:tcPr>
            <w:tcW w:w="1090" w:type="dxa"/>
            <w:tcBorders>
              <w:top w:val="nil"/>
              <w:left w:val="nil"/>
              <w:bottom w:val="single" w:sz="4" w:space="0" w:color="auto"/>
              <w:right w:val="single" w:sz="4" w:space="0" w:color="auto"/>
            </w:tcBorders>
            <w:shd w:val="thinDiagStripe" w:color="000000" w:fill="auto"/>
            <w:noWrap/>
            <w:vAlign w:val="center"/>
            <w:hideMark/>
          </w:tcPr>
          <w:p w14:paraId="70647765" w14:textId="77777777" w:rsidR="00990E97" w:rsidRPr="00990E97" w:rsidRDefault="00990E97" w:rsidP="00990E97">
            <w:pPr>
              <w:spacing w:after="0" w:line="240" w:lineRule="auto"/>
              <w:jc w:val="center"/>
              <w:rPr>
                <w:rFonts w:ascii="Trebuchet MS" w:eastAsia="Times New Roman" w:hAnsi="Trebuchet MS" w:cs="Times New Roman"/>
                <w:color w:val="000000"/>
                <w:sz w:val="16"/>
                <w:szCs w:val="16"/>
                <w:lang w:eastAsia="lt-LT"/>
              </w:rPr>
            </w:pPr>
            <w:r w:rsidRPr="00990E97">
              <w:rPr>
                <w:rFonts w:ascii="Trebuchet MS" w:eastAsia="Times New Roman" w:hAnsi="Trebuchet MS" w:cs="Times New Roman"/>
                <w:color w:val="000000"/>
                <w:sz w:val="16"/>
                <w:szCs w:val="16"/>
                <w:lang w:eastAsia="lt-LT"/>
              </w:rPr>
              <w:t> </w:t>
            </w:r>
          </w:p>
        </w:tc>
        <w:tc>
          <w:tcPr>
            <w:tcW w:w="997" w:type="dxa"/>
            <w:tcBorders>
              <w:top w:val="nil"/>
              <w:left w:val="nil"/>
              <w:bottom w:val="single" w:sz="4" w:space="0" w:color="auto"/>
              <w:right w:val="single" w:sz="4" w:space="0" w:color="auto"/>
            </w:tcBorders>
            <w:shd w:val="thinDiagStripe" w:color="000000" w:fill="auto"/>
            <w:noWrap/>
            <w:vAlign w:val="center"/>
            <w:hideMark/>
          </w:tcPr>
          <w:p w14:paraId="59454218" w14:textId="77777777" w:rsidR="00990E97" w:rsidRPr="00990E97" w:rsidRDefault="00990E97" w:rsidP="00990E97">
            <w:pPr>
              <w:spacing w:after="0" w:line="240" w:lineRule="auto"/>
              <w:jc w:val="center"/>
              <w:rPr>
                <w:rFonts w:ascii="Trebuchet MS" w:eastAsia="Times New Roman" w:hAnsi="Trebuchet MS" w:cs="Times New Roman"/>
                <w:color w:val="000000"/>
                <w:sz w:val="16"/>
                <w:szCs w:val="16"/>
                <w:lang w:eastAsia="lt-LT"/>
              </w:rPr>
            </w:pPr>
            <w:r w:rsidRPr="00990E97">
              <w:rPr>
                <w:rFonts w:ascii="Trebuchet MS" w:eastAsia="Times New Roman" w:hAnsi="Trebuchet MS" w:cs="Times New Roman"/>
                <w:color w:val="000000"/>
                <w:sz w:val="16"/>
                <w:szCs w:val="16"/>
                <w:lang w:eastAsia="lt-LT"/>
              </w:rPr>
              <w:t> </w:t>
            </w:r>
          </w:p>
        </w:tc>
        <w:tc>
          <w:tcPr>
            <w:tcW w:w="997" w:type="dxa"/>
            <w:tcBorders>
              <w:top w:val="nil"/>
              <w:left w:val="nil"/>
              <w:bottom w:val="single" w:sz="4" w:space="0" w:color="auto"/>
              <w:right w:val="single" w:sz="4" w:space="0" w:color="auto"/>
            </w:tcBorders>
            <w:shd w:val="thinDiagStripe" w:color="000000" w:fill="auto"/>
            <w:noWrap/>
            <w:vAlign w:val="center"/>
            <w:hideMark/>
          </w:tcPr>
          <w:p w14:paraId="51057BD8" w14:textId="77777777" w:rsidR="00990E97" w:rsidRPr="00990E97" w:rsidRDefault="00990E97" w:rsidP="00990E97">
            <w:pPr>
              <w:spacing w:after="0" w:line="240" w:lineRule="auto"/>
              <w:jc w:val="center"/>
              <w:rPr>
                <w:rFonts w:ascii="Trebuchet MS" w:eastAsia="Times New Roman" w:hAnsi="Trebuchet MS" w:cs="Times New Roman"/>
                <w:color w:val="000000"/>
                <w:sz w:val="16"/>
                <w:szCs w:val="16"/>
                <w:lang w:eastAsia="lt-LT"/>
              </w:rPr>
            </w:pPr>
            <w:r w:rsidRPr="00990E97">
              <w:rPr>
                <w:rFonts w:ascii="Trebuchet MS" w:eastAsia="Times New Roman" w:hAnsi="Trebuchet MS" w:cs="Times New Roman"/>
                <w:color w:val="000000"/>
                <w:sz w:val="16"/>
                <w:szCs w:val="16"/>
                <w:lang w:eastAsia="lt-LT"/>
              </w:rPr>
              <w:t> </w:t>
            </w:r>
          </w:p>
        </w:tc>
        <w:tc>
          <w:tcPr>
            <w:tcW w:w="1055" w:type="dxa"/>
            <w:tcBorders>
              <w:top w:val="nil"/>
              <w:left w:val="nil"/>
              <w:bottom w:val="single" w:sz="4" w:space="0" w:color="auto"/>
              <w:right w:val="single" w:sz="4" w:space="0" w:color="auto"/>
            </w:tcBorders>
            <w:shd w:val="thinDiagStripe" w:color="000000" w:fill="auto"/>
            <w:noWrap/>
            <w:vAlign w:val="center"/>
            <w:hideMark/>
          </w:tcPr>
          <w:p w14:paraId="5A6CE13D" w14:textId="77777777" w:rsidR="00990E97" w:rsidRPr="00990E97" w:rsidRDefault="00990E97" w:rsidP="00990E97">
            <w:pPr>
              <w:spacing w:after="0" w:line="240" w:lineRule="auto"/>
              <w:jc w:val="center"/>
              <w:rPr>
                <w:rFonts w:ascii="Trebuchet MS" w:eastAsia="Times New Roman" w:hAnsi="Trebuchet MS" w:cs="Times New Roman"/>
                <w:color w:val="000000"/>
                <w:sz w:val="16"/>
                <w:szCs w:val="16"/>
                <w:lang w:eastAsia="lt-LT"/>
              </w:rPr>
            </w:pPr>
            <w:r w:rsidRPr="00990E97">
              <w:rPr>
                <w:rFonts w:ascii="Trebuchet MS" w:eastAsia="Times New Roman" w:hAnsi="Trebuchet MS" w:cs="Times New Roman"/>
                <w:color w:val="000000"/>
                <w:sz w:val="16"/>
                <w:szCs w:val="16"/>
                <w:lang w:eastAsia="lt-LT"/>
              </w:rPr>
              <w:t> </w:t>
            </w:r>
          </w:p>
        </w:tc>
        <w:tc>
          <w:tcPr>
            <w:tcW w:w="1090" w:type="dxa"/>
            <w:tcBorders>
              <w:top w:val="nil"/>
              <w:left w:val="nil"/>
              <w:bottom w:val="single" w:sz="4" w:space="0" w:color="auto"/>
              <w:right w:val="single" w:sz="4" w:space="0" w:color="auto"/>
            </w:tcBorders>
            <w:shd w:val="thinDiagStripe" w:color="000000" w:fill="auto"/>
            <w:noWrap/>
            <w:vAlign w:val="center"/>
            <w:hideMark/>
          </w:tcPr>
          <w:p w14:paraId="1E09BDD9" w14:textId="77777777" w:rsidR="00990E97" w:rsidRPr="00990E97" w:rsidRDefault="00990E97" w:rsidP="00990E97">
            <w:pPr>
              <w:spacing w:after="0" w:line="240" w:lineRule="auto"/>
              <w:jc w:val="center"/>
              <w:rPr>
                <w:rFonts w:ascii="Trebuchet MS" w:eastAsia="Times New Roman" w:hAnsi="Trebuchet MS" w:cs="Times New Roman"/>
                <w:color w:val="000000"/>
                <w:sz w:val="16"/>
                <w:szCs w:val="16"/>
                <w:lang w:eastAsia="lt-LT"/>
              </w:rPr>
            </w:pPr>
            <w:r w:rsidRPr="00990E97">
              <w:rPr>
                <w:rFonts w:ascii="Trebuchet MS" w:eastAsia="Times New Roman" w:hAnsi="Trebuchet MS" w:cs="Times New Roman"/>
                <w:color w:val="000000"/>
                <w:sz w:val="16"/>
                <w:szCs w:val="16"/>
                <w:lang w:eastAsia="lt-LT"/>
              </w:rPr>
              <w:t> </w:t>
            </w:r>
          </w:p>
        </w:tc>
        <w:tc>
          <w:tcPr>
            <w:tcW w:w="1090" w:type="dxa"/>
            <w:tcBorders>
              <w:top w:val="nil"/>
              <w:left w:val="nil"/>
              <w:bottom w:val="single" w:sz="4" w:space="0" w:color="auto"/>
              <w:right w:val="single" w:sz="4" w:space="0" w:color="auto"/>
            </w:tcBorders>
            <w:shd w:val="thinDiagStripe" w:color="000000" w:fill="auto"/>
            <w:noWrap/>
            <w:vAlign w:val="center"/>
            <w:hideMark/>
          </w:tcPr>
          <w:p w14:paraId="76C4FBC1" w14:textId="77777777" w:rsidR="00990E97" w:rsidRPr="00990E97" w:rsidRDefault="00990E97" w:rsidP="00990E97">
            <w:pPr>
              <w:spacing w:after="0" w:line="240" w:lineRule="auto"/>
              <w:jc w:val="center"/>
              <w:rPr>
                <w:rFonts w:ascii="Trebuchet MS" w:eastAsia="Times New Roman" w:hAnsi="Trebuchet MS" w:cs="Times New Roman"/>
                <w:color w:val="000000"/>
                <w:sz w:val="16"/>
                <w:szCs w:val="16"/>
                <w:lang w:eastAsia="lt-LT"/>
              </w:rPr>
            </w:pPr>
            <w:r w:rsidRPr="00990E97">
              <w:rPr>
                <w:rFonts w:ascii="Trebuchet MS" w:eastAsia="Times New Roman" w:hAnsi="Trebuchet MS" w:cs="Times New Roman"/>
                <w:color w:val="000000"/>
                <w:sz w:val="16"/>
                <w:szCs w:val="16"/>
                <w:lang w:eastAsia="lt-LT"/>
              </w:rPr>
              <w:t> </w:t>
            </w:r>
          </w:p>
        </w:tc>
        <w:tc>
          <w:tcPr>
            <w:tcW w:w="997" w:type="dxa"/>
            <w:tcBorders>
              <w:top w:val="nil"/>
              <w:left w:val="nil"/>
              <w:bottom w:val="single" w:sz="4" w:space="0" w:color="auto"/>
              <w:right w:val="single" w:sz="4" w:space="0" w:color="auto"/>
            </w:tcBorders>
            <w:shd w:val="thinDiagStripe" w:color="000000" w:fill="auto"/>
            <w:noWrap/>
            <w:vAlign w:val="center"/>
            <w:hideMark/>
          </w:tcPr>
          <w:p w14:paraId="7DFB17B7" w14:textId="77777777" w:rsidR="00990E97" w:rsidRPr="00990E97" w:rsidRDefault="00990E97" w:rsidP="00990E97">
            <w:pPr>
              <w:spacing w:after="0" w:line="240" w:lineRule="auto"/>
              <w:jc w:val="center"/>
              <w:rPr>
                <w:rFonts w:ascii="Trebuchet MS" w:eastAsia="Times New Roman" w:hAnsi="Trebuchet MS" w:cs="Times New Roman"/>
                <w:color w:val="000000"/>
                <w:sz w:val="16"/>
                <w:szCs w:val="16"/>
                <w:lang w:eastAsia="lt-LT"/>
              </w:rPr>
            </w:pPr>
            <w:r w:rsidRPr="00990E97">
              <w:rPr>
                <w:rFonts w:ascii="Trebuchet MS" w:eastAsia="Times New Roman" w:hAnsi="Trebuchet MS" w:cs="Times New Roman"/>
                <w:color w:val="000000"/>
                <w:sz w:val="16"/>
                <w:szCs w:val="16"/>
                <w:lang w:eastAsia="lt-LT"/>
              </w:rPr>
              <w:t> </w:t>
            </w:r>
          </w:p>
        </w:tc>
        <w:tc>
          <w:tcPr>
            <w:tcW w:w="1055" w:type="dxa"/>
            <w:tcBorders>
              <w:top w:val="nil"/>
              <w:left w:val="nil"/>
              <w:bottom w:val="single" w:sz="4" w:space="0" w:color="auto"/>
              <w:right w:val="single" w:sz="4" w:space="0" w:color="auto"/>
            </w:tcBorders>
            <w:shd w:val="thinDiagStripe" w:color="000000" w:fill="auto"/>
            <w:noWrap/>
            <w:vAlign w:val="center"/>
            <w:hideMark/>
          </w:tcPr>
          <w:p w14:paraId="24C9CA62" w14:textId="77777777" w:rsidR="00990E97" w:rsidRPr="00990E97" w:rsidRDefault="00990E97" w:rsidP="00990E97">
            <w:pPr>
              <w:spacing w:after="0" w:line="240" w:lineRule="auto"/>
              <w:jc w:val="center"/>
              <w:rPr>
                <w:rFonts w:ascii="Trebuchet MS" w:eastAsia="Times New Roman" w:hAnsi="Trebuchet MS" w:cs="Times New Roman"/>
                <w:color w:val="000000"/>
                <w:sz w:val="16"/>
                <w:szCs w:val="16"/>
                <w:lang w:eastAsia="lt-LT"/>
              </w:rPr>
            </w:pPr>
            <w:r w:rsidRPr="00990E97">
              <w:rPr>
                <w:rFonts w:ascii="Trebuchet MS" w:eastAsia="Times New Roman" w:hAnsi="Trebuchet MS" w:cs="Times New Roman"/>
                <w:color w:val="000000"/>
                <w:sz w:val="16"/>
                <w:szCs w:val="16"/>
                <w:lang w:eastAsia="lt-LT"/>
              </w:rPr>
              <w:t> </w:t>
            </w:r>
          </w:p>
        </w:tc>
        <w:tc>
          <w:tcPr>
            <w:tcW w:w="997" w:type="dxa"/>
            <w:tcBorders>
              <w:top w:val="nil"/>
              <w:left w:val="nil"/>
              <w:bottom w:val="single" w:sz="4" w:space="0" w:color="auto"/>
              <w:right w:val="single" w:sz="4" w:space="0" w:color="auto"/>
            </w:tcBorders>
            <w:shd w:val="thinDiagStripe" w:color="000000" w:fill="auto"/>
            <w:noWrap/>
            <w:vAlign w:val="center"/>
            <w:hideMark/>
          </w:tcPr>
          <w:p w14:paraId="6C65D1AA" w14:textId="77777777" w:rsidR="00990E97" w:rsidRPr="00990E97" w:rsidRDefault="00990E97" w:rsidP="00990E97">
            <w:pPr>
              <w:spacing w:after="0" w:line="240" w:lineRule="auto"/>
              <w:jc w:val="center"/>
              <w:rPr>
                <w:rFonts w:ascii="Trebuchet MS" w:eastAsia="Times New Roman" w:hAnsi="Trebuchet MS" w:cs="Times New Roman"/>
                <w:color w:val="000000"/>
                <w:sz w:val="16"/>
                <w:szCs w:val="16"/>
                <w:lang w:eastAsia="lt-LT"/>
              </w:rPr>
            </w:pPr>
            <w:r w:rsidRPr="00990E97">
              <w:rPr>
                <w:rFonts w:ascii="Trebuchet MS" w:eastAsia="Times New Roman" w:hAnsi="Trebuchet MS" w:cs="Times New Roman"/>
                <w:color w:val="000000"/>
                <w:sz w:val="16"/>
                <w:szCs w:val="16"/>
                <w:lang w:eastAsia="lt-LT"/>
              </w:rPr>
              <w:t> </w:t>
            </w:r>
          </w:p>
        </w:tc>
        <w:tc>
          <w:tcPr>
            <w:tcW w:w="997" w:type="dxa"/>
            <w:tcBorders>
              <w:top w:val="nil"/>
              <w:left w:val="nil"/>
              <w:bottom w:val="single" w:sz="4" w:space="0" w:color="auto"/>
              <w:right w:val="single" w:sz="4" w:space="0" w:color="auto"/>
            </w:tcBorders>
            <w:shd w:val="thinDiagStripe" w:color="000000" w:fill="auto"/>
            <w:noWrap/>
            <w:vAlign w:val="center"/>
            <w:hideMark/>
          </w:tcPr>
          <w:p w14:paraId="19294C37" w14:textId="77777777" w:rsidR="00990E97" w:rsidRPr="00990E97" w:rsidRDefault="00990E97" w:rsidP="00990E97">
            <w:pPr>
              <w:spacing w:after="0" w:line="240" w:lineRule="auto"/>
              <w:jc w:val="center"/>
              <w:rPr>
                <w:rFonts w:ascii="Trebuchet MS" w:eastAsia="Times New Roman" w:hAnsi="Trebuchet MS" w:cs="Times New Roman"/>
                <w:color w:val="000000"/>
                <w:sz w:val="16"/>
                <w:szCs w:val="16"/>
                <w:lang w:eastAsia="lt-LT"/>
              </w:rPr>
            </w:pPr>
            <w:r w:rsidRPr="00990E97">
              <w:rPr>
                <w:rFonts w:ascii="Trebuchet MS" w:eastAsia="Times New Roman" w:hAnsi="Trebuchet MS" w:cs="Times New Roman"/>
                <w:color w:val="000000"/>
                <w:sz w:val="16"/>
                <w:szCs w:val="16"/>
                <w:lang w:eastAsia="lt-LT"/>
              </w:rPr>
              <w:t> </w:t>
            </w:r>
          </w:p>
        </w:tc>
        <w:tc>
          <w:tcPr>
            <w:tcW w:w="997" w:type="dxa"/>
            <w:tcBorders>
              <w:top w:val="nil"/>
              <w:left w:val="nil"/>
              <w:bottom w:val="single" w:sz="4" w:space="0" w:color="auto"/>
              <w:right w:val="single" w:sz="4" w:space="0" w:color="auto"/>
            </w:tcBorders>
            <w:shd w:val="thinDiagStripe" w:color="000000" w:fill="auto"/>
            <w:noWrap/>
            <w:vAlign w:val="center"/>
            <w:hideMark/>
          </w:tcPr>
          <w:p w14:paraId="605D8B5B" w14:textId="77777777" w:rsidR="00990E97" w:rsidRPr="00990E97" w:rsidRDefault="00990E97" w:rsidP="00990E97">
            <w:pPr>
              <w:spacing w:after="0" w:line="240" w:lineRule="auto"/>
              <w:jc w:val="center"/>
              <w:rPr>
                <w:rFonts w:ascii="Trebuchet MS" w:eastAsia="Times New Roman" w:hAnsi="Trebuchet MS" w:cs="Times New Roman"/>
                <w:color w:val="000000"/>
                <w:sz w:val="16"/>
                <w:szCs w:val="16"/>
                <w:lang w:eastAsia="lt-LT"/>
              </w:rPr>
            </w:pPr>
            <w:r w:rsidRPr="00990E97">
              <w:rPr>
                <w:rFonts w:ascii="Trebuchet MS" w:eastAsia="Times New Roman" w:hAnsi="Trebuchet MS" w:cs="Times New Roman"/>
                <w:color w:val="000000"/>
                <w:sz w:val="16"/>
                <w:szCs w:val="16"/>
                <w:lang w:eastAsia="lt-LT"/>
              </w:rPr>
              <w:t> </w:t>
            </w:r>
          </w:p>
        </w:tc>
        <w:tc>
          <w:tcPr>
            <w:tcW w:w="997" w:type="dxa"/>
            <w:tcBorders>
              <w:top w:val="nil"/>
              <w:left w:val="nil"/>
              <w:bottom w:val="single" w:sz="4" w:space="0" w:color="auto"/>
              <w:right w:val="single" w:sz="4" w:space="0" w:color="auto"/>
            </w:tcBorders>
            <w:shd w:val="thinDiagStripe" w:color="000000" w:fill="auto"/>
            <w:noWrap/>
            <w:vAlign w:val="center"/>
            <w:hideMark/>
          </w:tcPr>
          <w:p w14:paraId="7FB816CB" w14:textId="77777777" w:rsidR="00990E97" w:rsidRPr="00990E97" w:rsidRDefault="00990E97" w:rsidP="00990E97">
            <w:pPr>
              <w:spacing w:after="0" w:line="240" w:lineRule="auto"/>
              <w:jc w:val="center"/>
              <w:rPr>
                <w:rFonts w:ascii="Trebuchet MS" w:eastAsia="Times New Roman" w:hAnsi="Trebuchet MS" w:cs="Times New Roman"/>
                <w:color w:val="000000"/>
                <w:sz w:val="16"/>
                <w:szCs w:val="16"/>
                <w:lang w:eastAsia="lt-LT"/>
              </w:rPr>
            </w:pPr>
            <w:r w:rsidRPr="00990E97">
              <w:rPr>
                <w:rFonts w:ascii="Trebuchet MS" w:eastAsia="Times New Roman" w:hAnsi="Trebuchet MS" w:cs="Times New Roman"/>
                <w:color w:val="000000"/>
                <w:sz w:val="16"/>
                <w:szCs w:val="16"/>
                <w:lang w:eastAsia="lt-LT"/>
              </w:rPr>
              <w:t> </w:t>
            </w:r>
          </w:p>
        </w:tc>
        <w:tc>
          <w:tcPr>
            <w:tcW w:w="997" w:type="dxa"/>
            <w:tcBorders>
              <w:top w:val="nil"/>
              <w:left w:val="nil"/>
              <w:bottom w:val="single" w:sz="4" w:space="0" w:color="auto"/>
              <w:right w:val="single" w:sz="4" w:space="0" w:color="auto"/>
            </w:tcBorders>
            <w:shd w:val="thinDiagStripe" w:color="000000" w:fill="auto"/>
            <w:noWrap/>
            <w:vAlign w:val="center"/>
            <w:hideMark/>
          </w:tcPr>
          <w:p w14:paraId="544F69CC" w14:textId="77777777" w:rsidR="00990E97" w:rsidRPr="00990E97" w:rsidRDefault="00990E97" w:rsidP="00990E97">
            <w:pPr>
              <w:spacing w:after="0" w:line="240" w:lineRule="auto"/>
              <w:jc w:val="center"/>
              <w:rPr>
                <w:rFonts w:ascii="Trebuchet MS" w:eastAsia="Times New Roman" w:hAnsi="Trebuchet MS" w:cs="Times New Roman"/>
                <w:color w:val="000000"/>
                <w:sz w:val="16"/>
                <w:szCs w:val="16"/>
                <w:lang w:eastAsia="lt-LT"/>
              </w:rPr>
            </w:pPr>
            <w:r w:rsidRPr="00990E97">
              <w:rPr>
                <w:rFonts w:ascii="Trebuchet MS" w:eastAsia="Times New Roman" w:hAnsi="Trebuchet MS" w:cs="Times New Roman"/>
                <w:color w:val="000000"/>
                <w:sz w:val="16"/>
                <w:szCs w:val="16"/>
                <w:lang w:eastAsia="lt-LT"/>
              </w:rPr>
              <w:t> </w:t>
            </w:r>
          </w:p>
        </w:tc>
      </w:tr>
      <w:tr w:rsidR="00990E97" w:rsidRPr="00990E97" w14:paraId="243449D2" w14:textId="77777777" w:rsidTr="00E7584A">
        <w:trPr>
          <w:trHeight w:val="288"/>
        </w:trPr>
        <w:tc>
          <w:tcPr>
            <w:tcW w:w="2604" w:type="dxa"/>
            <w:tcBorders>
              <w:top w:val="nil"/>
              <w:left w:val="single" w:sz="8" w:space="0" w:color="auto"/>
              <w:bottom w:val="single" w:sz="4" w:space="0" w:color="auto"/>
              <w:right w:val="single" w:sz="8" w:space="0" w:color="auto"/>
            </w:tcBorders>
            <w:shd w:val="clear" w:color="auto" w:fill="auto"/>
            <w:noWrap/>
            <w:vAlign w:val="center"/>
            <w:hideMark/>
          </w:tcPr>
          <w:p w14:paraId="182A2FC2" w14:textId="77777777" w:rsidR="00990E97" w:rsidRPr="00990E97" w:rsidRDefault="00990E97" w:rsidP="00990E97">
            <w:pPr>
              <w:spacing w:after="0" w:line="240" w:lineRule="auto"/>
              <w:jc w:val="center"/>
              <w:rPr>
                <w:rFonts w:ascii="Trebuchet MS" w:eastAsia="Times New Roman" w:hAnsi="Trebuchet MS" w:cs="Times New Roman"/>
                <w:b/>
                <w:bCs/>
                <w:color w:val="000000"/>
                <w:sz w:val="16"/>
                <w:szCs w:val="16"/>
                <w:lang w:eastAsia="lt-LT"/>
              </w:rPr>
            </w:pPr>
            <w:r w:rsidRPr="00990E97">
              <w:rPr>
                <w:rFonts w:ascii="Trebuchet MS" w:eastAsia="Times New Roman" w:hAnsi="Trebuchet MS" w:cs="Times New Roman"/>
                <w:b/>
                <w:bCs/>
                <w:color w:val="000000"/>
                <w:sz w:val="16"/>
                <w:szCs w:val="16"/>
                <w:lang w:eastAsia="lt-LT"/>
              </w:rPr>
              <w:t>Finansavimo srautas</w:t>
            </w:r>
          </w:p>
        </w:tc>
        <w:tc>
          <w:tcPr>
            <w:tcW w:w="1090" w:type="dxa"/>
            <w:tcBorders>
              <w:top w:val="nil"/>
              <w:left w:val="nil"/>
              <w:bottom w:val="nil"/>
              <w:right w:val="nil"/>
            </w:tcBorders>
            <w:shd w:val="clear" w:color="auto" w:fill="auto"/>
            <w:noWrap/>
            <w:vAlign w:val="center"/>
            <w:hideMark/>
          </w:tcPr>
          <w:p w14:paraId="2576EED5" w14:textId="77777777" w:rsidR="00990E97" w:rsidRPr="00990E97" w:rsidRDefault="00990E97" w:rsidP="00990E97">
            <w:pPr>
              <w:spacing w:after="0" w:line="240" w:lineRule="auto"/>
              <w:jc w:val="center"/>
              <w:rPr>
                <w:rFonts w:ascii="Trebuchet MS" w:eastAsia="Times New Roman" w:hAnsi="Trebuchet MS" w:cs="Calibri"/>
                <w:b/>
                <w:bCs/>
                <w:color w:val="000000"/>
                <w:sz w:val="16"/>
                <w:szCs w:val="16"/>
                <w:lang w:eastAsia="lt-LT"/>
              </w:rPr>
            </w:pPr>
            <w:r w:rsidRPr="00990E97">
              <w:rPr>
                <w:rFonts w:ascii="Trebuchet MS" w:eastAsia="Times New Roman" w:hAnsi="Trebuchet MS" w:cs="Calibri"/>
                <w:b/>
                <w:bCs/>
                <w:color w:val="000000"/>
                <w:sz w:val="16"/>
                <w:szCs w:val="16"/>
                <w:lang w:eastAsia="lt-LT"/>
              </w:rPr>
              <w:t>426 995 050</w:t>
            </w:r>
          </w:p>
        </w:tc>
        <w:tc>
          <w:tcPr>
            <w:tcW w:w="997" w:type="dxa"/>
            <w:tcBorders>
              <w:top w:val="nil"/>
              <w:left w:val="nil"/>
              <w:right w:val="nil"/>
            </w:tcBorders>
            <w:shd w:val="clear" w:color="auto" w:fill="auto"/>
            <w:noWrap/>
            <w:vAlign w:val="center"/>
            <w:hideMark/>
          </w:tcPr>
          <w:p w14:paraId="5EB5348C" w14:textId="77777777" w:rsidR="00990E97" w:rsidRPr="00990E97" w:rsidRDefault="00990E97" w:rsidP="00990E97">
            <w:pPr>
              <w:spacing w:after="0" w:line="240" w:lineRule="auto"/>
              <w:jc w:val="center"/>
              <w:rPr>
                <w:rFonts w:ascii="Trebuchet MS" w:eastAsia="Times New Roman" w:hAnsi="Trebuchet MS" w:cs="Calibri"/>
                <w:b/>
                <w:bCs/>
                <w:color w:val="000000"/>
                <w:sz w:val="16"/>
                <w:szCs w:val="16"/>
                <w:lang w:eastAsia="lt-LT"/>
              </w:rPr>
            </w:pPr>
            <w:r w:rsidRPr="00990E97">
              <w:rPr>
                <w:rFonts w:ascii="Trebuchet MS" w:eastAsia="Times New Roman" w:hAnsi="Trebuchet MS" w:cs="Calibri"/>
                <w:b/>
                <w:bCs/>
                <w:color w:val="000000"/>
                <w:sz w:val="16"/>
                <w:szCs w:val="16"/>
                <w:lang w:eastAsia="lt-LT"/>
              </w:rPr>
              <w:t>81 000 000</w:t>
            </w:r>
          </w:p>
        </w:tc>
        <w:tc>
          <w:tcPr>
            <w:tcW w:w="997" w:type="dxa"/>
            <w:tcBorders>
              <w:top w:val="nil"/>
              <w:left w:val="nil"/>
              <w:bottom w:val="nil"/>
              <w:right w:val="nil"/>
            </w:tcBorders>
            <w:shd w:val="clear" w:color="auto" w:fill="auto"/>
            <w:noWrap/>
            <w:vAlign w:val="center"/>
            <w:hideMark/>
          </w:tcPr>
          <w:p w14:paraId="68ADD086" w14:textId="77777777" w:rsidR="00990E97" w:rsidRPr="00990E97" w:rsidRDefault="00990E97" w:rsidP="00990E97">
            <w:pPr>
              <w:spacing w:after="0" w:line="240" w:lineRule="auto"/>
              <w:jc w:val="center"/>
              <w:rPr>
                <w:rFonts w:ascii="Trebuchet MS" w:eastAsia="Times New Roman" w:hAnsi="Trebuchet MS" w:cs="Calibri"/>
                <w:b/>
                <w:bCs/>
                <w:color w:val="000000"/>
                <w:sz w:val="16"/>
                <w:szCs w:val="16"/>
                <w:lang w:eastAsia="lt-LT"/>
              </w:rPr>
            </w:pPr>
            <w:r w:rsidRPr="00990E97">
              <w:rPr>
                <w:rFonts w:ascii="Trebuchet MS" w:eastAsia="Times New Roman" w:hAnsi="Trebuchet MS" w:cs="Calibri"/>
                <w:b/>
                <w:bCs/>
                <w:color w:val="000000"/>
                <w:sz w:val="16"/>
                <w:szCs w:val="16"/>
                <w:lang w:eastAsia="lt-LT"/>
              </w:rPr>
              <w:t>40 000 000</w:t>
            </w:r>
          </w:p>
        </w:tc>
        <w:tc>
          <w:tcPr>
            <w:tcW w:w="1055" w:type="dxa"/>
            <w:tcBorders>
              <w:top w:val="nil"/>
              <w:left w:val="nil"/>
              <w:bottom w:val="nil"/>
              <w:right w:val="nil"/>
            </w:tcBorders>
            <w:shd w:val="clear" w:color="auto" w:fill="auto"/>
            <w:noWrap/>
            <w:vAlign w:val="center"/>
            <w:hideMark/>
          </w:tcPr>
          <w:p w14:paraId="6F259392" w14:textId="77777777" w:rsidR="00990E97" w:rsidRPr="00990E97" w:rsidRDefault="00990E97" w:rsidP="00990E97">
            <w:pPr>
              <w:spacing w:after="0" w:line="240" w:lineRule="auto"/>
              <w:jc w:val="center"/>
              <w:rPr>
                <w:rFonts w:ascii="Trebuchet MS" w:eastAsia="Times New Roman" w:hAnsi="Trebuchet MS" w:cs="Calibri"/>
                <w:b/>
                <w:bCs/>
                <w:color w:val="000000"/>
                <w:sz w:val="16"/>
                <w:szCs w:val="16"/>
                <w:lang w:eastAsia="lt-LT"/>
              </w:rPr>
            </w:pPr>
            <w:r w:rsidRPr="00990E97">
              <w:rPr>
                <w:rFonts w:ascii="Trebuchet MS" w:eastAsia="Times New Roman" w:hAnsi="Trebuchet MS" w:cs="Calibri"/>
                <w:b/>
                <w:bCs/>
                <w:color w:val="000000"/>
                <w:sz w:val="16"/>
                <w:szCs w:val="16"/>
                <w:lang w:eastAsia="lt-LT"/>
              </w:rPr>
              <w:t>23 000 000</w:t>
            </w:r>
          </w:p>
        </w:tc>
        <w:tc>
          <w:tcPr>
            <w:tcW w:w="1090" w:type="dxa"/>
            <w:tcBorders>
              <w:top w:val="nil"/>
              <w:left w:val="nil"/>
              <w:bottom w:val="nil"/>
              <w:right w:val="nil"/>
            </w:tcBorders>
            <w:shd w:val="clear" w:color="auto" w:fill="auto"/>
            <w:noWrap/>
            <w:vAlign w:val="center"/>
            <w:hideMark/>
          </w:tcPr>
          <w:p w14:paraId="0F9B41A7" w14:textId="77777777" w:rsidR="00990E97" w:rsidRPr="00990E97" w:rsidRDefault="00990E97" w:rsidP="00990E97">
            <w:pPr>
              <w:spacing w:after="0" w:line="240" w:lineRule="auto"/>
              <w:jc w:val="center"/>
              <w:rPr>
                <w:rFonts w:ascii="Trebuchet MS" w:eastAsia="Times New Roman" w:hAnsi="Trebuchet MS" w:cs="Calibri"/>
                <w:b/>
                <w:bCs/>
                <w:color w:val="000000"/>
                <w:sz w:val="16"/>
                <w:szCs w:val="16"/>
                <w:lang w:eastAsia="lt-LT"/>
              </w:rPr>
            </w:pPr>
            <w:r w:rsidRPr="00990E97">
              <w:rPr>
                <w:rFonts w:ascii="Trebuchet MS" w:eastAsia="Times New Roman" w:hAnsi="Trebuchet MS" w:cs="Calibri"/>
                <w:b/>
                <w:bCs/>
                <w:color w:val="000000"/>
                <w:sz w:val="16"/>
                <w:szCs w:val="16"/>
                <w:lang w:eastAsia="lt-LT"/>
              </w:rPr>
              <w:t>108 000 000</w:t>
            </w:r>
          </w:p>
        </w:tc>
        <w:tc>
          <w:tcPr>
            <w:tcW w:w="1090" w:type="dxa"/>
            <w:tcBorders>
              <w:top w:val="nil"/>
              <w:left w:val="nil"/>
              <w:bottom w:val="nil"/>
              <w:right w:val="nil"/>
            </w:tcBorders>
            <w:shd w:val="clear" w:color="auto" w:fill="auto"/>
            <w:noWrap/>
            <w:vAlign w:val="center"/>
            <w:hideMark/>
          </w:tcPr>
          <w:p w14:paraId="52324FA6" w14:textId="77777777" w:rsidR="00990E97" w:rsidRPr="00990E97" w:rsidRDefault="00990E97" w:rsidP="00990E97">
            <w:pPr>
              <w:spacing w:after="0" w:line="240" w:lineRule="auto"/>
              <w:jc w:val="center"/>
              <w:rPr>
                <w:rFonts w:ascii="Trebuchet MS" w:eastAsia="Times New Roman" w:hAnsi="Trebuchet MS" w:cs="Calibri"/>
                <w:b/>
                <w:bCs/>
                <w:color w:val="000000"/>
                <w:sz w:val="16"/>
                <w:szCs w:val="16"/>
                <w:lang w:eastAsia="lt-LT"/>
              </w:rPr>
            </w:pPr>
            <w:r w:rsidRPr="00990E97">
              <w:rPr>
                <w:rFonts w:ascii="Trebuchet MS" w:eastAsia="Times New Roman" w:hAnsi="Trebuchet MS" w:cs="Calibri"/>
                <w:b/>
                <w:bCs/>
                <w:color w:val="000000"/>
                <w:sz w:val="16"/>
                <w:szCs w:val="16"/>
                <w:lang w:eastAsia="lt-LT"/>
              </w:rPr>
              <w:t>142 495 050</w:t>
            </w:r>
          </w:p>
        </w:tc>
        <w:tc>
          <w:tcPr>
            <w:tcW w:w="997" w:type="dxa"/>
            <w:tcBorders>
              <w:top w:val="nil"/>
              <w:left w:val="nil"/>
              <w:bottom w:val="nil"/>
              <w:right w:val="nil"/>
            </w:tcBorders>
            <w:shd w:val="clear" w:color="auto" w:fill="auto"/>
            <w:noWrap/>
            <w:vAlign w:val="center"/>
            <w:hideMark/>
          </w:tcPr>
          <w:p w14:paraId="6F26850B" w14:textId="77777777" w:rsidR="00990E97" w:rsidRPr="00990E97" w:rsidRDefault="00990E97" w:rsidP="00990E97">
            <w:pPr>
              <w:spacing w:after="0" w:line="240" w:lineRule="auto"/>
              <w:jc w:val="center"/>
              <w:rPr>
                <w:rFonts w:ascii="Trebuchet MS" w:eastAsia="Times New Roman" w:hAnsi="Trebuchet MS" w:cs="Calibri"/>
                <w:b/>
                <w:bCs/>
                <w:color w:val="000000"/>
                <w:sz w:val="16"/>
                <w:szCs w:val="16"/>
                <w:lang w:eastAsia="lt-LT"/>
              </w:rPr>
            </w:pPr>
            <w:r w:rsidRPr="00990E97">
              <w:rPr>
                <w:rFonts w:ascii="Trebuchet MS" w:eastAsia="Times New Roman" w:hAnsi="Trebuchet MS" w:cs="Calibri"/>
                <w:b/>
                <w:bCs/>
                <w:color w:val="000000"/>
                <w:sz w:val="16"/>
                <w:szCs w:val="16"/>
                <w:lang w:eastAsia="lt-LT"/>
              </w:rPr>
              <w:t>32 500 000</w:t>
            </w:r>
          </w:p>
        </w:tc>
        <w:tc>
          <w:tcPr>
            <w:tcW w:w="1055" w:type="dxa"/>
            <w:tcBorders>
              <w:top w:val="nil"/>
              <w:left w:val="nil"/>
              <w:bottom w:val="nil"/>
              <w:right w:val="nil"/>
            </w:tcBorders>
            <w:shd w:val="clear" w:color="auto" w:fill="auto"/>
            <w:noWrap/>
            <w:vAlign w:val="center"/>
            <w:hideMark/>
          </w:tcPr>
          <w:p w14:paraId="33CAECDC" w14:textId="77777777" w:rsidR="00990E97" w:rsidRPr="00990E97" w:rsidRDefault="00990E97" w:rsidP="00990E97">
            <w:pPr>
              <w:spacing w:after="0" w:line="240" w:lineRule="auto"/>
              <w:jc w:val="center"/>
              <w:rPr>
                <w:rFonts w:ascii="Trebuchet MS" w:eastAsia="Times New Roman" w:hAnsi="Trebuchet MS" w:cs="Calibri"/>
                <w:b/>
                <w:bCs/>
                <w:color w:val="000000"/>
                <w:sz w:val="16"/>
                <w:szCs w:val="16"/>
                <w:lang w:eastAsia="lt-LT"/>
              </w:rPr>
            </w:pPr>
          </w:p>
        </w:tc>
        <w:tc>
          <w:tcPr>
            <w:tcW w:w="997" w:type="dxa"/>
            <w:tcBorders>
              <w:top w:val="nil"/>
              <w:left w:val="nil"/>
              <w:bottom w:val="nil"/>
              <w:right w:val="nil"/>
            </w:tcBorders>
            <w:shd w:val="clear" w:color="auto" w:fill="auto"/>
            <w:noWrap/>
            <w:vAlign w:val="center"/>
            <w:hideMark/>
          </w:tcPr>
          <w:p w14:paraId="0AED8320" w14:textId="77777777" w:rsidR="00990E97" w:rsidRPr="00990E97" w:rsidRDefault="00990E97" w:rsidP="00990E97">
            <w:pPr>
              <w:spacing w:after="0" w:line="240" w:lineRule="auto"/>
              <w:jc w:val="center"/>
              <w:rPr>
                <w:rFonts w:ascii="Trebuchet MS" w:eastAsia="Times New Roman" w:hAnsi="Trebuchet MS" w:cs="Times New Roman"/>
                <w:sz w:val="16"/>
                <w:szCs w:val="16"/>
                <w:lang w:eastAsia="lt-LT"/>
              </w:rPr>
            </w:pPr>
          </w:p>
        </w:tc>
        <w:tc>
          <w:tcPr>
            <w:tcW w:w="997" w:type="dxa"/>
            <w:tcBorders>
              <w:top w:val="nil"/>
              <w:left w:val="nil"/>
              <w:bottom w:val="nil"/>
              <w:right w:val="nil"/>
            </w:tcBorders>
            <w:shd w:val="clear" w:color="auto" w:fill="auto"/>
            <w:noWrap/>
            <w:vAlign w:val="center"/>
            <w:hideMark/>
          </w:tcPr>
          <w:p w14:paraId="54CC15E0" w14:textId="77777777" w:rsidR="00990E97" w:rsidRPr="00990E97" w:rsidRDefault="00990E97" w:rsidP="00990E97">
            <w:pPr>
              <w:spacing w:after="0" w:line="240" w:lineRule="auto"/>
              <w:jc w:val="center"/>
              <w:rPr>
                <w:rFonts w:ascii="Trebuchet MS" w:eastAsia="Times New Roman" w:hAnsi="Trebuchet MS" w:cs="Times New Roman"/>
                <w:sz w:val="16"/>
                <w:szCs w:val="16"/>
                <w:lang w:eastAsia="lt-LT"/>
              </w:rPr>
            </w:pPr>
          </w:p>
        </w:tc>
        <w:tc>
          <w:tcPr>
            <w:tcW w:w="997" w:type="dxa"/>
            <w:tcBorders>
              <w:top w:val="nil"/>
              <w:left w:val="nil"/>
              <w:bottom w:val="nil"/>
              <w:right w:val="nil"/>
            </w:tcBorders>
            <w:shd w:val="clear" w:color="auto" w:fill="auto"/>
            <w:noWrap/>
            <w:vAlign w:val="center"/>
            <w:hideMark/>
          </w:tcPr>
          <w:p w14:paraId="34701582" w14:textId="77777777" w:rsidR="00990E97" w:rsidRPr="00990E97" w:rsidRDefault="00990E97" w:rsidP="00990E97">
            <w:pPr>
              <w:spacing w:after="0" w:line="240" w:lineRule="auto"/>
              <w:jc w:val="center"/>
              <w:rPr>
                <w:rFonts w:ascii="Trebuchet MS" w:eastAsia="Times New Roman" w:hAnsi="Trebuchet MS" w:cs="Times New Roman"/>
                <w:sz w:val="16"/>
                <w:szCs w:val="16"/>
                <w:lang w:eastAsia="lt-LT"/>
              </w:rPr>
            </w:pPr>
          </w:p>
        </w:tc>
        <w:tc>
          <w:tcPr>
            <w:tcW w:w="997" w:type="dxa"/>
            <w:tcBorders>
              <w:top w:val="nil"/>
              <w:left w:val="nil"/>
              <w:bottom w:val="nil"/>
              <w:right w:val="nil"/>
            </w:tcBorders>
            <w:shd w:val="clear" w:color="auto" w:fill="auto"/>
            <w:noWrap/>
            <w:vAlign w:val="center"/>
            <w:hideMark/>
          </w:tcPr>
          <w:p w14:paraId="4AF5DB9E" w14:textId="77777777" w:rsidR="00990E97" w:rsidRPr="00990E97" w:rsidRDefault="00990E97" w:rsidP="00990E97">
            <w:pPr>
              <w:spacing w:after="0" w:line="240" w:lineRule="auto"/>
              <w:jc w:val="center"/>
              <w:rPr>
                <w:rFonts w:ascii="Trebuchet MS" w:eastAsia="Times New Roman" w:hAnsi="Trebuchet MS" w:cs="Times New Roman"/>
                <w:sz w:val="16"/>
                <w:szCs w:val="16"/>
                <w:lang w:eastAsia="lt-LT"/>
              </w:rPr>
            </w:pPr>
          </w:p>
        </w:tc>
        <w:tc>
          <w:tcPr>
            <w:tcW w:w="997" w:type="dxa"/>
            <w:tcBorders>
              <w:top w:val="nil"/>
              <w:left w:val="nil"/>
              <w:bottom w:val="nil"/>
              <w:right w:val="nil"/>
            </w:tcBorders>
            <w:shd w:val="clear" w:color="auto" w:fill="auto"/>
            <w:noWrap/>
            <w:vAlign w:val="center"/>
            <w:hideMark/>
          </w:tcPr>
          <w:p w14:paraId="54F70980" w14:textId="77777777" w:rsidR="00990E97" w:rsidRPr="00990E97" w:rsidRDefault="00990E97" w:rsidP="00990E97">
            <w:pPr>
              <w:spacing w:after="0" w:line="240" w:lineRule="auto"/>
              <w:jc w:val="center"/>
              <w:rPr>
                <w:rFonts w:ascii="Trebuchet MS" w:eastAsia="Times New Roman" w:hAnsi="Trebuchet MS" w:cs="Times New Roman"/>
                <w:sz w:val="16"/>
                <w:szCs w:val="16"/>
                <w:lang w:eastAsia="lt-LT"/>
              </w:rPr>
            </w:pPr>
          </w:p>
        </w:tc>
      </w:tr>
      <w:tr w:rsidR="00990E97" w:rsidRPr="00990E97" w14:paraId="43EA3200" w14:textId="77777777" w:rsidTr="00E7584A">
        <w:trPr>
          <w:trHeight w:val="288"/>
        </w:trPr>
        <w:tc>
          <w:tcPr>
            <w:tcW w:w="2604" w:type="dxa"/>
            <w:tcBorders>
              <w:top w:val="nil"/>
              <w:left w:val="single" w:sz="8" w:space="0" w:color="auto"/>
              <w:bottom w:val="single" w:sz="4" w:space="0" w:color="auto"/>
              <w:right w:val="single" w:sz="8" w:space="0" w:color="auto"/>
            </w:tcBorders>
            <w:shd w:val="clear" w:color="auto" w:fill="auto"/>
            <w:noWrap/>
            <w:vAlign w:val="center"/>
            <w:hideMark/>
          </w:tcPr>
          <w:p w14:paraId="0500BA5C" w14:textId="77777777" w:rsidR="00990E97" w:rsidRPr="00990E97" w:rsidRDefault="00990E97" w:rsidP="00990E97">
            <w:pPr>
              <w:spacing w:after="0" w:line="240" w:lineRule="auto"/>
              <w:jc w:val="right"/>
              <w:rPr>
                <w:rFonts w:ascii="Trebuchet MS" w:eastAsia="Times New Roman" w:hAnsi="Trebuchet MS" w:cs="Times New Roman"/>
                <w:color w:val="000000"/>
                <w:sz w:val="16"/>
                <w:szCs w:val="16"/>
                <w:lang w:eastAsia="lt-LT"/>
              </w:rPr>
            </w:pPr>
            <w:r w:rsidRPr="00990E97">
              <w:rPr>
                <w:rFonts w:ascii="Trebuchet MS" w:eastAsia="Times New Roman" w:hAnsi="Trebuchet MS" w:cs="Times New Roman"/>
                <w:color w:val="000000"/>
                <w:sz w:val="16"/>
                <w:szCs w:val="16"/>
                <w:lang w:eastAsia="lt-LT"/>
              </w:rPr>
              <w:t xml:space="preserve">DNMF </w:t>
            </w:r>
          </w:p>
        </w:tc>
        <w:tc>
          <w:tcPr>
            <w:tcW w:w="1090" w:type="dxa"/>
            <w:tcBorders>
              <w:top w:val="nil"/>
              <w:left w:val="nil"/>
              <w:bottom w:val="nil"/>
              <w:right w:val="nil"/>
            </w:tcBorders>
            <w:shd w:val="clear" w:color="auto" w:fill="auto"/>
            <w:noWrap/>
            <w:vAlign w:val="center"/>
            <w:hideMark/>
          </w:tcPr>
          <w:p w14:paraId="07FA1053"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74 000 000</w:t>
            </w:r>
          </w:p>
        </w:tc>
        <w:tc>
          <w:tcPr>
            <w:tcW w:w="997" w:type="dxa"/>
            <w:tcBorders>
              <w:top w:val="nil"/>
              <w:left w:val="nil"/>
              <w:bottom w:val="nil"/>
              <w:right w:val="nil"/>
            </w:tcBorders>
            <w:shd w:val="clear" w:color="auto" w:fill="auto"/>
            <w:noWrap/>
            <w:vAlign w:val="center"/>
            <w:hideMark/>
          </w:tcPr>
          <w:p w14:paraId="1F50FCC6"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74 000 000</w:t>
            </w:r>
          </w:p>
        </w:tc>
        <w:tc>
          <w:tcPr>
            <w:tcW w:w="997" w:type="dxa"/>
            <w:tcBorders>
              <w:top w:val="nil"/>
              <w:left w:val="nil"/>
              <w:bottom w:val="nil"/>
              <w:right w:val="nil"/>
            </w:tcBorders>
            <w:shd w:val="clear" w:color="auto" w:fill="auto"/>
            <w:noWrap/>
            <w:vAlign w:val="center"/>
            <w:hideMark/>
          </w:tcPr>
          <w:p w14:paraId="00FDE963"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0</w:t>
            </w:r>
          </w:p>
        </w:tc>
        <w:tc>
          <w:tcPr>
            <w:tcW w:w="1055" w:type="dxa"/>
            <w:tcBorders>
              <w:top w:val="nil"/>
              <w:left w:val="nil"/>
              <w:bottom w:val="nil"/>
              <w:right w:val="nil"/>
            </w:tcBorders>
            <w:shd w:val="clear" w:color="auto" w:fill="auto"/>
            <w:noWrap/>
            <w:vAlign w:val="center"/>
            <w:hideMark/>
          </w:tcPr>
          <w:p w14:paraId="27EF29F2"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0</w:t>
            </w:r>
          </w:p>
        </w:tc>
        <w:tc>
          <w:tcPr>
            <w:tcW w:w="1090" w:type="dxa"/>
            <w:tcBorders>
              <w:top w:val="nil"/>
              <w:left w:val="nil"/>
              <w:bottom w:val="nil"/>
              <w:right w:val="nil"/>
            </w:tcBorders>
            <w:shd w:val="clear" w:color="auto" w:fill="auto"/>
            <w:noWrap/>
            <w:vAlign w:val="center"/>
            <w:hideMark/>
          </w:tcPr>
          <w:p w14:paraId="1D28FE7C"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0</w:t>
            </w:r>
          </w:p>
        </w:tc>
        <w:tc>
          <w:tcPr>
            <w:tcW w:w="1090" w:type="dxa"/>
            <w:tcBorders>
              <w:top w:val="nil"/>
              <w:left w:val="nil"/>
              <w:bottom w:val="nil"/>
              <w:right w:val="nil"/>
            </w:tcBorders>
            <w:shd w:val="clear" w:color="auto" w:fill="auto"/>
            <w:noWrap/>
            <w:vAlign w:val="center"/>
            <w:hideMark/>
          </w:tcPr>
          <w:p w14:paraId="48B7AAA8"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0</w:t>
            </w:r>
          </w:p>
        </w:tc>
        <w:tc>
          <w:tcPr>
            <w:tcW w:w="997" w:type="dxa"/>
            <w:tcBorders>
              <w:top w:val="nil"/>
              <w:left w:val="nil"/>
              <w:bottom w:val="nil"/>
              <w:right w:val="nil"/>
            </w:tcBorders>
            <w:shd w:val="clear" w:color="auto" w:fill="auto"/>
            <w:noWrap/>
            <w:vAlign w:val="center"/>
            <w:hideMark/>
          </w:tcPr>
          <w:p w14:paraId="491ADBCA"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0</w:t>
            </w:r>
          </w:p>
        </w:tc>
        <w:tc>
          <w:tcPr>
            <w:tcW w:w="1055" w:type="dxa"/>
            <w:tcBorders>
              <w:top w:val="nil"/>
              <w:left w:val="nil"/>
              <w:bottom w:val="nil"/>
              <w:right w:val="nil"/>
            </w:tcBorders>
            <w:shd w:val="clear" w:color="auto" w:fill="auto"/>
            <w:noWrap/>
            <w:vAlign w:val="center"/>
            <w:hideMark/>
          </w:tcPr>
          <w:p w14:paraId="266EB3FE"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p>
        </w:tc>
        <w:tc>
          <w:tcPr>
            <w:tcW w:w="997" w:type="dxa"/>
            <w:tcBorders>
              <w:top w:val="nil"/>
              <w:left w:val="nil"/>
              <w:bottom w:val="nil"/>
              <w:right w:val="nil"/>
            </w:tcBorders>
            <w:shd w:val="clear" w:color="auto" w:fill="auto"/>
            <w:noWrap/>
            <w:vAlign w:val="center"/>
            <w:hideMark/>
          </w:tcPr>
          <w:p w14:paraId="7FFBE86B" w14:textId="77777777" w:rsidR="00990E97" w:rsidRPr="00990E97" w:rsidRDefault="00990E97" w:rsidP="00990E97">
            <w:pPr>
              <w:spacing w:after="0" w:line="240" w:lineRule="auto"/>
              <w:jc w:val="center"/>
              <w:rPr>
                <w:rFonts w:ascii="Trebuchet MS" w:eastAsia="Times New Roman" w:hAnsi="Trebuchet MS" w:cs="Times New Roman"/>
                <w:sz w:val="16"/>
                <w:szCs w:val="16"/>
                <w:lang w:eastAsia="lt-LT"/>
              </w:rPr>
            </w:pPr>
          </w:p>
        </w:tc>
        <w:tc>
          <w:tcPr>
            <w:tcW w:w="997" w:type="dxa"/>
            <w:tcBorders>
              <w:top w:val="nil"/>
              <w:left w:val="nil"/>
              <w:bottom w:val="nil"/>
              <w:right w:val="nil"/>
            </w:tcBorders>
            <w:shd w:val="clear" w:color="auto" w:fill="auto"/>
            <w:noWrap/>
            <w:vAlign w:val="center"/>
            <w:hideMark/>
          </w:tcPr>
          <w:p w14:paraId="7E104635" w14:textId="77777777" w:rsidR="00990E97" w:rsidRPr="00990E97" w:rsidRDefault="00990E97" w:rsidP="00990E97">
            <w:pPr>
              <w:spacing w:after="0" w:line="240" w:lineRule="auto"/>
              <w:jc w:val="center"/>
              <w:rPr>
                <w:rFonts w:ascii="Trebuchet MS" w:eastAsia="Times New Roman" w:hAnsi="Trebuchet MS" w:cs="Times New Roman"/>
                <w:sz w:val="16"/>
                <w:szCs w:val="16"/>
                <w:lang w:eastAsia="lt-LT"/>
              </w:rPr>
            </w:pPr>
          </w:p>
        </w:tc>
        <w:tc>
          <w:tcPr>
            <w:tcW w:w="997" w:type="dxa"/>
            <w:tcBorders>
              <w:top w:val="nil"/>
              <w:left w:val="nil"/>
              <w:bottom w:val="nil"/>
              <w:right w:val="nil"/>
            </w:tcBorders>
            <w:shd w:val="clear" w:color="auto" w:fill="auto"/>
            <w:noWrap/>
            <w:vAlign w:val="center"/>
            <w:hideMark/>
          </w:tcPr>
          <w:p w14:paraId="51624A7A" w14:textId="77777777" w:rsidR="00990E97" w:rsidRPr="00990E97" w:rsidRDefault="00990E97" w:rsidP="00990E97">
            <w:pPr>
              <w:spacing w:after="0" w:line="240" w:lineRule="auto"/>
              <w:jc w:val="center"/>
              <w:rPr>
                <w:rFonts w:ascii="Trebuchet MS" w:eastAsia="Times New Roman" w:hAnsi="Trebuchet MS" w:cs="Times New Roman"/>
                <w:sz w:val="16"/>
                <w:szCs w:val="16"/>
                <w:lang w:eastAsia="lt-LT"/>
              </w:rPr>
            </w:pPr>
          </w:p>
        </w:tc>
        <w:tc>
          <w:tcPr>
            <w:tcW w:w="997" w:type="dxa"/>
            <w:tcBorders>
              <w:top w:val="nil"/>
              <w:left w:val="nil"/>
              <w:bottom w:val="nil"/>
              <w:right w:val="nil"/>
            </w:tcBorders>
            <w:shd w:val="clear" w:color="auto" w:fill="auto"/>
            <w:noWrap/>
            <w:vAlign w:val="center"/>
            <w:hideMark/>
          </w:tcPr>
          <w:p w14:paraId="42D00176" w14:textId="77777777" w:rsidR="00990E97" w:rsidRPr="00990E97" w:rsidRDefault="00990E97" w:rsidP="00990E97">
            <w:pPr>
              <w:spacing w:after="0" w:line="240" w:lineRule="auto"/>
              <w:jc w:val="center"/>
              <w:rPr>
                <w:rFonts w:ascii="Trebuchet MS" w:eastAsia="Times New Roman" w:hAnsi="Trebuchet MS" w:cs="Times New Roman"/>
                <w:sz w:val="16"/>
                <w:szCs w:val="16"/>
                <w:lang w:eastAsia="lt-LT"/>
              </w:rPr>
            </w:pPr>
          </w:p>
        </w:tc>
        <w:tc>
          <w:tcPr>
            <w:tcW w:w="997" w:type="dxa"/>
            <w:tcBorders>
              <w:top w:val="nil"/>
              <w:left w:val="nil"/>
              <w:bottom w:val="nil"/>
              <w:right w:val="nil"/>
            </w:tcBorders>
            <w:shd w:val="clear" w:color="auto" w:fill="auto"/>
            <w:noWrap/>
            <w:vAlign w:val="center"/>
            <w:hideMark/>
          </w:tcPr>
          <w:p w14:paraId="40D4EF39" w14:textId="77777777" w:rsidR="00990E97" w:rsidRPr="00990E97" w:rsidRDefault="00990E97" w:rsidP="00990E97">
            <w:pPr>
              <w:spacing w:after="0" w:line="240" w:lineRule="auto"/>
              <w:jc w:val="center"/>
              <w:rPr>
                <w:rFonts w:ascii="Trebuchet MS" w:eastAsia="Times New Roman" w:hAnsi="Trebuchet MS" w:cs="Times New Roman"/>
                <w:sz w:val="16"/>
                <w:szCs w:val="16"/>
                <w:lang w:eastAsia="lt-LT"/>
              </w:rPr>
            </w:pPr>
          </w:p>
        </w:tc>
      </w:tr>
      <w:tr w:rsidR="00990E97" w:rsidRPr="00990E97" w14:paraId="4CB02254" w14:textId="77777777" w:rsidTr="00990E97">
        <w:trPr>
          <w:trHeight w:val="288"/>
        </w:trPr>
        <w:tc>
          <w:tcPr>
            <w:tcW w:w="2604" w:type="dxa"/>
            <w:tcBorders>
              <w:top w:val="nil"/>
              <w:left w:val="single" w:sz="8" w:space="0" w:color="auto"/>
              <w:bottom w:val="single" w:sz="4" w:space="0" w:color="auto"/>
              <w:right w:val="single" w:sz="8" w:space="0" w:color="auto"/>
            </w:tcBorders>
            <w:shd w:val="clear" w:color="auto" w:fill="auto"/>
            <w:noWrap/>
            <w:vAlign w:val="center"/>
            <w:hideMark/>
          </w:tcPr>
          <w:p w14:paraId="0A8D111B" w14:textId="77777777" w:rsidR="00990E97" w:rsidRPr="00990E97" w:rsidRDefault="00990E97" w:rsidP="00990E97">
            <w:pPr>
              <w:spacing w:after="0" w:line="240" w:lineRule="auto"/>
              <w:jc w:val="right"/>
              <w:rPr>
                <w:rFonts w:ascii="Trebuchet MS" w:eastAsia="Times New Roman" w:hAnsi="Trebuchet MS" w:cs="Times New Roman"/>
                <w:color w:val="000000"/>
                <w:sz w:val="16"/>
                <w:szCs w:val="16"/>
                <w:lang w:eastAsia="lt-LT"/>
              </w:rPr>
            </w:pPr>
            <w:r w:rsidRPr="00990E97">
              <w:rPr>
                <w:rFonts w:ascii="Trebuchet MS" w:eastAsia="Times New Roman" w:hAnsi="Trebuchet MS" w:cs="Times New Roman"/>
                <w:color w:val="000000"/>
                <w:sz w:val="16"/>
                <w:szCs w:val="16"/>
                <w:lang w:eastAsia="lt-LT"/>
              </w:rPr>
              <w:t xml:space="preserve">EBRD I (50 </w:t>
            </w:r>
            <w:proofErr w:type="spellStart"/>
            <w:r w:rsidRPr="00990E97">
              <w:rPr>
                <w:rFonts w:ascii="Trebuchet MS" w:eastAsia="Times New Roman" w:hAnsi="Trebuchet MS" w:cs="Times New Roman"/>
                <w:color w:val="000000"/>
                <w:sz w:val="16"/>
                <w:szCs w:val="16"/>
                <w:lang w:eastAsia="lt-LT"/>
              </w:rPr>
              <w:t>mEUR</w:t>
            </w:r>
            <w:proofErr w:type="spellEnd"/>
            <w:r w:rsidRPr="00990E97">
              <w:rPr>
                <w:rFonts w:ascii="Trebuchet MS" w:eastAsia="Times New Roman" w:hAnsi="Trebuchet MS" w:cs="Times New Roman"/>
                <w:color w:val="000000"/>
                <w:sz w:val="16"/>
                <w:szCs w:val="16"/>
                <w:lang w:eastAsia="lt-LT"/>
              </w:rPr>
              <w:t>)</w:t>
            </w:r>
          </w:p>
        </w:tc>
        <w:tc>
          <w:tcPr>
            <w:tcW w:w="1090" w:type="dxa"/>
            <w:tcBorders>
              <w:top w:val="nil"/>
              <w:left w:val="nil"/>
              <w:bottom w:val="nil"/>
              <w:right w:val="nil"/>
            </w:tcBorders>
            <w:shd w:val="clear" w:color="auto" w:fill="auto"/>
            <w:noWrap/>
            <w:vAlign w:val="center"/>
            <w:hideMark/>
          </w:tcPr>
          <w:p w14:paraId="60D5E9E3"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50 000 000</w:t>
            </w:r>
          </w:p>
        </w:tc>
        <w:tc>
          <w:tcPr>
            <w:tcW w:w="997" w:type="dxa"/>
            <w:tcBorders>
              <w:top w:val="nil"/>
              <w:left w:val="nil"/>
              <w:bottom w:val="nil"/>
              <w:right w:val="nil"/>
            </w:tcBorders>
            <w:shd w:val="clear" w:color="auto" w:fill="auto"/>
            <w:noWrap/>
            <w:vAlign w:val="center"/>
            <w:hideMark/>
          </w:tcPr>
          <w:p w14:paraId="097A8255"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7 000 000</w:t>
            </w:r>
          </w:p>
        </w:tc>
        <w:tc>
          <w:tcPr>
            <w:tcW w:w="997" w:type="dxa"/>
            <w:tcBorders>
              <w:top w:val="nil"/>
              <w:left w:val="nil"/>
              <w:bottom w:val="nil"/>
              <w:right w:val="nil"/>
            </w:tcBorders>
            <w:shd w:val="clear" w:color="auto" w:fill="auto"/>
            <w:noWrap/>
            <w:vAlign w:val="center"/>
            <w:hideMark/>
          </w:tcPr>
          <w:p w14:paraId="3BE6BAB1"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20 000 000</w:t>
            </w:r>
          </w:p>
        </w:tc>
        <w:tc>
          <w:tcPr>
            <w:tcW w:w="1055" w:type="dxa"/>
            <w:tcBorders>
              <w:top w:val="nil"/>
              <w:left w:val="nil"/>
              <w:bottom w:val="nil"/>
              <w:right w:val="nil"/>
            </w:tcBorders>
            <w:shd w:val="clear" w:color="auto" w:fill="auto"/>
            <w:noWrap/>
            <w:vAlign w:val="center"/>
            <w:hideMark/>
          </w:tcPr>
          <w:p w14:paraId="1D94DA8A"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23 000 000</w:t>
            </w:r>
          </w:p>
        </w:tc>
        <w:tc>
          <w:tcPr>
            <w:tcW w:w="1090" w:type="dxa"/>
            <w:tcBorders>
              <w:top w:val="nil"/>
              <w:left w:val="nil"/>
              <w:bottom w:val="nil"/>
              <w:right w:val="nil"/>
            </w:tcBorders>
            <w:shd w:val="clear" w:color="auto" w:fill="auto"/>
            <w:noWrap/>
            <w:vAlign w:val="center"/>
            <w:hideMark/>
          </w:tcPr>
          <w:p w14:paraId="7290A97C"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0</w:t>
            </w:r>
          </w:p>
        </w:tc>
        <w:tc>
          <w:tcPr>
            <w:tcW w:w="1090" w:type="dxa"/>
            <w:tcBorders>
              <w:top w:val="nil"/>
              <w:left w:val="nil"/>
              <w:bottom w:val="nil"/>
              <w:right w:val="nil"/>
            </w:tcBorders>
            <w:shd w:val="clear" w:color="auto" w:fill="auto"/>
            <w:noWrap/>
            <w:vAlign w:val="center"/>
            <w:hideMark/>
          </w:tcPr>
          <w:p w14:paraId="32C2F395"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0</w:t>
            </w:r>
          </w:p>
        </w:tc>
        <w:tc>
          <w:tcPr>
            <w:tcW w:w="997" w:type="dxa"/>
            <w:tcBorders>
              <w:top w:val="nil"/>
              <w:left w:val="nil"/>
              <w:bottom w:val="nil"/>
              <w:right w:val="nil"/>
            </w:tcBorders>
            <w:shd w:val="clear" w:color="auto" w:fill="auto"/>
            <w:noWrap/>
            <w:vAlign w:val="center"/>
            <w:hideMark/>
          </w:tcPr>
          <w:p w14:paraId="7C076694"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0</w:t>
            </w:r>
          </w:p>
        </w:tc>
        <w:tc>
          <w:tcPr>
            <w:tcW w:w="1055" w:type="dxa"/>
            <w:tcBorders>
              <w:top w:val="nil"/>
              <w:left w:val="nil"/>
              <w:bottom w:val="nil"/>
              <w:right w:val="nil"/>
            </w:tcBorders>
            <w:shd w:val="clear" w:color="auto" w:fill="auto"/>
            <w:noWrap/>
            <w:vAlign w:val="center"/>
            <w:hideMark/>
          </w:tcPr>
          <w:p w14:paraId="42F73899"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p>
        </w:tc>
        <w:tc>
          <w:tcPr>
            <w:tcW w:w="997" w:type="dxa"/>
            <w:tcBorders>
              <w:top w:val="nil"/>
              <w:left w:val="nil"/>
              <w:bottom w:val="nil"/>
              <w:right w:val="nil"/>
            </w:tcBorders>
            <w:shd w:val="clear" w:color="auto" w:fill="auto"/>
            <w:noWrap/>
            <w:vAlign w:val="center"/>
            <w:hideMark/>
          </w:tcPr>
          <w:p w14:paraId="214310BD" w14:textId="77777777" w:rsidR="00990E97" w:rsidRPr="00990E97" w:rsidRDefault="00990E97" w:rsidP="00990E97">
            <w:pPr>
              <w:spacing w:after="0" w:line="240" w:lineRule="auto"/>
              <w:jc w:val="center"/>
              <w:rPr>
                <w:rFonts w:ascii="Trebuchet MS" w:eastAsia="Times New Roman" w:hAnsi="Trebuchet MS" w:cs="Times New Roman"/>
                <w:sz w:val="16"/>
                <w:szCs w:val="16"/>
                <w:lang w:eastAsia="lt-LT"/>
              </w:rPr>
            </w:pPr>
          </w:p>
        </w:tc>
        <w:tc>
          <w:tcPr>
            <w:tcW w:w="997" w:type="dxa"/>
            <w:tcBorders>
              <w:top w:val="nil"/>
              <w:left w:val="nil"/>
              <w:bottom w:val="nil"/>
              <w:right w:val="nil"/>
            </w:tcBorders>
            <w:shd w:val="clear" w:color="auto" w:fill="auto"/>
            <w:noWrap/>
            <w:vAlign w:val="center"/>
            <w:hideMark/>
          </w:tcPr>
          <w:p w14:paraId="24E5DD42" w14:textId="77777777" w:rsidR="00990E97" w:rsidRPr="00990E97" w:rsidRDefault="00990E97" w:rsidP="00990E97">
            <w:pPr>
              <w:spacing w:after="0" w:line="240" w:lineRule="auto"/>
              <w:jc w:val="center"/>
              <w:rPr>
                <w:rFonts w:ascii="Trebuchet MS" w:eastAsia="Times New Roman" w:hAnsi="Trebuchet MS" w:cs="Times New Roman"/>
                <w:sz w:val="16"/>
                <w:szCs w:val="16"/>
                <w:lang w:eastAsia="lt-LT"/>
              </w:rPr>
            </w:pPr>
          </w:p>
        </w:tc>
        <w:tc>
          <w:tcPr>
            <w:tcW w:w="997" w:type="dxa"/>
            <w:tcBorders>
              <w:top w:val="nil"/>
              <w:left w:val="nil"/>
              <w:bottom w:val="nil"/>
              <w:right w:val="nil"/>
            </w:tcBorders>
            <w:shd w:val="clear" w:color="auto" w:fill="auto"/>
            <w:noWrap/>
            <w:vAlign w:val="center"/>
            <w:hideMark/>
          </w:tcPr>
          <w:p w14:paraId="2165E21A" w14:textId="77777777" w:rsidR="00990E97" w:rsidRPr="00990E97" w:rsidRDefault="00990E97" w:rsidP="00990E97">
            <w:pPr>
              <w:spacing w:after="0" w:line="240" w:lineRule="auto"/>
              <w:jc w:val="center"/>
              <w:rPr>
                <w:rFonts w:ascii="Trebuchet MS" w:eastAsia="Times New Roman" w:hAnsi="Trebuchet MS" w:cs="Times New Roman"/>
                <w:sz w:val="16"/>
                <w:szCs w:val="16"/>
                <w:lang w:eastAsia="lt-LT"/>
              </w:rPr>
            </w:pPr>
          </w:p>
        </w:tc>
        <w:tc>
          <w:tcPr>
            <w:tcW w:w="997" w:type="dxa"/>
            <w:tcBorders>
              <w:top w:val="nil"/>
              <w:left w:val="nil"/>
              <w:bottom w:val="nil"/>
              <w:right w:val="nil"/>
            </w:tcBorders>
            <w:shd w:val="clear" w:color="auto" w:fill="auto"/>
            <w:noWrap/>
            <w:vAlign w:val="center"/>
            <w:hideMark/>
          </w:tcPr>
          <w:p w14:paraId="5C9FD0F7" w14:textId="77777777" w:rsidR="00990E97" w:rsidRPr="00990E97" w:rsidRDefault="00990E97" w:rsidP="00990E97">
            <w:pPr>
              <w:spacing w:after="0" w:line="240" w:lineRule="auto"/>
              <w:jc w:val="center"/>
              <w:rPr>
                <w:rFonts w:ascii="Trebuchet MS" w:eastAsia="Times New Roman" w:hAnsi="Trebuchet MS" w:cs="Times New Roman"/>
                <w:sz w:val="16"/>
                <w:szCs w:val="16"/>
                <w:lang w:eastAsia="lt-LT"/>
              </w:rPr>
            </w:pPr>
          </w:p>
        </w:tc>
        <w:tc>
          <w:tcPr>
            <w:tcW w:w="997" w:type="dxa"/>
            <w:tcBorders>
              <w:top w:val="nil"/>
              <w:left w:val="nil"/>
              <w:bottom w:val="nil"/>
              <w:right w:val="nil"/>
            </w:tcBorders>
            <w:shd w:val="clear" w:color="auto" w:fill="auto"/>
            <w:noWrap/>
            <w:vAlign w:val="center"/>
            <w:hideMark/>
          </w:tcPr>
          <w:p w14:paraId="7A20858B" w14:textId="77777777" w:rsidR="00990E97" w:rsidRPr="00990E97" w:rsidRDefault="00990E97" w:rsidP="00990E97">
            <w:pPr>
              <w:spacing w:after="0" w:line="240" w:lineRule="auto"/>
              <w:jc w:val="center"/>
              <w:rPr>
                <w:rFonts w:ascii="Trebuchet MS" w:eastAsia="Times New Roman" w:hAnsi="Trebuchet MS" w:cs="Times New Roman"/>
                <w:sz w:val="16"/>
                <w:szCs w:val="16"/>
                <w:lang w:eastAsia="lt-LT"/>
              </w:rPr>
            </w:pPr>
          </w:p>
        </w:tc>
      </w:tr>
      <w:tr w:rsidR="00990E97" w:rsidRPr="00990E97" w14:paraId="0679E054" w14:textId="77777777" w:rsidTr="00990E97">
        <w:trPr>
          <w:trHeight w:val="288"/>
        </w:trPr>
        <w:tc>
          <w:tcPr>
            <w:tcW w:w="2604" w:type="dxa"/>
            <w:tcBorders>
              <w:top w:val="nil"/>
              <w:left w:val="single" w:sz="8" w:space="0" w:color="auto"/>
              <w:bottom w:val="single" w:sz="4" w:space="0" w:color="auto"/>
              <w:right w:val="single" w:sz="8" w:space="0" w:color="auto"/>
            </w:tcBorders>
            <w:shd w:val="clear" w:color="auto" w:fill="auto"/>
            <w:noWrap/>
            <w:vAlign w:val="center"/>
            <w:hideMark/>
          </w:tcPr>
          <w:p w14:paraId="1C21BBAC" w14:textId="77777777" w:rsidR="00990E97" w:rsidRPr="00990E97" w:rsidRDefault="00990E97" w:rsidP="00990E97">
            <w:pPr>
              <w:spacing w:after="0" w:line="240" w:lineRule="auto"/>
              <w:jc w:val="right"/>
              <w:rPr>
                <w:rFonts w:ascii="Trebuchet MS" w:eastAsia="Times New Roman" w:hAnsi="Trebuchet MS" w:cs="Times New Roman"/>
                <w:color w:val="000000"/>
                <w:sz w:val="16"/>
                <w:szCs w:val="16"/>
                <w:lang w:eastAsia="lt-LT"/>
              </w:rPr>
            </w:pPr>
            <w:r w:rsidRPr="00990E97">
              <w:rPr>
                <w:rFonts w:ascii="Trebuchet MS" w:eastAsia="Times New Roman" w:hAnsi="Trebuchet MS" w:cs="Times New Roman"/>
                <w:color w:val="000000"/>
                <w:sz w:val="16"/>
                <w:szCs w:val="16"/>
                <w:lang w:eastAsia="lt-LT"/>
              </w:rPr>
              <w:t>Valstybės paskola (paremta žaliųjų obligacijų emisija)</w:t>
            </w:r>
          </w:p>
        </w:tc>
        <w:tc>
          <w:tcPr>
            <w:tcW w:w="1090" w:type="dxa"/>
            <w:tcBorders>
              <w:top w:val="nil"/>
              <w:left w:val="nil"/>
              <w:bottom w:val="nil"/>
              <w:right w:val="nil"/>
            </w:tcBorders>
            <w:shd w:val="clear" w:color="auto" w:fill="auto"/>
            <w:noWrap/>
            <w:vAlign w:val="center"/>
            <w:hideMark/>
          </w:tcPr>
          <w:p w14:paraId="55297014"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68 000 000</w:t>
            </w:r>
          </w:p>
        </w:tc>
        <w:tc>
          <w:tcPr>
            <w:tcW w:w="997" w:type="dxa"/>
            <w:tcBorders>
              <w:top w:val="nil"/>
              <w:left w:val="nil"/>
              <w:bottom w:val="nil"/>
              <w:right w:val="nil"/>
            </w:tcBorders>
            <w:shd w:val="clear" w:color="auto" w:fill="auto"/>
            <w:noWrap/>
            <w:vAlign w:val="center"/>
            <w:hideMark/>
          </w:tcPr>
          <w:p w14:paraId="31BD8AC1"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0</w:t>
            </w:r>
          </w:p>
        </w:tc>
        <w:tc>
          <w:tcPr>
            <w:tcW w:w="997" w:type="dxa"/>
            <w:tcBorders>
              <w:top w:val="nil"/>
              <w:left w:val="nil"/>
              <w:bottom w:val="nil"/>
              <w:right w:val="nil"/>
            </w:tcBorders>
            <w:shd w:val="clear" w:color="auto" w:fill="auto"/>
            <w:noWrap/>
            <w:vAlign w:val="center"/>
            <w:hideMark/>
          </w:tcPr>
          <w:p w14:paraId="4F80DFA2"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20 000 000</w:t>
            </w:r>
          </w:p>
        </w:tc>
        <w:tc>
          <w:tcPr>
            <w:tcW w:w="1055" w:type="dxa"/>
            <w:tcBorders>
              <w:top w:val="nil"/>
              <w:left w:val="nil"/>
              <w:bottom w:val="nil"/>
              <w:right w:val="nil"/>
            </w:tcBorders>
            <w:shd w:val="clear" w:color="auto" w:fill="auto"/>
            <w:noWrap/>
            <w:vAlign w:val="center"/>
            <w:hideMark/>
          </w:tcPr>
          <w:p w14:paraId="1E103BAC"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0</w:t>
            </w:r>
          </w:p>
        </w:tc>
        <w:tc>
          <w:tcPr>
            <w:tcW w:w="1090" w:type="dxa"/>
            <w:tcBorders>
              <w:top w:val="nil"/>
              <w:left w:val="nil"/>
              <w:bottom w:val="nil"/>
              <w:right w:val="nil"/>
            </w:tcBorders>
            <w:shd w:val="clear" w:color="auto" w:fill="auto"/>
            <w:noWrap/>
            <w:vAlign w:val="center"/>
            <w:hideMark/>
          </w:tcPr>
          <w:p w14:paraId="6FCDE596"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48 000 000</w:t>
            </w:r>
          </w:p>
        </w:tc>
        <w:tc>
          <w:tcPr>
            <w:tcW w:w="1090" w:type="dxa"/>
            <w:tcBorders>
              <w:top w:val="nil"/>
              <w:left w:val="nil"/>
              <w:bottom w:val="nil"/>
              <w:right w:val="nil"/>
            </w:tcBorders>
            <w:shd w:val="clear" w:color="auto" w:fill="auto"/>
            <w:noWrap/>
            <w:vAlign w:val="center"/>
            <w:hideMark/>
          </w:tcPr>
          <w:p w14:paraId="48ED9CDC"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0</w:t>
            </w:r>
          </w:p>
        </w:tc>
        <w:tc>
          <w:tcPr>
            <w:tcW w:w="997" w:type="dxa"/>
            <w:tcBorders>
              <w:top w:val="nil"/>
              <w:left w:val="nil"/>
              <w:bottom w:val="nil"/>
              <w:right w:val="nil"/>
            </w:tcBorders>
            <w:shd w:val="clear" w:color="auto" w:fill="auto"/>
            <w:noWrap/>
            <w:vAlign w:val="center"/>
            <w:hideMark/>
          </w:tcPr>
          <w:p w14:paraId="5EA77704"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0</w:t>
            </w:r>
          </w:p>
        </w:tc>
        <w:tc>
          <w:tcPr>
            <w:tcW w:w="1055" w:type="dxa"/>
            <w:tcBorders>
              <w:top w:val="nil"/>
              <w:left w:val="nil"/>
              <w:bottom w:val="nil"/>
              <w:right w:val="nil"/>
            </w:tcBorders>
            <w:shd w:val="clear" w:color="auto" w:fill="auto"/>
            <w:noWrap/>
            <w:vAlign w:val="center"/>
            <w:hideMark/>
          </w:tcPr>
          <w:p w14:paraId="598DBF26"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p>
        </w:tc>
        <w:tc>
          <w:tcPr>
            <w:tcW w:w="997" w:type="dxa"/>
            <w:tcBorders>
              <w:top w:val="nil"/>
              <w:left w:val="nil"/>
              <w:bottom w:val="nil"/>
              <w:right w:val="nil"/>
            </w:tcBorders>
            <w:shd w:val="clear" w:color="auto" w:fill="auto"/>
            <w:noWrap/>
            <w:vAlign w:val="center"/>
            <w:hideMark/>
          </w:tcPr>
          <w:p w14:paraId="2DEB07D2" w14:textId="77777777" w:rsidR="00990E97" w:rsidRPr="00990E97" w:rsidRDefault="00990E97" w:rsidP="00990E97">
            <w:pPr>
              <w:spacing w:after="0" w:line="240" w:lineRule="auto"/>
              <w:jc w:val="center"/>
              <w:rPr>
                <w:rFonts w:ascii="Trebuchet MS" w:eastAsia="Times New Roman" w:hAnsi="Trebuchet MS" w:cs="Times New Roman"/>
                <w:sz w:val="16"/>
                <w:szCs w:val="16"/>
                <w:lang w:eastAsia="lt-LT"/>
              </w:rPr>
            </w:pPr>
          </w:p>
        </w:tc>
        <w:tc>
          <w:tcPr>
            <w:tcW w:w="997" w:type="dxa"/>
            <w:tcBorders>
              <w:top w:val="nil"/>
              <w:left w:val="nil"/>
              <w:bottom w:val="nil"/>
              <w:right w:val="nil"/>
            </w:tcBorders>
            <w:shd w:val="clear" w:color="auto" w:fill="auto"/>
            <w:noWrap/>
            <w:vAlign w:val="center"/>
            <w:hideMark/>
          </w:tcPr>
          <w:p w14:paraId="2C97D629" w14:textId="77777777" w:rsidR="00990E97" w:rsidRPr="00990E97" w:rsidRDefault="00990E97" w:rsidP="00990E97">
            <w:pPr>
              <w:spacing w:after="0" w:line="240" w:lineRule="auto"/>
              <w:jc w:val="center"/>
              <w:rPr>
                <w:rFonts w:ascii="Trebuchet MS" w:eastAsia="Times New Roman" w:hAnsi="Trebuchet MS" w:cs="Times New Roman"/>
                <w:sz w:val="16"/>
                <w:szCs w:val="16"/>
                <w:lang w:eastAsia="lt-LT"/>
              </w:rPr>
            </w:pPr>
          </w:p>
        </w:tc>
        <w:tc>
          <w:tcPr>
            <w:tcW w:w="997" w:type="dxa"/>
            <w:tcBorders>
              <w:top w:val="nil"/>
              <w:left w:val="nil"/>
              <w:bottom w:val="nil"/>
              <w:right w:val="nil"/>
            </w:tcBorders>
            <w:shd w:val="clear" w:color="auto" w:fill="auto"/>
            <w:noWrap/>
            <w:vAlign w:val="center"/>
            <w:hideMark/>
          </w:tcPr>
          <w:p w14:paraId="57FFB8B0" w14:textId="77777777" w:rsidR="00990E97" w:rsidRPr="00990E97" w:rsidRDefault="00990E97" w:rsidP="00990E97">
            <w:pPr>
              <w:spacing w:after="0" w:line="240" w:lineRule="auto"/>
              <w:jc w:val="center"/>
              <w:rPr>
                <w:rFonts w:ascii="Trebuchet MS" w:eastAsia="Times New Roman" w:hAnsi="Trebuchet MS" w:cs="Times New Roman"/>
                <w:sz w:val="16"/>
                <w:szCs w:val="16"/>
                <w:lang w:eastAsia="lt-LT"/>
              </w:rPr>
            </w:pPr>
          </w:p>
        </w:tc>
        <w:tc>
          <w:tcPr>
            <w:tcW w:w="997" w:type="dxa"/>
            <w:tcBorders>
              <w:top w:val="nil"/>
              <w:left w:val="nil"/>
              <w:bottom w:val="nil"/>
              <w:right w:val="nil"/>
            </w:tcBorders>
            <w:shd w:val="clear" w:color="auto" w:fill="auto"/>
            <w:noWrap/>
            <w:vAlign w:val="center"/>
            <w:hideMark/>
          </w:tcPr>
          <w:p w14:paraId="085D10F5" w14:textId="77777777" w:rsidR="00990E97" w:rsidRPr="00990E97" w:rsidRDefault="00990E97" w:rsidP="00990E97">
            <w:pPr>
              <w:spacing w:after="0" w:line="240" w:lineRule="auto"/>
              <w:jc w:val="center"/>
              <w:rPr>
                <w:rFonts w:ascii="Trebuchet MS" w:eastAsia="Times New Roman" w:hAnsi="Trebuchet MS" w:cs="Times New Roman"/>
                <w:sz w:val="16"/>
                <w:szCs w:val="16"/>
                <w:lang w:eastAsia="lt-LT"/>
              </w:rPr>
            </w:pPr>
          </w:p>
        </w:tc>
        <w:tc>
          <w:tcPr>
            <w:tcW w:w="997" w:type="dxa"/>
            <w:tcBorders>
              <w:top w:val="nil"/>
              <w:left w:val="nil"/>
              <w:bottom w:val="nil"/>
              <w:right w:val="nil"/>
            </w:tcBorders>
            <w:shd w:val="clear" w:color="auto" w:fill="auto"/>
            <w:noWrap/>
            <w:vAlign w:val="center"/>
            <w:hideMark/>
          </w:tcPr>
          <w:p w14:paraId="75603262" w14:textId="77777777" w:rsidR="00990E97" w:rsidRPr="00990E97" w:rsidRDefault="00990E97" w:rsidP="00990E97">
            <w:pPr>
              <w:spacing w:after="0" w:line="240" w:lineRule="auto"/>
              <w:jc w:val="center"/>
              <w:rPr>
                <w:rFonts w:ascii="Trebuchet MS" w:eastAsia="Times New Roman" w:hAnsi="Trebuchet MS" w:cs="Times New Roman"/>
                <w:sz w:val="16"/>
                <w:szCs w:val="16"/>
                <w:lang w:eastAsia="lt-LT"/>
              </w:rPr>
            </w:pPr>
          </w:p>
        </w:tc>
      </w:tr>
      <w:tr w:rsidR="00990E97" w:rsidRPr="00990E97" w14:paraId="5E2BC278" w14:textId="77777777" w:rsidTr="00990E97">
        <w:trPr>
          <w:trHeight w:val="288"/>
        </w:trPr>
        <w:tc>
          <w:tcPr>
            <w:tcW w:w="2604" w:type="dxa"/>
            <w:tcBorders>
              <w:top w:val="nil"/>
              <w:left w:val="single" w:sz="8" w:space="0" w:color="auto"/>
              <w:bottom w:val="single" w:sz="4" w:space="0" w:color="auto"/>
              <w:right w:val="single" w:sz="8" w:space="0" w:color="auto"/>
            </w:tcBorders>
            <w:shd w:val="clear" w:color="auto" w:fill="auto"/>
            <w:noWrap/>
            <w:vAlign w:val="center"/>
            <w:hideMark/>
          </w:tcPr>
          <w:p w14:paraId="0C9F9A69" w14:textId="77777777" w:rsidR="00990E97" w:rsidRPr="00990E97" w:rsidRDefault="00990E97" w:rsidP="00990E97">
            <w:pPr>
              <w:spacing w:after="0" w:line="240" w:lineRule="auto"/>
              <w:jc w:val="right"/>
              <w:rPr>
                <w:rFonts w:ascii="Trebuchet MS" w:eastAsia="Times New Roman" w:hAnsi="Trebuchet MS" w:cs="Times New Roman"/>
                <w:color w:val="000000"/>
                <w:sz w:val="16"/>
                <w:szCs w:val="16"/>
                <w:lang w:eastAsia="lt-LT"/>
              </w:rPr>
            </w:pPr>
            <w:r w:rsidRPr="00990E97">
              <w:rPr>
                <w:rFonts w:ascii="Trebuchet MS" w:eastAsia="Times New Roman" w:hAnsi="Trebuchet MS" w:cs="Times New Roman"/>
                <w:color w:val="000000"/>
                <w:sz w:val="16"/>
                <w:szCs w:val="16"/>
                <w:lang w:eastAsia="lt-LT"/>
              </w:rPr>
              <w:t xml:space="preserve">Valstybės paskola (CEB paskola) [padidinta iki 167,5 </w:t>
            </w:r>
            <w:proofErr w:type="spellStart"/>
            <w:r w:rsidRPr="00990E97">
              <w:rPr>
                <w:rFonts w:ascii="Trebuchet MS" w:eastAsia="Times New Roman" w:hAnsi="Trebuchet MS" w:cs="Times New Roman"/>
                <w:color w:val="000000"/>
                <w:sz w:val="16"/>
                <w:szCs w:val="16"/>
                <w:lang w:eastAsia="lt-LT"/>
              </w:rPr>
              <w:t>mEUR</w:t>
            </w:r>
            <w:proofErr w:type="spellEnd"/>
            <w:r w:rsidRPr="00990E97">
              <w:rPr>
                <w:rFonts w:ascii="Trebuchet MS" w:eastAsia="Times New Roman" w:hAnsi="Trebuchet MS" w:cs="Times New Roman"/>
                <w:color w:val="000000"/>
                <w:sz w:val="16"/>
                <w:szCs w:val="16"/>
                <w:lang w:eastAsia="lt-LT"/>
              </w:rPr>
              <w:t>]</w:t>
            </w:r>
          </w:p>
        </w:tc>
        <w:tc>
          <w:tcPr>
            <w:tcW w:w="1090" w:type="dxa"/>
            <w:tcBorders>
              <w:top w:val="nil"/>
              <w:left w:val="nil"/>
              <w:bottom w:val="nil"/>
              <w:right w:val="nil"/>
            </w:tcBorders>
            <w:shd w:val="clear" w:color="auto" w:fill="auto"/>
            <w:noWrap/>
            <w:vAlign w:val="center"/>
            <w:hideMark/>
          </w:tcPr>
          <w:p w14:paraId="61F361D8"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167 500 000</w:t>
            </w:r>
          </w:p>
        </w:tc>
        <w:tc>
          <w:tcPr>
            <w:tcW w:w="997" w:type="dxa"/>
            <w:tcBorders>
              <w:top w:val="nil"/>
              <w:left w:val="nil"/>
              <w:bottom w:val="nil"/>
              <w:right w:val="nil"/>
            </w:tcBorders>
            <w:shd w:val="clear" w:color="auto" w:fill="auto"/>
            <w:noWrap/>
            <w:vAlign w:val="center"/>
            <w:hideMark/>
          </w:tcPr>
          <w:p w14:paraId="50FD820B"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0</w:t>
            </w:r>
          </w:p>
        </w:tc>
        <w:tc>
          <w:tcPr>
            <w:tcW w:w="997" w:type="dxa"/>
            <w:tcBorders>
              <w:top w:val="nil"/>
              <w:left w:val="nil"/>
              <w:bottom w:val="nil"/>
              <w:right w:val="nil"/>
            </w:tcBorders>
            <w:shd w:val="clear" w:color="auto" w:fill="auto"/>
            <w:noWrap/>
            <w:vAlign w:val="center"/>
            <w:hideMark/>
          </w:tcPr>
          <w:p w14:paraId="2872D363"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0</w:t>
            </w:r>
          </w:p>
        </w:tc>
        <w:tc>
          <w:tcPr>
            <w:tcW w:w="1055" w:type="dxa"/>
            <w:tcBorders>
              <w:top w:val="nil"/>
              <w:left w:val="nil"/>
              <w:bottom w:val="nil"/>
              <w:right w:val="nil"/>
            </w:tcBorders>
            <w:shd w:val="clear" w:color="auto" w:fill="auto"/>
            <w:noWrap/>
            <w:vAlign w:val="center"/>
            <w:hideMark/>
          </w:tcPr>
          <w:p w14:paraId="58244C50"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0</w:t>
            </w:r>
          </w:p>
        </w:tc>
        <w:tc>
          <w:tcPr>
            <w:tcW w:w="1090" w:type="dxa"/>
            <w:tcBorders>
              <w:top w:val="nil"/>
              <w:left w:val="nil"/>
              <w:bottom w:val="nil"/>
              <w:right w:val="nil"/>
            </w:tcBorders>
            <w:shd w:val="clear" w:color="auto" w:fill="auto"/>
            <w:noWrap/>
            <w:vAlign w:val="center"/>
            <w:hideMark/>
          </w:tcPr>
          <w:p w14:paraId="0390809E"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50 000 000</w:t>
            </w:r>
          </w:p>
        </w:tc>
        <w:tc>
          <w:tcPr>
            <w:tcW w:w="1090" w:type="dxa"/>
            <w:tcBorders>
              <w:top w:val="nil"/>
              <w:left w:val="nil"/>
              <w:bottom w:val="nil"/>
              <w:right w:val="nil"/>
            </w:tcBorders>
            <w:shd w:val="clear" w:color="auto" w:fill="auto"/>
            <w:noWrap/>
            <w:vAlign w:val="center"/>
            <w:hideMark/>
          </w:tcPr>
          <w:p w14:paraId="59A2E1EC"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85 000 000</w:t>
            </w:r>
          </w:p>
        </w:tc>
        <w:tc>
          <w:tcPr>
            <w:tcW w:w="997" w:type="dxa"/>
            <w:tcBorders>
              <w:top w:val="nil"/>
              <w:left w:val="nil"/>
              <w:bottom w:val="nil"/>
              <w:right w:val="nil"/>
            </w:tcBorders>
            <w:shd w:val="clear" w:color="auto" w:fill="auto"/>
            <w:noWrap/>
            <w:vAlign w:val="center"/>
            <w:hideMark/>
          </w:tcPr>
          <w:p w14:paraId="58C2013C"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32 500 000</w:t>
            </w:r>
          </w:p>
        </w:tc>
        <w:tc>
          <w:tcPr>
            <w:tcW w:w="1055" w:type="dxa"/>
            <w:tcBorders>
              <w:top w:val="nil"/>
              <w:left w:val="nil"/>
              <w:bottom w:val="nil"/>
              <w:right w:val="nil"/>
            </w:tcBorders>
            <w:shd w:val="clear" w:color="auto" w:fill="auto"/>
            <w:noWrap/>
            <w:vAlign w:val="center"/>
            <w:hideMark/>
          </w:tcPr>
          <w:p w14:paraId="25B64738"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p>
        </w:tc>
        <w:tc>
          <w:tcPr>
            <w:tcW w:w="997" w:type="dxa"/>
            <w:tcBorders>
              <w:top w:val="nil"/>
              <w:left w:val="nil"/>
              <w:bottom w:val="nil"/>
              <w:right w:val="nil"/>
            </w:tcBorders>
            <w:shd w:val="clear" w:color="auto" w:fill="auto"/>
            <w:noWrap/>
            <w:vAlign w:val="center"/>
            <w:hideMark/>
          </w:tcPr>
          <w:p w14:paraId="5CD702D0" w14:textId="77777777" w:rsidR="00990E97" w:rsidRPr="00990E97" w:rsidRDefault="00990E97" w:rsidP="00990E97">
            <w:pPr>
              <w:spacing w:after="0" w:line="240" w:lineRule="auto"/>
              <w:jc w:val="center"/>
              <w:rPr>
                <w:rFonts w:ascii="Trebuchet MS" w:eastAsia="Times New Roman" w:hAnsi="Trebuchet MS" w:cs="Times New Roman"/>
                <w:sz w:val="16"/>
                <w:szCs w:val="16"/>
                <w:lang w:eastAsia="lt-LT"/>
              </w:rPr>
            </w:pPr>
          </w:p>
        </w:tc>
        <w:tc>
          <w:tcPr>
            <w:tcW w:w="997" w:type="dxa"/>
            <w:tcBorders>
              <w:top w:val="nil"/>
              <w:left w:val="nil"/>
              <w:bottom w:val="nil"/>
              <w:right w:val="nil"/>
            </w:tcBorders>
            <w:shd w:val="clear" w:color="auto" w:fill="auto"/>
            <w:noWrap/>
            <w:vAlign w:val="center"/>
            <w:hideMark/>
          </w:tcPr>
          <w:p w14:paraId="3F93CCBD" w14:textId="77777777" w:rsidR="00990E97" w:rsidRPr="00990E97" w:rsidRDefault="00990E97" w:rsidP="00990E97">
            <w:pPr>
              <w:spacing w:after="0" w:line="240" w:lineRule="auto"/>
              <w:jc w:val="center"/>
              <w:rPr>
                <w:rFonts w:ascii="Trebuchet MS" w:eastAsia="Times New Roman" w:hAnsi="Trebuchet MS" w:cs="Times New Roman"/>
                <w:sz w:val="16"/>
                <w:szCs w:val="16"/>
                <w:lang w:eastAsia="lt-LT"/>
              </w:rPr>
            </w:pPr>
          </w:p>
        </w:tc>
        <w:tc>
          <w:tcPr>
            <w:tcW w:w="997" w:type="dxa"/>
            <w:tcBorders>
              <w:top w:val="nil"/>
              <w:left w:val="nil"/>
              <w:bottom w:val="nil"/>
              <w:right w:val="nil"/>
            </w:tcBorders>
            <w:shd w:val="clear" w:color="auto" w:fill="auto"/>
            <w:noWrap/>
            <w:vAlign w:val="center"/>
            <w:hideMark/>
          </w:tcPr>
          <w:p w14:paraId="24224D12" w14:textId="77777777" w:rsidR="00990E97" w:rsidRPr="00990E97" w:rsidRDefault="00990E97" w:rsidP="00990E97">
            <w:pPr>
              <w:spacing w:after="0" w:line="240" w:lineRule="auto"/>
              <w:jc w:val="center"/>
              <w:rPr>
                <w:rFonts w:ascii="Trebuchet MS" w:eastAsia="Times New Roman" w:hAnsi="Trebuchet MS" w:cs="Times New Roman"/>
                <w:sz w:val="16"/>
                <w:szCs w:val="16"/>
                <w:lang w:eastAsia="lt-LT"/>
              </w:rPr>
            </w:pPr>
          </w:p>
        </w:tc>
        <w:tc>
          <w:tcPr>
            <w:tcW w:w="997" w:type="dxa"/>
            <w:tcBorders>
              <w:top w:val="nil"/>
              <w:left w:val="nil"/>
              <w:bottom w:val="nil"/>
              <w:right w:val="nil"/>
            </w:tcBorders>
            <w:shd w:val="clear" w:color="auto" w:fill="auto"/>
            <w:noWrap/>
            <w:vAlign w:val="center"/>
            <w:hideMark/>
          </w:tcPr>
          <w:p w14:paraId="52F38048" w14:textId="77777777" w:rsidR="00990E97" w:rsidRPr="00990E97" w:rsidRDefault="00990E97" w:rsidP="00990E97">
            <w:pPr>
              <w:spacing w:after="0" w:line="240" w:lineRule="auto"/>
              <w:jc w:val="center"/>
              <w:rPr>
                <w:rFonts w:ascii="Trebuchet MS" w:eastAsia="Times New Roman" w:hAnsi="Trebuchet MS" w:cs="Times New Roman"/>
                <w:sz w:val="16"/>
                <w:szCs w:val="16"/>
                <w:lang w:eastAsia="lt-LT"/>
              </w:rPr>
            </w:pPr>
          </w:p>
        </w:tc>
        <w:tc>
          <w:tcPr>
            <w:tcW w:w="997" w:type="dxa"/>
            <w:tcBorders>
              <w:top w:val="nil"/>
              <w:left w:val="nil"/>
              <w:bottom w:val="nil"/>
              <w:right w:val="nil"/>
            </w:tcBorders>
            <w:shd w:val="clear" w:color="auto" w:fill="auto"/>
            <w:noWrap/>
            <w:vAlign w:val="center"/>
            <w:hideMark/>
          </w:tcPr>
          <w:p w14:paraId="628D34B4" w14:textId="77777777" w:rsidR="00990E97" w:rsidRPr="00990E97" w:rsidRDefault="00990E97" w:rsidP="00990E97">
            <w:pPr>
              <w:spacing w:after="0" w:line="240" w:lineRule="auto"/>
              <w:jc w:val="center"/>
              <w:rPr>
                <w:rFonts w:ascii="Trebuchet MS" w:eastAsia="Times New Roman" w:hAnsi="Trebuchet MS" w:cs="Times New Roman"/>
                <w:sz w:val="16"/>
                <w:szCs w:val="16"/>
                <w:lang w:eastAsia="lt-LT"/>
              </w:rPr>
            </w:pPr>
          </w:p>
        </w:tc>
      </w:tr>
      <w:tr w:rsidR="00990E97" w:rsidRPr="00990E97" w14:paraId="7E22F1A4" w14:textId="77777777" w:rsidTr="00990E97">
        <w:trPr>
          <w:trHeight w:val="288"/>
        </w:trPr>
        <w:tc>
          <w:tcPr>
            <w:tcW w:w="2604" w:type="dxa"/>
            <w:tcBorders>
              <w:top w:val="nil"/>
              <w:left w:val="single" w:sz="8" w:space="0" w:color="auto"/>
              <w:bottom w:val="single" w:sz="4" w:space="0" w:color="auto"/>
              <w:right w:val="single" w:sz="8" w:space="0" w:color="auto"/>
            </w:tcBorders>
            <w:shd w:val="clear" w:color="auto" w:fill="auto"/>
            <w:noWrap/>
            <w:vAlign w:val="center"/>
            <w:hideMark/>
          </w:tcPr>
          <w:p w14:paraId="4FD050B5" w14:textId="77777777" w:rsidR="00990E97" w:rsidRPr="00990E97" w:rsidRDefault="00990E97" w:rsidP="00990E97">
            <w:pPr>
              <w:spacing w:after="0" w:line="240" w:lineRule="auto"/>
              <w:jc w:val="right"/>
              <w:rPr>
                <w:rFonts w:ascii="Trebuchet MS" w:eastAsia="Times New Roman" w:hAnsi="Trebuchet MS" w:cs="Times New Roman"/>
                <w:color w:val="000000"/>
                <w:sz w:val="16"/>
                <w:szCs w:val="16"/>
                <w:lang w:eastAsia="lt-LT"/>
              </w:rPr>
            </w:pPr>
            <w:r w:rsidRPr="00990E97">
              <w:rPr>
                <w:rFonts w:ascii="Trebuchet MS" w:eastAsia="Times New Roman" w:hAnsi="Trebuchet MS" w:cs="Times New Roman"/>
                <w:color w:val="000000"/>
                <w:sz w:val="16"/>
                <w:szCs w:val="16"/>
                <w:lang w:eastAsia="lt-LT"/>
              </w:rPr>
              <w:t xml:space="preserve">EBRD II (67,5 </w:t>
            </w:r>
            <w:proofErr w:type="spellStart"/>
            <w:r w:rsidRPr="00990E97">
              <w:rPr>
                <w:rFonts w:ascii="Trebuchet MS" w:eastAsia="Times New Roman" w:hAnsi="Trebuchet MS" w:cs="Times New Roman"/>
                <w:color w:val="000000"/>
                <w:sz w:val="16"/>
                <w:szCs w:val="16"/>
                <w:lang w:eastAsia="lt-LT"/>
              </w:rPr>
              <w:t>mEUR</w:t>
            </w:r>
            <w:proofErr w:type="spellEnd"/>
            <w:r w:rsidRPr="00990E97">
              <w:rPr>
                <w:rFonts w:ascii="Trebuchet MS" w:eastAsia="Times New Roman" w:hAnsi="Trebuchet MS" w:cs="Times New Roman"/>
                <w:color w:val="000000"/>
                <w:sz w:val="16"/>
                <w:szCs w:val="16"/>
                <w:lang w:eastAsia="lt-LT"/>
              </w:rPr>
              <w:t>)</w:t>
            </w:r>
          </w:p>
        </w:tc>
        <w:tc>
          <w:tcPr>
            <w:tcW w:w="1090" w:type="dxa"/>
            <w:tcBorders>
              <w:top w:val="nil"/>
              <w:left w:val="nil"/>
              <w:bottom w:val="nil"/>
              <w:right w:val="nil"/>
            </w:tcBorders>
            <w:shd w:val="clear" w:color="auto" w:fill="auto"/>
            <w:noWrap/>
            <w:vAlign w:val="center"/>
            <w:hideMark/>
          </w:tcPr>
          <w:p w14:paraId="05B504CD"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67 495 050</w:t>
            </w:r>
          </w:p>
        </w:tc>
        <w:tc>
          <w:tcPr>
            <w:tcW w:w="997" w:type="dxa"/>
            <w:tcBorders>
              <w:top w:val="nil"/>
              <w:left w:val="nil"/>
              <w:bottom w:val="nil"/>
              <w:right w:val="nil"/>
            </w:tcBorders>
            <w:shd w:val="clear" w:color="auto" w:fill="auto"/>
            <w:noWrap/>
            <w:vAlign w:val="center"/>
            <w:hideMark/>
          </w:tcPr>
          <w:p w14:paraId="0C85E62C"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0</w:t>
            </w:r>
          </w:p>
        </w:tc>
        <w:tc>
          <w:tcPr>
            <w:tcW w:w="997" w:type="dxa"/>
            <w:tcBorders>
              <w:top w:val="nil"/>
              <w:left w:val="nil"/>
              <w:bottom w:val="nil"/>
              <w:right w:val="nil"/>
            </w:tcBorders>
            <w:shd w:val="clear" w:color="auto" w:fill="auto"/>
            <w:noWrap/>
            <w:vAlign w:val="center"/>
            <w:hideMark/>
          </w:tcPr>
          <w:p w14:paraId="07DBD438"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0</w:t>
            </w:r>
          </w:p>
        </w:tc>
        <w:tc>
          <w:tcPr>
            <w:tcW w:w="1055" w:type="dxa"/>
            <w:tcBorders>
              <w:top w:val="nil"/>
              <w:left w:val="nil"/>
              <w:bottom w:val="nil"/>
              <w:right w:val="nil"/>
            </w:tcBorders>
            <w:shd w:val="clear" w:color="auto" w:fill="auto"/>
            <w:noWrap/>
            <w:vAlign w:val="center"/>
            <w:hideMark/>
          </w:tcPr>
          <w:p w14:paraId="17691E98"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0</w:t>
            </w:r>
          </w:p>
        </w:tc>
        <w:tc>
          <w:tcPr>
            <w:tcW w:w="1090" w:type="dxa"/>
            <w:tcBorders>
              <w:top w:val="nil"/>
              <w:left w:val="nil"/>
              <w:bottom w:val="nil"/>
              <w:right w:val="nil"/>
            </w:tcBorders>
            <w:shd w:val="clear" w:color="auto" w:fill="auto"/>
            <w:noWrap/>
            <w:vAlign w:val="center"/>
            <w:hideMark/>
          </w:tcPr>
          <w:p w14:paraId="36C7742D"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10 000 000</w:t>
            </w:r>
          </w:p>
        </w:tc>
        <w:tc>
          <w:tcPr>
            <w:tcW w:w="1090" w:type="dxa"/>
            <w:tcBorders>
              <w:top w:val="nil"/>
              <w:left w:val="nil"/>
              <w:bottom w:val="nil"/>
              <w:right w:val="nil"/>
            </w:tcBorders>
            <w:shd w:val="clear" w:color="auto" w:fill="auto"/>
            <w:noWrap/>
            <w:vAlign w:val="center"/>
            <w:hideMark/>
          </w:tcPr>
          <w:p w14:paraId="1CC0BCB7"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57 495 050</w:t>
            </w:r>
          </w:p>
        </w:tc>
        <w:tc>
          <w:tcPr>
            <w:tcW w:w="997" w:type="dxa"/>
            <w:tcBorders>
              <w:top w:val="nil"/>
              <w:left w:val="nil"/>
              <w:bottom w:val="nil"/>
              <w:right w:val="nil"/>
            </w:tcBorders>
            <w:shd w:val="clear" w:color="auto" w:fill="auto"/>
            <w:noWrap/>
            <w:vAlign w:val="center"/>
            <w:hideMark/>
          </w:tcPr>
          <w:p w14:paraId="29146E35"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0</w:t>
            </w:r>
          </w:p>
        </w:tc>
        <w:tc>
          <w:tcPr>
            <w:tcW w:w="1055" w:type="dxa"/>
            <w:tcBorders>
              <w:top w:val="nil"/>
              <w:left w:val="nil"/>
              <w:bottom w:val="nil"/>
              <w:right w:val="nil"/>
            </w:tcBorders>
            <w:shd w:val="clear" w:color="auto" w:fill="auto"/>
            <w:noWrap/>
            <w:vAlign w:val="center"/>
            <w:hideMark/>
          </w:tcPr>
          <w:p w14:paraId="0FD4A3CD"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p>
        </w:tc>
        <w:tc>
          <w:tcPr>
            <w:tcW w:w="997" w:type="dxa"/>
            <w:tcBorders>
              <w:top w:val="nil"/>
              <w:left w:val="nil"/>
              <w:bottom w:val="nil"/>
              <w:right w:val="nil"/>
            </w:tcBorders>
            <w:shd w:val="clear" w:color="auto" w:fill="auto"/>
            <w:noWrap/>
            <w:vAlign w:val="center"/>
            <w:hideMark/>
          </w:tcPr>
          <w:p w14:paraId="6B9C99F4" w14:textId="77777777" w:rsidR="00990E97" w:rsidRPr="00990E97" w:rsidRDefault="00990E97" w:rsidP="00990E97">
            <w:pPr>
              <w:spacing w:after="0" w:line="240" w:lineRule="auto"/>
              <w:jc w:val="center"/>
              <w:rPr>
                <w:rFonts w:ascii="Trebuchet MS" w:eastAsia="Times New Roman" w:hAnsi="Trebuchet MS" w:cs="Times New Roman"/>
                <w:sz w:val="16"/>
                <w:szCs w:val="16"/>
                <w:lang w:eastAsia="lt-LT"/>
              </w:rPr>
            </w:pPr>
          </w:p>
        </w:tc>
        <w:tc>
          <w:tcPr>
            <w:tcW w:w="997" w:type="dxa"/>
            <w:tcBorders>
              <w:top w:val="nil"/>
              <w:left w:val="nil"/>
              <w:bottom w:val="nil"/>
              <w:right w:val="nil"/>
            </w:tcBorders>
            <w:shd w:val="clear" w:color="auto" w:fill="auto"/>
            <w:noWrap/>
            <w:vAlign w:val="center"/>
            <w:hideMark/>
          </w:tcPr>
          <w:p w14:paraId="71CB2577" w14:textId="77777777" w:rsidR="00990E97" w:rsidRPr="00990E97" w:rsidRDefault="00990E97" w:rsidP="00990E97">
            <w:pPr>
              <w:spacing w:after="0" w:line="240" w:lineRule="auto"/>
              <w:jc w:val="center"/>
              <w:rPr>
                <w:rFonts w:ascii="Trebuchet MS" w:eastAsia="Times New Roman" w:hAnsi="Trebuchet MS" w:cs="Times New Roman"/>
                <w:sz w:val="16"/>
                <w:szCs w:val="16"/>
                <w:lang w:eastAsia="lt-LT"/>
              </w:rPr>
            </w:pPr>
          </w:p>
        </w:tc>
        <w:tc>
          <w:tcPr>
            <w:tcW w:w="997" w:type="dxa"/>
            <w:tcBorders>
              <w:top w:val="nil"/>
              <w:left w:val="nil"/>
              <w:bottom w:val="nil"/>
              <w:right w:val="nil"/>
            </w:tcBorders>
            <w:shd w:val="clear" w:color="auto" w:fill="auto"/>
            <w:noWrap/>
            <w:vAlign w:val="center"/>
            <w:hideMark/>
          </w:tcPr>
          <w:p w14:paraId="196941F1" w14:textId="77777777" w:rsidR="00990E97" w:rsidRPr="00990E97" w:rsidRDefault="00990E97" w:rsidP="00990E97">
            <w:pPr>
              <w:spacing w:after="0" w:line="240" w:lineRule="auto"/>
              <w:jc w:val="center"/>
              <w:rPr>
                <w:rFonts w:ascii="Trebuchet MS" w:eastAsia="Times New Roman" w:hAnsi="Trebuchet MS" w:cs="Times New Roman"/>
                <w:sz w:val="16"/>
                <w:szCs w:val="16"/>
                <w:lang w:eastAsia="lt-LT"/>
              </w:rPr>
            </w:pPr>
          </w:p>
        </w:tc>
        <w:tc>
          <w:tcPr>
            <w:tcW w:w="997" w:type="dxa"/>
            <w:tcBorders>
              <w:top w:val="nil"/>
              <w:left w:val="nil"/>
              <w:bottom w:val="nil"/>
              <w:right w:val="nil"/>
            </w:tcBorders>
            <w:shd w:val="clear" w:color="auto" w:fill="auto"/>
            <w:noWrap/>
            <w:vAlign w:val="center"/>
            <w:hideMark/>
          </w:tcPr>
          <w:p w14:paraId="761369D4" w14:textId="77777777" w:rsidR="00990E97" w:rsidRPr="00990E97" w:rsidRDefault="00990E97" w:rsidP="00990E97">
            <w:pPr>
              <w:spacing w:after="0" w:line="240" w:lineRule="auto"/>
              <w:jc w:val="center"/>
              <w:rPr>
                <w:rFonts w:ascii="Trebuchet MS" w:eastAsia="Times New Roman" w:hAnsi="Trebuchet MS" w:cs="Times New Roman"/>
                <w:sz w:val="16"/>
                <w:szCs w:val="16"/>
                <w:lang w:eastAsia="lt-LT"/>
              </w:rPr>
            </w:pPr>
          </w:p>
        </w:tc>
        <w:tc>
          <w:tcPr>
            <w:tcW w:w="997" w:type="dxa"/>
            <w:tcBorders>
              <w:top w:val="nil"/>
              <w:left w:val="nil"/>
              <w:bottom w:val="nil"/>
              <w:right w:val="nil"/>
            </w:tcBorders>
            <w:shd w:val="clear" w:color="auto" w:fill="auto"/>
            <w:noWrap/>
            <w:vAlign w:val="center"/>
            <w:hideMark/>
          </w:tcPr>
          <w:p w14:paraId="61CFDB75" w14:textId="77777777" w:rsidR="00990E97" w:rsidRPr="00990E97" w:rsidRDefault="00990E97" w:rsidP="00990E97">
            <w:pPr>
              <w:spacing w:after="0" w:line="240" w:lineRule="auto"/>
              <w:jc w:val="center"/>
              <w:rPr>
                <w:rFonts w:ascii="Trebuchet MS" w:eastAsia="Times New Roman" w:hAnsi="Trebuchet MS" w:cs="Times New Roman"/>
                <w:sz w:val="16"/>
                <w:szCs w:val="16"/>
                <w:lang w:eastAsia="lt-LT"/>
              </w:rPr>
            </w:pPr>
          </w:p>
        </w:tc>
      </w:tr>
      <w:tr w:rsidR="00990E97" w:rsidRPr="00990E97" w14:paraId="034C6944" w14:textId="77777777" w:rsidTr="00990E97">
        <w:trPr>
          <w:trHeight w:val="288"/>
        </w:trPr>
        <w:tc>
          <w:tcPr>
            <w:tcW w:w="2604" w:type="dxa"/>
            <w:tcBorders>
              <w:top w:val="nil"/>
              <w:left w:val="single" w:sz="8" w:space="0" w:color="auto"/>
              <w:bottom w:val="single" w:sz="4" w:space="0" w:color="auto"/>
              <w:right w:val="single" w:sz="8" w:space="0" w:color="auto"/>
            </w:tcBorders>
            <w:shd w:val="clear" w:color="auto" w:fill="auto"/>
            <w:noWrap/>
            <w:vAlign w:val="center"/>
            <w:hideMark/>
          </w:tcPr>
          <w:p w14:paraId="1D9D0E20" w14:textId="77777777" w:rsidR="00990E97" w:rsidRPr="00990E97" w:rsidRDefault="00990E97" w:rsidP="00990E97">
            <w:pPr>
              <w:spacing w:after="0" w:line="240" w:lineRule="auto"/>
              <w:jc w:val="center"/>
              <w:rPr>
                <w:rFonts w:ascii="Trebuchet MS" w:eastAsia="Times New Roman" w:hAnsi="Trebuchet MS" w:cs="Times New Roman"/>
                <w:b/>
                <w:bCs/>
                <w:color w:val="000000"/>
                <w:sz w:val="16"/>
                <w:szCs w:val="16"/>
                <w:lang w:eastAsia="lt-LT"/>
              </w:rPr>
            </w:pPr>
            <w:proofErr w:type="spellStart"/>
            <w:r w:rsidRPr="00990E97">
              <w:rPr>
                <w:rFonts w:ascii="Trebuchet MS" w:eastAsia="Times New Roman" w:hAnsi="Trebuchet MS" w:cs="Times New Roman"/>
                <w:b/>
                <w:bCs/>
                <w:color w:val="000000"/>
                <w:sz w:val="16"/>
                <w:szCs w:val="16"/>
                <w:lang w:eastAsia="lt-LT"/>
              </w:rPr>
              <w:t>Išnmokėjimai</w:t>
            </w:r>
            <w:proofErr w:type="spellEnd"/>
            <w:r w:rsidRPr="00990E97">
              <w:rPr>
                <w:rFonts w:ascii="Trebuchet MS" w:eastAsia="Times New Roman" w:hAnsi="Trebuchet MS" w:cs="Times New Roman"/>
                <w:b/>
                <w:bCs/>
                <w:color w:val="000000"/>
                <w:sz w:val="16"/>
                <w:szCs w:val="16"/>
                <w:lang w:eastAsia="lt-LT"/>
              </w:rPr>
              <w:t xml:space="preserve"> projektams</w:t>
            </w:r>
          </w:p>
        </w:tc>
        <w:tc>
          <w:tcPr>
            <w:tcW w:w="1090" w:type="dxa"/>
            <w:tcBorders>
              <w:top w:val="nil"/>
              <w:left w:val="nil"/>
              <w:bottom w:val="nil"/>
              <w:right w:val="nil"/>
            </w:tcBorders>
            <w:shd w:val="clear" w:color="auto" w:fill="auto"/>
            <w:noWrap/>
            <w:vAlign w:val="center"/>
            <w:hideMark/>
          </w:tcPr>
          <w:p w14:paraId="2D33AAAE" w14:textId="77777777" w:rsidR="00990E97" w:rsidRPr="00990E97" w:rsidRDefault="00990E97" w:rsidP="00990E97">
            <w:pPr>
              <w:spacing w:after="0" w:line="240" w:lineRule="auto"/>
              <w:jc w:val="center"/>
              <w:rPr>
                <w:rFonts w:ascii="Trebuchet MS" w:eastAsia="Times New Roman" w:hAnsi="Trebuchet MS" w:cs="Calibri"/>
                <w:b/>
                <w:bCs/>
                <w:color w:val="000000"/>
                <w:sz w:val="16"/>
                <w:szCs w:val="16"/>
                <w:lang w:eastAsia="lt-LT"/>
              </w:rPr>
            </w:pPr>
            <w:r w:rsidRPr="00990E97">
              <w:rPr>
                <w:rFonts w:ascii="Trebuchet MS" w:eastAsia="Times New Roman" w:hAnsi="Trebuchet MS" w:cs="Calibri"/>
                <w:b/>
                <w:bCs/>
                <w:color w:val="000000"/>
                <w:sz w:val="16"/>
                <w:szCs w:val="16"/>
                <w:lang w:eastAsia="lt-LT"/>
              </w:rPr>
              <w:t>441 712 242</w:t>
            </w:r>
          </w:p>
        </w:tc>
        <w:tc>
          <w:tcPr>
            <w:tcW w:w="997" w:type="dxa"/>
            <w:tcBorders>
              <w:top w:val="nil"/>
              <w:left w:val="nil"/>
              <w:bottom w:val="nil"/>
              <w:right w:val="nil"/>
            </w:tcBorders>
            <w:shd w:val="clear" w:color="auto" w:fill="auto"/>
            <w:noWrap/>
            <w:vAlign w:val="center"/>
            <w:hideMark/>
          </w:tcPr>
          <w:p w14:paraId="3227B2DF" w14:textId="77777777" w:rsidR="00990E97" w:rsidRPr="00990E97" w:rsidRDefault="00990E97" w:rsidP="00990E97">
            <w:pPr>
              <w:spacing w:after="0" w:line="240" w:lineRule="auto"/>
              <w:jc w:val="center"/>
              <w:rPr>
                <w:rFonts w:ascii="Trebuchet MS" w:eastAsia="Times New Roman" w:hAnsi="Trebuchet MS" w:cs="Calibri"/>
                <w:b/>
                <w:bCs/>
                <w:color w:val="000000"/>
                <w:sz w:val="16"/>
                <w:szCs w:val="16"/>
                <w:lang w:eastAsia="lt-LT"/>
              </w:rPr>
            </w:pPr>
            <w:r w:rsidRPr="00990E97">
              <w:rPr>
                <w:rFonts w:ascii="Trebuchet MS" w:eastAsia="Times New Roman" w:hAnsi="Trebuchet MS" w:cs="Calibri"/>
                <w:b/>
                <w:bCs/>
                <w:color w:val="000000"/>
                <w:sz w:val="16"/>
                <w:szCs w:val="16"/>
                <w:lang w:eastAsia="lt-LT"/>
              </w:rPr>
              <w:t>88 403 406</w:t>
            </w:r>
          </w:p>
        </w:tc>
        <w:tc>
          <w:tcPr>
            <w:tcW w:w="997" w:type="dxa"/>
            <w:tcBorders>
              <w:top w:val="nil"/>
              <w:left w:val="nil"/>
              <w:bottom w:val="nil"/>
              <w:right w:val="nil"/>
            </w:tcBorders>
            <w:shd w:val="clear" w:color="auto" w:fill="auto"/>
            <w:noWrap/>
            <w:vAlign w:val="center"/>
            <w:hideMark/>
          </w:tcPr>
          <w:p w14:paraId="3805F0CD" w14:textId="77777777" w:rsidR="00990E97" w:rsidRPr="00990E97" w:rsidRDefault="00990E97" w:rsidP="00990E97">
            <w:pPr>
              <w:spacing w:after="0" w:line="240" w:lineRule="auto"/>
              <w:jc w:val="center"/>
              <w:rPr>
                <w:rFonts w:ascii="Trebuchet MS" w:eastAsia="Times New Roman" w:hAnsi="Trebuchet MS" w:cs="Calibri"/>
                <w:b/>
                <w:bCs/>
                <w:color w:val="000000"/>
                <w:sz w:val="16"/>
                <w:szCs w:val="16"/>
                <w:lang w:eastAsia="lt-LT"/>
              </w:rPr>
            </w:pPr>
            <w:r w:rsidRPr="00990E97">
              <w:rPr>
                <w:rFonts w:ascii="Trebuchet MS" w:eastAsia="Times New Roman" w:hAnsi="Trebuchet MS" w:cs="Calibri"/>
                <w:b/>
                <w:bCs/>
                <w:color w:val="000000"/>
                <w:sz w:val="16"/>
                <w:szCs w:val="16"/>
                <w:lang w:eastAsia="lt-LT"/>
              </w:rPr>
              <w:t>11 078 642</w:t>
            </w:r>
          </w:p>
        </w:tc>
        <w:tc>
          <w:tcPr>
            <w:tcW w:w="1055" w:type="dxa"/>
            <w:tcBorders>
              <w:top w:val="nil"/>
              <w:left w:val="nil"/>
              <w:bottom w:val="nil"/>
              <w:right w:val="nil"/>
            </w:tcBorders>
            <w:shd w:val="clear" w:color="auto" w:fill="auto"/>
            <w:noWrap/>
            <w:vAlign w:val="center"/>
            <w:hideMark/>
          </w:tcPr>
          <w:p w14:paraId="56F3AF81" w14:textId="77777777" w:rsidR="00990E97" w:rsidRPr="00990E97" w:rsidRDefault="00990E97" w:rsidP="00990E97">
            <w:pPr>
              <w:spacing w:after="0" w:line="240" w:lineRule="auto"/>
              <w:jc w:val="center"/>
              <w:rPr>
                <w:rFonts w:ascii="Trebuchet MS" w:eastAsia="Times New Roman" w:hAnsi="Trebuchet MS" w:cs="Calibri"/>
                <w:b/>
                <w:bCs/>
                <w:color w:val="000000"/>
                <w:sz w:val="16"/>
                <w:szCs w:val="16"/>
                <w:lang w:eastAsia="lt-LT"/>
              </w:rPr>
            </w:pPr>
            <w:r w:rsidRPr="00990E97">
              <w:rPr>
                <w:rFonts w:ascii="Trebuchet MS" w:eastAsia="Times New Roman" w:hAnsi="Trebuchet MS" w:cs="Calibri"/>
                <w:b/>
                <w:bCs/>
                <w:color w:val="000000"/>
                <w:sz w:val="16"/>
                <w:szCs w:val="16"/>
                <w:lang w:eastAsia="lt-LT"/>
              </w:rPr>
              <w:t>37 431 447</w:t>
            </w:r>
          </w:p>
        </w:tc>
        <w:tc>
          <w:tcPr>
            <w:tcW w:w="1090" w:type="dxa"/>
            <w:tcBorders>
              <w:top w:val="nil"/>
              <w:left w:val="nil"/>
              <w:bottom w:val="nil"/>
              <w:right w:val="nil"/>
            </w:tcBorders>
            <w:shd w:val="clear" w:color="auto" w:fill="auto"/>
            <w:noWrap/>
            <w:vAlign w:val="center"/>
            <w:hideMark/>
          </w:tcPr>
          <w:p w14:paraId="5DA0C932" w14:textId="77777777" w:rsidR="00990E97" w:rsidRPr="00990E97" w:rsidRDefault="00990E97" w:rsidP="00990E97">
            <w:pPr>
              <w:spacing w:after="0" w:line="240" w:lineRule="auto"/>
              <w:jc w:val="center"/>
              <w:rPr>
                <w:rFonts w:ascii="Trebuchet MS" w:eastAsia="Times New Roman" w:hAnsi="Trebuchet MS" w:cs="Calibri"/>
                <w:b/>
                <w:bCs/>
                <w:color w:val="000000"/>
                <w:sz w:val="16"/>
                <w:szCs w:val="16"/>
                <w:lang w:eastAsia="lt-LT"/>
              </w:rPr>
            </w:pPr>
            <w:r w:rsidRPr="00990E97">
              <w:rPr>
                <w:rFonts w:ascii="Trebuchet MS" w:eastAsia="Times New Roman" w:hAnsi="Trebuchet MS" w:cs="Calibri"/>
                <w:b/>
                <w:bCs/>
                <w:color w:val="000000"/>
                <w:sz w:val="16"/>
                <w:szCs w:val="16"/>
                <w:lang w:eastAsia="lt-LT"/>
              </w:rPr>
              <w:t>89 169 951</w:t>
            </w:r>
          </w:p>
        </w:tc>
        <w:tc>
          <w:tcPr>
            <w:tcW w:w="1090" w:type="dxa"/>
            <w:tcBorders>
              <w:top w:val="nil"/>
              <w:left w:val="nil"/>
              <w:bottom w:val="nil"/>
              <w:right w:val="nil"/>
            </w:tcBorders>
            <w:shd w:val="clear" w:color="auto" w:fill="auto"/>
            <w:noWrap/>
            <w:vAlign w:val="center"/>
            <w:hideMark/>
          </w:tcPr>
          <w:p w14:paraId="7C535B20" w14:textId="77777777" w:rsidR="00990E97" w:rsidRPr="00990E97" w:rsidRDefault="00990E97" w:rsidP="00990E97">
            <w:pPr>
              <w:spacing w:after="0" w:line="240" w:lineRule="auto"/>
              <w:jc w:val="center"/>
              <w:rPr>
                <w:rFonts w:ascii="Trebuchet MS" w:eastAsia="Times New Roman" w:hAnsi="Trebuchet MS" w:cs="Calibri"/>
                <w:b/>
                <w:bCs/>
                <w:color w:val="000000"/>
                <w:sz w:val="16"/>
                <w:szCs w:val="16"/>
                <w:lang w:eastAsia="lt-LT"/>
              </w:rPr>
            </w:pPr>
            <w:r w:rsidRPr="00990E97">
              <w:rPr>
                <w:rFonts w:ascii="Trebuchet MS" w:eastAsia="Times New Roman" w:hAnsi="Trebuchet MS" w:cs="Calibri"/>
                <w:b/>
                <w:bCs/>
                <w:color w:val="000000"/>
                <w:sz w:val="16"/>
                <w:szCs w:val="16"/>
                <w:lang w:eastAsia="lt-LT"/>
              </w:rPr>
              <w:t>165 635 058</w:t>
            </w:r>
          </w:p>
        </w:tc>
        <w:tc>
          <w:tcPr>
            <w:tcW w:w="997" w:type="dxa"/>
            <w:tcBorders>
              <w:top w:val="nil"/>
              <w:left w:val="nil"/>
              <w:bottom w:val="nil"/>
              <w:right w:val="nil"/>
            </w:tcBorders>
            <w:shd w:val="clear" w:color="auto" w:fill="auto"/>
            <w:noWrap/>
            <w:vAlign w:val="center"/>
            <w:hideMark/>
          </w:tcPr>
          <w:p w14:paraId="24DBE445" w14:textId="77777777" w:rsidR="00990E97" w:rsidRPr="00990E97" w:rsidRDefault="00990E97" w:rsidP="00990E97">
            <w:pPr>
              <w:spacing w:after="0" w:line="240" w:lineRule="auto"/>
              <w:jc w:val="center"/>
              <w:rPr>
                <w:rFonts w:ascii="Trebuchet MS" w:eastAsia="Times New Roman" w:hAnsi="Trebuchet MS" w:cs="Calibri"/>
                <w:b/>
                <w:bCs/>
                <w:color w:val="000000"/>
                <w:sz w:val="16"/>
                <w:szCs w:val="16"/>
                <w:lang w:eastAsia="lt-LT"/>
              </w:rPr>
            </w:pPr>
            <w:r w:rsidRPr="00990E97">
              <w:rPr>
                <w:rFonts w:ascii="Trebuchet MS" w:eastAsia="Times New Roman" w:hAnsi="Trebuchet MS" w:cs="Calibri"/>
                <w:b/>
                <w:bCs/>
                <w:color w:val="000000"/>
                <w:sz w:val="16"/>
                <w:szCs w:val="16"/>
                <w:lang w:eastAsia="lt-LT"/>
              </w:rPr>
              <w:t>49 993 737</w:t>
            </w:r>
          </w:p>
        </w:tc>
        <w:tc>
          <w:tcPr>
            <w:tcW w:w="1055" w:type="dxa"/>
            <w:tcBorders>
              <w:top w:val="nil"/>
              <w:left w:val="nil"/>
              <w:bottom w:val="nil"/>
              <w:right w:val="nil"/>
            </w:tcBorders>
            <w:shd w:val="clear" w:color="auto" w:fill="auto"/>
            <w:noWrap/>
            <w:vAlign w:val="center"/>
            <w:hideMark/>
          </w:tcPr>
          <w:p w14:paraId="22D0F878" w14:textId="77777777" w:rsidR="00990E97" w:rsidRPr="00990E97" w:rsidRDefault="00990E97" w:rsidP="00990E97">
            <w:pPr>
              <w:spacing w:after="0" w:line="240" w:lineRule="auto"/>
              <w:jc w:val="center"/>
              <w:rPr>
                <w:rFonts w:ascii="Trebuchet MS" w:eastAsia="Times New Roman" w:hAnsi="Trebuchet MS" w:cs="Calibri"/>
                <w:b/>
                <w:bCs/>
                <w:color w:val="000000"/>
                <w:sz w:val="16"/>
                <w:szCs w:val="16"/>
                <w:lang w:eastAsia="lt-LT"/>
              </w:rPr>
            </w:pPr>
          </w:p>
        </w:tc>
        <w:tc>
          <w:tcPr>
            <w:tcW w:w="997" w:type="dxa"/>
            <w:tcBorders>
              <w:top w:val="nil"/>
              <w:left w:val="nil"/>
              <w:bottom w:val="nil"/>
              <w:right w:val="nil"/>
            </w:tcBorders>
            <w:shd w:val="clear" w:color="auto" w:fill="auto"/>
            <w:noWrap/>
            <w:vAlign w:val="center"/>
            <w:hideMark/>
          </w:tcPr>
          <w:p w14:paraId="45D8DF6C" w14:textId="77777777" w:rsidR="00990E97" w:rsidRPr="00990E97" w:rsidRDefault="00990E97" w:rsidP="00990E97">
            <w:pPr>
              <w:spacing w:after="0" w:line="240" w:lineRule="auto"/>
              <w:jc w:val="center"/>
              <w:rPr>
                <w:rFonts w:ascii="Trebuchet MS" w:eastAsia="Times New Roman" w:hAnsi="Trebuchet MS" w:cs="Times New Roman"/>
                <w:sz w:val="16"/>
                <w:szCs w:val="16"/>
                <w:lang w:eastAsia="lt-LT"/>
              </w:rPr>
            </w:pPr>
          </w:p>
        </w:tc>
        <w:tc>
          <w:tcPr>
            <w:tcW w:w="997" w:type="dxa"/>
            <w:tcBorders>
              <w:top w:val="nil"/>
              <w:left w:val="nil"/>
              <w:bottom w:val="nil"/>
              <w:right w:val="nil"/>
            </w:tcBorders>
            <w:shd w:val="clear" w:color="auto" w:fill="auto"/>
            <w:noWrap/>
            <w:vAlign w:val="center"/>
            <w:hideMark/>
          </w:tcPr>
          <w:p w14:paraId="2C00052E" w14:textId="77777777" w:rsidR="00990E97" w:rsidRPr="00990E97" w:rsidRDefault="00990E97" w:rsidP="00990E97">
            <w:pPr>
              <w:spacing w:after="0" w:line="240" w:lineRule="auto"/>
              <w:jc w:val="center"/>
              <w:rPr>
                <w:rFonts w:ascii="Trebuchet MS" w:eastAsia="Times New Roman" w:hAnsi="Trebuchet MS" w:cs="Times New Roman"/>
                <w:sz w:val="16"/>
                <w:szCs w:val="16"/>
                <w:lang w:eastAsia="lt-LT"/>
              </w:rPr>
            </w:pPr>
          </w:p>
        </w:tc>
        <w:tc>
          <w:tcPr>
            <w:tcW w:w="997" w:type="dxa"/>
            <w:tcBorders>
              <w:top w:val="nil"/>
              <w:left w:val="nil"/>
              <w:bottom w:val="nil"/>
              <w:right w:val="nil"/>
            </w:tcBorders>
            <w:shd w:val="clear" w:color="auto" w:fill="auto"/>
            <w:noWrap/>
            <w:vAlign w:val="center"/>
            <w:hideMark/>
          </w:tcPr>
          <w:p w14:paraId="17D3927A" w14:textId="77777777" w:rsidR="00990E97" w:rsidRPr="00990E97" w:rsidRDefault="00990E97" w:rsidP="00990E97">
            <w:pPr>
              <w:spacing w:after="0" w:line="240" w:lineRule="auto"/>
              <w:jc w:val="center"/>
              <w:rPr>
                <w:rFonts w:ascii="Trebuchet MS" w:eastAsia="Times New Roman" w:hAnsi="Trebuchet MS" w:cs="Times New Roman"/>
                <w:sz w:val="16"/>
                <w:szCs w:val="16"/>
                <w:lang w:eastAsia="lt-LT"/>
              </w:rPr>
            </w:pPr>
          </w:p>
        </w:tc>
        <w:tc>
          <w:tcPr>
            <w:tcW w:w="997" w:type="dxa"/>
            <w:tcBorders>
              <w:top w:val="nil"/>
              <w:left w:val="nil"/>
              <w:bottom w:val="nil"/>
              <w:right w:val="nil"/>
            </w:tcBorders>
            <w:shd w:val="clear" w:color="auto" w:fill="auto"/>
            <w:noWrap/>
            <w:vAlign w:val="center"/>
            <w:hideMark/>
          </w:tcPr>
          <w:p w14:paraId="2AA700DA" w14:textId="77777777" w:rsidR="00990E97" w:rsidRPr="00990E97" w:rsidRDefault="00990E97" w:rsidP="00990E97">
            <w:pPr>
              <w:spacing w:after="0" w:line="240" w:lineRule="auto"/>
              <w:jc w:val="center"/>
              <w:rPr>
                <w:rFonts w:ascii="Trebuchet MS" w:eastAsia="Times New Roman" w:hAnsi="Trebuchet MS" w:cs="Times New Roman"/>
                <w:sz w:val="16"/>
                <w:szCs w:val="16"/>
                <w:lang w:eastAsia="lt-LT"/>
              </w:rPr>
            </w:pPr>
          </w:p>
        </w:tc>
        <w:tc>
          <w:tcPr>
            <w:tcW w:w="997" w:type="dxa"/>
            <w:tcBorders>
              <w:top w:val="nil"/>
              <w:left w:val="nil"/>
              <w:bottom w:val="nil"/>
              <w:right w:val="nil"/>
            </w:tcBorders>
            <w:shd w:val="clear" w:color="auto" w:fill="auto"/>
            <w:noWrap/>
            <w:vAlign w:val="center"/>
            <w:hideMark/>
          </w:tcPr>
          <w:p w14:paraId="63D87D51" w14:textId="77777777" w:rsidR="00990E97" w:rsidRPr="00990E97" w:rsidRDefault="00990E97" w:rsidP="00990E97">
            <w:pPr>
              <w:spacing w:after="0" w:line="240" w:lineRule="auto"/>
              <w:jc w:val="center"/>
              <w:rPr>
                <w:rFonts w:ascii="Trebuchet MS" w:eastAsia="Times New Roman" w:hAnsi="Trebuchet MS" w:cs="Times New Roman"/>
                <w:sz w:val="16"/>
                <w:szCs w:val="16"/>
                <w:lang w:eastAsia="lt-LT"/>
              </w:rPr>
            </w:pPr>
          </w:p>
        </w:tc>
      </w:tr>
      <w:tr w:rsidR="00990E97" w:rsidRPr="00990E97" w14:paraId="07801F8D" w14:textId="77777777" w:rsidTr="00990E97">
        <w:trPr>
          <w:trHeight w:val="288"/>
        </w:trPr>
        <w:tc>
          <w:tcPr>
            <w:tcW w:w="2604" w:type="dxa"/>
            <w:tcBorders>
              <w:top w:val="nil"/>
              <w:left w:val="single" w:sz="8" w:space="0" w:color="auto"/>
              <w:bottom w:val="single" w:sz="4" w:space="0" w:color="auto"/>
              <w:right w:val="single" w:sz="8" w:space="0" w:color="auto"/>
            </w:tcBorders>
            <w:shd w:val="clear" w:color="auto" w:fill="auto"/>
            <w:noWrap/>
            <w:vAlign w:val="center"/>
            <w:hideMark/>
          </w:tcPr>
          <w:p w14:paraId="256F0B34" w14:textId="77777777" w:rsidR="00990E97" w:rsidRPr="00990E97" w:rsidRDefault="00990E97" w:rsidP="00990E97">
            <w:pPr>
              <w:spacing w:after="0" w:line="240" w:lineRule="auto"/>
              <w:jc w:val="right"/>
              <w:rPr>
                <w:rFonts w:ascii="Trebuchet MS" w:eastAsia="Times New Roman" w:hAnsi="Trebuchet MS" w:cs="Times New Roman"/>
                <w:color w:val="000000"/>
                <w:sz w:val="16"/>
                <w:szCs w:val="16"/>
                <w:lang w:eastAsia="lt-LT"/>
              </w:rPr>
            </w:pPr>
            <w:r w:rsidRPr="00990E97">
              <w:rPr>
                <w:rFonts w:ascii="Trebuchet MS" w:eastAsia="Times New Roman" w:hAnsi="Trebuchet MS" w:cs="Times New Roman"/>
                <w:color w:val="000000"/>
                <w:sz w:val="16"/>
                <w:szCs w:val="16"/>
                <w:lang w:eastAsia="lt-LT"/>
              </w:rPr>
              <w:t xml:space="preserve">DNMF </w:t>
            </w:r>
          </w:p>
        </w:tc>
        <w:tc>
          <w:tcPr>
            <w:tcW w:w="1090" w:type="dxa"/>
            <w:tcBorders>
              <w:top w:val="nil"/>
              <w:left w:val="nil"/>
              <w:bottom w:val="nil"/>
              <w:right w:val="nil"/>
            </w:tcBorders>
            <w:shd w:val="clear" w:color="auto" w:fill="auto"/>
            <w:noWrap/>
            <w:vAlign w:val="center"/>
            <w:hideMark/>
          </w:tcPr>
          <w:p w14:paraId="300D97E5"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78 728 324</w:t>
            </w:r>
          </w:p>
        </w:tc>
        <w:tc>
          <w:tcPr>
            <w:tcW w:w="997" w:type="dxa"/>
            <w:tcBorders>
              <w:top w:val="nil"/>
              <w:left w:val="nil"/>
              <w:bottom w:val="nil"/>
              <w:right w:val="nil"/>
            </w:tcBorders>
            <w:shd w:val="clear" w:color="auto" w:fill="auto"/>
            <w:noWrap/>
            <w:vAlign w:val="center"/>
            <w:hideMark/>
          </w:tcPr>
          <w:p w14:paraId="1488FA0B"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78 292 730</w:t>
            </w:r>
          </w:p>
        </w:tc>
        <w:tc>
          <w:tcPr>
            <w:tcW w:w="997" w:type="dxa"/>
            <w:tcBorders>
              <w:top w:val="nil"/>
              <w:left w:val="nil"/>
              <w:bottom w:val="nil"/>
              <w:right w:val="nil"/>
            </w:tcBorders>
            <w:shd w:val="clear" w:color="auto" w:fill="auto"/>
            <w:noWrap/>
            <w:vAlign w:val="center"/>
            <w:hideMark/>
          </w:tcPr>
          <w:p w14:paraId="65ED4745"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435 594</w:t>
            </w:r>
          </w:p>
        </w:tc>
        <w:tc>
          <w:tcPr>
            <w:tcW w:w="1055" w:type="dxa"/>
            <w:tcBorders>
              <w:top w:val="nil"/>
              <w:left w:val="nil"/>
              <w:bottom w:val="nil"/>
              <w:right w:val="nil"/>
            </w:tcBorders>
            <w:shd w:val="clear" w:color="auto" w:fill="auto"/>
            <w:noWrap/>
            <w:vAlign w:val="center"/>
            <w:hideMark/>
          </w:tcPr>
          <w:p w14:paraId="5AD402A6"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0</w:t>
            </w:r>
          </w:p>
        </w:tc>
        <w:tc>
          <w:tcPr>
            <w:tcW w:w="1090" w:type="dxa"/>
            <w:tcBorders>
              <w:top w:val="nil"/>
              <w:left w:val="nil"/>
              <w:bottom w:val="nil"/>
              <w:right w:val="nil"/>
            </w:tcBorders>
            <w:shd w:val="clear" w:color="auto" w:fill="auto"/>
            <w:noWrap/>
            <w:vAlign w:val="center"/>
            <w:hideMark/>
          </w:tcPr>
          <w:p w14:paraId="12767951"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0</w:t>
            </w:r>
          </w:p>
        </w:tc>
        <w:tc>
          <w:tcPr>
            <w:tcW w:w="1090" w:type="dxa"/>
            <w:tcBorders>
              <w:top w:val="nil"/>
              <w:left w:val="nil"/>
              <w:bottom w:val="nil"/>
              <w:right w:val="nil"/>
            </w:tcBorders>
            <w:shd w:val="clear" w:color="auto" w:fill="auto"/>
            <w:noWrap/>
            <w:vAlign w:val="center"/>
            <w:hideMark/>
          </w:tcPr>
          <w:p w14:paraId="6618D830"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0</w:t>
            </w:r>
          </w:p>
        </w:tc>
        <w:tc>
          <w:tcPr>
            <w:tcW w:w="997" w:type="dxa"/>
            <w:tcBorders>
              <w:top w:val="nil"/>
              <w:left w:val="nil"/>
              <w:bottom w:val="nil"/>
              <w:right w:val="nil"/>
            </w:tcBorders>
            <w:shd w:val="clear" w:color="auto" w:fill="auto"/>
            <w:noWrap/>
            <w:vAlign w:val="center"/>
            <w:hideMark/>
          </w:tcPr>
          <w:p w14:paraId="622A9961"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0</w:t>
            </w:r>
          </w:p>
        </w:tc>
        <w:tc>
          <w:tcPr>
            <w:tcW w:w="1055" w:type="dxa"/>
            <w:tcBorders>
              <w:top w:val="nil"/>
              <w:left w:val="nil"/>
              <w:bottom w:val="nil"/>
              <w:right w:val="nil"/>
            </w:tcBorders>
            <w:shd w:val="clear" w:color="auto" w:fill="auto"/>
            <w:noWrap/>
            <w:vAlign w:val="center"/>
            <w:hideMark/>
          </w:tcPr>
          <w:p w14:paraId="174B0651"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p>
        </w:tc>
        <w:tc>
          <w:tcPr>
            <w:tcW w:w="997" w:type="dxa"/>
            <w:tcBorders>
              <w:top w:val="nil"/>
              <w:left w:val="nil"/>
              <w:bottom w:val="nil"/>
              <w:right w:val="nil"/>
            </w:tcBorders>
            <w:shd w:val="clear" w:color="auto" w:fill="auto"/>
            <w:noWrap/>
            <w:vAlign w:val="center"/>
            <w:hideMark/>
          </w:tcPr>
          <w:p w14:paraId="343E105E" w14:textId="77777777" w:rsidR="00990E97" w:rsidRPr="00990E97" w:rsidRDefault="00990E97" w:rsidP="00990E97">
            <w:pPr>
              <w:spacing w:after="0" w:line="240" w:lineRule="auto"/>
              <w:jc w:val="center"/>
              <w:rPr>
                <w:rFonts w:ascii="Trebuchet MS" w:eastAsia="Times New Roman" w:hAnsi="Trebuchet MS" w:cs="Times New Roman"/>
                <w:sz w:val="16"/>
                <w:szCs w:val="16"/>
                <w:lang w:eastAsia="lt-LT"/>
              </w:rPr>
            </w:pPr>
          </w:p>
        </w:tc>
        <w:tc>
          <w:tcPr>
            <w:tcW w:w="997" w:type="dxa"/>
            <w:tcBorders>
              <w:top w:val="nil"/>
              <w:left w:val="nil"/>
              <w:bottom w:val="nil"/>
              <w:right w:val="nil"/>
            </w:tcBorders>
            <w:shd w:val="clear" w:color="auto" w:fill="auto"/>
            <w:noWrap/>
            <w:vAlign w:val="center"/>
            <w:hideMark/>
          </w:tcPr>
          <w:p w14:paraId="4C06AFCD" w14:textId="77777777" w:rsidR="00990E97" w:rsidRPr="00990E97" w:rsidRDefault="00990E97" w:rsidP="00990E97">
            <w:pPr>
              <w:spacing w:after="0" w:line="240" w:lineRule="auto"/>
              <w:jc w:val="center"/>
              <w:rPr>
                <w:rFonts w:ascii="Trebuchet MS" w:eastAsia="Times New Roman" w:hAnsi="Trebuchet MS" w:cs="Times New Roman"/>
                <w:sz w:val="16"/>
                <w:szCs w:val="16"/>
                <w:lang w:eastAsia="lt-LT"/>
              </w:rPr>
            </w:pPr>
          </w:p>
        </w:tc>
        <w:tc>
          <w:tcPr>
            <w:tcW w:w="997" w:type="dxa"/>
            <w:tcBorders>
              <w:top w:val="nil"/>
              <w:left w:val="nil"/>
              <w:bottom w:val="nil"/>
              <w:right w:val="nil"/>
            </w:tcBorders>
            <w:shd w:val="clear" w:color="auto" w:fill="auto"/>
            <w:noWrap/>
            <w:vAlign w:val="center"/>
            <w:hideMark/>
          </w:tcPr>
          <w:p w14:paraId="37933A84" w14:textId="77777777" w:rsidR="00990E97" w:rsidRPr="00990E97" w:rsidRDefault="00990E97" w:rsidP="00990E97">
            <w:pPr>
              <w:spacing w:after="0" w:line="240" w:lineRule="auto"/>
              <w:jc w:val="center"/>
              <w:rPr>
                <w:rFonts w:ascii="Trebuchet MS" w:eastAsia="Times New Roman" w:hAnsi="Trebuchet MS" w:cs="Times New Roman"/>
                <w:sz w:val="16"/>
                <w:szCs w:val="16"/>
                <w:lang w:eastAsia="lt-LT"/>
              </w:rPr>
            </w:pPr>
          </w:p>
        </w:tc>
        <w:tc>
          <w:tcPr>
            <w:tcW w:w="997" w:type="dxa"/>
            <w:tcBorders>
              <w:top w:val="nil"/>
              <w:left w:val="nil"/>
              <w:bottom w:val="nil"/>
              <w:right w:val="nil"/>
            </w:tcBorders>
            <w:shd w:val="clear" w:color="auto" w:fill="auto"/>
            <w:noWrap/>
            <w:vAlign w:val="center"/>
            <w:hideMark/>
          </w:tcPr>
          <w:p w14:paraId="2638BB23" w14:textId="77777777" w:rsidR="00990E97" w:rsidRPr="00990E97" w:rsidRDefault="00990E97" w:rsidP="00990E97">
            <w:pPr>
              <w:spacing w:after="0" w:line="240" w:lineRule="auto"/>
              <w:jc w:val="center"/>
              <w:rPr>
                <w:rFonts w:ascii="Trebuchet MS" w:eastAsia="Times New Roman" w:hAnsi="Trebuchet MS" w:cs="Times New Roman"/>
                <w:sz w:val="16"/>
                <w:szCs w:val="16"/>
                <w:lang w:eastAsia="lt-LT"/>
              </w:rPr>
            </w:pPr>
          </w:p>
        </w:tc>
        <w:tc>
          <w:tcPr>
            <w:tcW w:w="997" w:type="dxa"/>
            <w:tcBorders>
              <w:top w:val="nil"/>
              <w:left w:val="nil"/>
              <w:bottom w:val="nil"/>
              <w:right w:val="nil"/>
            </w:tcBorders>
            <w:shd w:val="clear" w:color="auto" w:fill="auto"/>
            <w:noWrap/>
            <w:vAlign w:val="center"/>
            <w:hideMark/>
          </w:tcPr>
          <w:p w14:paraId="696FF7BE" w14:textId="77777777" w:rsidR="00990E97" w:rsidRPr="00990E97" w:rsidRDefault="00990E97" w:rsidP="00990E97">
            <w:pPr>
              <w:spacing w:after="0" w:line="240" w:lineRule="auto"/>
              <w:jc w:val="center"/>
              <w:rPr>
                <w:rFonts w:ascii="Trebuchet MS" w:eastAsia="Times New Roman" w:hAnsi="Trebuchet MS" w:cs="Times New Roman"/>
                <w:sz w:val="16"/>
                <w:szCs w:val="16"/>
                <w:lang w:eastAsia="lt-LT"/>
              </w:rPr>
            </w:pPr>
          </w:p>
        </w:tc>
      </w:tr>
      <w:tr w:rsidR="00990E97" w:rsidRPr="00990E97" w14:paraId="175F9496" w14:textId="77777777" w:rsidTr="00E7584A">
        <w:trPr>
          <w:trHeight w:val="288"/>
        </w:trPr>
        <w:tc>
          <w:tcPr>
            <w:tcW w:w="2604" w:type="dxa"/>
            <w:tcBorders>
              <w:top w:val="nil"/>
              <w:left w:val="single" w:sz="8" w:space="0" w:color="auto"/>
              <w:bottom w:val="single" w:sz="4" w:space="0" w:color="auto"/>
              <w:right w:val="single" w:sz="8" w:space="0" w:color="auto"/>
            </w:tcBorders>
            <w:shd w:val="clear" w:color="auto" w:fill="auto"/>
            <w:noWrap/>
            <w:vAlign w:val="center"/>
            <w:hideMark/>
          </w:tcPr>
          <w:p w14:paraId="59470A6F" w14:textId="77777777" w:rsidR="00990E97" w:rsidRPr="00990E97" w:rsidRDefault="00990E97" w:rsidP="00990E97">
            <w:pPr>
              <w:spacing w:after="0" w:line="240" w:lineRule="auto"/>
              <w:jc w:val="right"/>
              <w:rPr>
                <w:rFonts w:ascii="Trebuchet MS" w:eastAsia="Times New Roman" w:hAnsi="Trebuchet MS" w:cs="Times New Roman"/>
                <w:color w:val="000000"/>
                <w:sz w:val="16"/>
                <w:szCs w:val="16"/>
                <w:lang w:eastAsia="lt-LT"/>
              </w:rPr>
            </w:pPr>
            <w:r w:rsidRPr="00990E97">
              <w:rPr>
                <w:rFonts w:ascii="Trebuchet MS" w:eastAsia="Times New Roman" w:hAnsi="Trebuchet MS" w:cs="Times New Roman"/>
                <w:color w:val="000000"/>
                <w:sz w:val="16"/>
                <w:szCs w:val="16"/>
                <w:lang w:eastAsia="lt-LT"/>
              </w:rPr>
              <w:t>Nurašymas nuo fondo (15% vadovaujantis DNM programa)</w:t>
            </w:r>
          </w:p>
        </w:tc>
        <w:tc>
          <w:tcPr>
            <w:tcW w:w="1090" w:type="dxa"/>
            <w:tcBorders>
              <w:top w:val="nil"/>
              <w:left w:val="nil"/>
              <w:bottom w:val="nil"/>
              <w:right w:val="nil"/>
            </w:tcBorders>
            <w:shd w:val="clear" w:color="auto" w:fill="auto"/>
            <w:noWrap/>
            <w:vAlign w:val="center"/>
            <w:hideMark/>
          </w:tcPr>
          <w:p w14:paraId="15683698"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10 110 676</w:t>
            </w:r>
          </w:p>
        </w:tc>
        <w:tc>
          <w:tcPr>
            <w:tcW w:w="997" w:type="dxa"/>
            <w:tcBorders>
              <w:top w:val="nil"/>
              <w:left w:val="nil"/>
              <w:bottom w:val="nil"/>
              <w:right w:val="nil"/>
            </w:tcBorders>
            <w:shd w:val="clear" w:color="auto" w:fill="auto"/>
            <w:noWrap/>
            <w:vAlign w:val="center"/>
            <w:hideMark/>
          </w:tcPr>
          <w:p w14:paraId="5A0318C5"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10 110 676</w:t>
            </w:r>
          </w:p>
        </w:tc>
        <w:tc>
          <w:tcPr>
            <w:tcW w:w="997" w:type="dxa"/>
            <w:tcBorders>
              <w:top w:val="nil"/>
              <w:left w:val="nil"/>
              <w:bottom w:val="nil"/>
              <w:right w:val="nil"/>
            </w:tcBorders>
            <w:shd w:val="clear" w:color="auto" w:fill="auto"/>
            <w:noWrap/>
            <w:vAlign w:val="center"/>
            <w:hideMark/>
          </w:tcPr>
          <w:p w14:paraId="43DA1635"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p>
        </w:tc>
        <w:tc>
          <w:tcPr>
            <w:tcW w:w="1055" w:type="dxa"/>
            <w:tcBorders>
              <w:top w:val="nil"/>
              <w:left w:val="nil"/>
              <w:bottom w:val="nil"/>
              <w:right w:val="nil"/>
            </w:tcBorders>
            <w:shd w:val="clear" w:color="auto" w:fill="auto"/>
            <w:noWrap/>
            <w:vAlign w:val="center"/>
            <w:hideMark/>
          </w:tcPr>
          <w:p w14:paraId="2092C486" w14:textId="77777777" w:rsidR="00990E97" w:rsidRPr="00990E97" w:rsidRDefault="00990E97" w:rsidP="00990E97">
            <w:pPr>
              <w:spacing w:after="0" w:line="240" w:lineRule="auto"/>
              <w:jc w:val="center"/>
              <w:rPr>
                <w:rFonts w:ascii="Trebuchet MS" w:eastAsia="Times New Roman" w:hAnsi="Trebuchet MS" w:cs="Times New Roman"/>
                <w:sz w:val="16"/>
                <w:szCs w:val="16"/>
                <w:lang w:eastAsia="lt-LT"/>
              </w:rPr>
            </w:pPr>
          </w:p>
        </w:tc>
        <w:tc>
          <w:tcPr>
            <w:tcW w:w="1090" w:type="dxa"/>
            <w:tcBorders>
              <w:top w:val="nil"/>
              <w:left w:val="nil"/>
              <w:bottom w:val="nil"/>
              <w:right w:val="nil"/>
            </w:tcBorders>
            <w:shd w:val="clear" w:color="auto" w:fill="auto"/>
            <w:noWrap/>
            <w:vAlign w:val="center"/>
            <w:hideMark/>
          </w:tcPr>
          <w:p w14:paraId="398A1748" w14:textId="77777777" w:rsidR="00990E97" w:rsidRPr="00990E97" w:rsidRDefault="00990E97" w:rsidP="00990E97">
            <w:pPr>
              <w:spacing w:after="0" w:line="240" w:lineRule="auto"/>
              <w:jc w:val="center"/>
              <w:rPr>
                <w:rFonts w:ascii="Trebuchet MS" w:eastAsia="Times New Roman" w:hAnsi="Trebuchet MS" w:cs="Times New Roman"/>
                <w:sz w:val="16"/>
                <w:szCs w:val="16"/>
                <w:lang w:eastAsia="lt-LT"/>
              </w:rPr>
            </w:pPr>
          </w:p>
        </w:tc>
        <w:tc>
          <w:tcPr>
            <w:tcW w:w="1090" w:type="dxa"/>
            <w:tcBorders>
              <w:top w:val="nil"/>
              <w:left w:val="nil"/>
              <w:bottom w:val="nil"/>
              <w:right w:val="nil"/>
            </w:tcBorders>
            <w:shd w:val="clear" w:color="auto" w:fill="auto"/>
            <w:noWrap/>
            <w:vAlign w:val="center"/>
            <w:hideMark/>
          </w:tcPr>
          <w:p w14:paraId="01ABED64" w14:textId="77777777" w:rsidR="00990E97" w:rsidRPr="00990E97" w:rsidRDefault="00990E97" w:rsidP="00990E97">
            <w:pPr>
              <w:spacing w:after="0" w:line="240" w:lineRule="auto"/>
              <w:jc w:val="center"/>
              <w:rPr>
                <w:rFonts w:ascii="Trebuchet MS" w:eastAsia="Times New Roman" w:hAnsi="Trebuchet MS" w:cs="Times New Roman"/>
                <w:sz w:val="16"/>
                <w:szCs w:val="16"/>
                <w:lang w:eastAsia="lt-LT"/>
              </w:rPr>
            </w:pPr>
          </w:p>
        </w:tc>
        <w:tc>
          <w:tcPr>
            <w:tcW w:w="997" w:type="dxa"/>
            <w:tcBorders>
              <w:top w:val="nil"/>
              <w:left w:val="nil"/>
              <w:bottom w:val="nil"/>
              <w:right w:val="nil"/>
            </w:tcBorders>
            <w:shd w:val="clear" w:color="auto" w:fill="auto"/>
            <w:noWrap/>
            <w:vAlign w:val="center"/>
            <w:hideMark/>
          </w:tcPr>
          <w:p w14:paraId="3BBECCB3" w14:textId="77777777" w:rsidR="00990E97" w:rsidRPr="00990E97" w:rsidRDefault="00990E97" w:rsidP="00990E97">
            <w:pPr>
              <w:spacing w:after="0" w:line="240" w:lineRule="auto"/>
              <w:jc w:val="center"/>
              <w:rPr>
                <w:rFonts w:ascii="Trebuchet MS" w:eastAsia="Times New Roman" w:hAnsi="Trebuchet MS" w:cs="Times New Roman"/>
                <w:sz w:val="16"/>
                <w:szCs w:val="16"/>
                <w:lang w:eastAsia="lt-LT"/>
              </w:rPr>
            </w:pPr>
          </w:p>
        </w:tc>
        <w:tc>
          <w:tcPr>
            <w:tcW w:w="1055" w:type="dxa"/>
            <w:tcBorders>
              <w:top w:val="nil"/>
              <w:left w:val="nil"/>
              <w:bottom w:val="nil"/>
              <w:right w:val="nil"/>
            </w:tcBorders>
            <w:shd w:val="clear" w:color="auto" w:fill="auto"/>
            <w:noWrap/>
            <w:vAlign w:val="center"/>
            <w:hideMark/>
          </w:tcPr>
          <w:p w14:paraId="21BFD1CA" w14:textId="77777777" w:rsidR="00990E97" w:rsidRPr="00990E97" w:rsidRDefault="00990E97" w:rsidP="00990E97">
            <w:pPr>
              <w:spacing w:after="0" w:line="240" w:lineRule="auto"/>
              <w:jc w:val="center"/>
              <w:rPr>
                <w:rFonts w:ascii="Trebuchet MS" w:eastAsia="Times New Roman" w:hAnsi="Trebuchet MS" w:cs="Times New Roman"/>
                <w:sz w:val="16"/>
                <w:szCs w:val="16"/>
                <w:lang w:eastAsia="lt-LT"/>
              </w:rPr>
            </w:pPr>
          </w:p>
        </w:tc>
        <w:tc>
          <w:tcPr>
            <w:tcW w:w="997" w:type="dxa"/>
            <w:tcBorders>
              <w:top w:val="nil"/>
              <w:left w:val="nil"/>
              <w:bottom w:val="nil"/>
              <w:right w:val="nil"/>
            </w:tcBorders>
            <w:shd w:val="clear" w:color="auto" w:fill="auto"/>
            <w:noWrap/>
            <w:vAlign w:val="center"/>
            <w:hideMark/>
          </w:tcPr>
          <w:p w14:paraId="56DFE5EF" w14:textId="77777777" w:rsidR="00990E97" w:rsidRPr="00990E97" w:rsidRDefault="00990E97" w:rsidP="00990E97">
            <w:pPr>
              <w:spacing w:after="0" w:line="240" w:lineRule="auto"/>
              <w:jc w:val="center"/>
              <w:rPr>
                <w:rFonts w:ascii="Trebuchet MS" w:eastAsia="Times New Roman" w:hAnsi="Trebuchet MS" w:cs="Times New Roman"/>
                <w:sz w:val="16"/>
                <w:szCs w:val="16"/>
                <w:lang w:eastAsia="lt-LT"/>
              </w:rPr>
            </w:pPr>
          </w:p>
        </w:tc>
        <w:tc>
          <w:tcPr>
            <w:tcW w:w="997" w:type="dxa"/>
            <w:tcBorders>
              <w:top w:val="nil"/>
              <w:left w:val="nil"/>
              <w:bottom w:val="nil"/>
              <w:right w:val="nil"/>
            </w:tcBorders>
            <w:shd w:val="clear" w:color="auto" w:fill="auto"/>
            <w:noWrap/>
            <w:vAlign w:val="center"/>
            <w:hideMark/>
          </w:tcPr>
          <w:p w14:paraId="6684DA76" w14:textId="77777777" w:rsidR="00990E97" w:rsidRPr="00990E97" w:rsidRDefault="00990E97" w:rsidP="00990E97">
            <w:pPr>
              <w:spacing w:after="0" w:line="240" w:lineRule="auto"/>
              <w:jc w:val="center"/>
              <w:rPr>
                <w:rFonts w:ascii="Trebuchet MS" w:eastAsia="Times New Roman" w:hAnsi="Trebuchet MS" w:cs="Times New Roman"/>
                <w:sz w:val="16"/>
                <w:szCs w:val="16"/>
                <w:lang w:eastAsia="lt-LT"/>
              </w:rPr>
            </w:pPr>
          </w:p>
        </w:tc>
        <w:tc>
          <w:tcPr>
            <w:tcW w:w="997" w:type="dxa"/>
            <w:tcBorders>
              <w:top w:val="nil"/>
              <w:left w:val="nil"/>
              <w:bottom w:val="nil"/>
              <w:right w:val="nil"/>
            </w:tcBorders>
            <w:shd w:val="clear" w:color="auto" w:fill="auto"/>
            <w:noWrap/>
            <w:vAlign w:val="center"/>
            <w:hideMark/>
          </w:tcPr>
          <w:p w14:paraId="11BDDC81" w14:textId="77777777" w:rsidR="00990E97" w:rsidRPr="00990E97" w:rsidRDefault="00990E97" w:rsidP="00990E97">
            <w:pPr>
              <w:spacing w:after="0" w:line="240" w:lineRule="auto"/>
              <w:jc w:val="center"/>
              <w:rPr>
                <w:rFonts w:ascii="Trebuchet MS" w:eastAsia="Times New Roman" w:hAnsi="Trebuchet MS" w:cs="Times New Roman"/>
                <w:sz w:val="16"/>
                <w:szCs w:val="16"/>
                <w:lang w:eastAsia="lt-LT"/>
              </w:rPr>
            </w:pPr>
          </w:p>
        </w:tc>
        <w:tc>
          <w:tcPr>
            <w:tcW w:w="997" w:type="dxa"/>
            <w:tcBorders>
              <w:top w:val="nil"/>
              <w:left w:val="nil"/>
              <w:bottom w:val="nil"/>
              <w:right w:val="nil"/>
            </w:tcBorders>
            <w:shd w:val="clear" w:color="auto" w:fill="auto"/>
            <w:noWrap/>
            <w:vAlign w:val="center"/>
            <w:hideMark/>
          </w:tcPr>
          <w:p w14:paraId="3BC0E91A" w14:textId="77777777" w:rsidR="00990E97" w:rsidRPr="00990E97" w:rsidRDefault="00990E97" w:rsidP="00990E97">
            <w:pPr>
              <w:spacing w:after="0" w:line="240" w:lineRule="auto"/>
              <w:jc w:val="center"/>
              <w:rPr>
                <w:rFonts w:ascii="Trebuchet MS" w:eastAsia="Times New Roman" w:hAnsi="Trebuchet MS" w:cs="Times New Roman"/>
                <w:sz w:val="16"/>
                <w:szCs w:val="16"/>
                <w:lang w:eastAsia="lt-LT"/>
              </w:rPr>
            </w:pPr>
          </w:p>
        </w:tc>
        <w:tc>
          <w:tcPr>
            <w:tcW w:w="997" w:type="dxa"/>
            <w:tcBorders>
              <w:top w:val="nil"/>
              <w:left w:val="nil"/>
              <w:bottom w:val="nil"/>
              <w:right w:val="nil"/>
            </w:tcBorders>
            <w:shd w:val="clear" w:color="auto" w:fill="auto"/>
            <w:noWrap/>
            <w:vAlign w:val="center"/>
            <w:hideMark/>
          </w:tcPr>
          <w:p w14:paraId="72BB52AC" w14:textId="77777777" w:rsidR="00990E97" w:rsidRPr="00990E97" w:rsidRDefault="00990E97" w:rsidP="00990E97">
            <w:pPr>
              <w:spacing w:after="0" w:line="240" w:lineRule="auto"/>
              <w:jc w:val="center"/>
              <w:rPr>
                <w:rFonts w:ascii="Trebuchet MS" w:eastAsia="Times New Roman" w:hAnsi="Trebuchet MS" w:cs="Times New Roman"/>
                <w:sz w:val="16"/>
                <w:szCs w:val="16"/>
                <w:lang w:eastAsia="lt-LT"/>
              </w:rPr>
            </w:pPr>
          </w:p>
        </w:tc>
      </w:tr>
      <w:tr w:rsidR="00990E97" w:rsidRPr="00990E97" w14:paraId="6E3AD8DA" w14:textId="77777777" w:rsidTr="00990E97">
        <w:trPr>
          <w:trHeight w:val="288"/>
        </w:trPr>
        <w:tc>
          <w:tcPr>
            <w:tcW w:w="2604" w:type="dxa"/>
            <w:tcBorders>
              <w:top w:val="nil"/>
              <w:left w:val="single" w:sz="8" w:space="0" w:color="auto"/>
              <w:bottom w:val="single" w:sz="4" w:space="0" w:color="auto"/>
              <w:right w:val="single" w:sz="8" w:space="0" w:color="auto"/>
            </w:tcBorders>
            <w:shd w:val="clear" w:color="auto" w:fill="auto"/>
            <w:noWrap/>
            <w:vAlign w:val="center"/>
            <w:hideMark/>
          </w:tcPr>
          <w:p w14:paraId="48D3FAF6" w14:textId="77777777" w:rsidR="00990E97" w:rsidRPr="00990E97" w:rsidRDefault="00990E97" w:rsidP="00990E97">
            <w:pPr>
              <w:spacing w:after="0" w:line="240" w:lineRule="auto"/>
              <w:jc w:val="right"/>
              <w:rPr>
                <w:rFonts w:ascii="Trebuchet MS" w:eastAsia="Times New Roman" w:hAnsi="Trebuchet MS" w:cs="Times New Roman"/>
                <w:color w:val="000000"/>
                <w:sz w:val="16"/>
                <w:szCs w:val="16"/>
                <w:lang w:eastAsia="lt-LT"/>
              </w:rPr>
            </w:pPr>
            <w:r w:rsidRPr="00990E97">
              <w:rPr>
                <w:rFonts w:ascii="Trebuchet MS" w:eastAsia="Times New Roman" w:hAnsi="Trebuchet MS" w:cs="Times New Roman"/>
                <w:color w:val="000000"/>
                <w:sz w:val="16"/>
                <w:szCs w:val="16"/>
                <w:lang w:eastAsia="lt-LT"/>
              </w:rPr>
              <w:t xml:space="preserve">EBRD I (50 </w:t>
            </w:r>
            <w:proofErr w:type="spellStart"/>
            <w:r w:rsidRPr="00990E97">
              <w:rPr>
                <w:rFonts w:ascii="Trebuchet MS" w:eastAsia="Times New Roman" w:hAnsi="Trebuchet MS" w:cs="Times New Roman"/>
                <w:color w:val="000000"/>
                <w:sz w:val="16"/>
                <w:szCs w:val="16"/>
                <w:lang w:eastAsia="lt-LT"/>
              </w:rPr>
              <w:t>mEUR</w:t>
            </w:r>
            <w:proofErr w:type="spellEnd"/>
            <w:r w:rsidRPr="00990E97">
              <w:rPr>
                <w:rFonts w:ascii="Trebuchet MS" w:eastAsia="Times New Roman" w:hAnsi="Trebuchet MS" w:cs="Times New Roman"/>
                <w:color w:val="000000"/>
                <w:sz w:val="16"/>
                <w:szCs w:val="16"/>
                <w:lang w:eastAsia="lt-LT"/>
              </w:rPr>
              <w:t>)</w:t>
            </w:r>
          </w:p>
        </w:tc>
        <w:tc>
          <w:tcPr>
            <w:tcW w:w="1090" w:type="dxa"/>
            <w:tcBorders>
              <w:top w:val="nil"/>
              <w:left w:val="nil"/>
              <w:bottom w:val="nil"/>
              <w:right w:val="nil"/>
            </w:tcBorders>
            <w:shd w:val="clear" w:color="auto" w:fill="auto"/>
            <w:noWrap/>
            <w:vAlign w:val="center"/>
            <w:hideMark/>
          </w:tcPr>
          <w:p w14:paraId="074F7940"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50 000 000</w:t>
            </w:r>
          </w:p>
        </w:tc>
        <w:tc>
          <w:tcPr>
            <w:tcW w:w="997" w:type="dxa"/>
            <w:tcBorders>
              <w:top w:val="nil"/>
              <w:left w:val="nil"/>
              <w:bottom w:val="nil"/>
              <w:right w:val="nil"/>
            </w:tcBorders>
            <w:shd w:val="clear" w:color="auto" w:fill="auto"/>
            <w:noWrap/>
            <w:vAlign w:val="center"/>
            <w:hideMark/>
          </w:tcPr>
          <w:p w14:paraId="0EEB437A"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0</w:t>
            </w:r>
          </w:p>
        </w:tc>
        <w:tc>
          <w:tcPr>
            <w:tcW w:w="997" w:type="dxa"/>
            <w:tcBorders>
              <w:top w:val="nil"/>
              <w:left w:val="nil"/>
              <w:bottom w:val="nil"/>
              <w:right w:val="nil"/>
            </w:tcBorders>
            <w:shd w:val="clear" w:color="auto" w:fill="auto"/>
            <w:noWrap/>
            <w:vAlign w:val="center"/>
            <w:hideMark/>
          </w:tcPr>
          <w:p w14:paraId="72884DC6"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10 643 048</w:t>
            </w:r>
          </w:p>
        </w:tc>
        <w:tc>
          <w:tcPr>
            <w:tcW w:w="1055" w:type="dxa"/>
            <w:tcBorders>
              <w:top w:val="nil"/>
              <w:left w:val="nil"/>
              <w:bottom w:val="nil"/>
              <w:right w:val="nil"/>
            </w:tcBorders>
            <w:shd w:val="clear" w:color="auto" w:fill="auto"/>
            <w:noWrap/>
            <w:vAlign w:val="center"/>
            <w:hideMark/>
          </w:tcPr>
          <w:p w14:paraId="721C9671"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27 595 715</w:t>
            </w:r>
          </w:p>
        </w:tc>
        <w:tc>
          <w:tcPr>
            <w:tcW w:w="1090" w:type="dxa"/>
            <w:tcBorders>
              <w:top w:val="nil"/>
              <w:left w:val="nil"/>
              <w:bottom w:val="nil"/>
              <w:right w:val="nil"/>
            </w:tcBorders>
            <w:shd w:val="clear" w:color="auto" w:fill="auto"/>
            <w:noWrap/>
            <w:vAlign w:val="center"/>
            <w:hideMark/>
          </w:tcPr>
          <w:p w14:paraId="4DC47472"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11 761 237</w:t>
            </w:r>
          </w:p>
        </w:tc>
        <w:tc>
          <w:tcPr>
            <w:tcW w:w="1090" w:type="dxa"/>
            <w:tcBorders>
              <w:top w:val="nil"/>
              <w:left w:val="nil"/>
              <w:bottom w:val="nil"/>
              <w:right w:val="nil"/>
            </w:tcBorders>
            <w:shd w:val="clear" w:color="auto" w:fill="auto"/>
            <w:noWrap/>
            <w:vAlign w:val="center"/>
            <w:hideMark/>
          </w:tcPr>
          <w:p w14:paraId="04B41BF3"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0</w:t>
            </w:r>
          </w:p>
        </w:tc>
        <w:tc>
          <w:tcPr>
            <w:tcW w:w="997" w:type="dxa"/>
            <w:tcBorders>
              <w:top w:val="nil"/>
              <w:left w:val="nil"/>
              <w:bottom w:val="nil"/>
              <w:right w:val="nil"/>
            </w:tcBorders>
            <w:shd w:val="clear" w:color="auto" w:fill="auto"/>
            <w:noWrap/>
            <w:vAlign w:val="center"/>
            <w:hideMark/>
          </w:tcPr>
          <w:p w14:paraId="0CA0E749"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0</w:t>
            </w:r>
          </w:p>
        </w:tc>
        <w:tc>
          <w:tcPr>
            <w:tcW w:w="1055" w:type="dxa"/>
            <w:tcBorders>
              <w:top w:val="nil"/>
              <w:left w:val="nil"/>
              <w:bottom w:val="nil"/>
              <w:right w:val="nil"/>
            </w:tcBorders>
            <w:shd w:val="clear" w:color="auto" w:fill="auto"/>
            <w:noWrap/>
            <w:vAlign w:val="center"/>
            <w:hideMark/>
          </w:tcPr>
          <w:p w14:paraId="13D5A33B"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p>
        </w:tc>
        <w:tc>
          <w:tcPr>
            <w:tcW w:w="997" w:type="dxa"/>
            <w:tcBorders>
              <w:top w:val="nil"/>
              <w:left w:val="nil"/>
              <w:bottom w:val="nil"/>
              <w:right w:val="nil"/>
            </w:tcBorders>
            <w:shd w:val="clear" w:color="auto" w:fill="auto"/>
            <w:noWrap/>
            <w:vAlign w:val="center"/>
            <w:hideMark/>
          </w:tcPr>
          <w:p w14:paraId="05E3BB65" w14:textId="77777777" w:rsidR="00990E97" w:rsidRPr="00990E97" w:rsidRDefault="00990E97" w:rsidP="00990E97">
            <w:pPr>
              <w:spacing w:after="0" w:line="240" w:lineRule="auto"/>
              <w:jc w:val="center"/>
              <w:rPr>
                <w:rFonts w:ascii="Trebuchet MS" w:eastAsia="Times New Roman" w:hAnsi="Trebuchet MS" w:cs="Times New Roman"/>
                <w:sz w:val="16"/>
                <w:szCs w:val="16"/>
                <w:lang w:eastAsia="lt-LT"/>
              </w:rPr>
            </w:pPr>
          </w:p>
        </w:tc>
        <w:tc>
          <w:tcPr>
            <w:tcW w:w="997" w:type="dxa"/>
            <w:tcBorders>
              <w:top w:val="nil"/>
              <w:left w:val="nil"/>
              <w:bottom w:val="nil"/>
              <w:right w:val="nil"/>
            </w:tcBorders>
            <w:shd w:val="clear" w:color="auto" w:fill="auto"/>
            <w:noWrap/>
            <w:vAlign w:val="center"/>
            <w:hideMark/>
          </w:tcPr>
          <w:p w14:paraId="0C98C492" w14:textId="77777777" w:rsidR="00990E97" w:rsidRPr="00990E97" w:rsidRDefault="00990E97" w:rsidP="00990E97">
            <w:pPr>
              <w:spacing w:after="0" w:line="240" w:lineRule="auto"/>
              <w:jc w:val="center"/>
              <w:rPr>
                <w:rFonts w:ascii="Trebuchet MS" w:eastAsia="Times New Roman" w:hAnsi="Trebuchet MS" w:cs="Times New Roman"/>
                <w:sz w:val="16"/>
                <w:szCs w:val="16"/>
                <w:lang w:eastAsia="lt-LT"/>
              </w:rPr>
            </w:pPr>
          </w:p>
        </w:tc>
        <w:tc>
          <w:tcPr>
            <w:tcW w:w="997" w:type="dxa"/>
            <w:tcBorders>
              <w:top w:val="nil"/>
              <w:left w:val="nil"/>
              <w:bottom w:val="nil"/>
              <w:right w:val="nil"/>
            </w:tcBorders>
            <w:shd w:val="clear" w:color="auto" w:fill="auto"/>
            <w:noWrap/>
            <w:vAlign w:val="center"/>
            <w:hideMark/>
          </w:tcPr>
          <w:p w14:paraId="5BB9D554" w14:textId="77777777" w:rsidR="00990E97" w:rsidRPr="00990E97" w:rsidRDefault="00990E97" w:rsidP="00990E97">
            <w:pPr>
              <w:spacing w:after="0" w:line="240" w:lineRule="auto"/>
              <w:jc w:val="center"/>
              <w:rPr>
                <w:rFonts w:ascii="Trebuchet MS" w:eastAsia="Times New Roman" w:hAnsi="Trebuchet MS" w:cs="Times New Roman"/>
                <w:sz w:val="16"/>
                <w:szCs w:val="16"/>
                <w:lang w:eastAsia="lt-LT"/>
              </w:rPr>
            </w:pPr>
          </w:p>
        </w:tc>
        <w:tc>
          <w:tcPr>
            <w:tcW w:w="997" w:type="dxa"/>
            <w:tcBorders>
              <w:top w:val="nil"/>
              <w:left w:val="nil"/>
              <w:bottom w:val="nil"/>
              <w:right w:val="nil"/>
            </w:tcBorders>
            <w:shd w:val="clear" w:color="auto" w:fill="auto"/>
            <w:noWrap/>
            <w:vAlign w:val="center"/>
            <w:hideMark/>
          </w:tcPr>
          <w:p w14:paraId="0339CB84" w14:textId="77777777" w:rsidR="00990E97" w:rsidRPr="00990E97" w:rsidRDefault="00990E97" w:rsidP="00990E97">
            <w:pPr>
              <w:spacing w:after="0" w:line="240" w:lineRule="auto"/>
              <w:jc w:val="center"/>
              <w:rPr>
                <w:rFonts w:ascii="Trebuchet MS" w:eastAsia="Times New Roman" w:hAnsi="Trebuchet MS" w:cs="Times New Roman"/>
                <w:sz w:val="16"/>
                <w:szCs w:val="16"/>
                <w:lang w:eastAsia="lt-LT"/>
              </w:rPr>
            </w:pPr>
          </w:p>
        </w:tc>
        <w:tc>
          <w:tcPr>
            <w:tcW w:w="997" w:type="dxa"/>
            <w:tcBorders>
              <w:top w:val="nil"/>
              <w:left w:val="nil"/>
              <w:bottom w:val="nil"/>
              <w:right w:val="nil"/>
            </w:tcBorders>
            <w:shd w:val="clear" w:color="auto" w:fill="auto"/>
            <w:noWrap/>
            <w:vAlign w:val="center"/>
            <w:hideMark/>
          </w:tcPr>
          <w:p w14:paraId="5B412BD1" w14:textId="77777777" w:rsidR="00990E97" w:rsidRPr="00990E97" w:rsidRDefault="00990E97" w:rsidP="00990E97">
            <w:pPr>
              <w:spacing w:after="0" w:line="240" w:lineRule="auto"/>
              <w:jc w:val="center"/>
              <w:rPr>
                <w:rFonts w:ascii="Trebuchet MS" w:eastAsia="Times New Roman" w:hAnsi="Trebuchet MS" w:cs="Times New Roman"/>
                <w:sz w:val="16"/>
                <w:szCs w:val="16"/>
                <w:lang w:eastAsia="lt-LT"/>
              </w:rPr>
            </w:pPr>
          </w:p>
        </w:tc>
      </w:tr>
      <w:tr w:rsidR="00990E97" w:rsidRPr="00990E97" w14:paraId="5F47449C" w14:textId="77777777" w:rsidTr="00990E97">
        <w:trPr>
          <w:trHeight w:val="288"/>
        </w:trPr>
        <w:tc>
          <w:tcPr>
            <w:tcW w:w="2604" w:type="dxa"/>
            <w:tcBorders>
              <w:top w:val="nil"/>
              <w:left w:val="single" w:sz="8" w:space="0" w:color="auto"/>
              <w:bottom w:val="single" w:sz="4" w:space="0" w:color="auto"/>
              <w:right w:val="single" w:sz="8" w:space="0" w:color="auto"/>
            </w:tcBorders>
            <w:shd w:val="clear" w:color="auto" w:fill="auto"/>
            <w:noWrap/>
            <w:vAlign w:val="center"/>
            <w:hideMark/>
          </w:tcPr>
          <w:p w14:paraId="629E1190" w14:textId="77777777" w:rsidR="00990E97" w:rsidRPr="00990E97" w:rsidRDefault="00990E97" w:rsidP="00990E97">
            <w:pPr>
              <w:spacing w:after="0" w:line="240" w:lineRule="auto"/>
              <w:jc w:val="right"/>
              <w:rPr>
                <w:rFonts w:ascii="Trebuchet MS" w:eastAsia="Times New Roman" w:hAnsi="Trebuchet MS" w:cs="Times New Roman"/>
                <w:color w:val="000000"/>
                <w:sz w:val="16"/>
                <w:szCs w:val="16"/>
                <w:lang w:eastAsia="lt-LT"/>
              </w:rPr>
            </w:pPr>
            <w:r w:rsidRPr="00990E97">
              <w:rPr>
                <w:rFonts w:ascii="Trebuchet MS" w:eastAsia="Times New Roman" w:hAnsi="Trebuchet MS" w:cs="Times New Roman"/>
                <w:color w:val="000000"/>
                <w:sz w:val="16"/>
                <w:szCs w:val="16"/>
                <w:lang w:eastAsia="lt-LT"/>
              </w:rPr>
              <w:t>Valstybės paskola (paremta žaliųjų obligacijų emisija)</w:t>
            </w:r>
          </w:p>
        </w:tc>
        <w:tc>
          <w:tcPr>
            <w:tcW w:w="1090" w:type="dxa"/>
            <w:tcBorders>
              <w:top w:val="nil"/>
              <w:left w:val="nil"/>
              <w:bottom w:val="nil"/>
              <w:right w:val="nil"/>
            </w:tcBorders>
            <w:shd w:val="clear" w:color="auto" w:fill="auto"/>
            <w:noWrap/>
            <w:vAlign w:val="center"/>
            <w:hideMark/>
          </w:tcPr>
          <w:p w14:paraId="6514B094"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68 302 485</w:t>
            </w:r>
          </w:p>
        </w:tc>
        <w:tc>
          <w:tcPr>
            <w:tcW w:w="997" w:type="dxa"/>
            <w:tcBorders>
              <w:top w:val="nil"/>
              <w:left w:val="nil"/>
              <w:bottom w:val="nil"/>
              <w:right w:val="nil"/>
            </w:tcBorders>
            <w:shd w:val="clear" w:color="auto" w:fill="auto"/>
            <w:noWrap/>
            <w:vAlign w:val="center"/>
            <w:hideMark/>
          </w:tcPr>
          <w:p w14:paraId="65C713DA"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0</w:t>
            </w:r>
          </w:p>
        </w:tc>
        <w:tc>
          <w:tcPr>
            <w:tcW w:w="997" w:type="dxa"/>
            <w:tcBorders>
              <w:top w:val="nil"/>
              <w:left w:val="nil"/>
              <w:bottom w:val="nil"/>
              <w:right w:val="nil"/>
            </w:tcBorders>
            <w:shd w:val="clear" w:color="auto" w:fill="auto"/>
            <w:noWrap/>
            <w:vAlign w:val="center"/>
            <w:hideMark/>
          </w:tcPr>
          <w:p w14:paraId="2151763A"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0</w:t>
            </w:r>
          </w:p>
        </w:tc>
        <w:tc>
          <w:tcPr>
            <w:tcW w:w="1055" w:type="dxa"/>
            <w:tcBorders>
              <w:top w:val="nil"/>
              <w:left w:val="nil"/>
              <w:bottom w:val="nil"/>
              <w:right w:val="nil"/>
            </w:tcBorders>
            <w:shd w:val="clear" w:color="auto" w:fill="auto"/>
            <w:noWrap/>
            <w:vAlign w:val="center"/>
            <w:hideMark/>
          </w:tcPr>
          <w:p w14:paraId="4D31555A"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9 835 732</w:t>
            </w:r>
          </w:p>
        </w:tc>
        <w:tc>
          <w:tcPr>
            <w:tcW w:w="1090" w:type="dxa"/>
            <w:tcBorders>
              <w:top w:val="nil"/>
              <w:left w:val="nil"/>
              <w:bottom w:val="nil"/>
              <w:right w:val="nil"/>
            </w:tcBorders>
            <w:shd w:val="clear" w:color="auto" w:fill="auto"/>
            <w:noWrap/>
            <w:vAlign w:val="center"/>
            <w:hideMark/>
          </w:tcPr>
          <w:p w14:paraId="78A44611"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53 641 585</w:t>
            </w:r>
          </w:p>
        </w:tc>
        <w:tc>
          <w:tcPr>
            <w:tcW w:w="1090" w:type="dxa"/>
            <w:tcBorders>
              <w:top w:val="nil"/>
              <w:left w:val="nil"/>
              <w:bottom w:val="nil"/>
              <w:right w:val="nil"/>
            </w:tcBorders>
            <w:shd w:val="clear" w:color="auto" w:fill="auto"/>
            <w:noWrap/>
            <w:vAlign w:val="center"/>
            <w:hideMark/>
          </w:tcPr>
          <w:p w14:paraId="5120FB5A"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4 825 168</w:t>
            </w:r>
          </w:p>
        </w:tc>
        <w:tc>
          <w:tcPr>
            <w:tcW w:w="997" w:type="dxa"/>
            <w:tcBorders>
              <w:top w:val="nil"/>
              <w:left w:val="nil"/>
              <w:bottom w:val="nil"/>
              <w:right w:val="nil"/>
            </w:tcBorders>
            <w:shd w:val="clear" w:color="auto" w:fill="auto"/>
            <w:noWrap/>
            <w:vAlign w:val="center"/>
            <w:hideMark/>
          </w:tcPr>
          <w:p w14:paraId="79578B3A"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0</w:t>
            </w:r>
          </w:p>
        </w:tc>
        <w:tc>
          <w:tcPr>
            <w:tcW w:w="1055" w:type="dxa"/>
            <w:tcBorders>
              <w:top w:val="nil"/>
              <w:left w:val="nil"/>
              <w:bottom w:val="nil"/>
              <w:right w:val="nil"/>
            </w:tcBorders>
            <w:shd w:val="clear" w:color="auto" w:fill="auto"/>
            <w:noWrap/>
            <w:vAlign w:val="center"/>
            <w:hideMark/>
          </w:tcPr>
          <w:p w14:paraId="2E85209D"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p>
        </w:tc>
        <w:tc>
          <w:tcPr>
            <w:tcW w:w="997" w:type="dxa"/>
            <w:tcBorders>
              <w:top w:val="nil"/>
              <w:left w:val="nil"/>
              <w:bottom w:val="nil"/>
              <w:right w:val="nil"/>
            </w:tcBorders>
            <w:shd w:val="clear" w:color="auto" w:fill="auto"/>
            <w:noWrap/>
            <w:vAlign w:val="center"/>
            <w:hideMark/>
          </w:tcPr>
          <w:p w14:paraId="4440FA48" w14:textId="77777777" w:rsidR="00990E97" w:rsidRPr="00990E97" w:rsidRDefault="00990E97" w:rsidP="00990E97">
            <w:pPr>
              <w:spacing w:after="0" w:line="240" w:lineRule="auto"/>
              <w:jc w:val="center"/>
              <w:rPr>
                <w:rFonts w:ascii="Trebuchet MS" w:eastAsia="Times New Roman" w:hAnsi="Trebuchet MS" w:cs="Times New Roman"/>
                <w:sz w:val="16"/>
                <w:szCs w:val="16"/>
                <w:lang w:eastAsia="lt-LT"/>
              </w:rPr>
            </w:pPr>
          </w:p>
        </w:tc>
        <w:tc>
          <w:tcPr>
            <w:tcW w:w="997" w:type="dxa"/>
            <w:tcBorders>
              <w:top w:val="nil"/>
              <w:left w:val="nil"/>
              <w:bottom w:val="nil"/>
              <w:right w:val="nil"/>
            </w:tcBorders>
            <w:shd w:val="clear" w:color="auto" w:fill="auto"/>
            <w:noWrap/>
            <w:vAlign w:val="center"/>
            <w:hideMark/>
          </w:tcPr>
          <w:p w14:paraId="0BCE6E6E" w14:textId="77777777" w:rsidR="00990E97" w:rsidRPr="00990E97" w:rsidRDefault="00990E97" w:rsidP="00990E97">
            <w:pPr>
              <w:spacing w:after="0" w:line="240" w:lineRule="auto"/>
              <w:jc w:val="center"/>
              <w:rPr>
                <w:rFonts w:ascii="Trebuchet MS" w:eastAsia="Times New Roman" w:hAnsi="Trebuchet MS" w:cs="Times New Roman"/>
                <w:sz w:val="16"/>
                <w:szCs w:val="16"/>
                <w:lang w:eastAsia="lt-LT"/>
              </w:rPr>
            </w:pPr>
          </w:p>
        </w:tc>
        <w:tc>
          <w:tcPr>
            <w:tcW w:w="997" w:type="dxa"/>
            <w:tcBorders>
              <w:top w:val="nil"/>
              <w:left w:val="nil"/>
              <w:bottom w:val="nil"/>
              <w:right w:val="nil"/>
            </w:tcBorders>
            <w:shd w:val="clear" w:color="auto" w:fill="auto"/>
            <w:noWrap/>
            <w:vAlign w:val="center"/>
            <w:hideMark/>
          </w:tcPr>
          <w:p w14:paraId="096F3660" w14:textId="77777777" w:rsidR="00990E97" w:rsidRPr="00990E97" w:rsidRDefault="00990E97" w:rsidP="00990E97">
            <w:pPr>
              <w:spacing w:after="0" w:line="240" w:lineRule="auto"/>
              <w:jc w:val="center"/>
              <w:rPr>
                <w:rFonts w:ascii="Trebuchet MS" w:eastAsia="Times New Roman" w:hAnsi="Trebuchet MS" w:cs="Times New Roman"/>
                <w:sz w:val="16"/>
                <w:szCs w:val="16"/>
                <w:lang w:eastAsia="lt-LT"/>
              </w:rPr>
            </w:pPr>
          </w:p>
        </w:tc>
        <w:tc>
          <w:tcPr>
            <w:tcW w:w="997" w:type="dxa"/>
            <w:tcBorders>
              <w:top w:val="nil"/>
              <w:left w:val="nil"/>
              <w:bottom w:val="nil"/>
              <w:right w:val="nil"/>
            </w:tcBorders>
            <w:shd w:val="clear" w:color="auto" w:fill="auto"/>
            <w:noWrap/>
            <w:vAlign w:val="center"/>
            <w:hideMark/>
          </w:tcPr>
          <w:p w14:paraId="0A85AE23" w14:textId="77777777" w:rsidR="00990E97" w:rsidRPr="00990E97" w:rsidRDefault="00990E97" w:rsidP="00990E97">
            <w:pPr>
              <w:spacing w:after="0" w:line="240" w:lineRule="auto"/>
              <w:jc w:val="center"/>
              <w:rPr>
                <w:rFonts w:ascii="Trebuchet MS" w:eastAsia="Times New Roman" w:hAnsi="Trebuchet MS" w:cs="Times New Roman"/>
                <w:sz w:val="16"/>
                <w:szCs w:val="16"/>
                <w:lang w:eastAsia="lt-LT"/>
              </w:rPr>
            </w:pPr>
          </w:p>
        </w:tc>
        <w:tc>
          <w:tcPr>
            <w:tcW w:w="997" w:type="dxa"/>
            <w:tcBorders>
              <w:top w:val="nil"/>
              <w:left w:val="nil"/>
              <w:bottom w:val="nil"/>
              <w:right w:val="nil"/>
            </w:tcBorders>
            <w:shd w:val="clear" w:color="auto" w:fill="auto"/>
            <w:noWrap/>
            <w:vAlign w:val="center"/>
            <w:hideMark/>
          </w:tcPr>
          <w:p w14:paraId="45761D1A" w14:textId="77777777" w:rsidR="00990E97" w:rsidRPr="00990E97" w:rsidRDefault="00990E97" w:rsidP="00990E97">
            <w:pPr>
              <w:spacing w:after="0" w:line="240" w:lineRule="auto"/>
              <w:jc w:val="center"/>
              <w:rPr>
                <w:rFonts w:ascii="Trebuchet MS" w:eastAsia="Times New Roman" w:hAnsi="Trebuchet MS" w:cs="Times New Roman"/>
                <w:sz w:val="16"/>
                <w:szCs w:val="16"/>
                <w:lang w:eastAsia="lt-LT"/>
              </w:rPr>
            </w:pPr>
          </w:p>
        </w:tc>
      </w:tr>
      <w:tr w:rsidR="00990E97" w:rsidRPr="00990E97" w14:paraId="722017D5" w14:textId="77777777" w:rsidTr="00990E97">
        <w:trPr>
          <w:trHeight w:val="288"/>
        </w:trPr>
        <w:tc>
          <w:tcPr>
            <w:tcW w:w="2604" w:type="dxa"/>
            <w:tcBorders>
              <w:top w:val="nil"/>
              <w:left w:val="single" w:sz="8" w:space="0" w:color="auto"/>
              <w:bottom w:val="single" w:sz="4" w:space="0" w:color="auto"/>
              <w:right w:val="single" w:sz="8" w:space="0" w:color="auto"/>
            </w:tcBorders>
            <w:shd w:val="clear" w:color="auto" w:fill="auto"/>
            <w:noWrap/>
            <w:vAlign w:val="center"/>
            <w:hideMark/>
          </w:tcPr>
          <w:p w14:paraId="4C201087" w14:textId="77777777" w:rsidR="00990E97" w:rsidRPr="00990E97" w:rsidRDefault="00990E97" w:rsidP="00990E97">
            <w:pPr>
              <w:spacing w:after="0" w:line="240" w:lineRule="auto"/>
              <w:jc w:val="right"/>
              <w:rPr>
                <w:rFonts w:ascii="Trebuchet MS" w:eastAsia="Times New Roman" w:hAnsi="Trebuchet MS" w:cs="Times New Roman"/>
                <w:color w:val="000000"/>
                <w:sz w:val="16"/>
                <w:szCs w:val="16"/>
                <w:lang w:eastAsia="lt-LT"/>
              </w:rPr>
            </w:pPr>
            <w:r w:rsidRPr="00990E97">
              <w:rPr>
                <w:rFonts w:ascii="Trebuchet MS" w:eastAsia="Times New Roman" w:hAnsi="Trebuchet MS" w:cs="Times New Roman"/>
                <w:color w:val="000000"/>
                <w:sz w:val="16"/>
                <w:szCs w:val="16"/>
                <w:lang w:eastAsia="lt-LT"/>
              </w:rPr>
              <w:t xml:space="preserve">Valstybės paskola (CEB paskola) [padidinta iki 167,5 </w:t>
            </w:r>
            <w:proofErr w:type="spellStart"/>
            <w:r w:rsidRPr="00990E97">
              <w:rPr>
                <w:rFonts w:ascii="Trebuchet MS" w:eastAsia="Times New Roman" w:hAnsi="Trebuchet MS" w:cs="Times New Roman"/>
                <w:color w:val="000000"/>
                <w:sz w:val="16"/>
                <w:szCs w:val="16"/>
                <w:lang w:eastAsia="lt-LT"/>
              </w:rPr>
              <w:t>mEUR</w:t>
            </w:r>
            <w:proofErr w:type="spellEnd"/>
            <w:r w:rsidRPr="00990E97">
              <w:rPr>
                <w:rFonts w:ascii="Trebuchet MS" w:eastAsia="Times New Roman" w:hAnsi="Trebuchet MS" w:cs="Times New Roman"/>
                <w:color w:val="000000"/>
                <w:sz w:val="16"/>
                <w:szCs w:val="16"/>
                <w:lang w:eastAsia="lt-LT"/>
              </w:rPr>
              <w:t>]</w:t>
            </w:r>
          </w:p>
        </w:tc>
        <w:tc>
          <w:tcPr>
            <w:tcW w:w="1090" w:type="dxa"/>
            <w:tcBorders>
              <w:top w:val="nil"/>
              <w:left w:val="nil"/>
              <w:bottom w:val="nil"/>
              <w:right w:val="nil"/>
            </w:tcBorders>
            <w:shd w:val="clear" w:color="auto" w:fill="auto"/>
            <w:noWrap/>
            <w:vAlign w:val="center"/>
            <w:hideMark/>
          </w:tcPr>
          <w:p w14:paraId="0526EE8D"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167 075 707</w:t>
            </w:r>
          </w:p>
        </w:tc>
        <w:tc>
          <w:tcPr>
            <w:tcW w:w="997" w:type="dxa"/>
            <w:tcBorders>
              <w:top w:val="nil"/>
              <w:left w:val="nil"/>
              <w:bottom w:val="nil"/>
              <w:right w:val="nil"/>
            </w:tcBorders>
            <w:shd w:val="clear" w:color="auto" w:fill="auto"/>
            <w:noWrap/>
            <w:vAlign w:val="center"/>
            <w:hideMark/>
          </w:tcPr>
          <w:p w14:paraId="419A5317"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0</w:t>
            </w:r>
          </w:p>
        </w:tc>
        <w:tc>
          <w:tcPr>
            <w:tcW w:w="997" w:type="dxa"/>
            <w:tcBorders>
              <w:top w:val="nil"/>
              <w:left w:val="nil"/>
              <w:bottom w:val="nil"/>
              <w:right w:val="nil"/>
            </w:tcBorders>
            <w:shd w:val="clear" w:color="auto" w:fill="auto"/>
            <w:noWrap/>
            <w:vAlign w:val="center"/>
            <w:hideMark/>
          </w:tcPr>
          <w:p w14:paraId="58727837"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0</w:t>
            </w:r>
          </w:p>
        </w:tc>
        <w:tc>
          <w:tcPr>
            <w:tcW w:w="1055" w:type="dxa"/>
            <w:tcBorders>
              <w:top w:val="nil"/>
              <w:left w:val="nil"/>
              <w:bottom w:val="nil"/>
              <w:right w:val="nil"/>
            </w:tcBorders>
            <w:shd w:val="clear" w:color="auto" w:fill="auto"/>
            <w:noWrap/>
            <w:vAlign w:val="center"/>
            <w:hideMark/>
          </w:tcPr>
          <w:p w14:paraId="3A7AAE2C"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0</w:t>
            </w:r>
          </w:p>
        </w:tc>
        <w:tc>
          <w:tcPr>
            <w:tcW w:w="1090" w:type="dxa"/>
            <w:tcBorders>
              <w:top w:val="nil"/>
              <w:left w:val="nil"/>
              <w:bottom w:val="nil"/>
              <w:right w:val="nil"/>
            </w:tcBorders>
            <w:shd w:val="clear" w:color="auto" w:fill="auto"/>
            <w:noWrap/>
            <w:vAlign w:val="center"/>
            <w:hideMark/>
          </w:tcPr>
          <w:p w14:paraId="0F789FCF"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23 373 068</w:t>
            </w:r>
          </w:p>
        </w:tc>
        <w:tc>
          <w:tcPr>
            <w:tcW w:w="1090" w:type="dxa"/>
            <w:tcBorders>
              <w:top w:val="nil"/>
              <w:left w:val="nil"/>
              <w:bottom w:val="nil"/>
              <w:right w:val="nil"/>
            </w:tcBorders>
            <w:shd w:val="clear" w:color="auto" w:fill="auto"/>
            <w:noWrap/>
            <w:vAlign w:val="center"/>
            <w:hideMark/>
          </w:tcPr>
          <w:p w14:paraId="2197892A"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108 640 676</w:t>
            </w:r>
          </w:p>
        </w:tc>
        <w:tc>
          <w:tcPr>
            <w:tcW w:w="997" w:type="dxa"/>
            <w:tcBorders>
              <w:top w:val="nil"/>
              <w:left w:val="nil"/>
              <w:bottom w:val="nil"/>
              <w:right w:val="nil"/>
            </w:tcBorders>
            <w:shd w:val="clear" w:color="auto" w:fill="auto"/>
            <w:noWrap/>
            <w:vAlign w:val="center"/>
            <w:hideMark/>
          </w:tcPr>
          <w:p w14:paraId="4D75D63E"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35 061 963</w:t>
            </w:r>
          </w:p>
        </w:tc>
        <w:tc>
          <w:tcPr>
            <w:tcW w:w="1055" w:type="dxa"/>
            <w:tcBorders>
              <w:top w:val="nil"/>
              <w:left w:val="nil"/>
              <w:bottom w:val="nil"/>
              <w:right w:val="nil"/>
            </w:tcBorders>
            <w:shd w:val="clear" w:color="auto" w:fill="auto"/>
            <w:noWrap/>
            <w:vAlign w:val="center"/>
            <w:hideMark/>
          </w:tcPr>
          <w:p w14:paraId="3CA8D507"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p>
        </w:tc>
        <w:tc>
          <w:tcPr>
            <w:tcW w:w="997" w:type="dxa"/>
            <w:tcBorders>
              <w:top w:val="nil"/>
              <w:left w:val="nil"/>
              <w:bottom w:val="nil"/>
              <w:right w:val="nil"/>
            </w:tcBorders>
            <w:shd w:val="clear" w:color="auto" w:fill="auto"/>
            <w:noWrap/>
            <w:vAlign w:val="center"/>
            <w:hideMark/>
          </w:tcPr>
          <w:p w14:paraId="3401327A" w14:textId="77777777" w:rsidR="00990E97" w:rsidRPr="00990E97" w:rsidRDefault="00990E97" w:rsidP="00990E97">
            <w:pPr>
              <w:spacing w:after="0" w:line="240" w:lineRule="auto"/>
              <w:jc w:val="center"/>
              <w:rPr>
                <w:rFonts w:ascii="Trebuchet MS" w:eastAsia="Times New Roman" w:hAnsi="Trebuchet MS" w:cs="Times New Roman"/>
                <w:sz w:val="16"/>
                <w:szCs w:val="16"/>
                <w:lang w:eastAsia="lt-LT"/>
              </w:rPr>
            </w:pPr>
          </w:p>
        </w:tc>
        <w:tc>
          <w:tcPr>
            <w:tcW w:w="997" w:type="dxa"/>
            <w:tcBorders>
              <w:top w:val="nil"/>
              <w:left w:val="nil"/>
              <w:bottom w:val="nil"/>
              <w:right w:val="nil"/>
            </w:tcBorders>
            <w:shd w:val="clear" w:color="auto" w:fill="auto"/>
            <w:noWrap/>
            <w:vAlign w:val="center"/>
            <w:hideMark/>
          </w:tcPr>
          <w:p w14:paraId="2CFA505B" w14:textId="77777777" w:rsidR="00990E97" w:rsidRPr="00990E97" w:rsidRDefault="00990E97" w:rsidP="00990E97">
            <w:pPr>
              <w:spacing w:after="0" w:line="240" w:lineRule="auto"/>
              <w:jc w:val="center"/>
              <w:rPr>
                <w:rFonts w:ascii="Trebuchet MS" w:eastAsia="Times New Roman" w:hAnsi="Trebuchet MS" w:cs="Times New Roman"/>
                <w:sz w:val="16"/>
                <w:szCs w:val="16"/>
                <w:lang w:eastAsia="lt-LT"/>
              </w:rPr>
            </w:pPr>
          </w:p>
        </w:tc>
        <w:tc>
          <w:tcPr>
            <w:tcW w:w="997" w:type="dxa"/>
            <w:tcBorders>
              <w:top w:val="nil"/>
              <w:left w:val="nil"/>
              <w:bottom w:val="nil"/>
              <w:right w:val="nil"/>
            </w:tcBorders>
            <w:shd w:val="clear" w:color="auto" w:fill="auto"/>
            <w:noWrap/>
            <w:vAlign w:val="center"/>
            <w:hideMark/>
          </w:tcPr>
          <w:p w14:paraId="19E98B54" w14:textId="77777777" w:rsidR="00990E97" w:rsidRPr="00990E97" w:rsidRDefault="00990E97" w:rsidP="00990E97">
            <w:pPr>
              <w:spacing w:after="0" w:line="240" w:lineRule="auto"/>
              <w:jc w:val="center"/>
              <w:rPr>
                <w:rFonts w:ascii="Trebuchet MS" w:eastAsia="Times New Roman" w:hAnsi="Trebuchet MS" w:cs="Times New Roman"/>
                <w:sz w:val="16"/>
                <w:szCs w:val="16"/>
                <w:lang w:eastAsia="lt-LT"/>
              </w:rPr>
            </w:pPr>
          </w:p>
        </w:tc>
        <w:tc>
          <w:tcPr>
            <w:tcW w:w="997" w:type="dxa"/>
            <w:tcBorders>
              <w:top w:val="nil"/>
              <w:left w:val="nil"/>
              <w:bottom w:val="nil"/>
              <w:right w:val="nil"/>
            </w:tcBorders>
            <w:shd w:val="clear" w:color="auto" w:fill="auto"/>
            <w:noWrap/>
            <w:vAlign w:val="center"/>
            <w:hideMark/>
          </w:tcPr>
          <w:p w14:paraId="2F92C7F2" w14:textId="77777777" w:rsidR="00990E97" w:rsidRPr="00990E97" w:rsidRDefault="00990E97" w:rsidP="00990E97">
            <w:pPr>
              <w:spacing w:after="0" w:line="240" w:lineRule="auto"/>
              <w:jc w:val="center"/>
              <w:rPr>
                <w:rFonts w:ascii="Trebuchet MS" w:eastAsia="Times New Roman" w:hAnsi="Trebuchet MS" w:cs="Times New Roman"/>
                <w:sz w:val="16"/>
                <w:szCs w:val="16"/>
                <w:lang w:eastAsia="lt-LT"/>
              </w:rPr>
            </w:pPr>
          </w:p>
        </w:tc>
        <w:tc>
          <w:tcPr>
            <w:tcW w:w="997" w:type="dxa"/>
            <w:tcBorders>
              <w:top w:val="nil"/>
              <w:left w:val="nil"/>
              <w:bottom w:val="nil"/>
              <w:right w:val="nil"/>
            </w:tcBorders>
            <w:shd w:val="clear" w:color="auto" w:fill="auto"/>
            <w:noWrap/>
            <w:vAlign w:val="center"/>
            <w:hideMark/>
          </w:tcPr>
          <w:p w14:paraId="2D0D4BC2" w14:textId="77777777" w:rsidR="00990E97" w:rsidRPr="00990E97" w:rsidRDefault="00990E97" w:rsidP="00990E97">
            <w:pPr>
              <w:spacing w:after="0" w:line="240" w:lineRule="auto"/>
              <w:jc w:val="center"/>
              <w:rPr>
                <w:rFonts w:ascii="Trebuchet MS" w:eastAsia="Times New Roman" w:hAnsi="Trebuchet MS" w:cs="Times New Roman"/>
                <w:sz w:val="16"/>
                <w:szCs w:val="16"/>
                <w:lang w:eastAsia="lt-LT"/>
              </w:rPr>
            </w:pPr>
          </w:p>
        </w:tc>
      </w:tr>
      <w:tr w:rsidR="00990E97" w:rsidRPr="00990E97" w14:paraId="59EB6AB3" w14:textId="77777777" w:rsidTr="00990E97">
        <w:trPr>
          <w:trHeight w:val="288"/>
        </w:trPr>
        <w:tc>
          <w:tcPr>
            <w:tcW w:w="2604" w:type="dxa"/>
            <w:tcBorders>
              <w:top w:val="nil"/>
              <w:left w:val="single" w:sz="8" w:space="0" w:color="auto"/>
              <w:bottom w:val="single" w:sz="4" w:space="0" w:color="auto"/>
              <w:right w:val="single" w:sz="8" w:space="0" w:color="auto"/>
            </w:tcBorders>
            <w:shd w:val="clear" w:color="auto" w:fill="auto"/>
            <w:noWrap/>
            <w:vAlign w:val="center"/>
            <w:hideMark/>
          </w:tcPr>
          <w:p w14:paraId="543F35B9" w14:textId="77777777" w:rsidR="00990E97" w:rsidRPr="00990E97" w:rsidRDefault="00990E97" w:rsidP="00990E97">
            <w:pPr>
              <w:spacing w:after="0" w:line="240" w:lineRule="auto"/>
              <w:jc w:val="right"/>
              <w:rPr>
                <w:rFonts w:ascii="Trebuchet MS" w:eastAsia="Times New Roman" w:hAnsi="Trebuchet MS" w:cs="Times New Roman"/>
                <w:color w:val="000000"/>
                <w:sz w:val="16"/>
                <w:szCs w:val="16"/>
                <w:lang w:eastAsia="lt-LT"/>
              </w:rPr>
            </w:pPr>
            <w:r w:rsidRPr="00990E97">
              <w:rPr>
                <w:rFonts w:ascii="Trebuchet MS" w:eastAsia="Times New Roman" w:hAnsi="Trebuchet MS" w:cs="Times New Roman"/>
                <w:color w:val="000000"/>
                <w:sz w:val="16"/>
                <w:szCs w:val="16"/>
                <w:lang w:eastAsia="lt-LT"/>
              </w:rPr>
              <w:t xml:space="preserve">EBRD II (67,5 </w:t>
            </w:r>
            <w:proofErr w:type="spellStart"/>
            <w:r w:rsidRPr="00990E97">
              <w:rPr>
                <w:rFonts w:ascii="Trebuchet MS" w:eastAsia="Times New Roman" w:hAnsi="Trebuchet MS" w:cs="Times New Roman"/>
                <w:color w:val="000000"/>
                <w:sz w:val="16"/>
                <w:szCs w:val="16"/>
                <w:lang w:eastAsia="lt-LT"/>
              </w:rPr>
              <w:t>mEUR</w:t>
            </w:r>
            <w:proofErr w:type="spellEnd"/>
            <w:r w:rsidRPr="00990E97">
              <w:rPr>
                <w:rFonts w:ascii="Trebuchet MS" w:eastAsia="Times New Roman" w:hAnsi="Trebuchet MS" w:cs="Times New Roman"/>
                <w:color w:val="000000"/>
                <w:sz w:val="16"/>
                <w:szCs w:val="16"/>
                <w:lang w:eastAsia="lt-LT"/>
              </w:rPr>
              <w:t>)</w:t>
            </w:r>
          </w:p>
        </w:tc>
        <w:tc>
          <w:tcPr>
            <w:tcW w:w="1090" w:type="dxa"/>
            <w:tcBorders>
              <w:top w:val="nil"/>
              <w:left w:val="nil"/>
              <w:bottom w:val="nil"/>
              <w:right w:val="nil"/>
            </w:tcBorders>
            <w:shd w:val="clear" w:color="auto" w:fill="auto"/>
            <w:noWrap/>
            <w:vAlign w:val="center"/>
            <w:hideMark/>
          </w:tcPr>
          <w:p w14:paraId="17FCD10D"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67 495 050</w:t>
            </w:r>
          </w:p>
        </w:tc>
        <w:tc>
          <w:tcPr>
            <w:tcW w:w="997" w:type="dxa"/>
            <w:tcBorders>
              <w:top w:val="nil"/>
              <w:left w:val="nil"/>
              <w:bottom w:val="nil"/>
              <w:right w:val="nil"/>
            </w:tcBorders>
            <w:shd w:val="clear" w:color="auto" w:fill="auto"/>
            <w:noWrap/>
            <w:vAlign w:val="center"/>
            <w:hideMark/>
          </w:tcPr>
          <w:p w14:paraId="58ECA734"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0</w:t>
            </w:r>
          </w:p>
        </w:tc>
        <w:tc>
          <w:tcPr>
            <w:tcW w:w="997" w:type="dxa"/>
            <w:tcBorders>
              <w:top w:val="nil"/>
              <w:left w:val="nil"/>
              <w:bottom w:val="nil"/>
              <w:right w:val="nil"/>
            </w:tcBorders>
            <w:shd w:val="clear" w:color="auto" w:fill="auto"/>
            <w:noWrap/>
            <w:vAlign w:val="center"/>
            <w:hideMark/>
          </w:tcPr>
          <w:p w14:paraId="09D75AAC"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0</w:t>
            </w:r>
          </w:p>
        </w:tc>
        <w:tc>
          <w:tcPr>
            <w:tcW w:w="1055" w:type="dxa"/>
            <w:tcBorders>
              <w:top w:val="nil"/>
              <w:left w:val="nil"/>
              <w:bottom w:val="nil"/>
              <w:right w:val="nil"/>
            </w:tcBorders>
            <w:shd w:val="clear" w:color="auto" w:fill="auto"/>
            <w:noWrap/>
            <w:vAlign w:val="center"/>
            <w:hideMark/>
          </w:tcPr>
          <w:p w14:paraId="25BE37BA"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0</w:t>
            </w:r>
          </w:p>
        </w:tc>
        <w:tc>
          <w:tcPr>
            <w:tcW w:w="1090" w:type="dxa"/>
            <w:tcBorders>
              <w:top w:val="nil"/>
              <w:left w:val="nil"/>
              <w:bottom w:val="nil"/>
              <w:right w:val="nil"/>
            </w:tcBorders>
            <w:shd w:val="clear" w:color="auto" w:fill="auto"/>
            <w:noWrap/>
            <w:vAlign w:val="center"/>
            <w:hideMark/>
          </w:tcPr>
          <w:p w14:paraId="0D6C99BD"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394 062</w:t>
            </w:r>
          </w:p>
        </w:tc>
        <w:tc>
          <w:tcPr>
            <w:tcW w:w="1090" w:type="dxa"/>
            <w:tcBorders>
              <w:top w:val="nil"/>
              <w:left w:val="nil"/>
              <w:bottom w:val="nil"/>
              <w:right w:val="nil"/>
            </w:tcBorders>
            <w:shd w:val="clear" w:color="auto" w:fill="auto"/>
            <w:noWrap/>
            <w:vAlign w:val="center"/>
            <w:hideMark/>
          </w:tcPr>
          <w:p w14:paraId="1A529FDC"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52 169 213</w:t>
            </w:r>
          </w:p>
        </w:tc>
        <w:tc>
          <w:tcPr>
            <w:tcW w:w="997" w:type="dxa"/>
            <w:tcBorders>
              <w:top w:val="nil"/>
              <w:left w:val="nil"/>
              <w:bottom w:val="nil"/>
              <w:right w:val="nil"/>
            </w:tcBorders>
            <w:shd w:val="clear" w:color="auto" w:fill="auto"/>
            <w:noWrap/>
            <w:vAlign w:val="center"/>
            <w:hideMark/>
          </w:tcPr>
          <w:p w14:paraId="6ECB773D"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14 931 774</w:t>
            </w:r>
          </w:p>
        </w:tc>
        <w:tc>
          <w:tcPr>
            <w:tcW w:w="1055" w:type="dxa"/>
            <w:tcBorders>
              <w:top w:val="nil"/>
              <w:left w:val="nil"/>
              <w:bottom w:val="nil"/>
              <w:right w:val="nil"/>
            </w:tcBorders>
            <w:shd w:val="clear" w:color="auto" w:fill="auto"/>
            <w:noWrap/>
            <w:vAlign w:val="center"/>
            <w:hideMark/>
          </w:tcPr>
          <w:p w14:paraId="0EAA4178"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p>
        </w:tc>
        <w:tc>
          <w:tcPr>
            <w:tcW w:w="997" w:type="dxa"/>
            <w:tcBorders>
              <w:top w:val="nil"/>
              <w:left w:val="nil"/>
              <w:bottom w:val="nil"/>
              <w:right w:val="nil"/>
            </w:tcBorders>
            <w:shd w:val="clear" w:color="auto" w:fill="auto"/>
            <w:noWrap/>
            <w:vAlign w:val="center"/>
            <w:hideMark/>
          </w:tcPr>
          <w:p w14:paraId="349E580F" w14:textId="77777777" w:rsidR="00990E97" w:rsidRPr="00990E97" w:rsidRDefault="00990E97" w:rsidP="00990E97">
            <w:pPr>
              <w:spacing w:after="0" w:line="240" w:lineRule="auto"/>
              <w:jc w:val="center"/>
              <w:rPr>
                <w:rFonts w:ascii="Trebuchet MS" w:eastAsia="Times New Roman" w:hAnsi="Trebuchet MS" w:cs="Times New Roman"/>
                <w:sz w:val="16"/>
                <w:szCs w:val="16"/>
                <w:lang w:eastAsia="lt-LT"/>
              </w:rPr>
            </w:pPr>
          </w:p>
        </w:tc>
        <w:tc>
          <w:tcPr>
            <w:tcW w:w="997" w:type="dxa"/>
            <w:tcBorders>
              <w:top w:val="nil"/>
              <w:left w:val="nil"/>
              <w:bottom w:val="nil"/>
              <w:right w:val="nil"/>
            </w:tcBorders>
            <w:shd w:val="clear" w:color="auto" w:fill="auto"/>
            <w:noWrap/>
            <w:vAlign w:val="center"/>
            <w:hideMark/>
          </w:tcPr>
          <w:p w14:paraId="39A50B85" w14:textId="77777777" w:rsidR="00990E97" w:rsidRPr="00990E97" w:rsidRDefault="00990E97" w:rsidP="00990E97">
            <w:pPr>
              <w:spacing w:after="0" w:line="240" w:lineRule="auto"/>
              <w:jc w:val="center"/>
              <w:rPr>
                <w:rFonts w:ascii="Trebuchet MS" w:eastAsia="Times New Roman" w:hAnsi="Trebuchet MS" w:cs="Times New Roman"/>
                <w:sz w:val="16"/>
                <w:szCs w:val="16"/>
                <w:lang w:eastAsia="lt-LT"/>
              </w:rPr>
            </w:pPr>
          </w:p>
        </w:tc>
        <w:tc>
          <w:tcPr>
            <w:tcW w:w="997" w:type="dxa"/>
            <w:tcBorders>
              <w:top w:val="nil"/>
              <w:left w:val="nil"/>
              <w:bottom w:val="nil"/>
              <w:right w:val="nil"/>
            </w:tcBorders>
            <w:shd w:val="clear" w:color="auto" w:fill="auto"/>
            <w:noWrap/>
            <w:vAlign w:val="center"/>
            <w:hideMark/>
          </w:tcPr>
          <w:p w14:paraId="0BB7BF84" w14:textId="77777777" w:rsidR="00990E97" w:rsidRPr="00990E97" w:rsidRDefault="00990E97" w:rsidP="00990E97">
            <w:pPr>
              <w:spacing w:after="0" w:line="240" w:lineRule="auto"/>
              <w:jc w:val="center"/>
              <w:rPr>
                <w:rFonts w:ascii="Trebuchet MS" w:eastAsia="Times New Roman" w:hAnsi="Trebuchet MS" w:cs="Times New Roman"/>
                <w:sz w:val="16"/>
                <w:szCs w:val="16"/>
                <w:lang w:eastAsia="lt-LT"/>
              </w:rPr>
            </w:pPr>
          </w:p>
        </w:tc>
        <w:tc>
          <w:tcPr>
            <w:tcW w:w="997" w:type="dxa"/>
            <w:tcBorders>
              <w:top w:val="nil"/>
              <w:left w:val="nil"/>
              <w:bottom w:val="nil"/>
              <w:right w:val="nil"/>
            </w:tcBorders>
            <w:shd w:val="clear" w:color="auto" w:fill="auto"/>
            <w:noWrap/>
            <w:vAlign w:val="center"/>
            <w:hideMark/>
          </w:tcPr>
          <w:p w14:paraId="233AE865" w14:textId="77777777" w:rsidR="00990E97" w:rsidRPr="00990E97" w:rsidRDefault="00990E97" w:rsidP="00990E97">
            <w:pPr>
              <w:spacing w:after="0" w:line="240" w:lineRule="auto"/>
              <w:jc w:val="center"/>
              <w:rPr>
                <w:rFonts w:ascii="Trebuchet MS" w:eastAsia="Times New Roman" w:hAnsi="Trebuchet MS" w:cs="Times New Roman"/>
                <w:sz w:val="16"/>
                <w:szCs w:val="16"/>
                <w:lang w:eastAsia="lt-LT"/>
              </w:rPr>
            </w:pPr>
          </w:p>
        </w:tc>
        <w:tc>
          <w:tcPr>
            <w:tcW w:w="997" w:type="dxa"/>
            <w:tcBorders>
              <w:top w:val="nil"/>
              <w:left w:val="nil"/>
              <w:bottom w:val="nil"/>
              <w:right w:val="nil"/>
            </w:tcBorders>
            <w:shd w:val="clear" w:color="auto" w:fill="auto"/>
            <w:noWrap/>
            <w:vAlign w:val="center"/>
            <w:hideMark/>
          </w:tcPr>
          <w:p w14:paraId="25F2426F" w14:textId="77777777" w:rsidR="00990E97" w:rsidRPr="00990E97" w:rsidRDefault="00990E97" w:rsidP="00990E97">
            <w:pPr>
              <w:spacing w:after="0" w:line="240" w:lineRule="auto"/>
              <w:jc w:val="center"/>
              <w:rPr>
                <w:rFonts w:ascii="Trebuchet MS" w:eastAsia="Times New Roman" w:hAnsi="Trebuchet MS" w:cs="Times New Roman"/>
                <w:sz w:val="16"/>
                <w:szCs w:val="16"/>
                <w:lang w:eastAsia="lt-LT"/>
              </w:rPr>
            </w:pPr>
          </w:p>
        </w:tc>
      </w:tr>
      <w:tr w:rsidR="00990E97" w:rsidRPr="00990E97" w14:paraId="7AB4D142" w14:textId="77777777" w:rsidTr="00990E97">
        <w:trPr>
          <w:trHeight w:val="288"/>
        </w:trPr>
        <w:tc>
          <w:tcPr>
            <w:tcW w:w="2604" w:type="dxa"/>
            <w:tcBorders>
              <w:top w:val="nil"/>
              <w:left w:val="single" w:sz="8" w:space="0" w:color="auto"/>
              <w:bottom w:val="single" w:sz="4" w:space="0" w:color="auto"/>
              <w:right w:val="single" w:sz="8" w:space="0" w:color="auto"/>
            </w:tcBorders>
            <w:shd w:val="clear" w:color="auto" w:fill="auto"/>
            <w:noWrap/>
            <w:vAlign w:val="center"/>
            <w:hideMark/>
          </w:tcPr>
          <w:p w14:paraId="37692EB8" w14:textId="77777777" w:rsidR="00990E97" w:rsidRPr="00990E97" w:rsidRDefault="00990E97" w:rsidP="00990E97">
            <w:pPr>
              <w:spacing w:after="0" w:line="240" w:lineRule="auto"/>
              <w:jc w:val="center"/>
              <w:rPr>
                <w:rFonts w:ascii="Trebuchet MS" w:eastAsia="Times New Roman" w:hAnsi="Trebuchet MS" w:cs="Times New Roman"/>
                <w:b/>
                <w:bCs/>
                <w:color w:val="000000"/>
                <w:sz w:val="16"/>
                <w:szCs w:val="16"/>
                <w:lang w:eastAsia="lt-LT"/>
              </w:rPr>
            </w:pPr>
            <w:r w:rsidRPr="00990E97">
              <w:rPr>
                <w:rFonts w:ascii="Trebuchet MS" w:eastAsia="Times New Roman" w:hAnsi="Trebuchet MS" w:cs="Times New Roman"/>
                <w:b/>
                <w:bCs/>
                <w:color w:val="000000"/>
                <w:sz w:val="16"/>
                <w:szCs w:val="16"/>
                <w:lang w:eastAsia="lt-LT"/>
              </w:rPr>
              <w:t>Grįžtantys pinigų srautai</w:t>
            </w:r>
          </w:p>
        </w:tc>
        <w:tc>
          <w:tcPr>
            <w:tcW w:w="1090" w:type="dxa"/>
            <w:tcBorders>
              <w:top w:val="nil"/>
              <w:left w:val="nil"/>
              <w:bottom w:val="nil"/>
              <w:right w:val="nil"/>
            </w:tcBorders>
            <w:shd w:val="clear" w:color="auto" w:fill="auto"/>
            <w:noWrap/>
            <w:vAlign w:val="center"/>
            <w:hideMark/>
          </w:tcPr>
          <w:p w14:paraId="59320C94" w14:textId="77777777" w:rsidR="00990E97" w:rsidRPr="00990E97" w:rsidRDefault="00990E97" w:rsidP="00990E97">
            <w:pPr>
              <w:spacing w:after="0" w:line="240" w:lineRule="auto"/>
              <w:jc w:val="center"/>
              <w:rPr>
                <w:rFonts w:ascii="Trebuchet MS" w:eastAsia="Times New Roman" w:hAnsi="Trebuchet MS" w:cs="Calibri"/>
                <w:b/>
                <w:bCs/>
                <w:color w:val="000000"/>
                <w:sz w:val="16"/>
                <w:szCs w:val="16"/>
                <w:lang w:eastAsia="lt-LT"/>
              </w:rPr>
            </w:pPr>
            <w:r w:rsidRPr="00990E97">
              <w:rPr>
                <w:rFonts w:ascii="Trebuchet MS" w:eastAsia="Times New Roman" w:hAnsi="Trebuchet MS" w:cs="Calibri"/>
                <w:b/>
                <w:bCs/>
                <w:color w:val="000000"/>
                <w:sz w:val="16"/>
                <w:szCs w:val="16"/>
                <w:lang w:eastAsia="lt-LT"/>
              </w:rPr>
              <w:t>525 066 767</w:t>
            </w:r>
          </w:p>
        </w:tc>
        <w:tc>
          <w:tcPr>
            <w:tcW w:w="997" w:type="dxa"/>
            <w:tcBorders>
              <w:top w:val="nil"/>
              <w:left w:val="nil"/>
              <w:bottom w:val="nil"/>
              <w:right w:val="nil"/>
            </w:tcBorders>
            <w:shd w:val="clear" w:color="auto" w:fill="auto"/>
            <w:noWrap/>
            <w:vAlign w:val="center"/>
            <w:hideMark/>
          </w:tcPr>
          <w:p w14:paraId="70196B65" w14:textId="77777777" w:rsidR="00990E97" w:rsidRPr="00990E97" w:rsidRDefault="00990E97" w:rsidP="00990E97">
            <w:pPr>
              <w:spacing w:after="0" w:line="240" w:lineRule="auto"/>
              <w:jc w:val="center"/>
              <w:rPr>
                <w:rFonts w:ascii="Trebuchet MS" w:eastAsia="Times New Roman" w:hAnsi="Trebuchet MS" w:cs="Calibri"/>
                <w:b/>
                <w:bCs/>
                <w:color w:val="000000"/>
                <w:sz w:val="16"/>
                <w:szCs w:val="16"/>
                <w:lang w:eastAsia="lt-LT"/>
              </w:rPr>
            </w:pPr>
            <w:r w:rsidRPr="00990E97">
              <w:rPr>
                <w:rFonts w:ascii="Trebuchet MS" w:eastAsia="Times New Roman" w:hAnsi="Trebuchet MS" w:cs="Calibri"/>
                <w:b/>
                <w:bCs/>
                <w:color w:val="000000"/>
                <w:sz w:val="16"/>
                <w:szCs w:val="16"/>
                <w:lang w:eastAsia="lt-LT"/>
              </w:rPr>
              <w:t>19 422 969</w:t>
            </w:r>
          </w:p>
        </w:tc>
        <w:tc>
          <w:tcPr>
            <w:tcW w:w="997" w:type="dxa"/>
            <w:tcBorders>
              <w:top w:val="nil"/>
              <w:left w:val="nil"/>
              <w:bottom w:val="nil"/>
              <w:right w:val="nil"/>
            </w:tcBorders>
            <w:shd w:val="clear" w:color="auto" w:fill="auto"/>
            <w:noWrap/>
            <w:vAlign w:val="center"/>
            <w:hideMark/>
          </w:tcPr>
          <w:p w14:paraId="1A39F588" w14:textId="77777777" w:rsidR="00990E97" w:rsidRPr="00990E97" w:rsidRDefault="00990E97" w:rsidP="00990E97">
            <w:pPr>
              <w:spacing w:after="0" w:line="240" w:lineRule="auto"/>
              <w:jc w:val="center"/>
              <w:rPr>
                <w:rFonts w:ascii="Trebuchet MS" w:eastAsia="Times New Roman" w:hAnsi="Trebuchet MS" w:cs="Calibri"/>
                <w:b/>
                <w:bCs/>
                <w:color w:val="000000"/>
                <w:sz w:val="16"/>
                <w:szCs w:val="16"/>
                <w:lang w:eastAsia="lt-LT"/>
              </w:rPr>
            </w:pPr>
            <w:r w:rsidRPr="00990E97">
              <w:rPr>
                <w:rFonts w:ascii="Trebuchet MS" w:eastAsia="Times New Roman" w:hAnsi="Trebuchet MS" w:cs="Calibri"/>
                <w:b/>
                <w:bCs/>
                <w:color w:val="000000"/>
                <w:sz w:val="16"/>
                <w:szCs w:val="16"/>
                <w:lang w:eastAsia="lt-LT"/>
              </w:rPr>
              <w:t>7 458 831</w:t>
            </w:r>
          </w:p>
        </w:tc>
        <w:tc>
          <w:tcPr>
            <w:tcW w:w="1055" w:type="dxa"/>
            <w:tcBorders>
              <w:top w:val="nil"/>
              <w:left w:val="nil"/>
              <w:bottom w:val="nil"/>
              <w:right w:val="nil"/>
            </w:tcBorders>
            <w:shd w:val="clear" w:color="auto" w:fill="auto"/>
            <w:noWrap/>
            <w:vAlign w:val="center"/>
            <w:hideMark/>
          </w:tcPr>
          <w:p w14:paraId="3C8D355A" w14:textId="77777777" w:rsidR="00990E97" w:rsidRPr="00990E97" w:rsidRDefault="00990E97" w:rsidP="00990E97">
            <w:pPr>
              <w:spacing w:after="0" w:line="240" w:lineRule="auto"/>
              <w:jc w:val="center"/>
              <w:rPr>
                <w:rFonts w:ascii="Trebuchet MS" w:eastAsia="Times New Roman" w:hAnsi="Trebuchet MS" w:cs="Calibri"/>
                <w:b/>
                <w:bCs/>
                <w:color w:val="000000"/>
                <w:sz w:val="16"/>
                <w:szCs w:val="16"/>
                <w:lang w:eastAsia="lt-LT"/>
              </w:rPr>
            </w:pPr>
            <w:r w:rsidRPr="00990E97">
              <w:rPr>
                <w:rFonts w:ascii="Trebuchet MS" w:eastAsia="Times New Roman" w:hAnsi="Trebuchet MS" w:cs="Calibri"/>
                <w:b/>
                <w:bCs/>
                <w:color w:val="000000"/>
                <w:sz w:val="16"/>
                <w:szCs w:val="16"/>
                <w:lang w:eastAsia="lt-LT"/>
              </w:rPr>
              <w:t>8 649 013</w:t>
            </w:r>
          </w:p>
        </w:tc>
        <w:tc>
          <w:tcPr>
            <w:tcW w:w="1090" w:type="dxa"/>
            <w:tcBorders>
              <w:top w:val="nil"/>
              <w:left w:val="nil"/>
              <w:bottom w:val="nil"/>
              <w:right w:val="nil"/>
            </w:tcBorders>
            <w:shd w:val="clear" w:color="auto" w:fill="auto"/>
            <w:noWrap/>
            <w:vAlign w:val="center"/>
            <w:hideMark/>
          </w:tcPr>
          <w:p w14:paraId="10449A76" w14:textId="77777777" w:rsidR="00990E97" w:rsidRPr="00990E97" w:rsidRDefault="00990E97" w:rsidP="00990E97">
            <w:pPr>
              <w:spacing w:after="0" w:line="240" w:lineRule="auto"/>
              <w:jc w:val="center"/>
              <w:rPr>
                <w:rFonts w:ascii="Trebuchet MS" w:eastAsia="Times New Roman" w:hAnsi="Trebuchet MS" w:cs="Calibri"/>
                <w:b/>
                <w:bCs/>
                <w:color w:val="000000"/>
                <w:sz w:val="16"/>
                <w:szCs w:val="16"/>
                <w:lang w:eastAsia="lt-LT"/>
              </w:rPr>
            </w:pPr>
            <w:r w:rsidRPr="00990E97">
              <w:rPr>
                <w:rFonts w:ascii="Trebuchet MS" w:eastAsia="Times New Roman" w:hAnsi="Trebuchet MS" w:cs="Calibri"/>
                <w:b/>
                <w:bCs/>
                <w:color w:val="000000"/>
                <w:sz w:val="16"/>
                <w:szCs w:val="16"/>
                <w:lang w:eastAsia="lt-LT"/>
              </w:rPr>
              <w:t>19 076 636</w:t>
            </w:r>
          </w:p>
        </w:tc>
        <w:tc>
          <w:tcPr>
            <w:tcW w:w="1090" w:type="dxa"/>
            <w:tcBorders>
              <w:top w:val="nil"/>
              <w:left w:val="nil"/>
              <w:bottom w:val="nil"/>
              <w:right w:val="nil"/>
            </w:tcBorders>
            <w:shd w:val="clear" w:color="auto" w:fill="auto"/>
            <w:noWrap/>
            <w:vAlign w:val="center"/>
            <w:hideMark/>
          </w:tcPr>
          <w:p w14:paraId="32E64F66" w14:textId="77777777" w:rsidR="00990E97" w:rsidRPr="00990E97" w:rsidRDefault="00990E97" w:rsidP="00990E97">
            <w:pPr>
              <w:spacing w:after="0" w:line="240" w:lineRule="auto"/>
              <w:jc w:val="center"/>
              <w:rPr>
                <w:rFonts w:ascii="Trebuchet MS" w:eastAsia="Times New Roman" w:hAnsi="Trebuchet MS" w:cs="Calibri"/>
                <w:b/>
                <w:bCs/>
                <w:color w:val="000000"/>
                <w:sz w:val="16"/>
                <w:szCs w:val="16"/>
                <w:lang w:eastAsia="lt-LT"/>
              </w:rPr>
            </w:pPr>
            <w:r w:rsidRPr="00990E97">
              <w:rPr>
                <w:rFonts w:ascii="Trebuchet MS" w:eastAsia="Times New Roman" w:hAnsi="Trebuchet MS" w:cs="Calibri"/>
                <w:b/>
                <w:bCs/>
                <w:color w:val="000000"/>
                <w:sz w:val="16"/>
                <w:szCs w:val="16"/>
                <w:lang w:eastAsia="lt-LT"/>
              </w:rPr>
              <w:t>39 784 912</w:t>
            </w:r>
          </w:p>
        </w:tc>
        <w:tc>
          <w:tcPr>
            <w:tcW w:w="997" w:type="dxa"/>
            <w:tcBorders>
              <w:top w:val="nil"/>
              <w:left w:val="nil"/>
              <w:bottom w:val="nil"/>
              <w:right w:val="nil"/>
            </w:tcBorders>
            <w:shd w:val="clear" w:color="auto" w:fill="auto"/>
            <w:noWrap/>
            <w:vAlign w:val="center"/>
            <w:hideMark/>
          </w:tcPr>
          <w:p w14:paraId="4880CE2D" w14:textId="77777777" w:rsidR="00990E97" w:rsidRPr="00990E97" w:rsidRDefault="00990E97" w:rsidP="00990E97">
            <w:pPr>
              <w:spacing w:after="0" w:line="240" w:lineRule="auto"/>
              <w:jc w:val="center"/>
              <w:rPr>
                <w:rFonts w:ascii="Trebuchet MS" w:eastAsia="Times New Roman" w:hAnsi="Trebuchet MS" w:cs="Calibri"/>
                <w:b/>
                <w:bCs/>
                <w:color w:val="000000"/>
                <w:sz w:val="16"/>
                <w:szCs w:val="16"/>
                <w:lang w:eastAsia="lt-LT"/>
              </w:rPr>
            </w:pPr>
            <w:r w:rsidRPr="00990E97">
              <w:rPr>
                <w:rFonts w:ascii="Trebuchet MS" w:eastAsia="Times New Roman" w:hAnsi="Trebuchet MS" w:cs="Calibri"/>
                <w:b/>
                <w:bCs/>
                <w:color w:val="000000"/>
                <w:sz w:val="16"/>
                <w:szCs w:val="16"/>
                <w:lang w:eastAsia="lt-LT"/>
              </w:rPr>
              <w:t>72 002 849</w:t>
            </w:r>
          </w:p>
        </w:tc>
        <w:tc>
          <w:tcPr>
            <w:tcW w:w="1055" w:type="dxa"/>
            <w:tcBorders>
              <w:top w:val="nil"/>
              <w:left w:val="nil"/>
              <w:bottom w:val="nil"/>
              <w:right w:val="nil"/>
            </w:tcBorders>
            <w:shd w:val="clear" w:color="auto" w:fill="auto"/>
            <w:noWrap/>
            <w:vAlign w:val="center"/>
            <w:hideMark/>
          </w:tcPr>
          <w:p w14:paraId="10727130" w14:textId="77777777" w:rsidR="00990E97" w:rsidRPr="00990E97" w:rsidRDefault="00990E97" w:rsidP="00990E97">
            <w:pPr>
              <w:spacing w:after="0" w:line="240" w:lineRule="auto"/>
              <w:jc w:val="center"/>
              <w:rPr>
                <w:rFonts w:ascii="Trebuchet MS" w:eastAsia="Times New Roman" w:hAnsi="Trebuchet MS" w:cs="Calibri"/>
                <w:b/>
                <w:bCs/>
                <w:color w:val="000000"/>
                <w:sz w:val="16"/>
                <w:szCs w:val="16"/>
                <w:lang w:eastAsia="lt-LT"/>
              </w:rPr>
            </w:pPr>
            <w:r w:rsidRPr="00990E97">
              <w:rPr>
                <w:rFonts w:ascii="Trebuchet MS" w:eastAsia="Times New Roman" w:hAnsi="Trebuchet MS" w:cs="Calibri"/>
                <w:b/>
                <w:bCs/>
                <w:color w:val="000000"/>
                <w:sz w:val="16"/>
                <w:szCs w:val="16"/>
                <w:lang w:eastAsia="lt-LT"/>
              </w:rPr>
              <w:t>21 249 007</w:t>
            </w:r>
          </w:p>
        </w:tc>
        <w:tc>
          <w:tcPr>
            <w:tcW w:w="997" w:type="dxa"/>
            <w:tcBorders>
              <w:top w:val="nil"/>
              <w:left w:val="nil"/>
              <w:bottom w:val="nil"/>
              <w:right w:val="nil"/>
            </w:tcBorders>
            <w:shd w:val="clear" w:color="auto" w:fill="auto"/>
            <w:noWrap/>
            <w:vAlign w:val="center"/>
            <w:hideMark/>
          </w:tcPr>
          <w:p w14:paraId="116CF3F1" w14:textId="77777777" w:rsidR="00990E97" w:rsidRPr="00990E97" w:rsidRDefault="00990E97" w:rsidP="00990E97">
            <w:pPr>
              <w:spacing w:after="0" w:line="240" w:lineRule="auto"/>
              <w:jc w:val="center"/>
              <w:rPr>
                <w:rFonts w:ascii="Trebuchet MS" w:eastAsia="Times New Roman" w:hAnsi="Trebuchet MS" w:cs="Calibri"/>
                <w:b/>
                <w:bCs/>
                <w:color w:val="000000"/>
                <w:sz w:val="16"/>
                <w:szCs w:val="16"/>
                <w:lang w:eastAsia="lt-LT"/>
              </w:rPr>
            </w:pPr>
            <w:r w:rsidRPr="00990E97">
              <w:rPr>
                <w:rFonts w:ascii="Trebuchet MS" w:eastAsia="Times New Roman" w:hAnsi="Trebuchet MS" w:cs="Calibri"/>
                <w:b/>
                <w:bCs/>
                <w:color w:val="000000"/>
                <w:sz w:val="16"/>
                <w:szCs w:val="16"/>
                <w:lang w:eastAsia="lt-LT"/>
              </w:rPr>
              <w:t>21 249 007</w:t>
            </w:r>
          </w:p>
        </w:tc>
        <w:tc>
          <w:tcPr>
            <w:tcW w:w="997" w:type="dxa"/>
            <w:tcBorders>
              <w:top w:val="nil"/>
              <w:left w:val="nil"/>
              <w:bottom w:val="nil"/>
              <w:right w:val="nil"/>
            </w:tcBorders>
            <w:shd w:val="clear" w:color="auto" w:fill="auto"/>
            <w:noWrap/>
            <w:vAlign w:val="center"/>
            <w:hideMark/>
          </w:tcPr>
          <w:p w14:paraId="1BD70C31" w14:textId="77777777" w:rsidR="00990E97" w:rsidRPr="00990E97" w:rsidRDefault="00990E97" w:rsidP="00990E97">
            <w:pPr>
              <w:spacing w:after="0" w:line="240" w:lineRule="auto"/>
              <w:jc w:val="center"/>
              <w:rPr>
                <w:rFonts w:ascii="Trebuchet MS" w:eastAsia="Times New Roman" w:hAnsi="Trebuchet MS" w:cs="Calibri"/>
                <w:b/>
                <w:bCs/>
                <w:color w:val="000000"/>
                <w:sz w:val="16"/>
                <w:szCs w:val="16"/>
                <w:lang w:eastAsia="lt-LT"/>
              </w:rPr>
            </w:pPr>
            <w:r w:rsidRPr="00990E97">
              <w:rPr>
                <w:rFonts w:ascii="Trebuchet MS" w:eastAsia="Times New Roman" w:hAnsi="Trebuchet MS" w:cs="Calibri"/>
                <w:b/>
                <w:bCs/>
                <w:color w:val="000000"/>
                <w:sz w:val="16"/>
                <w:szCs w:val="16"/>
                <w:lang w:eastAsia="lt-LT"/>
              </w:rPr>
              <w:t>21 249 007</w:t>
            </w:r>
          </w:p>
        </w:tc>
        <w:tc>
          <w:tcPr>
            <w:tcW w:w="997" w:type="dxa"/>
            <w:tcBorders>
              <w:top w:val="nil"/>
              <w:left w:val="nil"/>
              <w:bottom w:val="nil"/>
              <w:right w:val="nil"/>
            </w:tcBorders>
            <w:shd w:val="clear" w:color="auto" w:fill="auto"/>
            <w:noWrap/>
            <w:vAlign w:val="center"/>
            <w:hideMark/>
          </w:tcPr>
          <w:p w14:paraId="23FB6AA6" w14:textId="77777777" w:rsidR="00990E97" w:rsidRPr="00990E97" w:rsidRDefault="00990E97" w:rsidP="00990E97">
            <w:pPr>
              <w:spacing w:after="0" w:line="240" w:lineRule="auto"/>
              <w:jc w:val="center"/>
              <w:rPr>
                <w:rFonts w:ascii="Trebuchet MS" w:eastAsia="Times New Roman" w:hAnsi="Trebuchet MS" w:cs="Calibri"/>
                <w:b/>
                <w:bCs/>
                <w:color w:val="000000"/>
                <w:sz w:val="16"/>
                <w:szCs w:val="16"/>
                <w:lang w:eastAsia="lt-LT"/>
              </w:rPr>
            </w:pPr>
            <w:r w:rsidRPr="00990E97">
              <w:rPr>
                <w:rFonts w:ascii="Trebuchet MS" w:eastAsia="Times New Roman" w:hAnsi="Trebuchet MS" w:cs="Calibri"/>
                <w:b/>
                <w:bCs/>
                <w:color w:val="000000"/>
                <w:sz w:val="16"/>
                <w:szCs w:val="16"/>
                <w:lang w:eastAsia="lt-LT"/>
              </w:rPr>
              <w:t>21 249 007</w:t>
            </w:r>
          </w:p>
        </w:tc>
        <w:tc>
          <w:tcPr>
            <w:tcW w:w="997" w:type="dxa"/>
            <w:tcBorders>
              <w:top w:val="nil"/>
              <w:left w:val="nil"/>
              <w:bottom w:val="nil"/>
              <w:right w:val="nil"/>
            </w:tcBorders>
            <w:shd w:val="clear" w:color="auto" w:fill="auto"/>
            <w:noWrap/>
            <w:vAlign w:val="center"/>
            <w:hideMark/>
          </w:tcPr>
          <w:p w14:paraId="7F373AA4" w14:textId="77777777" w:rsidR="00990E97" w:rsidRPr="00990E97" w:rsidRDefault="00990E97" w:rsidP="00990E97">
            <w:pPr>
              <w:spacing w:after="0" w:line="240" w:lineRule="auto"/>
              <w:jc w:val="center"/>
              <w:rPr>
                <w:rFonts w:ascii="Trebuchet MS" w:eastAsia="Times New Roman" w:hAnsi="Trebuchet MS" w:cs="Calibri"/>
                <w:b/>
                <w:bCs/>
                <w:color w:val="000000"/>
                <w:sz w:val="16"/>
                <w:szCs w:val="16"/>
                <w:lang w:eastAsia="lt-LT"/>
              </w:rPr>
            </w:pPr>
            <w:r w:rsidRPr="00990E97">
              <w:rPr>
                <w:rFonts w:ascii="Trebuchet MS" w:eastAsia="Times New Roman" w:hAnsi="Trebuchet MS" w:cs="Calibri"/>
                <w:b/>
                <w:bCs/>
                <w:color w:val="000000"/>
                <w:sz w:val="16"/>
                <w:szCs w:val="16"/>
                <w:lang w:eastAsia="lt-LT"/>
              </w:rPr>
              <w:t>21 249 007</w:t>
            </w:r>
          </w:p>
        </w:tc>
        <w:tc>
          <w:tcPr>
            <w:tcW w:w="997" w:type="dxa"/>
            <w:tcBorders>
              <w:top w:val="nil"/>
              <w:left w:val="nil"/>
              <w:bottom w:val="nil"/>
              <w:right w:val="nil"/>
            </w:tcBorders>
            <w:shd w:val="clear" w:color="auto" w:fill="auto"/>
            <w:noWrap/>
            <w:vAlign w:val="center"/>
            <w:hideMark/>
          </w:tcPr>
          <w:p w14:paraId="04D1ABB4" w14:textId="77777777" w:rsidR="00990E97" w:rsidRPr="00990E97" w:rsidRDefault="00990E97" w:rsidP="00990E97">
            <w:pPr>
              <w:spacing w:after="0" w:line="240" w:lineRule="auto"/>
              <w:jc w:val="center"/>
              <w:rPr>
                <w:rFonts w:ascii="Trebuchet MS" w:eastAsia="Times New Roman" w:hAnsi="Trebuchet MS" w:cs="Calibri"/>
                <w:b/>
                <w:bCs/>
                <w:color w:val="000000"/>
                <w:sz w:val="16"/>
                <w:szCs w:val="16"/>
                <w:lang w:eastAsia="lt-LT"/>
              </w:rPr>
            </w:pPr>
            <w:r w:rsidRPr="00990E97">
              <w:rPr>
                <w:rFonts w:ascii="Trebuchet MS" w:eastAsia="Times New Roman" w:hAnsi="Trebuchet MS" w:cs="Calibri"/>
                <w:b/>
                <w:bCs/>
                <w:color w:val="000000"/>
                <w:sz w:val="16"/>
                <w:szCs w:val="16"/>
                <w:lang w:eastAsia="lt-LT"/>
              </w:rPr>
              <w:t>21 249 007</w:t>
            </w:r>
          </w:p>
        </w:tc>
      </w:tr>
      <w:tr w:rsidR="00990E97" w:rsidRPr="00990E97" w14:paraId="72554F74" w14:textId="77777777" w:rsidTr="00E7584A">
        <w:trPr>
          <w:trHeight w:val="288"/>
        </w:trPr>
        <w:tc>
          <w:tcPr>
            <w:tcW w:w="2604" w:type="dxa"/>
            <w:tcBorders>
              <w:top w:val="nil"/>
              <w:left w:val="single" w:sz="8" w:space="0" w:color="auto"/>
              <w:bottom w:val="single" w:sz="4" w:space="0" w:color="auto"/>
              <w:right w:val="single" w:sz="8" w:space="0" w:color="auto"/>
            </w:tcBorders>
            <w:shd w:val="clear" w:color="auto" w:fill="auto"/>
            <w:noWrap/>
            <w:vAlign w:val="center"/>
            <w:hideMark/>
          </w:tcPr>
          <w:p w14:paraId="05CCCC03" w14:textId="77777777" w:rsidR="00990E97" w:rsidRPr="00990E97" w:rsidRDefault="00990E97" w:rsidP="00990E97">
            <w:pPr>
              <w:spacing w:after="0" w:line="240" w:lineRule="auto"/>
              <w:jc w:val="right"/>
              <w:rPr>
                <w:rFonts w:ascii="Trebuchet MS" w:eastAsia="Times New Roman" w:hAnsi="Trebuchet MS" w:cs="Times New Roman"/>
                <w:color w:val="000000"/>
                <w:sz w:val="16"/>
                <w:szCs w:val="16"/>
                <w:lang w:eastAsia="lt-LT"/>
              </w:rPr>
            </w:pPr>
            <w:r w:rsidRPr="00990E97">
              <w:rPr>
                <w:rFonts w:ascii="Trebuchet MS" w:eastAsia="Times New Roman" w:hAnsi="Trebuchet MS" w:cs="Times New Roman"/>
                <w:color w:val="000000"/>
                <w:sz w:val="16"/>
                <w:szCs w:val="16"/>
                <w:lang w:eastAsia="lt-LT"/>
              </w:rPr>
              <w:t xml:space="preserve">DNMF </w:t>
            </w:r>
          </w:p>
        </w:tc>
        <w:tc>
          <w:tcPr>
            <w:tcW w:w="1090" w:type="dxa"/>
            <w:tcBorders>
              <w:top w:val="nil"/>
              <w:left w:val="nil"/>
              <w:bottom w:val="nil"/>
              <w:right w:val="nil"/>
            </w:tcBorders>
            <w:shd w:val="clear" w:color="auto" w:fill="auto"/>
            <w:noWrap/>
            <w:vAlign w:val="center"/>
            <w:hideMark/>
          </w:tcPr>
          <w:p w14:paraId="1CBB4C75"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78 835 348</w:t>
            </w:r>
          </w:p>
        </w:tc>
        <w:tc>
          <w:tcPr>
            <w:tcW w:w="997" w:type="dxa"/>
            <w:tcBorders>
              <w:top w:val="nil"/>
              <w:left w:val="nil"/>
              <w:bottom w:val="nil"/>
              <w:right w:val="nil"/>
            </w:tcBorders>
            <w:shd w:val="clear" w:color="auto" w:fill="auto"/>
            <w:noWrap/>
            <w:vAlign w:val="center"/>
            <w:hideMark/>
          </w:tcPr>
          <w:p w14:paraId="5870F547"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19 422 969</w:t>
            </w:r>
          </w:p>
        </w:tc>
        <w:tc>
          <w:tcPr>
            <w:tcW w:w="997" w:type="dxa"/>
            <w:tcBorders>
              <w:top w:val="nil"/>
              <w:left w:val="nil"/>
              <w:bottom w:val="nil"/>
              <w:right w:val="nil"/>
            </w:tcBorders>
            <w:shd w:val="clear" w:color="auto" w:fill="auto"/>
            <w:noWrap/>
            <w:vAlign w:val="center"/>
            <w:hideMark/>
          </w:tcPr>
          <w:p w14:paraId="007E774B"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6 598 084</w:t>
            </w:r>
          </w:p>
        </w:tc>
        <w:tc>
          <w:tcPr>
            <w:tcW w:w="1055" w:type="dxa"/>
            <w:tcBorders>
              <w:top w:val="nil"/>
              <w:left w:val="nil"/>
              <w:bottom w:val="nil"/>
              <w:right w:val="nil"/>
            </w:tcBorders>
            <w:shd w:val="clear" w:color="auto" w:fill="auto"/>
            <w:noWrap/>
            <w:vAlign w:val="center"/>
            <w:hideMark/>
          </w:tcPr>
          <w:p w14:paraId="0EB32B33"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4 164 208</w:t>
            </w:r>
          </w:p>
        </w:tc>
        <w:tc>
          <w:tcPr>
            <w:tcW w:w="1090" w:type="dxa"/>
            <w:tcBorders>
              <w:top w:val="nil"/>
              <w:left w:val="nil"/>
              <w:bottom w:val="nil"/>
              <w:right w:val="nil"/>
            </w:tcBorders>
            <w:shd w:val="clear" w:color="auto" w:fill="auto"/>
            <w:noWrap/>
            <w:vAlign w:val="center"/>
            <w:hideMark/>
          </w:tcPr>
          <w:p w14:paraId="0A8D0ACA"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3 252 489</w:t>
            </w:r>
          </w:p>
        </w:tc>
        <w:tc>
          <w:tcPr>
            <w:tcW w:w="1090" w:type="dxa"/>
            <w:tcBorders>
              <w:top w:val="nil"/>
              <w:left w:val="nil"/>
              <w:bottom w:val="nil"/>
              <w:right w:val="nil"/>
            </w:tcBorders>
            <w:shd w:val="clear" w:color="auto" w:fill="auto"/>
            <w:noWrap/>
            <w:vAlign w:val="center"/>
            <w:hideMark/>
          </w:tcPr>
          <w:p w14:paraId="5FE39C65"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3 242 686</w:t>
            </w:r>
          </w:p>
        </w:tc>
        <w:tc>
          <w:tcPr>
            <w:tcW w:w="997" w:type="dxa"/>
            <w:tcBorders>
              <w:top w:val="nil"/>
              <w:left w:val="nil"/>
              <w:bottom w:val="nil"/>
              <w:right w:val="nil"/>
            </w:tcBorders>
            <w:shd w:val="clear" w:color="auto" w:fill="auto"/>
            <w:noWrap/>
            <w:vAlign w:val="center"/>
            <w:hideMark/>
          </w:tcPr>
          <w:p w14:paraId="39F3A8F1"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3 242 686</w:t>
            </w:r>
          </w:p>
        </w:tc>
        <w:tc>
          <w:tcPr>
            <w:tcW w:w="1055" w:type="dxa"/>
            <w:tcBorders>
              <w:top w:val="nil"/>
              <w:left w:val="nil"/>
              <w:bottom w:val="nil"/>
              <w:right w:val="nil"/>
            </w:tcBorders>
            <w:shd w:val="clear" w:color="auto" w:fill="auto"/>
            <w:noWrap/>
            <w:vAlign w:val="center"/>
            <w:hideMark/>
          </w:tcPr>
          <w:p w14:paraId="53A50A67"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3 242 686</w:t>
            </w:r>
          </w:p>
        </w:tc>
        <w:tc>
          <w:tcPr>
            <w:tcW w:w="997" w:type="dxa"/>
            <w:tcBorders>
              <w:top w:val="nil"/>
              <w:left w:val="nil"/>
              <w:bottom w:val="nil"/>
              <w:right w:val="nil"/>
            </w:tcBorders>
            <w:shd w:val="clear" w:color="auto" w:fill="auto"/>
            <w:noWrap/>
            <w:vAlign w:val="center"/>
            <w:hideMark/>
          </w:tcPr>
          <w:p w14:paraId="7D8CFDFC"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3 242 686</w:t>
            </w:r>
          </w:p>
        </w:tc>
        <w:tc>
          <w:tcPr>
            <w:tcW w:w="997" w:type="dxa"/>
            <w:tcBorders>
              <w:top w:val="nil"/>
              <w:left w:val="nil"/>
              <w:bottom w:val="nil"/>
              <w:right w:val="nil"/>
            </w:tcBorders>
            <w:shd w:val="clear" w:color="auto" w:fill="auto"/>
            <w:noWrap/>
            <w:vAlign w:val="center"/>
            <w:hideMark/>
          </w:tcPr>
          <w:p w14:paraId="24F8B452"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3 242 686</w:t>
            </w:r>
          </w:p>
        </w:tc>
        <w:tc>
          <w:tcPr>
            <w:tcW w:w="997" w:type="dxa"/>
            <w:tcBorders>
              <w:top w:val="nil"/>
              <w:left w:val="nil"/>
              <w:bottom w:val="nil"/>
              <w:right w:val="nil"/>
            </w:tcBorders>
            <w:shd w:val="clear" w:color="auto" w:fill="auto"/>
            <w:noWrap/>
            <w:vAlign w:val="center"/>
            <w:hideMark/>
          </w:tcPr>
          <w:p w14:paraId="742A665B"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3 242 686</w:t>
            </w:r>
          </w:p>
        </w:tc>
        <w:tc>
          <w:tcPr>
            <w:tcW w:w="997" w:type="dxa"/>
            <w:tcBorders>
              <w:top w:val="nil"/>
              <w:left w:val="nil"/>
              <w:bottom w:val="nil"/>
              <w:right w:val="nil"/>
            </w:tcBorders>
            <w:shd w:val="clear" w:color="auto" w:fill="auto"/>
            <w:noWrap/>
            <w:vAlign w:val="center"/>
            <w:hideMark/>
          </w:tcPr>
          <w:p w14:paraId="19A5B695"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3 242 686</w:t>
            </w:r>
          </w:p>
        </w:tc>
        <w:tc>
          <w:tcPr>
            <w:tcW w:w="997" w:type="dxa"/>
            <w:tcBorders>
              <w:top w:val="nil"/>
              <w:left w:val="nil"/>
              <w:bottom w:val="nil"/>
              <w:right w:val="nil"/>
            </w:tcBorders>
            <w:shd w:val="clear" w:color="auto" w:fill="auto"/>
            <w:noWrap/>
            <w:vAlign w:val="center"/>
            <w:hideMark/>
          </w:tcPr>
          <w:p w14:paraId="055A3FFC"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3 242 686</w:t>
            </w:r>
          </w:p>
        </w:tc>
      </w:tr>
      <w:tr w:rsidR="00990E97" w:rsidRPr="00990E97" w14:paraId="7235ED56" w14:textId="77777777" w:rsidTr="00990E97">
        <w:trPr>
          <w:trHeight w:val="288"/>
        </w:trPr>
        <w:tc>
          <w:tcPr>
            <w:tcW w:w="2604" w:type="dxa"/>
            <w:tcBorders>
              <w:top w:val="nil"/>
              <w:left w:val="single" w:sz="8" w:space="0" w:color="auto"/>
              <w:bottom w:val="single" w:sz="4" w:space="0" w:color="auto"/>
              <w:right w:val="single" w:sz="8" w:space="0" w:color="auto"/>
            </w:tcBorders>
            <w:shd w:val="clear" w:color="auto" w:fill="auto"/>
            <w:noWrap/>
            <w:vAlign w:val="center"/>
            <w:hideMark/>
          </w:tcPr>
          <w:p w14:paraId="4DD61C16" w14:textId="77777777" w:rsidR="00990E97" w:rsidRPr="00990E97" w:rsidRDefault="00990E97" w:rsidP="00990E97">
            <w:pPr>
              <w:spacing w:after="0" w:line="240" w:lineRule="auto"/>
              <w:jc w:val="right"/>
              <w:rPr>
                <w:rFonts w:ascii="Trebuchet MS" w:eastAsia="Times New Roman" w:hAnsi="Trebuchet MS" w:cs="Times New Roman"/>
                <w:color w:val="000000"/>
                <w:sz w:val="16"/>
                <w:szCs w:val="16"/>
                <w:lang w:eastAsia="lt-LT"/>
              </w:rPr>
            </w:pPr>
            <w:r w:rsidRPr="00990E97">
              <w:rPr>
                <w:rFonts w:ascii="Trebuchet MS" w:eastAsia="Times New Roman" w:hAnsi="Trebuchet MS" w:cs="Times New Roman"/>
                <w:color w:val="000000"/>
                <w:sz w:val="16"/>
                <w:szCs w:val="16"/>
                <w:lang w:eastAsia="lt-LT"/>
              </w:rPr>
              <w:t xml:space="preserve">EBRD I (50 </w:t>
            </w:r>
            <w:proofErr w:type="spellStart"/>
            <w:r w:rsidRPr="00990E97">
              <w:rPr>
                <w:rFonts w:ascii="Trebuchet MS" w:eastAsia="Times New Roman" w:hAnsi="Trebuchet MS" w:cs="Times New Roman"/>
                <w:color w:val="000000"/>
                <w:sz w:val="16"/>
                <w:szCs w:val="16"/>
                <w:lang w:eastAsia="lt-LT"/>
              </w:rPr>
              <w:t>mEUR</w:t>
            </w:r>
            <w:proofErr w:type="spellEnd"/>
            <w:r w:rsidRPr="00990E97">
              <w:rPr>
                <w:rFonts w:ascii="Trebuchet MS" w:eastAsia="Times New Roman" w:hAnsi="Trebuchet MS" w:cs="Times New Roman"/>
                <w:color w:val="000000"/>
                <w:sz w:val="16"/>
                <w:szCs w:val="16"/>
                <w:lang w:eastAsia="lt-LT"/>
              </w:rPr>
              <w:t>)</w:t>
            </w:r>
          </w:p>
        </w:tc>
        <w:tc>
          <w:tcPr>
            <w:tcW w:w="1090" w:type="dxa"/>
            <w:tcBorders>
              <w:top w:val="nil"/>
              <w:left w:val="nil"/>
              <w:bottom w:val="nil"/>
              <w:right w:val="nil"/>
            </w:tcBorders>
            <w:shd w:val="clear" w:color="auto" w:fill="auto"/>
            <w:noWrap/>
            <w:vAlign w:val="center"/>
            <w:hideMark/>
          </w:tcPr>
          <w:p w14:paraId="2A005714"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63 333 725</w:t>
            </w:r>
          </w:p>
        </w:tc>
        <w:tc>
          <w:tcPr>
            <w:tcW w:w="997" w:type="dxa"/>
            <w:tcBorders>
              <w:top w:val="nil"/>
              <w:left w:val="nil"/>
              <w:bottom w:val="nil"/>
              <w:right w:val="nil"/>
            </w:tcBorders>
            <w:shd w:val="clear" w:color="auto" w:fill="auto"/>
            <w:noWrap/>
            <w:vAlign w:val="center"/>
            <w:hideMark/>
          </w:tcPr>
          <w:p w14:paraId="6A1960FF"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0</w:t>
            </w:r>
          </w:p>
        </w:tc>
        <w:tc>
          <w:tcPr>
            <w:tcW w:w="997" w:type="dxa"/>
            <w:tcBorders>
              <w:top w:val="nil"/>
              <w:left w:val="nil"/>
              <w:bottom w:val="nil"/>
              <w:right w:val="nil"/>
            </w:tcBorders>
            <w:shd w:val="clear" w:color="auto" w:fill="auto"/>
            <w:noWrap/>
            <w:vAlign w:val="center"/>
            <w:hideMark/>
          </w:tcPr>
          <w:p w14:paraId="6AAB0275"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860 747</w:t>
            </w:r>
          </w:p>
        </w:tc>
        <w:tc>
          <w:tcPr>
            <w:tcW w:w="1055" w:type="dxa"/>
            <w:tcBorders>
              <w:top w:val="nil"/>
              <w:left w:val="nil"/>
              <w:bottom w:val="nil"/>
              <w:right w:val="nil"/>
            </w:tcBorders>
            <w:shd w:val="clear" w:color="auto" w:fill="auto"/>
            <w:noWrap/>
            <w:vAlign w:val="center"/>
            <w:hideMark/>
          </w:tcPr>
          <w:p w14:paraId="3D8A2AF4"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4 350 306</w:t>
            </w:r>
          </w:p>
        </w:tc>
        <w:tc>
          <w:tcPr>
            <w:tcW w:w="1090" w:type="dxa"/>
            <w:tcBorders>
              <w:top w:val="nil"/>
              <w:left w:val="nil"/>
              <w:bottom w:val="nil"/>
              <w:right w:val="nil"/>
            </w:tcBorders>
            <w:shd w:val="clear" w:color="auto" w:fill="auto"/>
            <w:noWrap/>
            <w:vAlign w:val="center"/>
            <w:hideMark/>
          </w:tcPr>
          <w:p w14:paraId="789EB46B"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8 982 120</w:t>
            </w:r>
          </w:p>
        </w:tc>
        <w:tc>
          <w:tcPr>
            <w:tcW w:w="1090" w:type="dxa"/>
            <w:tcBorders>
              <w:top w:val="nil"/>
              <w:left w:val="nil"/>
              <w:bottom w:val="nil"/>
              <w:right w:val="nil"/>
            </w:tcBorders>
            <w:shd w:val="clear" w:color="auto" w:fill="auto"/>
            <w:noWrap/>
            <w:vAlign w:val="center"/>
            <w:hideMark/>
          </w:tcPr>
          <w:p w14:paraId="7B7C6EA5"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5 237 027</w:t>
            </w:r>
          </w:p>
        </w:tc>
        <w:tc>
          <w:tcPr>
            <w:tcW w:w="997" w:type="dxa"/>
            <w:tcBorders>
              <w:top w:val="nil"/>
              <w:left w:val="nil"/>
              <w:bottom w:val="nil"/>
              <w:right w:val="nil"/>
            </w:tcBorders>
            <w:shd w:val="clear" w:color="auto" w:fill="auto"/>
            <w:noWrap/>
            <w:vAlign w:val="center"/>
            <w:hideMark/>
          </w:tcPr>
          <w:p w14:paraId="6FADA0DB"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2 582 560</w:t>
            </w:r>
          </w:p>
        </w:tc>
        <w:tc>
          <w:tcPr>
            <w:tcW w:w="1055" w:type="dxa"/>
            <w:tcBorders>
              <w:top w:val="nil"/>
              <w:left w:val="nil"/>
              <w:bottom w:val="nil"/>
              <w:right w:val="nil"/>
            </w:tcBorders>
            <w:shd w:val="clear" w:color="auto" w:fill="auto"/>
            <w:noWrap/>
            <w:vAlign w:val="center"/>
            <w:hideMark/>
          </w:tcPr>
          <w:p w14:paraId="7300E791"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2 582 560</w:t>
            </w:r>
          </w:p>
        </w:tc>
        <w:tc>
          <w:tcPr>
            <w:tcW w:w="997" w:type="dxa"/>
            <w:tcBorders>
              <w:top w:val="nil"/>
              <w:left w:val="nil"/>
              <w:bottom w:val="nil"/>
              <w:right w:val="nil"/>
            </w:tcBorders>
            <w:shd w:val="clear" w:color="auto" w:fill="auto"/>
            <w:noWrap/>
            <w:vAlign w:val="center"/>
            <w:hideMark/>
          </w:tcPr>
          <w:p w14:paraId="04C0A92E"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2 582 560</w:t>
            </w:r>
          </w:p>
        </w:tc>
        <w:tc>
          <w:tcPr>
            <w:tcW w:w="997" w:type="dxa"/>
            <w:tcBorders>
              <w:top w:val="nil"/>
              <w:left w:val="nil"/>
              <w:bottom w:val="nil"/>
              <w:right w:val="nil"/>
            </w:tcBorders>
            <w:shd w:val="clear" w:color="auto" w:fill="auto"/>
            <w:noWrap/>
            <w:vAlign w:val="center"/>
            <w:hideMark/>
          </w:tcPr>
          <w:p w14:paraId="6E26F4CB"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2 582 560</w:t>
            </w:r>
          </w:p>
        </w:tc>
        <w:tc>
          <w:tcPr>
            <w:tcW w:w="997" w:type="dxa"/>
            <w:tcBorders>
              <w:top w:val="nil"/>
              <w:left w:val="nil"/>
              <w:bottom w:val="nil"/>
              <w:right w:val="nil"/>
            </w:tcBorders>
            <w:shd w:val="clear" w:color="auto" w:fill="auto"/>
            <w:noWrap/>
            <w:vAlign w:val="center"/>
            <w:hideMark/>
          </w:tcPr>
          <w:p w14:paraId="6789FA97"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2 582 560</w:t>
            </w:r>
          </w:p>
        </w:tc>
        <w:tc>
          <w:tcPr>
            <w:tcW w:w="997" w:type="dxa"/>
            <w:tcBorders>
              <w:top w:val="nil"/>
              <w:left w:val="nil"/>
              <w:bottom w:val="nil"/>
              <w:right w:val="nil"/>
            </w:tcBorders>
            <w:shd w:val="clear" w:color="auto" w:fill="auto"/>
            <w:noWrap/>
            <w:vAlign w:val="center"/>
            <w:hideMark/>
          </w:tcPr>
          <w:p w14:paraId="335F73F5"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2 582 560</w:t>
            </w:r>
          </w:p>
        </w:tc>
        <w:tc>
          <w:tcPr>
            <w:tcW w:w="997" w:type="dxa"/>
            <w:tcBorders>
              <w:top w:val="nil"/>
              <w:left w:val="nil"/>
              <w:bottom w:val="nil"/>
              <w:right w:val="nil"/>
            </w:tcBorders>
            <w:shd w:val="clear" w:color="auto" w:fill="auto"/>
            <w:noWrap/>
            <w:vAlign w:val="center"/>
            <w:hideMark/>
          </w:tcPr>
          <w:p w14:paraId="6FF05691"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2 582 560</w:t>
            </w:r>
          </w:p>
        </w:tc>
      </w:tr>
      <w:tr w:rsidR="00990E97" w:rsidRPr="00990E97" w14:paraId="02E64631" w14:textId="77777777" w:rsidTr="00990E97">
        <w:trPr>
          <w:trHeight w:val="288"/>
        </w:trPr>
        <w:tc>
          <w:tcPr>
            <w:tcW w:w="2604" w:type="dxa"/>
            <w:tcBorders>
              <w:top w:val="nil"/>
              <w:left w:val="single" w:sz="8" w:space="0" w:color="auto"/>
              <w:bottom w:val="single" w:sz="4" w:space="0" w:color="auto"/>
              <w:right w:val="single" w:sz="8" w:space="0" w:color="auto"/>
            </w:tcBorders>
            <w:shd w:val="clear" w:color="auto" w:fill="auto"/>
            <w:noWrap/>
            <w:vAlign w:val="center"/>
            <w:hideMark/>
          </w:tcPr>
          <w:p w14:paraId="19DEF567" w14:textId="77777777" w:rsidR="00990E97" w:rsidRPr="00990E97" w:rsidRDefault="00990E97" w:rsidP="00990E97">
            <w:pPr>
              <w:spacing w:after="0" w:line="240" w:lineRule="auto"/>
              <w:jc w:val="right"/>
              <w:rPr>
                <w:rFonts w:ascii="Trebuchet MS" w:eastAsia="Times New Roman" w:hAnsi="Trebuchet MS" w:cs="Times New Roman"/>
                <w:color w:val="000000"/>
                <w:sz w:val="16"/>
                <w:szCs w:val="16"/>
                <w:lang w:eastAsia="lt-LT"/>
              </w:rPr>
            </w:pPr>
            <w:r w:rsidRPr="00990E97">
              <w:rPr>
                <w:rFonts w:ascii="Trebuchet MS" w:eastAsia="Times New Roman" w:hAnsi="Trebuchet MS" w:cs="Times New Roman"/>
                <w:color w:val="000000"/>
                <w:sz w:val="16"/>
                <w:szCs w:val="16"/>
                <w:lang w:eastAsia="lt-LT"/>
              </w:rPr>
              <w:t>Valstybės paskola (paremta žaliųjų obligacijų emisija)</w:t>
            </w:r>
          </w:p>
        </w:tc>
        <w:tc>
          <w:tcPr>
            <w:tcW w:w="1090" w:type="dxa"/>
            <w:tcBorders>
              <w:top w:val="nil"/>
              <w:left w:val="nil"/>
              <w:bottom w:val="nil"/>
              <w:right w:val="nil"/>
            </w:tcBorders>
            <w:shd w:val="clear" w:color="auto" w:fill="auto"/>
            <w:noWrap/>
            <w:vAlign w:val="center"/>
            <w:hideMark/>
          </w:tcPr>
          <w:p w14:paraId="19793F52"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85 430 676</w:t>
            </w:r>
          </w:p>
        </w:tc>
        <w:tc>
          <w:tcPr>
            <w:tcW w:w="997" w:type="dxa"/>
            <w:tcBorders>
              <w:top w:val="nil"/>
              <w:left w:val="nil"/>
              <w:bottom w:val="nil"/>
              <w:right w:val="nil"/>
            </w:tcBorders>
            <w:shd w:val="clear" w:color="auto" w:fill="auto"/>
            <w:noWrap/>
            <w:vAlign w:val="center"/>
            <w:hideMark/>
          </w:tcPr>
          <w:p w14:paraId="5B7EEA87"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0</w:t>
            </w:r>
          </w:p>
        </w:tc>
        <w:tc>
          <w:tcPr>
            <w:tcW w:w="997" w:type="dxa"/>
            <w:tcBorders>
              <w:top w:val="nil"/>
              <w:left w:val="nil"/>
              <w:bottom w:val="nil"/>
              <w:right w:val="nil"/>
            </w:tcBorders>
            <w:shd w:val="clear" w:color="auto" w:fill="auto"/>
            <w:noWrap/>
            <w:vAlign w:val="center"/>
            <w:hideMark/>
          </w:tcPr>
          <w:p w14:paraId="2EF830A9"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0</w:t>
            </w:r>
          </w:p>
        </w:tc>
        <w:tc>
          <w:tcPr>
            <w:tcW w:w="1055" w:type="dxa"/>
            <w:tcBorders>
              <w:top w:val="nil"/>
              <w:left w:val="nil"/>
              <w:bottom w:val="nil"/>
              <w:right w:val="nil"/>
            </w:tcBorders>
            <w:shd w:val="clear" w:color="auto" w:fill="auto"/>
            <w:noWrap/>
            <w:vAlign w:val="center"/>
            <w:hideMark/>
          </w:tcPr>
          <w:p w14:paraId="026F814A"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134 499</w:t>
            </w:r>
          </w:p>
        </w:tc>
        <w:tc>
          <w:tcPr>
            <w:tcW w:w="1090" w:type="dxa"/>
            <w:tcBorders>
              <w:top w:val="nil"/>
              <w:left w:val="nil"/>
              <w:bottom w:val="nil"/>
              <w:right w:val="nil"/>
            </w:tcBorders>
            <w:shd w:val="clear" w:color="auto" w:fill="auto"/>
            <w:noWrap/>
            <w:vAlign w:val="center"/>
            <w:hideMark/>
          </w:tcPr>
          <w:p w14:paraId="0ABFA8B6"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6 842 027</w:t>
            </w:r>
          </w:p>
        </w:tc>
        <w:tc>
          <w:tcPr>
            <w:tcW w:w="1090" w:type="dxa"/>
            <w:tcBorders>
              <w:top w:val="nil"/>
              <w:left w:val="nil"/>
              <w:bottom w:val="nil"/>
              <w:right w:val="nil"/>
            </w:tcBorders>
            <w:shd w:val="clear" w:color="auto" w:fill="auto"/>
            <w:noWrap/>
            <w:vAlign w:val="center"/>
            <w:hideMark/>
          </w:tcPr>
          <w:p w14:paraId="75B803C4"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15 472 220</w:t>
            </w:r>
          </w:p>
        </w:tc>
        <w:tc>
          <w:tcPr>
            <w:tcW w:w="997" w:type="dxa"/>
            <w:tcBorders>
              <w:top w:val="nil"/>
              <w:left w:val="nil"/>
              <w:bottom w:val="nil"/>
              <w:right w:val="nil"/>
            </w:tcBorders>
            <w:shd w:val="clear" w:color="auto" w:fill="auto"/>
            <w:noWrap/>
            <w:vAlign w:val="center"/>
            <w:hideMark/>
          </w:tcPr>
          <w:p w14:paraId="2F756923"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3 387 420</w:t>
            </w:r>
          </w:p>
        </w:tc>
        <w:tc>
          <w:tcPr>
            <w:tcW w:w="1055" w:type="dxa"/>
            <w:tcBorders>
              <w:top w:val="nil"/>
              <w:left w:val="nil"/>
              <w:bottom w:val="nil"/>
              <w:right w:val="nil"/>
            </w:tcBorders>
            <w:shd w:val="clear" w:color="auto" w:fill="auto"/>
            <w:noWrap/>
            <w:vAlign w:val="center"/>
            <w:hideMark/>
          </w:tcPr>
          <w:p w14:paraId="464F207B"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3 505 559</w:t>
            </w:r>
          </w:p>
        </w:tc>
        <w:tc>
          <w:tcPr>
            <w:tcW w:w="997" w:type="dxa"/>
            <w:tcBorders>
              <w:top w:val="nil"/>
              <w:left w:val="nil"/>
              <w:bottom w:val="nil"/>
              <w:right w:val="nil"/>
            </w:tcBorders>
            <w:shd w:val="clear" w:color="auto" w:fill="auto"/>
            <w:noWrap/>
            <w:vAlign w:val="center"/>
            <w:hideMark/>
          </w:tcPr>
          <w:p w14:paraId="649DF46F"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3 505 559</w:t>
            </w:r>
          </w:p>
        </w:tc>
        <w:tc>
          <w:tcPr>
            <w:tcW w:w="997" w:type="dxa"/>
            <w:tcBorders>
              <w:top w:val="nil"/>
              <w:left w:val="nil"/>
              <w:bottom w:val="nil"/>
              <w:right w:val="nil"/>
            </w:tcBorders>
            <w:shd w:val="clear" w:color="auto" w:fill="auto"/>
            <w:noWrap/>
            <w:vAlign w:val="center"/>
            <w:hideMark/>
          </w:tcPr>
          <w:p w14:paraId="1AB739CB"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3 505 559</w:t>
            </w:r>
          </w:p>
        </w:tc>
        <w:tc>
          <w:tcPr>
            <w:tcW w:w="997" w:type="dxa"/>
            <w:tcBorders>
              <w:top w:val="nil"/>
              <w:left w:val="nil"/>
              <w:bottom w:val="nil"/>
              <w:right w:val="nil"/>
            </w:tcBorders>
            <w:shd w:val="clear" w:color="auto" w:fill="auto"/>
            <w:noWrap/>
            <w:vAlign w:val="center"/>
            <w:hideMark/>
          </w:tcPr>
          <w:p w14:paraId="0230D0B4"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3 505 559</w:t>
            </w:r>
          </w:p>
        </w:tc>
        <w:tc>
          <w:tcPr>
            <w:tcW w:w="997" w:type="dxa"/>
            <w:tcBorders>
              <w:top w:val="nil"/>
              <w:left w:val="nil"/>
              <w:bottom w:val="nil"/>
              <w:right w:val="nil"/>
            </w:tcBorders>
            <w:shd w:val="clear" w:color="auto" w:fill="auto"/>
            <w:noWrap/>
            <w:vAlign w:val="center"/>
            <w:hideMark/>
          </w:tcPr>
          <w:p w14:paraId="25C34676"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3 505 559</w:t>
            </w:r>
          </w:p>
        </w:tc>
        <w:tc>
          <w:tcPr>
            <w:tcW w:w="997" w:type="dxa"/>
            <w:tcBorders>
              <w:top w:val="nil"/>
              <w:left w:val="nil"/>
              <w:bottom w:val="nil"/>
              <w:right w:val="nil"/>
            </w:tcBorders>
            <w:shd w:val="clear" w:color="auto" w:fill="auto"/>
            <w:noWrap/>
            <w:vAlign w:val="center"/>
            <w:hideMark/>
          </w:tcPr>
          <w:p w14:paraId="4F72D1C5"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3 505 559</w:t>
            </w:r>
          </w:p>
        </w:tc>
      </w:tr>
      <w:tr w:rsidR="00990E97" w:rsidRPr="00990E97" w14:paraId="2389B4F8" w14:textId="77777777" w:rsidTr="00990E97">
        <w:trPr>
          <w:trHeight w:val="288"/>
        </w:trPr>
        <w:tc>
          <w:tcPr>
            <w:tcW w:w="2604" w:type="dxa"/>
            <w:tcBorders>
              <w:top w:val="nil"/>
              <w:left w:val="single" w:sz="8" w:space="0" w:color="auto"/>
              <w:bottom w:val="single" w:sz="4" w:space="0" w:color="auto"/>
              <w:right w:val="single" w:sz="8" w:space="0" w:color="auto"/>
            </w:tcBorders>
            <w:shd w:val="clear" w:color="auto" w:fill="auto"/>
            <w:noWrap/>
            <w:vAlign w:val="center"/>
            <w:hideMark/>
          </w:tcPr>
          <w:p w14:paraId="571F6E30" w14:textId="77777777" w:rsidR="00990E97" w:rsidRPr="00990E97" w:rsidRDefault="00990E97" w:rsidP="00990E97">
            <w:pPr>
              <w:spacing w:after="0" w:line="240" w:lineRule="auto"/>
              <w:jc w:val="right"/>
              <w:rPr>
                <w:rFonts w:ascii="Trebuchet MS" w:eastAsia="Times New Roman" w:hAnsi="Trebuchet MS" w:cs="Times New Roman"/>
                <w:color w:val="000000"/>
                <w:sz w:val="16"/>
                <w:szCs w:val="16"/>
                <w:lang w:eastAsia="lt-LT"/>
              </w:rPr>
            </w:pPr>
            <w:r w:rsidRPr="00990E97">
              <w:rPr>
                <w:rFonts w:ascii="Trebuchet MS" w:eastAsia="Times New Roman" w:hAnsi="Trebuchet MS" w:cs="Times New Roman"/>
                <w:color w:val="000000"/>
                <w:sz w:val="16"/>
                <w:szCs w:val="16"/>
                <w:lang w:eastAsia="lt-LT"/>
              </w:rPr>
              <w:t xml:space="preserve">Valstybės paskola (CEB paskola) [padidinta iki 167,5 </w:t>
            </w:r>
            <w:proofErr w:type="spellStart"/>
            <w:r w:rsidRPr="00990E97">
              <w:rPr>
                <w:rFonts w:ascii="Trebuchet MS" w:eastAsia="Times New Roman" w:hAnsi="Trebuchet MS" w:cs="Times New Roman"/>
                <w:color w:val="000000"/>
                <w:sz w:val="16"/>
                <w:szCs w:val="16"/>
                <w:lang w:eastAsia="lt-LT"/>
              </w:rPr>
              <w:t>mEUR</w:t>
            </w:r>
            <w:proofErr w:type="spellEnd"/>
            <w:r w:rsidRPr="00990E97">
              <w:rPr>
                <w:rFonts w:ascii="Trebuchet MS" w:eastAsia="Times New Roman" w:hAnsi="Trebuchet MS" w:cs="Times New Roman"/>
                <w:color w:val="000000"/>
                <w:sz w:val="16"/>
                <w:szCs w:val="16"/>
                <w:lang w:eastAsia="lt-LT"/>
              </w:rPr>
              <w:t>]</w:t>
            </w:r>
          </w:p>
        </w:tc>
        <w:tc>
          <w:tcPr>
            <w:tcW w:w="1090" w:type="dxa"/>
            <w:tcBorders>
              <w:top w:val="nil"/>
              <w:left w:val="nil"/>
              <w:bottom w:val="nil"/>
              <w:right w:val="nil"/>
            </w:tcBorders>
            <w:shd w:val="clear" w:color="auto" w:fill="auto"/>
            <w:noWrap/>
            <w:vAlign w:val="center"/>
            <w:hideMark/>
          </w:tcPr>
          <w:p w14:paraId="6BD2FD9B"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210 061 367</w:t>
            </w:r>
          </w:p>
        </w:tc>
        <w:tc>
          <w:tcPr>
            <w:tcW w:w="997" w:type="dxa"/>
            <w:tcBorders>
              <w:top w:val="nil"/>
              <w:left w:val="nil"/>
              <w:bottom w:val="nil"/>
              <w:right w:val="nil"/>
            </w:tcBorders>
            <w:shd w:val="clear" w:color="auto" w:fill="auto"/>
            <w:noWrap/>
            <w:vAlign w:val="center"/>
            <w:hideMark/>
          </w:tcPr>
          <w:p w14:paraId="18580FCF"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0</w:t>
            </w:r>
          </w:p>
        </w:tc>
        <w:tc>
          <w:tcPr>
            <w:tcW w:w="997" w:type="dxa"/>
            <w:tcBorders>
              <w:top w:val="nil"/>
              <w:left w:val="nil"/>
              <w:bottom w:val="nil"/>
              <w:right w:val="nil"/>
            </w:tcBorders>
            <w:shd w:val="clear" w:color="auto" w:fill="auto"/>
            <w:noWrap/>
            <w:vAlign w:val="center"/>
            <w:hideMark/>
          </w:tcPr>
          <w:p w14:paraId="05632C47"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0</w:t>
            </w:r>
          </w:p>
        </w:tc>
        <w:tc>
          <w:tcPr>
            <w:tcW w:w="1055" w:type="dxa"/>
            <w:tcBorders>
              <w:top w:val="nil"/>
              <w:left w:val="nil"/>
              <w:bottom w:val="nil"/>
              <w:right w:val="nil"/>
            </w:tcBorders>
            <w:shd w:val="clear" w:color="auto" w:fill="auto"/>
            <w:noWrap/>
            <w:vAlign w:val="center"/>
            <w:hideMark/>
          </w:tcPr>
          <w:p w14:paraId="48A65C7C"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0</w:t>
            </w:r>
          </w:p>
        </w:tc>
        <w:tc>
          <w:tcPr>
            <w:tcW w:w="1090" w:type="dxa"/>
            <w:tcBorders>
              <w:top w:val="nil"/>
              <w:left w:val="nil"/>
              <w:bottom w:val="nil"/>
              <w:right w:val="nil"/>
            </w:tcBorders>
            <w:shd w:val="clear" w:color="auto" w:fill="auto"/>
            <w:noWrap/>
            <w:vAlign w:val="center"/>
            <w:hideMark/>
          </w:tcPr>
          <w:p w14:paraId="3136DFD5"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0</w:t>
            </w:r>
          </w:p>
        </w:tc>
        <w:tc>
          <w:tcPr>
            <w:tcW w:w="1090" w:type="dxa"/>
            <w:tcBorders>
              <w:top w:val="nil"/>
              <w:left w:val="nil"/>
              <w:bottom w:val="nil"/>
              <w:right w:val="nil"/>
            </w:tcBorders>
            <w:shd w:val="clear" w:color="auto" w:fill="auto"/>
            <w:noWrap/>
            <w:vAlign w:val="center"/>
            <w:hideMark/>
          </w:tcPr>
          <w:p w14:paraId="2135BF9A"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15 832 980</w:t>
            </w:r>
          </w:p>
        </w:tc>
        <w:tc>
          <w:tcPr>
            <w:tcW w:w="997" w:type="dxa"/>
            <w:tcBorders>
              <w:top w:val="nil"/>
              <w:left w:val="nil"/>
              <w:bottom w:val="nil"/>
              <w:right w:val="nil"/>
            </w:tcBorders>
            <w:shd w:val="clear" w:color="auto" w:fill="auto"/>
            <w:noWrap/>
            <w:vAlign w:val="center"/>
            <w:hideMark/>
          </w:tcPr>
          <w:p w14:paraId="26044CE4"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40 541 729</w:t>
            </w:r>
          </w:p>
        </w:tc>
        <w:tc>
          <w:tcPr>
            <w:tcW w:w="1055" w:type="dxa"/>
            <w:tcBorders>
              <w:top w:val="nil"/>
              <w:left w:val="nil"/>
              <w:bottom w:val="nil"/>
              <w:right w:val="nil"/>
            </w:tcBorders>
            <w:shd w:val="clear" w:color="auto" w:fill="auto"/>
            <w:noWrap/>
            <w:vAlign w:val="center"/>
            <w:hideMark/>
          </w:tcPr>
          <w:p w14:paraId="0E06876B"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8 488 876</w:t>
            </w:r>
          </w:p>
        </w:tc>
        <w:tc>
          <w:tcPr>
            <w:tcW w:w="997" w:type="dxa"/>
            <w:tcBorders>
              <w:top w:val="nil"/>
              <w:left w:val="nil"/>
              <w:bottom w:val="nil"/>
              <w:right w:val="nil"/>
            </w:tcBorders>
            <w:shd w:val="clear" w:color="auto" w:fill="auto"/>
            <w:noWrap/>
            <w:vAlign w:val="center"/>
            <w:hideMark/>
          </w:tcPr>
          <w:p w14:paraId="2B85DD61"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8 488 876</w:t>
            </w:r>
          </w:p>
        </w:tc>
        <w:tc>
          <w:tcPr>
            <w:tcW w:w="997" w:type="dxa"/>
            <w:tcBorders>
              <w:top w:val="nil"/>
              <w:left w:val="nil"/>
              <w:bottom w:val="nil"/>
              <w:right w:val="nil"/>
            </w:tcBorders>
            <w:shd w:val="clear" w:color="auto" w:fill="auto"/>
            <w:noWrap/>
            <w:vAlign w:val="center"/>
            <w:hideMark/>
          </w:tcPr>
          <w:p w14:paraId="498A8CFB"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8 488 876</w:t>
            </w:r>
          </w:p>
        </w:tc>
        <w:tc>
          <w:tcPr>
            <w:tcW w:w="997" w:type="dxa"/>
            <w:tcBorders>
              <w:top w:val="nil"/>
              <w:left w:val="nil"/>
              <w:bottom w:val="nil"/>
              <w:right w:val="nil"/>
            </w:tcBorders>
            <w:shd w:val="clear" w:color="auto" w:fill="auto"/>
            <w:noWrap/>
            <w:vAlign w:val="center"/>
            <w:hideMark/>
          </w:tcPr>
          <w:p w14:paraId="634F629B"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8 488 876</w:t>
            </w:r>
          </w:p>
        </w:tc>
        <w:tc>
          <w:tcPr>
            <w:tcW w:w="997" w:type="dxa"/>
            <w:tcBorders>
              <w:top w:val="nil"/>
              <w:left w:val="nil"/>
              <w:bottom w:val="nil"/>
              <w:right w:val="nil"/>
            </w:tcBorders>
            <w:shd w:val="clear" w:color="auto" w:fill="auto"/>
            <w:noWrap/>
            <w:vAlign w:val="center"/>
            <w:hideMark/>
          </w:tcPr>
          <w:p w14:paraId="7786C3F3"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8 488 876</w:t>
            </w:r>
          </w:p>
        </w:tc>
        <w:tc>
          <w:tcPr>
            <w:tcW w:w="997" w:type="dxa"/>
            <w:tcBorders>
              <w:top w:val="nil"/>
              <w:left w:val="nil"/>
              <w:bottom w:val="nil"/>
              <w:right w:val="nil"/>
            </w:tcBorders>
            <w:shd w:val="clear" w:color="auto" w:fill="auto"/>
            <w:noWrap/>
            <w:vAlign w:val="center"/>
            <w:hideMark/>
          </w:tcPr>
          <w:p w14:paraId="081833D9"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8 488 876</w:t>
            </w:r>
          </w:p>
        </w:tc>
      </w:tr>
      <w:tr w:rsidR="00990E97" w:rsidRPr="00990E97" w14:paraId="17C0DC7E" w14:textId="77777777" w:rsidTr="00990E97">
        <w:trPr>
          <w:trHeight w:val="288"/>
        </w:trPr>
        <w:tc>
          <w:tcPr>
            <w:tcW w:w="2604" w:type="dxa"/>
            <w:tcBorders>
              <w:top w:val="nil"/>
              <w:left w:val="single" w:sz="8" w:space="0" w:color="auto"/>
              <w:bottom w:val="single" w:sz="4" w:space="0" w:color="auto"/>
              <w:right w:val="single" w:sz="8" w:space="0" w:color="auto"/>
            </w:tcBorders>
            <w:shd w:val="clear" w:color="auto" w:fill="auto"/>
            <w:noWrap/>
            <w:vAlign w:val="center"/>
            <w:hideMark/>
          </w:tcPr>
          <w:p w14:paraId="74F05D37" w14:textId="77777777" w:rsidR="00990E97" w:rsidRPr="00990E97" w:rsidRDefault="00990E97" w:rsidP="00990E97">
            <w:pPr>
              <w:spacing w:after="0" w:line="240" w:lineRule="auto"/>
              <w:jc w:val="right"/>
              <w:rPr>
                <w:rFonts w:ascii="Trebuchet MS" w:eastAsia="Times New Roman" w:hAnsi="Trebuchet MS" w:cs="Times New Roman"/>
                <w:color w:val="000000"/>
                <w:sz w:val="16"/>
                <w:szCs w:val="16"/>
                <w:lang w:eastAsia="lt-LT"/>
              </w:rPr>
            </w:pPr>
            <w:r w:rsidRPr="00990E97">
              <w:rPr>
                <w:rFonts w:ascii="Trebuchet MS" w:eastAsia="Times New Roman" w:hAnsi="Trebuchet MS" w:cs="Times New Roman"/>
                <w:color w:val="000000"/>
                <w:sz w:val="16"/>
                <w:szCs w:val="16"/>
                <w:lang w:eastAsia="lt-LT"/>
              </w:rPr>
              <w:t xml:space="preserve">EBRD II (67,5 </w:t>
            </w:r>
            <w:proofErr w:type="spellStart"/>
            <w:r w:rsidRPr="00990E97">
              <w:rPr>
                <w:rFonts w:ascii="Trebuchet MS" w:eastAsia="Times New Roman" w:hAnsi="Trebuchet MS" w:cs="Times New Roman"/>
                <w:color w:val="000000"/>
                <w:sz w:val="16"/>
                <w:szCs w:val="16"/>
                <w:lang w:eastAsia="lt-LT"/>
              </w:rPr>
              <w:t>mEUR</w:t>
            </w:r>
            <w:proofErr w:type="spellEnd"/>
            <w:r w:rsidRPr="00990E97">
              <w:rPr>
                <w:rFonts w:ascii="Trebuchet MS" w:eastAsia="Times New Roman" w:hAnsi="Trebuchet MS" w:cs="Times New Roman"/>
                <w:color w:val="000000"/>
                <w:sz w:val="16"/>
                <w:szCs w:val="16"/>
                <w:lang w:eastAsia="lt-LT"/>
              </w:rPr>
              <w:t>)</w:t>
            </w:r>
          </w:p>
        </w:tc>
        <w:tc>
          <w:tcPr>
            <w:tcW w:w="1090" w:type="dxa"/>
            <w:tcBorders>
              <w:top w:val="nil"/>
              <w:left w:val="nil"/>
              <w:bottom w:val="nil"/>
              <w:right w:val="nil"/>
            </w:tcBorders>
            <w:shd w:val="clear" w:color="auto" w:fill="auto"/>
            <w:noWrap/>
            <w:vAlign w:val="center"/>
            <w:hideMark/>
          </w:tcPr>
          <w:p w14:paraId="4434FFFD"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87 405 649</w:t>
            </w:r>
          </w:p>
        </w:tc>
        <w:tc>
          <w:tcPr>
            <w:tcW w:w="997" w:type="dxa"/>
            <w:tcBorders>
              <w:top w:val="nil"/>
              <w:left w:val="nil"/>
              <w:bottom w:val="nil"/>
              <w:right w:val="nil"/>
            </w:tcBorders>
            <w:shd w:val="clear" w:color="auto" w:fill="auto"/>
            <w:noWrap/>
            <w:vAlign w:val="center"/>
            <w:hideMark/>
          </w:tcPr>
          <w:p w14:paraId="404D743D"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0</w:t>
            </w:r>
          </w:p>
        </w:tc>
        <w:tc>
          <w:tcPr>
            <w:tcW w:w="997" w:type="dxa"/>
            <w:tcBorders>
              <w:top w:val="nil"/>
              <w:left w:val="nil"/>
              <w:bottom w:val="nil"/>
              <w:right w:val="nil"/>
            </w:tcBorders>
            <w:shd w:val="clear" w:color="auto" w:fill="auto"/>
            <w:noWrap/>
            <w:vAlign w:val="center"/>
            <w:hideMark/>
          </w:tcPr>
          <w:p w14:paraId="76710E24"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0</w:t>
            </w:r>
          </w:p>
        </w:tc>
        <w:tc>
          <w:tcPr>
            <w:tcW w:w="1055" w:type="dxa"/>
            <w:tcBorders>
              <w:top w:val="nil"/>
              <w:left w:val="nil"/>
              <w:bottom w:val="nil"/>
              <w:right w:val="nil"/>
            </w:tcBorders>
            <w:shd w:val="clear" w:color="auto" w:fill="auto"/>
            <w:noWrap/>
            <w:vAlign w:val="center"/>
            <w:hideMark/>
          </w:tcPr>
          <w:p w14:paraId="6A386DF1"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0</w:t>
            </w:r>
          </w:p>
        </w:tc>
        <w:tc>
          <w:tcPr>
            <w:tcW w:w="1090" w:type="dxa"/>
            <w:tcBorders>
              <w:top w:val="nil"/>
              <w:left w:val="nil"/>
              <w:bottom w:val="nil"/>
              <w:right w:val="nil"/>
            </w:tcBorders>
            <w:shd w:val="clear" w:color="auto" w:fill="auto"/>
            <w:noWrap/>
            <w:vAlign w:val="center"/>
            <w:hideMark/>
          </w:tcPr>
          <w:p w14:paraId="11DEA1ED"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0</w:t>
            </w:r>
          </w:p>
        </w:tc>
        <w:tc>
          <w:tcPr>
            <w:tcW w:w="1090" w:type="dxa"/>
            <w:tcBorders>
              <w:top w:val="nil"/>
              <w:left w:val="nil"/>
              <w:bottom w:val="nil"/>
              <w:right w:val="nil"/>
            </w:tcBorders>
            <w:shd w:val="clear" w:color="auto" w:fill="auto"/>
            <w:noWrap/>
            <w:vAlign w:val="center"/>
            <w:hideMark/>
          </w:tcPr>
          <w:p w14:paraId="24F6BFBD"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0</w:t>
            </w:r>
          </w:p>
        </w:tc>
        <w:tc>
          <w:tcPr>
            <w:tcW w:w="997" w:type="dxa"/>
            <w:tcBorders>
              <w:top w:val="nil"/>
              <w:left w:val="nil"/>
              <w:bottom w:val="nil"/>
              <w:right w:val="nil"/>
            </w:tcBorders>
            <w:shd w:val="clear" w:color="auto" w:fill="auto"/>
            <w:noWrap/>
            <w:vAlign w:val="center"/>
            <w:hideMark/>
          </w:tcPr>
          <w:p w14:paraId="292689CE"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22 248 453</w:t>
            </w:r>
          </w:p>
        </w:tc>
        <w:tc>
          <w:tcPr>
            <w:tcW w:w="1055" w:type="dxa"/>
            <w:tcBorders>
              <w:top w:val="nil"/>
              <w:left w:val="nil"/>
              <w:bottom w:val="nil"/>
              <w:right w:val="nil"/>
            </w:tcBorders>
            <w:shd w:val="clear" w:color="auto" w:fill="auto"/>
            <w:noWrap/>
            <w:vAlign w:val="center"/>
            <w:hideMark/>
          </w:tcPr>
          <w:p w14:paraId="46817D00"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3 429 326</w:t>
            </w:r>
          </w:p>
        </w:tc>
        <w:tc>
          <w:tcPr>
            <w:tcW w:w="997" w:type="dxa"/>
            <w:tcBorders>
              <w:top w:val="nil"/>
              <w:left w:val="nil"/>
              <w:bottom w:val="nil"/>
              <w:right w:val="nil"/>
            </w:tcBorders>
            <w:shd w:val="clear" w:color="auto" w:fill="auto"/>
            <w:noWrap/>
            <w:vAlign w:val="center"/>
            <w:hideMark/>
          </w:tcPr>
          <w:p w14:paraId="70A548AE"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3 429 326</w:t>
            </w:r>
          </w:p>
        </w:tc>
        <w:tc>
          <w:tcPr>
            <w:tcW w:w="997" w:type="dxa"/>
            <w:tcBorders>
              <w:top w:val="nil"/>
              <w:left w:val="nil"/>
              <w:bottom w:val="nil"/>
              <w:right w:val="nil"/>
            </w:tcBorders>
            <w:shd w:val="clear" w:color="auto" w:fill="auto"/>
            <w:noWrap/>
            <w:vAlign w:val="center"/>
            <w:hideMark/>
          </w:tcPr>
          <w:p w14:paraId="0FE239B1"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3 429 326</w:t>
            </w:r>
          </w:p>
        </w:tc>
        <w:tc>
          <w:tcPr>
            <w:tcW w:w="997" w:type="dxa"/>
            <w:tcBorders>
              <w:top w:val="nil"/>
              <w:left w:val="nil"/>
              <w:bottom w:val="nil"/>
              <w:right w:val="nil"/>
            </w:tcBorders>
            <w:shd w:val="clear" w:color="auto" w:fill="auto"/>
            <w:noWrap/>
            <w:vAlign w:val="center"/>
            <w:hideMark/>
          </w:tcPr>
          <w:p w14:paraId="74CC0627"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3 429 326</w:t>
            </w:r>
          </w:p>
        </w:tc>
        <w:tc>
          <w:tcPr>
            <w:tcW w:w="997" w:type="dxa"/>
            <w:tcBorders>
              <w:top w:val="nil"/>
              <w:left w:val="nil"/>
              <w:bottom w:val="nil"/>
              <w:right w:val="nil"/>
            </w:tcBorders>
            <w:shd w:val="clear" w:color="auto" w:fill="auto"/>
            <w:noWrap/>
            <w:vAlign w:val="center"/>
            <w:hideMark/>
          </w:tcPr>
          <w:p w14:paraId="5214F19D"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3 429 326</w:t>
            </w:r>
          </w:p>
        </w:tc>
        <w:tc>
          <w:tcPr>
            <w:tcW w:w="997" w:type="dxa"/>
            <w:tcBorders>
              <w:top w:val="nil"/>
              <w:left w:val="nil"/>
              <w:bottom w:val="nil"/>
              <w:right w:val="nil"/>
            </w:tcBorders>
            <w:shd w:val="clear" w:color="auto" w:fill="auto"/>
            <w:noWrap/>
            <w:vAlign w:val="center"/>
            <w:hideMark/>
          </w:tcPr>
          <w:p w14:paraId="08860029"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3 429 326</w:t>
            </w:r>
          </w:p>
        </w:tc>
      </w:tr>
      <w:tr w:rsidR="00990E97" w:rsidRPr="00990E97" w14:paraId="121D02DF" w14:textId="77777777" w:rsidTr="00990E97">
        <w:trPr>
          <w:trHeight w:val="288"/>
        </w:trPr>
        <w:tc>
          <w:tcPr>
            <w:tcW w:w="2604" w:type="dxa"/>
            <w:tcBorders>
              <w:top w:val="nil"/>
              <w:left w:val="single" w:sz="8" w:space="0" w:color="auto"/>
              <w:bottom w:val="single" w:sz="4" w:space="0" w:color="auto"/>
              <w:right w:val="single" w:sz="8" w:space="0" w:color="auto"/>
            </w:tcBorders>
            <w:shd w:val="clear" w:color="auto" w:fill="auto"/>
            <w:noWrap/>
            <w:vAlign w:val="center"/>
            <w:hideMark/>
          </w:tcPr>
          <w:p w14:paraId="5CD79F12" w14:textId="77777777" w:rsidR="00990E97" w:rsidRPr="00990E97" w:rsidRDefault="00990E97" w:rsidP="00990E97">
            <w:pPr>
              <w:spacing w:after="0" w:line="240" w:lineRule="auto"/>
              <w:jc w:val="center"/>
              <w:rPr>
                <w:rFonts w:ascii="Trebuchet MS" w:eastAsia="Times New Roman" w:hAnsi="Trebuchet MS" w:cs="Times New Roman"/>
                <w:b/>
                <w:bCs/>
                <w:color w:val="000000"/>
                <w:sz w:val="16"/>
                <w:szCs w:val="16"/>
                <w:lang w:eastAsia="lt-LT"/>
              </w:rPr>
            </w:pPr>
            <w:r w:rsidRPr="00990E97">
              <w:rPr>
                <w:rFonts w:ascii="Trebuchet MS" w:eastAsia="Times New Roman" w:hAnsi="Trebuchet MS" w:cs="Times New Roman"/>
                <w:b/>
                <w:bCs/>
                <w:color w:val="000000"/>
                <w:sz w:val="16"/>
                <w:szCs w:val="16"/>
                <w:lang w:eastAsia="lt-LT"/>
              </w:rPr>
              <w:t>Įsipareigojimų aptarnavimas (nominali vertė)</w:t>
            </w:r>
          </w:p>
        </w:tc>
        <w:tc>
          <w:tcPr>
            <w:tcW w:w="1090" w:type="dxa"/>
            <w:tcBorders>
              <w:top w:val="nil"/>
              <w:left w:val="nil"/>
              <w:bottom w:val="nil"/>
              <w:right w:val="nil"/>
            </w:tcBorders>
            <w:shd w:val="clear" w:color="auto" w:fill="auto"/>
            <w:noWrap/>
            <w:vAlign w:val="center"/>
            <w:hideMark/>
          </w:tcPr>
          <w:p w14:paraId="56FE5273" w14:textId="77777777" w:rsidR="00990E97" w:rsidRPr="00990E97" w:rsidRDefault="00990E97" w:rsidP="00990E97">
            <w:pPr>
              <w:spacing w:after="0" w:line="240" w:lineRule="auto"/>
              <w:jc w:val="center"/>
              <w:rPr>
                <w:rFonts w:ascii="Trebuchet MS" w:eastAsia="Times New Roman" w:hAnsi="Trebuchet MS" w:cs="Calibri"/>
                <w:b/>
                <w:bCs/>
                <w:color w:val="000000"/>
                <w:sz w:val="16"/>
                <w:szCs w:val="16"/>
                <w:lang w:eastAsia="lt-LT"/>
              </w:rPr>
            </w:pPr>
            <w:r w:rsidRPr="00990E97">
              <w:rPr>
                <w:rFonts w:ascii="Trebuchet MS" w:eastAsia="Times New Roman" w:hAnsi="Trebuchet MS" w:cs="Calibri"/>
                <w:b/>
                <w:bCs/>
                <w:color w:val="000000"/>
                <w:sz w:val="16"/>
                <w:szCs w:val="16"/>
                <w:lang w:eastAsia="lt-LT"/>
              </w:rPr>
              <w:t>352 995 050</w:t>
            </w:r>
          </w:p>
        </w:tc>
        <w:tc>
          <w:tcPr>
            <w:tcW w:w="997" w:type="dxa"/>
            <w:tcBorders>
              <w:top w:val="nil"/>
              <w:left w:val="nil"/>
              <w:bottom w:val="nil"/>
              <w:right w:val="nil"/>
            </w:tcBorders>
            <w:shd w:val="clear" w:color="auto" w:fill="auto"/>
            <w:noWrap/>
            <w:vAlign w:val="center"/>
            <w:hideMark/>
          </w:tcPr>
          <w:p w14:paraId="75ADE89B" w14:textId="77777777" w:rsidR="00990E97" w:rsidRPr="00990E97" w:rsidRDefault="00990E97" w:rsidP="00990E97">
            <w:pPr>
              <w:spacing w:after="0" w:line="240" w:lineRule="auto"/>
              <w:jc w:val="center"/>
              <w:rPr>
                <w:rFonts w:ascii="Trebuchet MS" w:eastAsia="Times New Roman" w:hAnsi="Trebuchet MS" w:cs="Calibri"/>
                <w:b/>
                <w:bCs/>
                <w:color w:val="000000"/>
                <w:sz w:val="16"/>
                <w:szCs w:val="16"/>
                <w:lang w:eastAsia="lt-LT"/>
              </w:rPr>
            </w:pPr>
            <w:r w:rsidRPr="00990E97">
              <w:rPr>
                <w:rFonts w:ascii="Trebuchet MS" w:eastAsia="Times New Roman" w:hAnsi="Trebuchet MS" w:cs="Calibri"/>
                <w:b/>
                <w:bCs/>
                <w:color w:val="000000"/>
                <w:sz w:val="16"/>
                <w:szCs w:val="16"/>
                <w:lang w:eastAsia="lt-LT"/>
              </w:rPr>
              <w:t xml:space="preserve">  0</w:t>
            </w:r>
          </w:p>
        </w:tc>
        <w:tc>
          <w:tcPr>
            <w:tcW w:w="997" w:type="dxa"/>
            <w:tcBorders>
              <w:top w:val="nil"/>
              <w:left w:val="nil"/>
              <w:bottom w:val="nil"/>
              <w:right w:val="nil"/>
            </w:tcBorders>
            <w:shd w:val="clear" w:color="auto" w:fill="auto"/>
            <w:noWrap/>
            <w:vAlign w:val="center"/>
            <w:hideMark/>
          </w:tcPr>
          <w:p w14:paraId="2BC1728E" w14:textId="77777777" w:rsidR="00990E97" w:rsidRPr="00990E97" w:rsidRDefault="00990E97" w:rsidP="00990E97">
            <w:pPr>
              <w:spacing w:after="0" w:line="240" w:lineRule="auto"/>
              <w:jc w:val="center"/>
              <w:rPr>
                <w:rFonts w:ascii="Trebuchet MS" w:eastAsia="Times New Roman" w:hAnsi="Trebuchet MS" w:cs="Calibri"/>
                <w:b/>
                <w:bCs/>
                <w:color w:val="000000"/>
                <w:sz w:val="16"/>
                <w:szCs w:val="16"/>
                <w:lang w:eastAsia="lt-LT"/>
              </w:rPr>
            </w:pPr>
            <w:r w:rsidRPr="00990E97">
              <w:rPr>
                <w:rFonts w:ascii="Trebuchet MS" w:eastAsia="Times New Roman" w:hAnsi="Trebuchet MS" w:cs="Calibri"/>
                <w:b/>
                <w:bCs/>
                <w:color w:val="000000"/>
                <w:sz w:val="16"/>
                <w:szCs w:val="16"/>
                <w:lang w:eastAsia="lt-LT"/>
              </w:rPr>
              <w:t>14 000 000</w:t>
            </w:r>
          </w:p>
        </w:tc>
        <w:tc>
          <w:tcPr>
            <w:tcW w:w="1055" w:type="dxa"/>
            <w:tcBorders>
              <w:top w:val="nil"/>
              <w:left w:val="nil"/>
              <w:bottom w:val="nil"/>
              <w:right w:val="nil"/>
            </w:tcBorders>
            <w:shd w:val="clear" w:color="auto" w:fill="auto"/>
            <w:noWrap/>
            <w:vAlign w:val="center"/>
            <w:hideMark/>
          </w:tcPr>
          <w:p w14:paraId="375468F5" w14:textId="77777777" w:rsidR="00990E97" w:rsidRPr="00990E97" w:rsidRDefault="00990E97" w:rsidP="00990E97">
            <w:pPr>
              <w:spacing w:after="0" w:line="240" w:lineRule="auto"/>
              <w:jc w:val="center"/>
              <w:rPr>
                <w:rFonts w:ascii="Trebuchet MS" w:eastAsia="Times New Roman" w:hAnsi="Trebuchet MS" w:cs="Calibri"/>
                <w:b/>
                <w:bCs/>
                <w:color w:val="000000"/>
                <w:sz w:val="16"/>
                <w:szCs w:val="16"/>
                <w:lang w:eastAsia="lt-LT"/>
              </w:rPr>
            </w:pPr>
            <w:r w:rsidRPr="00990E97">
              <w:rPr>
                <w:rFonts w:ascii="Trebuchet MS" w:eastAsia="Times New Roman" w:hAnsi="Trebuchet MS" w:cs="Calibri"/>
                <w:b/>
                <w:bCs/>
                <w:color w:val="000000"/>
                <w:sz w:val="16"/>
                <w:szCs w:val="16"/>
                <w:lang w:eastAsia="lt-LT"/>
              </w:rPr>
              <w:t>3 000 000</w:t>
            </w:r>
          </w:p>
        </w:tc>
        <w:tc>
          <w:tcPr>
            <w:tcW w:w="1090" w:type="dxa"/>
            <w:tcBorders>
              <w:top w:val="nil"/>
              <w:left w:val="nil"/>
              <w:bottom w:val="nil"/>
              <w:right w:val="nil"/>
            </w:tcBorders>
            <w:shd w:val="clear" w:color="auto" w:fill="auto"/>
            <w:noWrap/>
            <w:vAlign w:val="center"/>
            <w:hideMark/>
          </w:tcPr>
          <w:p w14:paraId="3C4B61C3" w14:textId="77777777" w:rsidR="00990E97" w:rsidRPr="00990E97" w:rsidRDefault="00990E97" w:rsidP="00990E97">
            <w:pPr>
              <w:spacing w:after="0" w:line="240" w:lineRule="auto"/>
              <w:jc w:val="center"/>
              <w:rPr>
                <w:rFonts w:ascii="Trebuchet MS" w:eastAsia="Times New Roman" w:hAnsi="Trebuchet MS" w:cs="Calibri"/>
                <w:b/>
                <w:bCs/>
                <w:color w:val="000000"/>
                <w:sz w:val="16"/>
                <w:szCs w:val="16"/>
                <w:lang w:eastAsia="lt-LT"/>
              </w:rPr>
            </w:pPr>
            <w:r w:rsidRPr="00990E97">
              <w:rPr>
                <w:rFonts w:ascii="Trebuchet MS" w:eastAsia="Times New Roman" w:hAnsi="Trebuchet MS" w:cs="Calibri"/>
                <w:b/>
                <w:bCs/>
                <w:color w:val="000000"/>
                <w:sz w:val="16"/>
                <w:szCs w:val="16"/>
                <w:lang w:eastAsia="lt-LT"/>
              </w:rPr>
              <w:t>9 428 572</w:t>
            </w:r>
          </w:p>
        </w:tc>
        <w:tc>
          <w:tcPr>
            <w:tcW w:w="1090" w:type="dxa"/>
            <w:tcBorders>
              <w:top w:val="nil"/>
              <w:left w:val="nil"/>
              <w:bottom w:val="nil"/>
              <w:right w:val="nil"/>
            </w:tcBorders>
            <w:shd w:val="clear" w:color="auto" w:fill="auto"/>
            <w:noWrap/>
            <w:vAlign w:val="center"/>
            <w:hideMark/>
          </w:tcPr>
          <w:p w14:paraId="32F238C0" w14:textId="77777777" w:rsidR="00990E97" w:rsidRPr="00990E97" w:rsidRDefault="00990E97" w:rsidP="00990E97">
            <w:pPr>
              <w:spacing w:after="0" w:line="240" w:lineRule="auto"/>
              <w:jc w:val="center"/>
              <w:rPr>
                <w:rFonts w:ascii="Trebuchet MS" w:eastAsia="Times New Roman" w:hAnsi="Trebuchet MS" w:cs="Calibri"/>
                <w:b/>
                <w:bCs/>
                <w:color w:val="000000"/>
                <w:sz w:val="16"/>
                <w:szCs w:val="16"/>
                <w:lang w:eastAsia="lt-LT"/>
              </w:rPr>
            </w:pPr>
            <w:r w:rsidRPr="00990E97">
              <w:rPr>
                <w:rFonts w:ascii="Trebuchet MS" w:eastAsia="Times New Roman" w:hAnsi="Trebuchet MS" w:cs="Calibri"/>
                <w:b/>
                <w:bCs/>
                <w:color w:val="000000"/>
                <w:sz w:val="16"/>
                <w:szCs w:val="16"/>
                <w:lang w:eastAsia="lt-LT"/>
              </w:rPr>
              <w:t>10 404 762</w:t>
            </w:r>
          </w:p>
        </w:tc>
        <w:tc>
          <w:tcPr>
            <w:tcW w:w="997" w:type="dxa"/>
            <w:tcBorders>
              <w:top w:val="nil"/>
              <w:left w:val="nil"/>
              <w:bottom w:val="nil"/>
              <w:right w:val="nil"/>
            </w:tcBorders>
            <w:shd w:val="clear" w:color="auto" w:fill="auto"/>
            <w:noWrap/>
            <w:vAlign w:val="center"/>
            <w:hideMark/>
          </w:tcPr>
          <w:p w14:paraId="1177FF76" w14:textId="77777777" w:rsidR="00990E97" w:rsidRPr="00990E97" w:rsidRDefault="00990E97" w:rsidP="00990E97">
            <w:pPr>
              <w:spacing w:after="0" w:line="240" w:lineRule="auto"/>
              <w:jc w:val="center"/>
              <w:rPr>
                <w:rFonts w:ascii="Trebuchet MS" w:eastAsia="Times New Roman" w:hAnsi="Trebuchet MS" w:cs="Calibri"/>
                <w:b/>
                <w:bCs/>
                <w:color w:val="000000"/>
                <w:sz w:val="16"/>
                <w:szCs w:val="16"/>
                <w:lang w:eastAsia="lt-LT"/>
              </w:rPr>
            </w:pPr>
            <w:r w:rsidRPr="00990E97">
              <w:rPr>
                <w:rFonts w:ascii="Trebuchet MS" w:eastAsia="Times New Roman" w:hAnsi="Trebuchet MS" w:cs="Calibri"/>
                <w:b/>
                <w:bCs/>
                <w:color w:val="000000"/>
                <w:sz w:val="16"/>
                <w:szCs w:val="16"/>
                <w:lang w:eastAsia="lt-LT"/>
              </w:rPr>
              <w:t>33 642 858</w:t>
            </w:r>
          </w:p>
        </w:tc>
        <w:tc>
          <w:tcPr>
            <w:tcW w:w="1055" w:type="dxa"/>
            <w:tcBorders>
              <w:top w:val="nil"/>
              <w:left w:val="nil"/>
              <w:bottom w:val="nil"/>
              <w:right w:val="nil"/>
            </w:tcBorders>
            <w:shd w:val="clear" w:color="auto" w:fill="auto"/>
            <w:noWrap/>
            <w:vAlign w:val="center"/>
            <w:hideMark/>
          </w:tcPr>
          <w:p w14:paraId="438FFFF3" w14:textId="77777777" w:rsidR="00990E97" w:rsidRPr="00990E97" w:rsidRDefault="00990E97" w:rsidP="00990E97">
            <w:pPr>
              <w:spacing w:after="0" w:line="240" w:lineRule="auto"/>
              <w:jc w:val="center"/>
              <w:rPr>
                <w:rFonts w:ascii="Trebuchet MS" w:eastAsia="Times New Roman" w:hAnsi="Trebuchet MS" w:cs="Calibri"/>
                <w:b/>
                <w:bCs/>
                <w:color w:val="000000"/>
                <w:sz w:val="16"/>
                <w:szCs w:val="16"/>
                <w:lang w:eastAsia="lt-LT"/>
              </w:rPr>
            </w:pPr>
            <w:r w:rsidRPr="00990E97">
              <w:rPr>
                <w:rFonts w:ascii="Trebuchet MS" w:eastAsia="Times New Roman" w:hAnsi="Trebuchet MS" w:cs="Calibri"/>
                <w:b/>
                <w:bCs/>
                <w:color w:val="000000"/>
                <w:sz w:val="16"/>
                <w:szCs w:val="16"/>
                <w:lang w:eastAsia="lt-LT"/>
              </w:rPr>
              <w:t>34 142 858</w:t>
            </w:r>
          </w:p>
        </w:tc>
        <w:tc>
          <w:tcPr>
            <w:tcW w:w="997" w:type="dxa"/>
            <w:tcBorders>
              <w:top w:val="nil"/>
              <w:left w:val="nil"/>
              <w:bottom w:val="nil"/>
              <w:right w:val="nil"/>
            </w:tcBorders>
            <w:shd w:val="clear" w:color="auto" w:fill="auto"/>
            <w:noWrap/>
            <w:vAlign w:val="center"/>
            <w:hideMark/>
          </w:tcPr>
          <w:p w14:paraId="065ADBF5" w14:textId="77777777" w:rsidR="00990E97" w:rsidRPr="00990E97" w:rsidRDefault="00990E97" w:rsidP="00990E97">
            <w:pPr>
              <w:spacing w:after="0" w:line="240" w:lineRule="auto"/>
              <w:jc w:val="center"/>
              <w:rPr>
                <w:rFonts w:ascii="Trebuchet MS" w:eastAsia="Times New Roman" w:hAnsi="Trebuchet MS" w:cs="Calibri"/>
                <w:b/>
                <w:bCs/>
                <w:color w:val="000000"/>
                <w:sz w:val="16"/>
                <w:szCs w:val="16"/>
                <w:lang w:eastAsia="lt-LT"/>
              </w:rPr>
            </w:pPr>
            <w:r w:rsidRPr="00990E97">
              <w:rPr>
                <w:rFonts w:ascii="Trebuchet MS" w:eastAsia="Times New Roman" w:hAnsi="Trebuchet MS" w:cs="Calibri"/>
                <w:b/>
                <w:bCs/>
                <w:color w:val="000000"/>
                <w:sz w:val="16"/>
                <w:szCs w:val="16"/>
                <w:lang w:eastAsia="lt-LT"/>
              </w:rPr>
              <w:t>25 356 433</w:t>
            </w:r>
          </w:p>
        </w:tc>
        <w:tc>
          <w:tcPr>
            <w:tcW w:w="997" w:type="dxa"/>
            <w:tcBorders>
              <w:top w:val="nil"/>
              <w:left w:val="nil"/>
              <w:bottom w:val="nil"/>
              <w:right w:val="nil"/>
            </w:tcBorders>
            <w:shd w:val="clear" w:color="auto" w:fill="auto"/>
            <w:noWrap/>
            <w:vAlign w:val="center"/>
            <w:hideMark/>
          </w:tcPr>
          <w:p w14:paraId="66B4EED6" w14:textId="77777777" w:rsidR="00990E97" w:rsidRPr="00990E97" w:rsidRDefault="00990E97" w:rsidP="00990E97">
            <w:pPr>
              <w:spacing w:after="0" w:line="240" w:lineRule="auto"/>
              <w:jc w:val="center"/>
              <w:rPr>
                <w:rFonts w:ascii="Trebuchet MS" w:eastAsia="Times New Roman" w:hAnsi="Trebuchet MS" w:cs="Calibri"/>
                <w:b/>
                <w:bCs/>
                <w:color w:val="000000"/>
                <w:sz w:val="16"/>
                <w:szCs w:val="16"/>
                <w:lang w:eastAsia="lt-LT"/>
              </w:rPr>
            </w:pPr>
            <w:r w:rsidRPr="00990E97">
              <w:rPr>
                <w:rFonts w:ascii="Trebuchet MS" w:eastAsia="Times New Roman" w:hAnsi="Trebuchet MS" w:cs="Calibri"/>
                <w:b/>
                <w:bCs/>
                <w:color w:val="000000"/>
                <w:sz w:val="16"/>
                <w:szCs w:val="16"/>
                <w:lang w:eastAsia="lt-LT"/>
              </w:rPr>
              <w:t>16 904 055</w:t>
            </w:r>
          </w:p>
        </w:tc>
        <w:tc>
          <w:tcPr>
            <w:tcW w:w="997" w:type="dxa"/>
            <w:tcBorders>
              <w:top w:val="nil"/>
              <w:left w:val="nil"/>
              <w:bottom w:val="nil"/>
              <w:right w:val="nil"/>
            </w:tcBorders>
            <w:shd w:val="clear" w:color="auto" w:fill="auto"/>
            <w:noWrap/>
            <w:vAlign w:val="center"/>
            <w:hideMark/>
          </w:tcPr>
          <w:p w14:paraId="463B87B8" w14:textId="77777777" w:rsidR="00990E97" w:rsidRPr="00990E97" w:rsidRDefault="00990E97" w:rsidP="00990E97">
            <w:pPr>
              <w:spacing w:after="0" w:line="240" w:lineRule="auto"/>
              <w:jc w:val="center"/>
              <w:rPr>
                <w:rFonts w:ascii="Trebuchet MS" w:eastAsia="Times New Roman" w:hAnsi="Trebuchet MS" w:cs="Calibri"/>
                <w:b/>
                <w:bCs/>
                <w:color w:val="000000"/>
                <w:sz w:val="16"/>
                <w:szCs w:val="16"/>
                <w:lang w:eastAsia="lt-LT"/>
              </w:rPr>
            </w:pPr>
            <w:r w:rsidRPr="00990E97">
              <w:rPr>
                <w:rFonts w:ascii="Trebuchet MS" w:eastAsia="Times New Roman" w:hAnsi="Trebuchet MS" w:cs="Calibri"/>
                <w:b/>
                <w:bCs/>
                <w:color w:val="000000"/>
                <w:sz w:val="16"/>
                <w:szCs w:val="16"/>
                <w:lang w:eastAsia="lt-LT"/>
              </w:rPr>
              <w:t>20 237 388</w:t>
            </w:r>
          </w:p>
        </w:tc>
        <w:tc>
          <w:tcPr>
            <w:tcW w:w="997" w:type="dxa"/>
            <w:tcBorders>
              <w:top w:val="nil"/>
              <w:left w:val="nil"/>
              <w:bottom w:val="nil"/>
              <w:right w:val="nil"/>
            </w:tcBorders>
            <w:shd w:val="clear" w:color="auto" w:fill="auto"/>
            <w:noWrap/>
            <w:vAlign w:val="center"/>
            <w:hideMark/>
          </w:tcPr>
          <w:p w14:paraId="74D280F9" w14:textId="77777777" w:rsidR="00990E97" w:rsidRPr="00990E97" w:rsidRDefault="00990E97" w:rsidP="00990E97">
            <w:pPr>
              <w:spacing w:after="0" w:line="240" w:lineRule="auto"/>
              <w:jc w:val="center"/>
              <w:rPr>
                <w:rFonts w:ascii="Trebuchet MS" w:eastAsia="Times New Roman" w:hAnsi="Trebuchet MS" w:cs="Calibri"/>
                <w:b/>
                <w:bCs/>
                <w:color w:val="000000"/>
                <w:sz w:val="16"/>
                <w:szCs w:val="16"/>
                <w:lang w:eastAsia="lt-LT"/>
              </w:rPr>
            </w:pPr>
            <w:r w:rsidRPr="00990E97">
              <w:rPr>
                <w:rFonts w:ascii="Trebuchet MS" w:eastAsia="Times New Roman" w:hAnsi="Trebuchet MS" w:cs="Calibri"/>
                <w:b/>
                <w:bCs/>
                <w:color w:val="000000"/>
                <w:sz w:val="16"/>
                <w:szCs w:val="16"/>
                <w:lang w:eastAsia="lt-LT"/>
              </w:rPr>
              <w:t>24 737 388</w:t>
            </w:r>
          </w:p>
        </w:tc>
        <w:tc>
          <w:tcPr>
            <w:tcW w:w="997" w:type="dxa"/>
            <w:tcBorders>
              <w:top w:val="nil"/>
              <w:left w:val="nil"/>
              <w:bottom w:val="nil"/>
              <w:right w:val="nil"/>
            </w:tcBorders>
            <w:shd w:val="clear" w:color="auto" w:fill="auto"/>
            <w:noWrap/>
            <w:vAlign w:val="center"/>
            <w:hideMark/>
          </w:tcPr>
          <w:p w14:paraId="4AAAB636" w14:textId="77777777" w:rsidR="00990E97" w:rsidRPr="00990E97" w:rsidRDefault="00990E97" w:rsidP="00990E97">
            <w:pPr>
              <w:spacing w:after="0" w:line="240" w:lineRule="auto"/>
              <w:jc w:val="center"/>
              <w:rPr>
                <w:rFonts w:ascii="Trebuchet MS" w:eastAsia="Times New Roman" w:hAnsi="Trebuchet MS" w:cs="Calibri"/>
                <w:b/>
                <w:bCs/>
                <w:color w:val="000000"/>
                <w:sz w:val="16"/>
                <w:szCs w:val="16"/>
                <w:lang w:eastAsia="lt-LT"/>
              </w:rPr>
            </w:pPr>
            <w:r w:rsidRPr="00990E97">
              <w:rPr>
                <w:rFonts w:ascii="Trebuchet MS" w:eastAsia="Times New Roman" w:hAnsi="Trebuchet MS" w:cs="Calibri"/>
                <w:b/>
                <w:bCs/>
                <w:color w:val="000000"/>
                <w:sz w:val="16"/>
                <w:szCs w:val="16"/>
                <w:lang w:eastAsia="lt-LT"/>
              </w:rPr>
              <w:t>18 261 198</w:t>
            </w:r>
          </w:p>
        </w:tc>
      </w:tr>
      <w:tr w:rsidR="00990E97" w:rsidRPr="00990E97" w14:paraId="7582E87F" w14:textId="77777777" w:rsidTr="00990E97">
        <w:trPr>
          <w:trHeight w:val="288"/>
        </w:trPr>
        <w:tc>
          <w:tcPr>
            <w:tcW w:w="2604" w:type="dxa"/>
            <w:tcBorders>
              <w:top w:val="nil"/>
              <w:left w:val="single" w:sz="8" w:space="0" w:color="auto"/>
              <w:bottom w:val="single" w:sz="4" w:space="0" w:color="auto"/>
              <w:right w:val="single" w:sz="8" w:space="0" w:color="auto"/>
            </w:tcBorders>
            <w:shd w:val="clear" w:color="auto" w:fill="auto"/>
            <w:noWrap/>
            <w:vAlign w:val="center"/>
            <w:hideMark/>
          </w:tcPr>
          <w:p w14:paraId="7E03E2E6" w14:textId="77777777" w:rsidR="00990E97" w:rsidRPr="00990E97" w:rsidRDefault="00990E97" w:rsidP="00990E97">
            <w:pPr>
              <w:spacing w:after="0" w:line="240" w:lineRule="auto"/>
              <w:jc w:val="right"/>
              <w:rPr>
                <w:rFonts w:ascii="Trebuchet MS" w:eastAsia="Times New Roman" w:hAnsi="Trebuchet MS" w:cs="Times New Roman"/>
                <w:color w:val="000000"/>
                <w:sz w:val="16"/>
                <w:szCs w:val="16"/>
                <w:lang w:eastAsia="lt-LT"/>
              </w:rPr>
            </w:pPr>
            <w:r w:rsidRPr="00990E97">
              <w:rPr>
                <w:rFonts w:ascii="Trebuchet MS" w:eastAsia="Times New Roman" w:hAnsi="Trebuchet MS" w:cs="Times New Roman"/>
                <w:color w:val="000000"/>
                <w:sz w:val="16"/>
                <w:szCs w:val="16"/>
                <w:lang w:eastAsia="lt-LT"/>
              </w:rPr>
              <w:t xml:space="preserve">EBRD I (50 </w:t>
            </w:r>
            <w:proofErr w:type="spellStart"/>
            <w:r w:rsidRPr="00990E97">
              <w:rPr>
                <w:rFonts w:ascii="Trebuchet MS" w:eastAsia="Times New Roman" w:hAnsi="Trebuchet MS" w:cs="Times New Roman"/>
                <w:color w:val="000000"/>
                <w:sz w:val="16"/>
                <w:szCs w:val="16"/>
                <w:lang w:eastAsia="lt-LT"/>
              </w:rPr>
              <w:t>mEUR</w:t>
            </w:r>
            <w:proofErr w:type="spellEnd"/>
            <w:r w:rsidRPr="00990E97">
              <w:rPr>
                <w:rFonts w:ascii="Trebuchet MS" w:eastAsia="Times New Roman" w:hAnsi="Trebuchet MS" w:cs="Times New Roman"/>
                <w:color w:val="000000"/>
                <w:sz w:val="16"/>
                <w:szCs w:val="16"/>
                <w:lang w:eastAsia="lt-LT"/>
              </w:rPr>
              <w:t>)</w:t>
            </w:r>
          </w:p>
        </w:tc>
        <w:tc>
          <w:tcPr>
            <w:tcW w:w="1090" w:type="dxa"/>
            <w:tcBorders>
              <w:top w:val="nil"/>
              <w:left w:val="nil"/>
              <w:bottom w:val="nil"/>
              <w:right w:val="nil"/>
            </w:tcBorders>
            <w:shd w:val="clear" w:color="auto" w:fill="auto"/>
            <w:noWrap/>
            <w:vAlign w:val="center"/>
            <w:hideMark/>
          </w:tcPr>
          <w:p w14:paraId="7624931A"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50 000 000</w:t>
            </w:r>
          </w:p>
        </w:tc>
        <w:tc>
          <w:tcPr>
            <w:tcW w:w="997" w:type="dxa"/>
            <w:tcBorders>
              <w:top w:val="nil"/>
              <w:left w:val="nil"/>
              <w:bottom w:val="nil"/>
              <w:right w:val="nil"/>
            </w:tcBorders>
            <w:shd w:val="clear" w:color="auto" w:fill="auto"/>
            <w:noWrap/>
            <w:vAlign w:val="center"/>
            <w:hideMark/>
          </w:tcPr>
          <w:p w14:paraId="742C4EE5"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0</w:t>
            </w:r>
          </w:p>
        </w:tc>
        <w:tc>
          <w:tcPr>
            <w:tcW w:w="997" w:type="dxa"/>
            <w:tcBorders>
              <w:top w:val="nil"/>
              <w:left w:val="nil"/>
              <w:bottom w:val="nil"/>
              <w:right w:val="nil"/>
            </w:tcBorders>
            <w:shd w:val="clear" w:color="auto" w:fill="auto"/>
            <w:noWrap/>
            <w:vAlign w:val="center"/>
            <w:hideMark/>
          </w:tcPr>
          <w:p w14:paraId="62DB8A2B"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14 000 000</w:t>
            </w:r>
          </w:p>
        </w:tc>
        <w:tc>
          <w:tcPr>
            <w:tcW w:w="1055" w:type="dxa"/>
            <w:tcBorders>
              <w:top w:val="nil"/>
              <w:left w:val="nil"/>
              <w:bottom w:val="nil"/>
              <w:right w:val="nil"/>
            </w:tcBorders>
            <w:shd w:val="clear" w:color="auto" w:fill="auto"/>
            <w:noWrap/>
            <w:vAlign w:val="center"/>
            <w:hideMark/>
          </w:tcPr>
          <w:p w14:paraId="1B5091E1"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3 000 000</w:t>
            </w:r>
          </w:p>
        </w:tc>
        <w:tc>
          <w:tcPr>
            <w:tcW w:w="1090" w:type="dxa"/>
            <w:tcBorders>
              <w:top w:val="nil"/>
              <w:left w:val="nil"/>
              <w:bottom w:val="nil"/>
              <w:right w:val="nil"/>
            </w:tcBorders>
            <w:shd w:val="clear" w:color="auto" w:fill="auto"/>
            <w:noWrap/>
            <w:vAlign w:val="center"/>
            <w:hideMark/>
          </w:tcPr>
          <w:p w14:paraId="7CF91AAF"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9 428 572</w:t>
            </w:r>
          </w:p>
        </w:tc>
        <w:tc>
          <w:tcPr>
            <w:tcW w:w="1090" w:type="dxa"/>
            <w:tcBorders>
              <w:top w:val="nil"/>
              <w:left w:val="nil"/>
              <w:bottom w:val="nil"/>
              <w:right w:val="nil"/>
            </w:tcBorders>
            <w:shd w:val="clear" w:color="auto" w:fill="auto"/>
            <w:noWrap/>
            <w:vAlign w:val="center"/>
            <w:hideMark/>
          </w:tcPr>
          <w:p w14:paraId="7B81A362"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3 928 572</w:t>
            </w:r>
          </w:p>
        </w:tc>
        <w:tc>
          <w:tcPr>
            <w:tcW w:w="997" w:type="dxa"/>
            <w:tcBorders>
              <w:top w:val="nil"/>
              <w:left w:val="nil"/>
              <w:bottom w:val="nil"/>
              <w:right w:val="nil"/>
            </w:tcBorders>
            <w:shd w:val="clear" w:color="auto" w:fill="auto"/>
            <w:noWrap/>
            <w:vAlign w:val="center"/>
            <w:hideMark/>
          </w:tcPr>
          <w:p w14:paraId="3765D186"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3 928 572</w:t>
            </w:r>
          </w:p>
        </w:tc>
        <w:tc>
          <w:tcPr>
            <w:tcW w:w="1055" w:type="dxa"/>
            <w:tcBorders>
              <w:top w:val="nil"/>
              <w:left w:val="nil"/>
              <w:bottom w:val="nil"/>
              <w:right w:val="nil"/>
            </w:tcBorders>
            <w:shd w:val="clear" w:color="auto" w:fill="auto"/>
            <w:noWrap/>
            <w:vAlign w:val="center"/>
            <w:hideMark/>
          </w:tcPr>
          <w:p w14:paraId="5823E34F"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3 928 572</w:t>
            </w:r>
          </w:p>
        </w:tc>
        <w:tc>
          <w:tcPr>
            <w:tcW w:w="997" w:type="dxa"/>
            <w:tcBorders>
              <w:top w:val="nil"/>
              <w:left w:val="nil"/>
              <w:bottom w:val="nil"/>
              <w:right w:val="nil"/>
            </w:tcBorders>
            <w:shd w:val="clear" w:color="auto" w:fill="auto"/>
            <w:noWrap/>
            <w:vAlign w:val="center"/>
            <w:hideMark/>
          </w:tcPr>
          <w:p w14:paraId="73D44189"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11 785 712</w:t>
            </w:r>
          </w:p>
        </w:tc>
        <w:tc>
          <w:tcPr>
            <w:tcW w:w="997" w:type="dxa"/>
            <w:tcBorders>
              <w:top w:val="nil"/>
              <w:left w:val="nil"/>
              <w:bottom w:val="nil"/>
              <w:right w:val="nil"/>
            </w:tcBorders>
            <w:shd w:val="clear" w:color="auto" w:fill="auto"/>
            <w:noWrap/>
            <w:vAlign w:val="center"/>
            <w:hideMark/>
          </w:tcPr>
          <w:p w14:paraId="30E31DEE"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0</w:t>
            </w:r>
          </w:p>
        </w:tc>
        <w:tc>
          <w:tcPr>
            <w:tcW w:w="997" w:type="dxa"/>
            <w:tcBorders>
              <w:top w:val="nil"/>
              <w:left w:val="nil"/>
              <w:bottom w:val="nil"/>
              <w:right w:val="nil"/>
            </w:tcBorders>
            <w:shd w:val="clear" w:color="auto" w:fill="auto"/>
            <w:noWrap/>
            <w:vAlign w:val="center"/>
            <w:hideMark/>
          </w:tcPr>
          <w:p w14:paraId="1400025D"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0</w:t>
            </w:r>
          </w:p>
        </w:tc>
        <w:tc>
          <w:tcPr>
            <w:tcW w:w="997" w:type="dxa"/>
            <w:tcBorders>
              <w:top w:val="nil"/>
              <w:left w:val="nil"/>
              <w:bottom w:val="nil"/>
              <w:right w:val="nil"/>
            </w:tcBorders>
            <w:shd w:val="clear" w:color="auto" w:fill="auto"/>
            <w:noWrap/>
            <w:vAlign w:val="center"/>
            <w:hideMark/>
          </w:tcPr>
          <w:p w14:paraId="5F676786"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0</w:t>
            </w:r>
          </w:p>
        </w:tc>
        <w:tc>
          <w:tcPr>
            <w:tcW w:w="997" w:type="dxa"/>
            <w:tcBorders>
              <w:top w:val="nil"/>
              <w:left w:val="nil"/>
              <w:bottom w:val="nil"/>
              <w:right w:val="nil"/>
            </w:tcBorders>
            <w:shd w:val="clear" w:color="auto" w:fill="auto"/>
            <w:noWrap/>
            <w:vAlign w:val="center"/>
            <w:hideMark/>
          </w:tcPr>
          <w:p w14:paraId="1CFB734C"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0</w:t>
            </w:r>
          </w:p>
        </w:tc>
      </w:tr>
      <w:tr w:rsidR="00990E97" w:rsidRPr="00990E97" w14:paraId="7D089A16" w14:textId="77777777" w:rsidTr="00990E97">
        <w:trPr>
          <w:trHeight w:val="288"/>
        </w:trPr>
        <w:tc>
          <w:tcPr>
            <w:tcW w:w="2604" w:type="dxa"/>
            <w:tcBorders>
              <w:top w:val="nil"/>
              <w:left w:val="single" w:sz="8" w:space="0" w:color="auto"/>
              <w:bottom w:val="single" w:sz="4" w:space="0" w:color="auto"/>
              <w:right w:val="single" w:sz="8" w:space="0" w:color="auto"/>
            </w:tcBorders>
            <w:shd w:val="clear" w:color="auto" w:fill="auto"/>
            <w:noWrap/>
            <w:vAlign w:val="center"/>
            <w:hideMark/>
          </w:tcPr>
          <w:p w14:paraId="3A1E51B0" w14:textId="77777777" w:rsidR="00990E97" w:rsidRPr="00990E97" w:rsidRDefault="00990E97" w:rsidP="00990E97">
            <w:pPr>
              <w:spacing w:after="0" w:line="240" w:lineRule="auto"/>
              <w:jc w:val="right"/>
              <w:rPr>
                <w:rFonts w:ascii="Trebuchet MS" w:eastAsia="Times New Roman" w:hAnsi="Trebuchet MS" w:cs="Times New Roman"/>
                <w:color w:val="000000"/>
                <w:sz w:val="16"/>
                <w:szCs w:val="16"/>
                <w:lang w:eastAsia="lt-LT"/>
              </w:rPr>
            </w:pPr>
            <w:r w:rsidRPr="00990E97">
              <w:rPr>
                <w:rFonts w:ascii="Trebuchet MS" w:eastAsia="Times New Roman" w:hAnsi="Trebuchet MS" w:cs="Times New Roman"/>
                <w:color w:val="000000"/>
                <w:sz w:val="16"/>
                <w:szCs w:val="16"/>
                <w:lang w:eastAsia="lt-LT"/>
              </w:rPr>
              <w:t>Valstybės paskola (paremta žaliųjų obligacijų emisija)</w:t>
            </w:r>
          </w:p>
        </w:tc>
        <w:tc>
          <w:tcPr>
            <w:tcW w:w="1090" w:type="dxa"/>
            <w:tcBorders>
              <w:top w:val="nil"/>
              <w:left w:val="nil"/>
              <w:bottom w:val="nil"/>
              <w:right w:val="nil"/>
            </w:tcBorders>
            <w:shd w:val="clear" w:color="auto" w:fill="auto"/>
            <w:noWrap/>
            <w:vAlign w:val="center"/>
            <w:hideMark/>
          </w:tcPr>
          <w:p w14:paraId="3830A906"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68 000 000</w:t>
            </w:r>
          </w:p>
        </w:tc>
        <w:tc>
          <w:tcPr>
            <w:tcW w:w="997" w:type="dxa"/>
            <w:tcBorders>
              <w:top w:val="nil"/>
              <w:left w:val="nil"/>
              <w:bottom w:val="nil"/>
              <w:right w:val="nil"/>
            </w:tcBorders>
            <w:shd w:val="clear" w:color="auto" w:fill="auto"/>
            <w:noWrap/>
            <w:vAlign w:val="center"/>
            <w:hideMark/>
          </w:tcPr>
          <w:p w14:paraId="3DD12E16"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0</w:t>
            </w:r>
          </w:p>
        </w:tc>
        <w:tc>
          <w:tcPr>
            <w:tcW w:w="997" w:type="dxa"/>
            <w:tcBorders>
              <w:top w:val="nil"/>
              <w:left w:val="nil"/>
              <w:bottom w:val="nil"/>
              <w:right w:val="nil"/>
            </w:tcBorders>
            <w:shd w:val="clear" w:color="auto" w:fill="auto"/>
            <w:noWrap/>
            <w:vAlign w:val="center"/>
            <w:hideMark/>
          </w:tcPr>
          <w:p w14:paraId="1CE1D2D8"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0</w:t>
            </w:r>
          </w:p>
        </w:tc>
        <w:tc>
          <w:tcPr>
            <w:tcW w:w="1055" w:type="dxa"/>
            <w:tcBorders>
              <w:top w:val="nil"/>
              <w:left w:val="nil"/>
              <w:bottom w:val="nil"/>
              <w:right w:val="nil"/>
            </w:tcBorders>
            <w:shd w:val="clear" w:color="auto" w:fill="auto"/>
            <w:noWrap/>
            <w:vAlign w:val="center"/>
            <w:hideMark/>
          </w:tcPr>
          <w:p w14:paraId="1E625B92"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0</w:t>
            </w:r>
          </w:p>
        </w:tc>
        <w:tc>
          <w:tcPr>
            <w:tcW w:w="1090" w:type="dxa"/>
            <w:tcBorders>
              <w:top w:val="nil"/>
              <w:left w:val="nil"/>
              <w:bottom w:val="nil"/>
              <w:right w:val="nil"/>
            </w:tcBorders>
            <w:shd w:val="clear" w:color="auto" w:fill="auto"/>
            <w:noWrap/>
            <w:vAlign w:val="center"/>
            <w:hideMark/>
          </w:tcPr>
          <w:p w14:paraId="3E5FC53C"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0</w:t>
            </w:r>
          </w:p>
        </w:tc>
        <w:tc>
          <w:tcPr>
            <w:tcW w:w="1090" w:type="dxa"/>
            <w:tcBorders>
              <w:top w:val="nil"/>
              <w:left w:val="nil"/>
              <w:bottom w:val="nil"/>
              <w:right w:val="nil"/>
            </w:tcBorders>
            <w:shd w:val="clear" w:color="auto" w:fill="auto"/>
            <w:noWrap/>
            <w:vAlign w:val="center"/>
            <w:hideMark/>
          </w:tcPr>
          <w:p w14:paraId="7B1E566D"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6 476 190</w:t>
            </w:r>
          </w:p>
        </w:tc>
        <w:tc>
          <w:tcPr>
            <w:tcW w:w="997" w:type="dxa"/>
            <w:tcBorders>
              <w:top w:val="nil"/>
              <w:left w:val="nil"/>
              <w:bottom w:val="nil"/>
              <w:right w:val="nil"/>
            </w:tcBorders>
            <w:shd w:val="clear" w:color="auto" w:fill="auto"/>
            <w:noWrap/>
            <w:vAlign w:val="center"/>
            <w:hideMark/>
          </w:tcPr>
          <w:p w14:paraId="55E68650"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9 714 286</w:t>
            </w:r>
          </w:p>
        </w:tc>
        <w:tc>
          <w:tcPr>
            <w:tcW w:w="1055" w:type="dxa"/>
            <w:tcBorders>
              <w:top w:val="nil"/>
              <w:left w:val="nil"/>
              <w:bottom w:val="nil"/>
              <w:right w:val="nil"/>
            </w:tcBorders>
            <w:shd w:val="clear" w:color="auto" w:fill="auto"/>
            <w:noWrap/>
            <w:vAlign w:val="center"/>
            <w:hideMark/>
          </w:tcPr>
          <w:p w14:paraId="07BB8880"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9 714 286</w:t>
            </w:r>
          </w:p>
        </w:tc>
        <w:tc>
          <w:tcPr>
            <w:tcW w:w="997" w:type="dxa"/>
            <w:tcBorders>
              <w:top w:val="nil"/>
              <w:left w:val="nil"/>
              <w:bottom w:val="nil"/>
              <w:right w:val="nil"/>
            </w:tcBorders>
            <w:shd w:val="clear" w:color="auto" w:fill="auto"/>
            <w:noWrap/>
            <w:vAlign w:val="center"/>
            <w:hideMark/>
          </w:tcPr>
          <w:p w14:paraId="40705D62"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9 714 286</w:t>
            </w:r>
          </w:p>
        </w:tc>
        <w:tc>
          <w:tcPr>
            <w:tcW w:w="997" w:type="dxa"/>
            <w:tcBorders>
              <w:top w:val="nil"/>
              <w:left w:val="nil"/>
              <w:bottom w:val="nil"/>
              <w:right w:val="nil"/>
            </w:tcBorders>
            <w:shd w:val="clear" w:color="auto" w:fill="auto"/>
            <w:noWrap/>
            <w:vAlign w:val="center"/>
            <w:hideMark/>
          </w:tcPr>
          <w:p w14:paraId="31BB4BFF"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9 714 286</w:t>
            </w:r>
          </w:p>
        </w:tc>
        <w:tc>
          <w:tcPr>
            <w:tcW w:w="997" w:type="dxa"/>
            <w:tcBorders>
              <w:top w:val="nil"/>
              <w:left w:val="nil"/>
              <w:bottom w:val="nil"/>
              <w:right w:val="nil"/>
            </w:tcBorders>
            <w:shd w:val="clear" w:color="auto" w:fill="auto"/>
            <w:noWrap/>
            <w:vAlign w:val="center"/>
            <w:hideMark/>
          </w:tcPr>
          <w:p w14:paraId="795F55D7"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9 714 286</w:t>
            </w:r>
          </w:p>
        </w:tc>
        <w:tc>
          <w:tcPr>
            <w:tcW w:w="997" w:type="dxa"/>
            <w:tcBorders>
              <w:top w:val="nil"/>
              <w:left w:val="nil"/>
              <w:bottom w:val="nil"/>
              <w:right w:val="nil"/>
            </w:tcBorders>
            <w:shd w:val="clear" w:color="auto" w:fill="auto"/>
            <w:noWrap/>
            <w:vAlign w:val="center"/>
            <w:hideMark/>
          </w:tcPr>
          <w:p w14:paraId="596D2200"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9 714 286</w:t>
            </w:r>
          </w:p>
        </w:tc>
        <w:tc>
          <w:tcPr>
            <w:tcW w:w="997" w:type="dxa"/>
            <w:tcBorders>
              <w:top w:val="nil"/>
              <w:left w:val="nil"/>
              <w:bottom w:val="nil"/>
              <w:right w:val="nil"/>
            </w:tcBorders>
            <w:shd w:val="clear" w:color="auto" w:fill="auto"/>
            <w:noWrap/>
            <w:vAlign w:val="center"/>
            <w:hideMark/>
          </w:tcPr>
          <w:p w14:paraId="4ABE2E72"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3 238 095</w:t>
            </w:r>
          </w:p>
        </w:tc>
      </w:tr>
      <w:tr w:rsidR="00990E97" w:rsidRPr="00990E97" w14:paraId="7DA20BD2" w14:textId="77777777" w:rsidTr="00990E97">
        <w:trPr>
          <w:trHeight w:val="288"/>
        </w:trPr>
        <w:tc>
          <w:tcPr>
            <w:tcW w:w="2604" w:type="dxa"/>
            <w:tcBorders>
              <w:top w:val="nil"/>
              <w:left w:val="single" w:sz="8" w:space="0" w:color="auto"/>
              <w:bottom w:val="single" w:sz="4" w:space="0" w:color="auto"/>
              <w:right w:val="single" w:sz="8" w:space="0" w:color="auto"/>
            </w:tcBorders>
            <w:shd w:val="clear" w:color="auto" w:fill="auto"/>
            <w:noWrap/>
            <w:vAlign w:val="center"/>
            <w:hideMark/>
          </w:tcPr>
          <w:p w14:paraId="4E0C338E" w14:textId="77777777" w:rsidR="00990E97" w:rsidRPr="00990E97" w:rsidRDefault="00990E97" w:rsidP="00990E97">
            <w:pPr>
              <w:spacing w:after="0" w:line="240" w:lineRule="auto"/>
              <w:jc w:val="right"/>
              <w:rPr>
                <w:rFonts w:ascii="Trebuchet MS" w:eastAsia="Times New Roman" w:hAnsi="Trebuchet MS" w:cs="Times New Roman"/>
                <w:color w:val="000000"/>
                <w:sz w:val="16"/>
                <w:szCs w:val="16"/>
                <w:lang w:eastAsia="lt-LT"/>
              </w:rPr>
            </w:pPr>
            <w:r w:rsidRPr="00990E97">
              <w:rPr>
                <w:rFonts w:ascii="Trebuchet MS" w:eastAsia="Times New Roman" w:hAnsi="Trebuchet MS" w:cs="Times New Roman"/>
                <w:color w:val="000000"/>
                <w:sz w:val="16"/>
                <w:szCs w:val="16"/>
                <w:lang w:eastAsia="lt-LT"/>
              </w:rPr>
              <w:lastRenderedPageBreak/>
              <w:t xml:space="preserve">Valstybės paskola (CEB paskola) [padidinta iki 167,5 </w:t>
            </w:r>
            <w:proofErr w:type="spellStart"/>
            <w:r w:rsidRPr="00990E97">
              <w:rPr>
                <w:rFonts w:ascii="Trebuchet MS" w:eastAsia="Times New Roman" w:hAnsi="Trebuchet MS" w:cs="Times New Roman"/>
                <w:color w:val="000000"/>
                <w:sz w:val="16"/>
                <w:szCs w:val="16"/>
                <w:lang w:eastAsia="lt-LT"/>
              </w:rPr>
              <w:t>mEUR</w:t>
            </w:r>
            <w:proofErr w:type="spellEnd"/>
            <w:r w:rsidRPr="00990E97">
              <w:rPr>
                <w:rFonts w:ascii="Trebuchet MS" w:eastAsia="Times New Roman" w:hAnsi="Trebuchet MS" w:cs="Times New Roman"/>
                <w:color w:val="000000"/>
                <w:sz w:val="16"/>
                <w:szCs w:val="16"/>
                <w:lang w:eastAsia="lt-LT"/>
              </w:rPr>
              <w:t>]</w:t>
            </w:r>
          </w:p>
        </w:tc>
        <w:tc>
          <w:tcPr>
            <w:tcW w:w="1090" w:type="dxa"/>
            <w:tcBorders>
              <w:top w:val="nil"/>
              <w:left w:val="nil"/>
              <w:bottom w:val="nil"/>
              <w:right w:val="nil"/>
            </w:tcBorders>
            <w:shd w:val="clear" w:color="auto" w:fill="auto"/>
            <w:noWrap/>
            <w:vAlign w:val="center"/>
            <w:hideMark/>
          </w:tcPr>
          <w:p w14:paraId="4522A846"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167 500 000</w:t>
            </w:r>
          </w:p>
        </w:tc>
        <w:tc>
          <w:tcPr>
            <w:tcW w:w="997" w:type="dxa"/>
            <w:tcBorders>
              <w:top w:val="nil"/>
              <w:left w:val="nil"/>
              <w:bottom w:val="nil"/>
              <w:right w:val="nil"/>
            </w:tcBorders>
            <w:shd w:val="clear" w:color="auto" w:fill="auto"/>
            <w:noWrap/>
            <w:vAlign w:val="center"/>
            <w:hideMark/>
          </w:tcPr>
          <w:p w14:paraId="5D9E6F87"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0</w:t>
            </w:r>
          </w:p>
        </w:tc>
        <w:tc>
          <w:tcPr>
            <w:tcW w:w="997" w:type="dxa"/>
            <w:tcBorders>
              <w:top w:val="nil"/>
              <w:left w:val="nil"/>
              <w:bottom w:val="nil"/>
              <w:right w:val="nil"/>
            </w:tcBorders>
            <w:shd w:val="clear" w:color="auto" w:fill="auto"/>
            <w:noWrap/>
            <w:vAlign w:val="center"/>
            <w:hideMark/>
          </w:tcPr>
          <w:p w14:paraId="22296FAD"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0</w:t>
            </w:r>
          </w:p>
        </w:tc>
        <w:tc>
          <w:tcPr>
            <w:tcW w:w="1055" w:type="dxa"/>
            <w:tcBorders>
              <w:top w:val="nil"/>
              <w:left w:val="nil"/>
              <w:bottom w:val="nil"/>
              <w:right w:val="nil"/>
            </w:tcBorders>
            <w:shd w:val="clear" w:color="auto" w:fill="auto"/>
            <w:noWrap/>
            <w:vAlign w:val="center"/>
            <w:hideMark/>
          </w:tcPr>
          <w:p w14:paraId="2AAE0D53"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0</w:t>
            </w:r>
          </w:p>
        </w:tc>
        <w:tc>
          <w:tcPr>
            <w:tcW w:w="1090" w:type="dxa"/>
            <w:tcBorders>
              <w:top w:val="nil"/>
              <w:left w:val="nil"/>
              <w:bottom w:val="nil"/>
              <w:right w:val="nil"/>
            </w:tcBorders>
            <w:shd w:val="clear" w:color="auto" w:fill="auto"/>
            <w:noWrap/>
            <w:vAlign w:val="center"/>
            <w:hideMark/>
          </w:tcPr>
          <w:p w14:paraId="7241FBF2"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0</w:t>
            </w:r>
          </w:p>
        </w:tc>
        <w:tc>
          <w:tcPr>
            <w:tcW w:w="1090" w:type="dxa"/>
            <w:tcBorders>
              <w:top w:val="nil"/>
              <w:left w:val="nil"/>
              <w:bottom w:val="nil"/>
              <w:right w:val="nil"/>
            </w:tcBorders>
            <w:shd w:val="clear" w:color="auto" w:fill="auto"/>
            <w:noWrap/>
            <w:vAlign w:val="center"/>
            <w:hideMark/>
          </w:tcPr>
          <w:p w14:paraId="686B681A"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0</w:t>
            </w:r>
          </w:p>
        </w:tc>
        <w:tc>
          <w:tcPr>
            <w:tcW w:w="997" w:type="dxa"/>
            <w:tcBorders>
              <w:top w:val="nil"/>
              <w:left w:val="nil"/>
              <w:bottom w:val="nil"/>
              <w:right w:val="nil"/>
            </w:tcBorders>
            <w:shd w:val="clear" w:color="auto" w:fill="auto"/>
            <w:noWrap/>
            <w:vAlign w:val="center"/>
            <w:hideMark/>
          </w:tcPr>
          <w:p w14:paraId="7B858A94"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0</w:t>
            </w:r>
          </w:p>
        </w:tc>
        <w:tc>
          <w:tcPr>
            <w:tcW w:w="1055" w:type="dxa"/>
            <w:tcBorders>
              <w:top w:val="nil"/>
              <w:left w:val="nil"/>
              <w:bottom w:val="nil"/>
              <w:right w:val="nil"/>
            </w:tcBorders>
            <w:shd w:val="clear" w:color="auto" w:fill="auto"/>
            <w:noWrap/>
            <w:vAlign w:val="center"/>
            <w:hideMark/>
          </w:tcPr>
          <w:p w14:paraId="4D224780"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0</w:t>
            </w:r>
          </w:p>
        </w:tc>
        <w:tc>
          <w:tcPr>
            <w:tcW w:w="997" w:type="dxa"/>
            <w:tcBorders>
              <w:top w:val="nil"/>
              <w:left w:val="nil"/>
              <w:bottom w:val="nil"/>
              <w:right w:val="nil"/>
            </w:tcBorders>
            <w:shd w:val="clear" w:color="auto" w:fill="auto"/>
            <w:noWrap/>
            <w:vAlign w:val="center"/>
            <w:hideMark/>
          </w:tcPr>
          <w:p w14:paraId="371DDD88"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0</w:t>
            </w:r>
          </w:p>
        </w:tc>
        <w:tc>
          <w:tcPr>
            <w:tcW w:w="997" w:type="dxa"/>
            <w:tcBorders>
              <w:top w:val="nil"/>
              <w:left w:val="nil"/>
              <w:bottom w:val="nil"/>
              <w:right w:val="nil"/>
            </w:tcBorders>
            <w:shd w:val="clear" w:color="auto" w:fill="auto"/>
            <w:noWrap/>
            <w:vAlign w:val="center"/>
            <w:hideMark/>
          </w:tcPr>
          <w:p w14:paraId="0FC870B1"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3 333 333</w:t>
            </w:r>
          </w:p>
        </w:tc>
        <w:tc>
          <w:tcPr>
            <w:tcW w:w="997" w:type="dxa"/>
            <w:tcBorders>
              <w:top w:val="nil"/>
              <w:left w:val="nil"/>
              <w:bottom w:val="nil"/>
              <w:right w:val="nil"/>
            </w:tcBorders>
            <w:shd w:val="clear" w:color="auto" w:fill="auto"/>
            <w:noWrap/>
            <w:vAlign w:val="center"/>
            <w:hideMark/>
          </w:tcPr>
          <w:p w14:paraId="1797F851"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6 666 667</w:t>
            </w:r>
          </w:p>
        </w:tc>
        <w:tc>
          <w:tcPr>
            <w:tcW w:w="997" w:type="dxa"/>
            <w:tcBorders>
              <w:top w:val="nil"/>
              <w:left w:val="nil"/>
              <w:bottom w:val="nil"/>
              <w:right w:val="nil"/>
            </w:tcBorders>
            <w:shd w:val="clear" w:color="auto" w:fill="auto"/>
            <w:noWrap/>
            <w:vAlign w:val="center"/>
            <w:hideMark/>
          </w:tcPr>
          <w:p w14:paraId="3C1DEFE0"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11 166 667</w:t>
            </w:r>
          </w:p>
        </w:tc>
        <w:tc>
          <w:tcPr>
            <w:tcW w:w="997" w:type="dxa"/>
            <w:tcBorders>
              <w:top w:val="nil"/>
              <w:left w:val="nil"/>
              <w:bottom w:val="nil"/>
              <w:right w:val="nil"/>
            </w:tcBorders>
            <w:shd w:val="clear" w:color="auto" w:fill="auto"/>
            <w:noWrap/>
            <w:vAlign w:val="center"/>
            <w:hideMark/>
          </w:tcPr>
          <w:p w14:paraId="638843E8"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11 166 667</w:t>
            </w:r>
          </w:p>
        </w:tc>
      </w:tr>
      <w:tr w:rsidR="00990E97" w:rsidRPr="00990E97" w14:paraId="4397FDBC" w14:textId="77777777" w:rsidTr="00990E97">
        <w:trPr>
          <w:trHeight w:val="288"/>
        </w:trPr>
        <w:tc>
          <w:tcPr>
            <w:tcW w:w="2604" w:type="dxa"/>
            <w:tcBorders>
              <w:top w:val="nil"/>
              <w:left w:val="single" w:sz="8" w:space="0" w:color="auto"/>
              <w:bottom w:val="single" w:sz="4" w:space="0" w:color="auto"/>
              <w:right w:val="single" w:sz="8" w:space="0" w:color="auto"/>
            </w:tcBorders>
            <w:shd w:val="clear" w:color="auto" w:fill="auto"/>
            <w:noWrap/>
            <w:vAlign w:val="center"/>
            <w:hideMark/>
          </w:tcPr>
          <w:p w14:paraId="4CAC70BF" w14:textId="77777777" w:rsidR="00990E97" w:rsidRPr="00990E97" w:rsidRDefault="00990E97" w:rsidP="00990E97">
            <w:pPr>
              <w:spacing w:after="0" w:line="240" w:lineRule="auto"/>
              <w:jc w:val="right"/>
              <w:rPr>
                <w:rFonts w:ascii="Trebuchet MS" w:eastAsia="Times New Roman" w:hAnsi="Trebuchet MS" w:cs="Times New Roman"/>
                <w:color w:val="000000"/>
                <w:sz w:val="16"/>
                <w:szCs w:val="16"/>
                <w:lang w:eastAsia="lt-LT"/>
              </w:rPr>
            </w:pPr>
            <w:r w:rsidRPr="00990E97">
              <w:rPr>
                <w:rFonts w:ascii="Trebuchet MS" w:eastAsia="Times New Roman" w:hAnsi="Trebuchet MS" w:cs="Times New Roman"/>
                <w:color w:val="000000"/>
                <w:sz w:val="16"/>
                <w:szCs w:val="16"/>
                <w:lang w:eastAsia="lt-LT"/>
              </w:rPr>
              <w:t xml:space="preserve">EBRD II (67,5 </w:t>
            </w:r>
            <w:proofErr w:type="spellStart"/>
            <w:r w:rsidRPr="00990E97">
              <w:rPr>
                <w:rFonts w:ascii="Trebuchet MS" w:eastAsia="Times New Roman" w:hAnsi="Trebuchet MS" w:cs="Times New Roman"/>
                <w:color w:val="000000"/>
                <w:sz w:val="16"/>
                <w:szCs w:val="16"/>
                <w:lang w:eastAsia="lt-LT"/>
              </w:rPr>
              <w:t>mEUR</w:t>
            </w:r>
            <w:proofErr w:type="spellEnd"/>
            <w:r w:rsidRPr="00990E97">
              <w:rPr>
                <w:rFonts w:ascii="Trebuchet MS" w:eastAsia="Times New Roman" w:hAnsi="Trebuchet MS" w:cs="Times New Roman"/>
                <w:color w:val="000000"/>
                <w:sz w:val="16"/>
                <w:szCs w:val="16"/>
                <w:lang w:eastAsia="lt-LT"/>
              </w:rPr>
              <w:t>)</w:t>
            </w:r>
          </w:p>
        </w:tc>
        <w:tc>
          <w:tcPr>
            <w:tcW w:w="1090" w:type="dxa"/>
            <w:tcBorders>
              <w:top w:val="nil"/>
              <w:left w:val="nil"/>
              <w:bottom w:val="nil"/>
              <w:right w:val="nil"/>
            </w:tcBorders>
            <w:shd w:val="clear" w:color="auto" w:fill="auto"/>
            <w:noWrap/>
            <w:vAlign w:val="center"/>
            <w:hideMark/>
          </w:tcPr>
          <w:p w14:paraId="0E6E3A2A"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67 495 050</w:t>
            </w:r>
          </w:p>
        </w:tc>
        <w:tc>
          <w:tcPr>
            <w:tcW w:w="997" w:type="dxa"/>
            <w:tcBorders>
              <w:top w:val="nil"/>
              <w:left w:val="nil"/>
              <w:bottom w:val="nil"/>
              <w:right w:val="nil"/>
            </w:tcBorders>
            <w:shd w:val="clear" w:color="auto" w:fill="auto"/>
            <w:noWrap/>
            <w:vAlign w:val="center"/>
            <w:hideMark/>
          </w:tcPr>
          <w:p w14:paraId="35BA0A84"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0</w:t>
            </w:r>
          </w:p>
        </w:tc>
        <w:tc>
          <w:tcPr>
            <w:tcW w:w="997" w:type="dxa"/>
            <w:tcBorders>
              <w:top w:val="nil"/>
              <w:left w:val="nil"/>
              <w:bottom w:val="nil"/>
              <w:right w:val="nil"/>
            </w:tcBorders>
            <w:shd w:val="clear" w:color="auto" w:fill="auto"/>
            <w:noWrap/>
            <w:vAlign w:val="center"/>
            <w:hideMark/>
          </w:tcPr>
          <w:p w14:paraId="3D3238B4"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0</w:t>
            </w:r>
          </w:p>
        </w:tc>
        <w:tc>
          <w:tcPr>
            <w:tcW w:w="1055" w:type="dxa"/>
            <w:tcBorders>
              <w:top w:val="nil"/>
              <w:left w:val="nil"/>
              <w:bottom w:val="nil"/>
              <w:right w:val="nil"/>
            </w:tcBorders>
            <w:shd w:val="clear" w:color="auto" w:fill="auto"/>
            <w:noWrap/>
            <w:vAlign w:val="center"/>
            <w:hideMark/>
          </w:tcPr>
          <w:p w14:paraId="4AB6278F"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0</w:t>
            </w:r>
          </w:p>
        </w:tc>
        <w:tc>
          <w:tcPr>
            <w:tcW w:w="1090" w:type="dxa"/>
            <w:tcBorders>
              <w:top w:val="nil"/>
              <w:left w:val="nil"/>
              <w:bottom w:val="nil"/>
              <w:right w:val="nil"/>
            </w:tcBorders>
            <w:shd w:val="clear" w:color="auto" w:fill="auto"/>
            <w:noWrap/>
            <w:vAlign w:val="center"/>
            <w:hideMark/>
          </w:tcPr>
          <w:p w14:paraId="49186E71"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0</w:t>
            </w:r>
          </w:p>
        </w:tc>
        <w:tc>
          <w:tcPr>
            <w:tcW w:w="1090" w:type="dxa"/>
            <w:tcBorders>
              <w:top w:val="nil"/>
              <w:left w:val="nil"/>
              <w:bottom w:val="nil"/>
              <w:right w:val="nil"/>
            </w:tcBorders>
            <w:shd w:val="clear" w:color="auto" w:fill="auto"/>
            <w:noWrap/>
            <w:vAlign w:val="center"/>
            <w:hideMark/>
          </w:tcPr>
          <w:p w14:paraId="4951C88E"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0</w:t>
            </w:r>
          </w:p>
        </w:tc>
        <w:tc>
          <w:tcPr>
            <w:tcW w:w="997" w:type="dxa"/>
            <w:tcBorders>
              <w:top w:val="nil"/>
              <w:left w:val="nil"/>
              <w:bottom w:val="nil"/>
              <w:right w:val="nil"/>
            </w:tcBorders>
            <w:shd w:val="clear" w:color="auto" w:fill="auto"/>
            <w:noWrap/>
            <w:vAlign w:val="center"/>
            <w:hideMark/>
          </w:tcPr>
          <w:p w14:paraId="6187D1D1"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20 000 000</w:t>
            </w:r>
          </w:p>
        </w:tc>
        <w:tc>
          <w:tcPr>
            <w:tcW w:w="1055" w:type="dxa"/>
            <w:tcBorders>
              <w:top w:val="nil"/>
              <w:left w:val="nil"/>
              <w:bottom w:val="nil"/>
              <w:right w:val="nil"/>
            </w:tcBorders>
            <w:shd w:val="clear" w:color="auto" w:fill="auto"/>
            <w:noWrap/>
            <w:vAlign w:val="center"/>
            <w:hideMark/>
          </w:tcPr>
          <w:p w14:paraId="32891DC9"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20 500 000</w:t>
            </w:r>
          </w:p>
        </w:tc>
        <w:tc>
          <w:tcPr>
            <w:tcW w:w="997" w:type="dxa"/>
            <w:tcBorders>
              <w:top w:val="nil"/>
              <w:left w:val="nil"/>
              <w:bottom w:val="nil"/>
              <w:right w:val="nil"/>
            </w:tcBorders>
            <w:shd w:val="clear" w:color="auto" w:fill="auto"/>
            <w:noWrap/>
            <w:vAlign w:val="center"/>
            <w:hideMark/>
          </w:tcPr>
          <w:p w14:paraId="51488036"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3 856 436</w:t>
            </w:r>
          </w:p>
        </w:tc>
        <w:tc>
          <w:tcPr>
            <w:tcW w:w="997" w:type="dxa"/>
            <w:tcBorders>
              <w:top w:val="nil"/>
              <w:left w:val="nil"/>
              <w:bottom w:val="nil"/>
              <w:right w:val="nil"/>
            </w:tcBorders>
            <w:shd w:val="clear" w:color="auto" w:fill="auto"/>
            <w:noWrap/>
            <w:vAlign w:val="center"/>
            <w:hideMark/>
          </w:tcPr>
          <w:p w14:paraId="656B6970"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3 856 436</w:t>
            </w:r>
          </w:p>
        </w:tc>
        <w:tc>
          <w:tcPr>
            <w:tcW w:w="997" w:type="dxa"/>
            <w:tcBorders>
              <w:top w:val="nil"/>
              <w:left w:val="nil"/>
              <w:bottom w:val="nil"/>
              <w:right w:val="nil"/>
            </w:tcBorders>
            <w:shd w:val="clear" w:color="auto" w:fill="auto"/>
            <w:noWrap/>
            <w:vAlign w:val="center"/>
            <w:hideMark/>
          </w:tcPr>
          <w:p w14:paraId="64B8D503"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3 856 436</w:t>
            </w:r>
          </w:p>
        </w:tc>
        <w:tc>
          <w:tcPr>
            <w:tcW w:w="997" w:type="dxa"/>
            <w:tcBorders>
              <w:top w:val="nil"/>
              <w:left w:val="nil"/>
              <w:bottom w:val="nil"/>
              <w:right w:val="nil"/>
            </w:tcBorders>
            <w:shd w:val="clear" w:color="auto" w:fill="auto"/>
            <w:noWrap/>
            <w:vAlign w:val="center"/>
            <w:hideMark/>
          </w:tcPr>
          <w:p w14:paraId="21D0C070"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3 856 436</w:t>
            </w:r>
          </w:p>
        </w:tc>
        <w:tc>
          <w:tcPr>
            <w:tcW w:w="997" w:type="dxa"/>
            <w:tcBorders>
              <w:top w:val="nil"/>
              <w:left w:val="nil"/>
              <w:bottom w:val="nil"/>
              <w:right w:val="nil"/>
            </w:tcBorders>
            <w:shd w:val="clear" w:color="auto" w:fill="auto"/>
            <w:noWrap/>
            <w:vAlign w:val="center"/>
            <w:hideMark/>
          </w:tcPr>
          <w:p w14:paraId="60735530"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3 856 436</w:t>
            </w:r>
          </w:p>
        </w:tc>
      </w:tr>
      <w:tr w:rsidR="00990E97" w:rsidRPr="00990E97" w14:paraId="33A68921" w14:textId="77777777" w:rsidTr="00990E97">
        <w:trPr>
          <w:trHeight w:val="288"/>
        </w:trPr>
        <w:tc>
          <w:tcPr>
            <w:tcW w:w="2604" w:type="dxa"/>
            <w:tcBorders>
              <w:top w:val="nil"/>
              <w:left w:val="single" w:sz="8" w:space="0" w:color="auto"/>
              <w:bottom w:val="single" w:sz="4" w:space="0" w:color="auto"/>
              <w:right w:val="single" w:sz="8" w:space="0" w:color="auto"/>
            </w:tcBorders>
            <w:shd w:val="clear" w:color="auto" w:fill="auto"/>
            <w:noWrap/>
            <w:vAlign w:val="center"/>
            <w:hideMark/>
          </w:tcPr>
          <w:p w14:paraId="38EDF355" w14:textId="77777777" w:rsidR="00990E97" w:rsidRPr="00990E97" w:rsidRDefault="00990E97" w:rsidP="00990E97">
            <w:pPr>
              <w:spacing w:after="0" w:line="240" w:lineRule="auto"/>
              <w:jc w:val="center"/>
              <w:rPr>
                <w:rFonts w:ascii="Trebuchet MS" w:eastAsia="Times New Roman" w:hAnsi="Trebuchet MS" w:cs="Times New Roman"/>
                <w:b/>
                <w:bCs/>
                <w:color w:val="000000"/>
                <w:sz w:val="16"/>
                <w:szCs w:val="16"/>
                <w:lang w:eastAsia="lt-LT"/>
              </w:rPr>
            </w:pPr>
            <w:r w:rsidRPr="00990E97">
              <w:rPr>
                <w:rFonts w:ascii="Trebuchet MS" w:eastAsia="Times New Roman" w:hAnsi="Trebuchet MS" w:cs="Times New Roman"/>
                <w:b/>
                <w:bCs/>
                <w:color w:val="000000"/>
                <w:sz w:val="16"/>
                <w:szCs w:val="16"/>
                <w:lang w:eastAsia="lt-LT"/>
              </w:rPr>
              <w:t>Įsipareigojimų aptarnavimas (palūkanos)</w:t>
            </w:r>
          </w:p>
        </w:tc>
        <w:tc>
          <w:tcPr>
            <w:tcW w:w="1090" w:type="dxa"/>
            <w:tcBorders>
              <w:top w:val="nil"/>
              <w:left w:val="nil"/>
              <w:bottom w:val="nil"/>
              <w:right w:val="nil"/>
            </w:tcBorders>
            <w:shd w:val="clear" w:color="auto" w:fill="auto"/>
            <w:noWrap/>
            <w:vAlign w:val="center"/>
            <w:hideMark/>
          </w:tcPr>
          <w:p w14:paraId="1B9CDC26" w14:textId="77777777" w:rsidR="00990E97" w:rsidRPr="00990E97" w:rsidRDefault="00990E97" w:rsidP="00990E97">
            <w:pPr>
              <w:spacing w:after="0" w:line="240" w:lineRule="auto"/>
              <w:jc w:val="center"/>
              <w:rPr>
                <w:rFonts w:ascii="Trebuchet MS" w:eastAsia="Times New Roman" w:hAnsi="Trebuchet MS" w:cs="Calibri"/>
                <w:b/>
                <w:bCs/>
                <w:color w:val="000000"/>
                <w:sz w:val="16"/>
                <w:szCs w:val="16"/>
                <w:lang w:eastAsia="lt-LT"/>
              </w:rPr>
            </w:pPr>
            <w:r w:rsidRPr="00990E97">
              <w:rPr>
                <w:rFonts w:ascii="Trebuchet MS" w:eastAsia="Times New Roman" w:hAnsi="Trebuchet MS" w:cs="Calibri"/>
                <w:b/>
                <w:bCs/>
                <w:color w:val="000000"/>
                <w:sz w:val="16"/>
                <w:szCs w:val="16"/>
                <w:lang w:eastAsia="lt-LT"/>
              </w:rPr>
              <w:t>24 470 768</w:t>
            </w:r>
          </w:p>
        </w:tc>
        <w:tc>
          <w:tcPr>
            <w:tcW w:w="997" w:type="dxa"/>
            <w:tcBorders>
              <w:top w:val="nil"/>
              <w:left w:val="nil"/>
              <w:bottom w:val="nil"/>
              <w:right w:val="nil"/>
            </w:tcBorders>
            <w:shd w:val="clear" w:color="auto" w:fill="auto"/>
            <w:noWrap/>
            <w:vAlign w:val="center"/>
            <w:hideMark/>
          </w:tcPr>
          <w:p w14:paraId="6BB6503B" w14:textId="77777777" w:rsidR="00990E97" w:rsidRPr="00990E97" w:rsidRDefault="00990E97" w:rsidP="00990E97">
            <w:pPr>
              <w:spacing w:after="0" w:line="240" w:lineRule="auto"/>
              <w:jc w:val="center"/>
              <w:rPr>
                <w:rFonts w:ascii="Trebuchet MS" w:eastAsia="Times New Roman" w:hAnsi="Trebuchet MS" w:cs="Calibri"/>
                <w:b/>
                <w:bCs/>
                <w:color w:val="000000"/>
                <w:sz w:val="16"/>
                <w:szCs w:val="16"/>
                <w:lang w:eastAsia="lt-LT"/>
              </w:rPr>
            </w:pPr>
            <w:r w:rsidRPr="00990E97">
              <w:rPr>
                <w:rFonts w:ascii="Trebuchet MS" w:eastAsia="Times New Roman" w:hAnsi="Trebuchet MS" w:cs="Calibri"/>
                <w:b/>
                <w:bCs/>
                <w:color w:val="000000"/>
                <w:sz w:val="16"/>
                <w:szCs w:val="16"/>
                <w:lang w:eastAsia="lt-LT"/>
              </w:rPr>
              <w:t xml:space="preserve"> 500 000</w:t>
            </w:r>
          </w:p>
        </w:tc>
        <w:tc>
          <w:tcPr>
            <w:tcW w:w="997" w:type="dxa"/>
            <w:tcBorders>
              <w:top w:val="nil"/>
              <w:left w:val="nil"/>
              <w:bottom w:val="nil"/>
              <w:right w:val="nil"/>
            </w:tcBorders>
            <w:shd w:val="clear" w:color="auto" w:fill="auto"/>
            <w:noWrap/>
            <w:vAlign w:val="center"/>
            <w:hideMark/>
          </w:tcPr>
          <w:p w14:paraId="4C30CAA3" w14:textId="77777777" w:rsidR="00990E97" w:rsidRPr="00990E97" w:rsidRDefault="00990E97" w:rsidP="00990E97">
            <w:pPr>
              <w:spacing w:after="0" w:line="240" w:lineRule="auto"/>
              <w:jc w:val="center"/>
              <w:rPr>
                <w:rFonts w:ascii="Trebuchet MS" w:eastAsia="Times New Roman" w:hAnsi="Trebuchet MS" w:cs="Calibri"/>
                <w:b/>
                <w:bCs/>
                <w:color w:val="000000"/>
                <w:sz w:val="16"/>
                <w:szCs w:val="16"/>
                <w:lang w:eastAsia="lt-LT"/>
              </w:rPr>
            </w:pPr>
            <w:r w:rsidRPr="00990E97">
              <w:rPr>
                <w:rFonts w:ascii="Trebuchet MS" w:eastAsia="Times New Roman" w:hAnsi="Trebuchet MS" w:cs="Calibri"/>
                <w:b/>
                <w:bCs/>
                <w:color w:val="000000"/>
                <w:sz w:val="16"/>
                <w:szCs w:val="16"/>
                <w:lang w:eastAsia="lt-LT"/>
              </w:rPr>
              <w:t xml:space="preserve"> 433 642</w:t>
            </w:r>
          </w:p>
        </w:tc>
        <w:tc>
          <w:tcPr>
            <w:tcW w:w="1055" w:type="dxa"/>
            <w:tcBorders>
              <w:top w:val="nil"/>
              <w:left w:val="nil"/>
              <w:bottom w:val="nil"/>
              <w:right w:val="nil"/>
            </w:tcBorders>
            <w:shd w:val="clear" w:color="auto" w:fill="auto"/>
            <w:noWrap/>
            <w:vAlign w:val="center"/>
            <w:hideMark/>
          </w:tcPr>
          <w:p w14:paraId="06DABBF1" w14:textId="77777777" w:rsidR="00990E97" w:rsidRPr="00990E97" w:rsidRDefault="00990E97" w:rsidP="00990E97">
            <w:pPr>
              <w:spacing w:after="0" w:line="240" w:lineRule="auto"/>
              <w:jc w:val="center"/>
              <w:rPr>
                <w:rFonts w:ascii="Trebuchet MS" w:eastAsia="Times New Roman" w:hAnsi="Trebuchet MS" w:cs="Calibri"/>
                <w:b/>
                <w:bCs/>
                <w:color w:val="000000"/>
                <w:sz w:val="16"/>
                <w:szCs w:val="16"/>
                <w:lang w:eastAsia="lt-LT"/>
              </w:rPr>
            </w:pPr>
            <w:r w:rsidRPr="00990E97">
              <w:rPr>
                <w:rFonts w:ascii="Trebuchet MS" w:eastAsia="Times New Roman" w:hAnsi="Trebuchet MS" w:cs="Calibri"/>
                <w:b/>
                <w:bCs/>
                <w:color w:val="000000"/>
                <w:sz w:val="16"/>
                <w:szCs w:val="16"/>
                <w:lang w:eastAsia="lt-LT"/>
              </w:rPr>
              <w:t xml:space="preserve"> 512 627</w:t>
            </w:r>
          </w:p>
        </w:tc>
        <w:tc>
          <w:tcPr>
            <w:tcW w:w="1090" w:type="dxa"/>
            <w:tcBorders>
              <w:top w:val="nil"/>
              <w:left w:val="nil"/>
              <w:bottom w:val="nil"/>
              <w:right w:val="nil"/>
            </w:tcBorders>
            <w:shd w:val="clear" w:color="auto" w:fill="auto"/>
            <w:noWrap/>
            <w:vAlign w:val="center"/>
            <w:hideMark/>
          </w:tcPr>
          <w:p w14:paraId="1068AF2C" w14:textId="77777777" w:rsidR="00990E97" w:rsidRPr="00990E97" w:rsidRDefault="00990E97" w:rsidP="00990E97">
            <w:pPr>
              <w:spacing w:after="0" w:line="240" w:lineRule="auto"/>
              <w:jc w:val="center"/>
              <w:rPr>
                <w:rFonts w:ascii="Trebuchet MS" w:eastAsia="Times New Roman" w:hAnsi="Trebuchet MS" w:cs="Calibri"/>
                <w:b/>
                <w:bCs/>
                <w:color w:val="000000"/>
                <w:sz w:val="16"/>
                <w:szCs w:val="16"/>
                <w:lang w:eastAsia="lt-LT"/>
              </w:rPr>
            </w:pPr>
            <w:r w:rsidRPr="00990E97">
              <w:rPr>
                <w:rFonts w:ascii="Trebuchet MS" w:eastAsia="Times New Roman" w:hAnsi="Trebuchet MS" w:cs="Calibri"/>
                <w:b/>
                <w:bCs/>
                <w:color w:val="000000"/>
                <w:sz w:val="16"/>
                <w:szCs w:val="16"/>
                <w:lang w:eastAsia="lt-LT"/>
              </w:rPr>
              <w:t>2 201 946</w:t>
            </w:r>
          </w:p>
        </w:tc>
        <w:tc>
          <w:tcPr>
            <w:tcW w:w="1090" w:type="dxa"/>
            <w:tcBorders>
              <w:top w:val="nil"/>
              <w:left w:val="nil"/>
              <w:bottom w:val="nil"/>
              <w:right w:val="nil"/>
            </w:tcBorders>
            <w:shd w:val="clear" w:color="auto" w:fill="auto"/>
            <w:noWrap/>
            <w:vAlign w:val="center"/>
            <w:hideMark/>
          </w:tcPr>
          <w:p w14:paraId="1B14DB51" w14:textId="77777777" w:rsidR="00990E97" w:rsidRPr="00990E97" w:rsidRDefault="00990E97" w:rsidP="00990E97">
            <w:pPr>
              <w:spacing w:after="0" w:line="240" w:lineRule="auto"/>
              <w:jc w:val="center"/>
              <w:rPr>
                <w:rFonts w:ascii="Trebuchet MS" w:eastAsia="Times New Roman" w:hAnsi="Trebuchet MS" w:cs="Calibri"/>
                <w:b/>
                <w:bCs/>
                <w:color w:val="000000"/>
                <w:sz w:val="16"/>
                <w:szCs w:val="16"/>
                <w:lang w:eastAsia="lt-LT"/>
              </w:rPr>
            </w:pPr>
            <w:r w:rsidRPr="00990E97">
              <w:rPr>
                <w:rFonts w:ascii="Trebuchet MS" w:eastAsia="Times New Roman" w:hAnsi="Trebuchet MS" w:cs="Calibri"/>
                <w:b/>
                <w:bCs/>
                <w:color w:val="000000"/>
                <w:sz w:val="16"/>
                <w:szCs w:val="16"/>
                <w:lang w:eastAsia="lt-LT"/>
              </w:rPr>
              <w:t>2 621 878</w:t>
            </w:r>
          </w:p>
        </w:tc>
        <w:tc>
          <w:tcPr>
            <w:tcW w:w="997" w:type="dxa"/>
            <w:tcBorders>
              <w:top w:val="nil"/>
              <w:left w:val="nil"/>
              <w:bottom w:val="nil"/>
              <w:right w:val="nil"/>
            </w:tcBorders>
            <w:shd w:val="clear" w:color="auto" w:fill="auto"/>
            <w:noWrap/>
            <w:vAlign w:val="center"/>
            <w:hideMark/>
          </w:tcPr>
          <w:p w14:paraId="0A2E6BF9" w14:textId="77777777" w:rsidR="00990E97" w:rsidRPr="00990E97" w:rsidRDefault="00990E97" w:rsidP="00990E97">
            <w:pPr>
              <w:spacing w:after="0" w:line="240" w:lineRule="auto"/>
              <w:jc w:val="center"/>
              <w:rPr>
                <w:rFonts w:ascii="Trebuchet MS" w:eastAsia="Times New Roman" w:hAnsi="Trebuchet MS" w:cs="Calibri"/>
                <w:b/>
                <w:bCs/>
                <w:color w:val="000000"/>
                <w:sz w:val="16"/>
                <w:szCs w:val="16"/>
                <w:lang w:eastAsia="lt-LT"/>
              </w:rPr>
            </w:pPr>
            <w:r w:rsidRPr="00990E97">
              <w:rPr>
                <w:rFonts w:ascii="Trebuchet MS" w:eastAsia="Times New Roman" w:hAnsi="Trebuchet MS" w:cs="Calibri"/>
                <w:b/>
                <w:bCs/>
                <w:color w:val="000000"/>
                <w:sz w:val="16"/>
                <w:szCs w:val="16"/>
                <w:lang w:eastAsia="lt-LT"/>
              </w:rPr>
              <w:t>2 802 841</w:t>
            </w:r>
          </w:p>
        </w:tc>
        <w:tc>
          <w:tcPr>
            <w:tcW w:w="1055" w:type="dxa"/>
            <w:tcBorders>
              <w:top w:val="nil"/>
              <w:left w:val="nil"/>
              <w:bottom w:val="nil"/>
              <w:right w:val="nil"/>
            </w:tcBorders>
            <w:shd w:val="clear" w:color="auto" w:fill="auto"/>
            <w:noWrap/>
            <w:vAlign w:val="center"/>
            <w:hideMark/>
          </w:tcPr>
          <w:p w14:paraId="31F0F61E" w14:textId="77777777" w:rsidR="00990E97" w:rsidRPr="00990E97" w:rsidRDefault="00990E97" w:rsidP="00990E97">
            <w:pPr>
              <w:spacing w:after="0" w:line="240" w:lineRule="auto"/>
              <w:jc w:val="center"/>
              <w:rPr>
                <w:rFonts w:ascii="Trebuchet MS" w:eastAsia="Times New Roman" w:hAnsi="Trebuchet MS" w:cs="Calibri"/>
                <w:b/>
                <w:bCs/>
                <w:color w:val="000000"/>
                <w:sz w:val="16"/>
                <w:szCs w:val="16"/>
                <w:lang w:eastAsia="lt-LT"/>
              </w:rPr>
            </w:pPr>
            <w:r w:rsidRPr="00990E97">
              <w:rPr>
                <w:rFonts w:ascii="Trebuchet MS" w:eastAsia="Times New Roman" w:hAnsi="Trebuchet MS" w:cs="Calibri"/>
                <w:b/>
                <w:bCs/>
                <w:color w:val="000000"/>
                <w:sz w:val="16"/>
                <w:szCs w:val="16"/>
                <w:lang w:eastAsia="lt-LT"/>
              </w:rPr>
              <w:t>2 332 387</w:t>
            </w:r>
          </w:p>
        </w:tc>
        <w:tc>
          <w:tcPr>
            <w:tcW w:w="997" w:type="dxa"/>
            <w:tcBorders>
              <w:top w:val="nil"/>
              <w:left w:val="nil"/>
              <w:bottom w:val="nil"/>
              <w:right w:val="nil"/>
            </w:tcBorders>
            <w:shd w:val="clear" w:color="auto" w:fill="auto"/>
            <w:noWrap/>
            <w:vAlign w:val="center"/>
            <w:hideMark/>
          </w:tcPr>
          <w:p w14:paraId="041E9B65" w14:textId="77777777" w:rsidR="00990E97" w:rsidRPr="00990E97" w:rsidRDefault="00990E97" w:rsidP="00990E97">
            <w:pPr>
              <w:spacing w:after="0" w:line="240" w:lineRule="auto"/>
              <w:jc w:val="center"/>
              <w:rPr>
                <w:rFonts w:ascii="Trebuchet MS" w:eastAsia="Times New Roman" w:hAnsi="Trebuchet MS" w:cs="Calibri"/>
                <w:b/>
                <w:bCs/>
                <w:color w:val="000000"/>
                <w:sz w:val="16"/>
                <w:szCs w:val="16"/>
                <w:lang w:eastAsia="lt-LT"/>
              </w:rPr>
            </w:pPr>
            <w:r w:rsidRPr="00990E97">
              <w:rPr>
                <w:rFonts w:ascii="Trebuchet MS" w:eastAsia="Times New Roman" w:hAnsi="Trebuchet MS" w:cs="Calibri"/>
                <w:b/>
                <w:bCs/>
                <w:color w:val="000000"/>
                <w:sz w:val="16"/>
                <w:szCs w:val="16"/>
                <w:lang w:eastAsia="lt-LT"/>
              </w:rPr>
              <w:t>1 932 152</w:t>
            </w:r>
          </w:p>
        </w:tc>
        <w:tc>
          <w:tcPr>
            <w:tcW w:w="997" w:type="dxa"/>
            <w:tcBorders>
              <w:top w:val="nil"/>
              <w:left w:val="nil"/>
              <w:bottom w:val="nil"/>
              <w:right w:val="nil"/>
            </w:tcBorders>
            <w:shd w:val="clear" w:color="auto" w:fill="auto"/>
            <w:noWrap/>
            <w:vAlign w:val="center"/>
            <w:hideMark/>
          </w:tcPr>
          <w:p w14:paraId="253C118A" w14:textId="77777777" w:rsidR="00990E97" w:rsidRPr="00990E97" w:rsidRDefault="00990E97" w:rsidP="00990E97">
            <w:pPr>
              <w:spacing w:after="0" w:line="240" w:lineRule="auto"/>
              <w:jc w:val="center"/>
              <w:rPr>
                <w:rFonts w:ascii="Trebuchet MS" w:eastAsia="Times New Roman" w:hAnsi="Trebuchet MS" w:cs="Calibri"/>
                <w:b/>
                <w:bCs/>
                <w:color w:val="000000"/>
                <w:sz w:val="16"/>
                <w:szCs w:val="16"/>
                <w:lang w:eastAsia="lt-LT"/>
              </w:rPr>
            </w:pPr>
            <w:r w:rsidRPr="00990E97">
              <w:rPr>
                <w:rFonts w:ascii="Trebuchet MS" w:eastAsia="Times New Roman" w:hAnsi="Trebuchet MS" w:cs="Calibri"/>
                <w:b/>
                <w:bCs/>
                <w:color w:val="000000"/>
                <w:sz w:val="16"/>
                <w:szCs w:val="16"/>
                <w:lang w:eastAsia="lt-LT"/>
              </w:rPr>
              <w:t>1 683 514</w:t>
            </w:r>
          </w:p>
        </w:tc>
        <w:tc>
          <w:tcPr>
            <w:tcW w:w="997" w:type="dxa"/>
            <w:tcBorders>
              <w:top w:val="nil"/>
              <w:left w:val="nil"/>
              <w:bottom w:val="nil"/>
              <w:right w:val="nil"/>
            </w:tcBorders>
            <w:shd w:val="clear" w:color="auto" w:fill="auto"/>
            <w:noWrap/>
            <w:vAlign w:val="center"/>
            <w:hideMark/>
          </w:tcPr>
          <w:p w14:paraId="0C79962E" w14:textId="77777777" w:rsidR="00990E97" w:rsidRPr="00990E97" w:rsidRDefault="00990E97" w:rsidP="00990E97">
            <w:pPr>
              <w:spacing w:after="0" w:line="240" w:lineRule="auto"/>
              <w:jc w:val="center"/>
              <w:rPr>
                <w:rFonts w:ascii="Trebuchet MS" w:eastAsia="Times New Roman" w:hAnsi="Trebuchet MS" w:cs="Calibri"/>
                <w:b/>
                <w:bCs/>
                <w:color w:val="000000"/>
                <w:sz w:val="16"/>
                <w:szCs w:val="16"/>
                <w:lang w:eastAsia="lt-LT"/>
              </w:rPr>
            </w:pPr>
            <w:r w:rsidRPr="00990E97">
              <w:rPr>
                <w:rFonts w:ascii="Trebuchet MS" w:eastAsia="Times New Roman" w:hAnsi="Trebuchet MS" w:cs="Calibri"/>
                <w:b/>
                <w:bCs/>
                <w:color w:val="000000"/>
                <w:sz w:val="16"/>
                <w:szCs w:val="16"/>
                <w:lang w:eastAsia="lt-LT"/>
              </w:rPr>
              <w:t>1 501 236</w:t>
            </w:r>
          </w:p>
        </w:tc>
        <w:tc>
          <w:tcPr>
            <w:tcW w:w="997" w:type="dxa"/>
            <w:tcBorders>
              <w:top w:val="nil"/>
              <w:left w:val="nil"/>
              <w:bottom w:val="nil"/>
              <w:right w:val="nil"/>
            </w:tcBorders>
            <w:shd w:val="clear" w:color="auto" w:fill="auto"/>
            <w:noWrap/>
            <w:vAlign w:val="center"/>
            <w:hideMark/>
          </w:tcPr>
          <w:p w14:paraId="2F831B48" w14:textId="77777777" w:rsidR="00990E97" w:rsidRPr="00990E97" w:rsidRDefault="00990E97" w:rsidP="00990E97">
            <w:pPr>
              <w:spacing w:after="0" w:line="240" w:lineRule="auto"/>
              <w:jc w:val="center"/>
              <w:rPr>
                <w:rFonts w:ascii="Trebuchet MS" w:eastAsia="Times New Roman" w:hAnsi="Trebuchet MS" w:cs="Calibri"/>
                <w:b/>
                <w:bCs/>
                <w:color w:val="000000"/>
                <w:sz w:val="16"/>
                <w:szCs w:val="16"/>
                <w:lang w:eastAsia="lt-LT"/>
              </w:rPr>
            </w:pPr>
            <w:r w:rsidRPr="00990E97">
              <w:rPr>
                <w:rFonts w:ascii="Trebuchet MS" w:eastAsia="Times New Roman" w:hAnsi="Trebuchet MS" w:cs="Calibri"/>
                <w:b/>
                <w:bCs/>
                <w:color w:val="000000"/>
                <w:sz w:val="16"/>
                <w:szCs w:val="16"/>
                <w:lang w:eastAsia="lt-LT"/>
              </w:rPr>
              <w:t>1 293 068</w:t>
            </w:r>
          </w:p>
        </w:tc>
        <w:tc>
          <w:tcPr>
            <w:tcW w:w="997" w:type="dxa"/>
            <w:tcBorders>
              <w:top w:val="nil"/>
              <w:left w:val="nil"/>
              <w:bottom w:val="nil"/>
              <w:right w:val="nil"/>
            </w:tcBorders>
            <w:shd w:val="clear" w:color="auto" w:fill="auto"/>
            <w:noWrap/>
            <w:vAlign w:val="center"/>
            <w:hideMark/>
          </w:tcPr>
          <w:p w14:paraId="53BA7850" w14:textId="77777777" w:rsidR="00990E97" w:rsidRPr="00990E97" w:rsidRDefault="00990E97" w:rsidP="00990E97">
            <w:pPr>
              <w:spacing w:after="0" w:line="240" w:lineRule="auto"/>
              <w:jc w:val="center"/>
              <w:rPr>
                <w:rFonts w:ascii="Trebuchet MS" w:eastAsia="Times New Roman" w:hAnsi="Trebuchet MS" w:cs="Calibri"/>
                <w:b/>
                <w:bCs/>
                <w:color w:val="000000"/>
                <w:sz w:val="16"/>
                <w:szCs w:val="16"/>
                <w:lang w:eastAsia="lt-LT"/>
              </w:rPr>
            </w:pPr>
            <w:r w:rsidRPr="00990E97">
              <w:rPr>
                <w:rFonts w:ascii="Trebuchet MS" w:eastAsia="Times New Roman" w:hAnsi="Trebuchet MS" w:cs="Calibri"/>
                <w:b/>
                <w:bCs/>
                <w:color w:val="000000"/>
                <w:sz w:val="16"/>
                <w:szCs w:val="16"/>
                <w:lang w:eastAsia="lt-LT"/>
              </w:rPr>
              <w:t>1 099 203</w:t>
            </w:r>
          </w:p>
        </w:tc>
      </w:tr>
      <w:tr w:rsidR="00990E97" w:rsidRPr="00990E97" w14:paraId="3C3093E8" w14:textId="77777777" w:rsidTr="00E7584A">
        <w:trPr>
          <w:trHeight w:val="288"/>
        </w:trPr>
        <w:tc>
          <w:tcPr>
            <w:tcW w:w="2604" w:type="dxa"/>
            <w:tcBorders>
              <w:top w:val="nil"/>
              <w:left w:val="single" w:sz="8" w:space="0" w:color="auto"/>
              <w:bottom w:val="single" w:sz="4" w:space="0" w:color="auto"/>
              <w:right w:val="single" w:sz="8" w:space="0" w:color="auto"/>
            </w:tcBorders>
            <w:shd w:val="clear" w:color="auto" w:fill="auto"/>
            <w:noWrap/>
            <w:vAlign w:val="center"/>
            <w:hideMark/>
          </w:tcPr>
          <w:p w14:paraId="16E77854" w14:textId="77777777" w:rsidR="00990E97" w:rsidRPr="00990E97" w:rsidRDefault="00990E97" w:rsidP="00990E97">
            <w:pPr>
              <w:spacing w:after="0" w:line="240" w:lineRule="auto"/>
              <w:jc w:val="right"/>
              <w:rPr>
                <w:rFonts w:ascii="Trebuchet MS" w:eastAsia="Times New Roman" w:hAnsi="Trebuchet MS" w:cs="Times New Roman"/>
                <w:color w:val="000000"/>
                <w:sz w:val="16"/>
                <w:szCs w:val="16"/>
                <w:lang w:eastAsia="lt-LT"/>
              </w:rPr>
            </w:pPr>
            <w:r w:rsidRPr="00990E97">
              <w:rPr>
                <w:rFonts w:ascii="Trebuchet MS" w:eastAsia="Times New Roman" w:hAnsi="Trebuchet MS" w:cs="Times New Roman"/>
                <w:color w:val="000000"/>
                <w:sz w:val="16"/>
                <w:szCs w:val="16"/>
                <w:lang w:eastAsia="lt-LT"/>
              </w:rPr>
              <w:t xml:space="preserve">EBRD I (50 </w:t>
            </w:r>
            <w:proofErr w:type="spellStart"/>
            <w:r w:rsidRPr="00990E97">
              <w:rPr>
                <w:rFonts w:ascii="Trebuchet MS" w:eastAsia="Times New Roman" w:hAnsi="Trebuchet MS" w:cs="Times New Roman"/>
                <w:color w:val="000000"/>
                <w:sz w:val="16"/>
                <w:szCs w:val="16"/>
                <w:lang w:eastAsia="lt-LT"/>
              </w:rPr>
              <w:t>mEUR</w:t>
            </w:r>
            <w:proofErr w:type="spellEnd"/>
            <w:r w:rsidRPr="00990E97">
              <w:rPr>
                <w:rFonts w:ascii="Trebuchet MS" w:eastAsia="Times New Roman" w:hAnsi="Trebuchet MS" w:cs="Times New Roman"/>
                <w:color w:val="000000"/>
                <w:sz w:val="16"/>
                <w:szCs w:val="16"/>
                <w:lang w:eastAsia="lt-LT"/>
              </w:rPr>
              <w:t>)</w:t>
            </w:r>
          </w:p>
        </w:tc>
        <w:tc>
          <w:tcPr>
            <w:tcW w:w="1090" w:type="dxa"/>
            <w:tcBorders>
              <w:top w:val="nil"/>
              <w:left w:val="nil"/>
              <w:bottom w:val="nil"/>
              <w:right w:val="nil"/>
            </w:tcBorders>
            <w:shd w:val="clear" w:color="auto" w:fill="auto"/>
            <w:noWrap/>
            <w:vAlign w:val="center"/>
            <w:hideMark/>
          </w:tcPr>
          <w:p w14:paraId="48FFF0FA"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2 395 985</w:t>
            </w:r>
          </w:p>
        </w:tc>
        <w:tc>
          <w:tcPr>
            <w:tcW w:w="997" w:type="dxa"/>
            <w:tcBorders>
              <w:top w:val="nil"/>
              <w:left w:val="nil"/>
              <w:bottom w:val="nil"/>
              <w:right w:val="nil"/>
            </w:tcBorders>
            <w:shd w:val="clear" w:color="auto" w:fill="auto"/>
            <w:noWrap/>
            <w:vAlign w:val="center"/>
            <w:hideMark/>
          </w:tcPr>
          <w:p w14:paraId="1DCC8515"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500 000</w:t>
            </w:r>
          </w:p>
        </w:tc>
        <w:tc>
          <w:tcPr>
            <w:tcW w:w="997" w:type="dxa"/>
            <w:tcBorders>
              <w:top w:val="nil"/>
              <w:left w:val="nil"/>
              <w:bottom w:val="nil"/>
              <w:right w:val="nil"/>
            </w:tcBorders>
            <w:shd w:val="clear" w:color="auto" w:fill="auto"/>
            <w:noWrap/>
            <w:vAlign w:val="center"/>
            <w:hideMark/>
          </w:tcPr>
          <w:p w14:paraId="4A1A3D70"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272 463</w:t>
            </w:r>
          </w:p>
        </w:tc>
        <w:tc>
          <w:tcPr>
            <w:tcW w:w="1055" w:type="dxa"/>
            <w:tcBorders>
              <w:top w:val="nil"/>
              <w:left w:val="nil"/>
              <w:bottom w:val="nil"/>
              <w:right w:val="nil"/>
            </w:tcBorders>
            <w:shd w:val="clear" w:color="auto" w:fill="auto"/>
            <w:noWrap/>
            <w:vAlign w:val="center"/>
            <w:hideMark/>
          </w:tcPr>
          <w:p w14:paraId="6BB3BE1D"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315 308</w:t>
            </w:r>
          </w:p>
        </w:tc>
        <w:tc>
          <w:tcPr>
            <w:tcW w:w="1090" w:type="dxa"/>
            <w:tcBorders>
              <w:top w:val="nil"/>
              <w:left w:val="nil"/>
              <w:bottom w:val="nil"/>
              <w:right w:val="nil"/>
            </w:tcBorders>
            <w:shd w:val="clear" w:color="auto" w:fill="auto"/>
            <w:noWrap/>
            <w:vAlign w:val="center"/>
            <w:hideMark/>
          </w:tcPr>
          <w:p w14:paraId="699142DD"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424 286</w:t>
            </w:r>
          </w:p>
        </w:tc>
        <w:tc>
          <w:tcPr>
            <w:tcW w:w="1090" w:type="dxa"/>
            <w:tcBorders>
              <w:top w:val="nil"/>
              <w:left w:val="nil"/>
              <w:bottom w:val="nil"/>
              <w:right w:val="nil"/>
            </w:tcBorders>
            <w:shd w:val="clear" w:color="auto" w:fill="auto"/>
            <w:noWrap/>
            <w:vAlign w:val="center"/>
            <w:hideMark/>
          </w:tcPr>
          <w:p w14:paraId="04BEFA85"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324 107</w:t>
            </w:r>
          </w:p>
        </w:tc>
        <w:tc>
          <w:tcPr>
            <w:tcW w:w="997" w:type="dxa"/>
            <w:tcBorders>
              <w:top w:val="nil"/>
              <w:left w:val="nil"/>
              <w:bottom w:val="nil"/>
              <w:right w:val="nil"/>
            </w:tcBorders>
            <w:shd w:val="clear" w:color="auto" w:fill="auto"/>
            <w:noWrap/>
            <w:vAlign w:val="center"/>
            <w:hideMark/>
          </w:tcPr>
          <w:p w14:paraId="2D9D78D0"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265 179</w:t>
            </w:r>
          </w:p>
        </w:tc>
        <w:tc>
          <w:tcPr>
            <w:tcW w:w="1055" w:type="dxa"/>
            <w:tcBorders>
              <w:top w:val="nil"/>
              <w:left w:val="nil"/>
              <w:bottom w:val="nil"/>
              <w:right w:val="nil"/>
            </w:tcBorders>
            <w:shd w:val="clear" w:color="auto" w:fill="auto"/>
            <w:noWrap/>
            <w:vAlign w:val="center"/>
            <w:hideMark/>
          </w:tcPr>
          <w:p w14:paraId="0D309BC2"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206 250</w:t>
            </w:r>
          </w:p>
        </w:tc>
        <w:tc>
          <w:tcPr>
            <w:tcW w:w="997" w:type="dxa"/>
            <w:tcBorders>
              <w:top w:val="nil"/>
              <w:left w:val="nil"/>
              <w:bottom w:val="nil"/>
              <w:right w:val="nil"/>
            </w:tcBorders>
            <w:shd w:val="clear" w:color="auto" w:fill="auto"/>
            <w:noWrap/>
            <w:vAlign w:val="center"/>
            <w:hideMark/>
          </w:tcPr>
          <w:p w14:paraId="1CD40CF0"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88 393</w:t>
            </w:r>
          </w:p>
        </w:tc>
        <w:tc>
          <w:tcPr>
            <w:tcW w:w="997" w:type="dxa"/>
            <w:tcBorders>
              <w:top w:val="nil"/>
              <w:left w:val="nil"/>
              <w:bottom w:val="nil"/>
              <w:right w:val="nil"/>
            </w:tcBorders>
            <w:shd w:val="clear" w:color="auto" w:fill="auto"/>
            <w:noWrap/>
            <w:vAlign w:val="center"/>
            <w:hideMark/>
          </w:tcPr>
          <w:p w14:paraId="0E011427"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0</w:t>
            </w:r>
          </w:p>
        </w:tc>
        <w:tc>
          <w:tcPr>
            <w:tcW w:w="997" w:type="dxa"/>
            <w:tcBorders>
              <w:top w:val="nil"/>
              <w:left w:val="nil"/>
              <w:bottom w:val="nil"/>
              <w:right w:val="nil"/>
            </w:tcBorders>
            <w:shd w:val="clear" w:color="auto" w:fill="auto"/>
            <w:noWrap/>
            <w:vAlign w:val="center"/>
            <w:hideMark/>
          </w:tcPr>
          <w:p w14:paraId="5A6EE226"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0</w:t>
            </w:r>
          </w:p>
        </w:tc>
        <w:tc>
          <w:tcPr>
            <w:tcW w:w="997" w:type="dxa"/>
            <w:tcBorders>
              <w:top w:val="nil"/>
              <w:left w:val="nil"/>
              <w:bottom w:val="nil"/>
              <w:right w:val="nil"/>
            </w:tcBorders>
            <w:shd w:val="clear" w:color="auto" w:fill="auto"/>
            <w:noWrap/>
            <w:vAlign w:val="center"/>
            <w:hideMark/>
          </w:tcPr>
          <w:p w14:paraId="6AE6BEAB"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0</w:t>
            </w:r>
          </w:p>
        </w:tc>
        <w:tc>
          <w:tcPr>
            <w:tcW w:w="997" w:type="dxa"/>
            <w:tcBorders>
              <w:top w:val="nil"/>
              <w:left w:val="nil"/>
              <w:bottom w:val="nil"/>
              <w:right w:val="nil"/>
            </w:tcBorders>
            <w:shd w:val="clear" w:color="auto" w:fill="auto"/>
            <w:noWrap/>
            <w:vAlign w:val="center"/>
            <w:hideMark/>
          </w:tcPr>
          <w:p w14:paraId="312D916B"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0</w:t>
            </w:r>
          </w:p>
        </w:tc>
      </w:tr>
      <w:tr w:rsidR="00990E97" w:rsidRPr="00990E97" w14:paraId="757A388E" w14:textId="77777777" w:rsidTr="00990E97">
        <w:trPr>
          <w:trHeight w:val="288"/>
        </w:trPr>
        <w:tc>
          <w:tcPr>
            <w:tcW w:w="2604" w:type="dxa"/>
            <w:tcBorders>
              <w:top w:val="nil"/>
              <w:left w:val="single" w:sz="8" w:space="0" w:color="auto"/>
              <w:bottom w:val="single" w:sz="4" w:space="0" w:color="auto"/>
              <w:right w:val="single" w:sz="8" w:space="0" w:color="auto"/>
            </w:tcBorders>
            <w:shd w:val="clear" w:color="auto" w:fill="auto"/>
            <w:noWrap/>
            <w:vAlign w:val="center"/>
            <w:hideMark/>
          </w:tcPr>
          <w:p w14:paraId="2EA7038C" w14:textId="77777777" w:rsidR="00990E97" w:rsidRPr="00990E97" w:rsidRDefault="00990E97" w:rsidP="00990E97">
            <w:pPr>
              <w:spacing w:after="0" w:line="240" w:lineRule="auto"/>
              <w:jc w:val="right"/>
              <w:rPr>
                <w:rFonts w:ascii="Trebuchet MS" w:eastAsia="Times New Roman" w:hAnsi="Trebuchet MS" w:cs="Times New Roman"/>
                <w:color w:val="000000"/>
                <w:sz w:val="16"/>
                <w:szCs w:val="16"/>
                <w:lang w:eastAsia="lt-LT"/>
              </w:rPr>
            </w:pPr>
            <w:r w:rsidRPr="00990E97">
              <w:rPr>
                <w:rFonts w:ascii="Trebuchet MS" w:eastAsia="Times New Roman" w:hAnsi="Trebuchet MS" w:cs="Times New Roman"/>
                <w:color w:val="000000"/>
                <w:sz w:val="16"/>
                <w:szCs w:val="16"/>
                <w:lang w:eastAsia="lt-LT"/>
              </w:rPr>
              <w:t>Valstybės paskola (paremta žaliųjų obligacijų emisija)</w:t>
            </w:r>
          </w:p>
        </w:tc>
        <w:tc>
          <w:tcPr>
            <w:tcW w:w="1090" w:type="dxa"/>
            <w:tcBorders>
              <w:top w:val="nil"/>
              <w:left w:val="nil"/>
              <w:bottom w:val="nil"/>
              <w:right w:val="nil"/>
            </w:tcBorders>
            <w:shd w:val="clear" w:color="auto" w:fill="auto"/>
            <w:noWrap/>
            <w:vAlign w:val="center"/>
            <w:hideMark/>
          </w:tcPr>
          <w:p w14:paraId="583FEAA6"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3 319 784</w:t>
            </w:r>
          </w:p>
        </w:tc>
        <w:tc>
          <w:tcPr>
            <w:tcW w:w="997" w:type="dxa"/>
            <w:tcBorders>
              <w:top w:val="nil"/>
              <w:left w:val="nil"/>
              <w:bottom w:val="nil"/>
              <w:right w:val="nil"/>
            </w:tcBorders>
            <w:shd w:val="clear" w:color="auto" w:fill="auto"/>
            <w:noWrap/>
            <w:vAlign w:val="center"/>
            <w:hideMark/>
          </w:tcPr>
          <w:p w14:paraId="2719C583"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0</w:t>
            </w:r>
          </w:p>
        </w:tc>
        <w:tc>
          <w:tcPr>
            <w:tcW w:w="997" w:type="dxa"/>
            <w:tcBorders>
              <w:top w:val="nil"/>
              <w:left w:val="nil"/>
              <w:bottom w:val="nil"/>
              <w:right w:val="nil"/>
            </w:tcBorders>
            <w:shd w:val="clear" w:color="auto" w:fill="auto"/>
            <w:noWrap/>
            <w:vAlign w:val="center"/>
            <w:hideMark/>
          </w:tcPr>
          <w:p w14:paraId="22BAF8F3"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161 179</w:t>
            </w:r>
          </w:p>
        </w:tc>
        <w:tc>
          <w:tcPr>
            <w:tcW w:w="1055" w:type="dxa"/>
            <w:tcBorders>
              <w:top w:val="nil"/>
              <w:left w:val="nil"/>
              <w:bottom w:val="nil"/>
              <w:right w:val="nil"/>
            </w:tcBorders>
            <w:shd w:val="clear" w:color="auto" w:fill="auto"/>
            <w:noWrap/>
            <w:vAlign w:val="center"/>
            <w:hideMark/>
          </w:tcPr>
          <w:p w14:paraId="79ED4B41"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197 318</w:t>
            </w:r>
          </w:p>
        </w:tc>
        <w:tc>
          <w:tcPr>
            <w:tcW w:w="1090" w:type="dxa"/>
            <w:tcBorders>
              <w:top w:val="nil"/>
              <w:left w:val="nil"/>
              <w:bottom w:val="nil"/>
              <w:right w:val="nil"/>
            </w:tcBorders>
            <w:shd w:val="clear" w:color="auto" w:fill="auto"/>
            <w:noWrap/>
            <w:vAlign w:val="center"/>
            <w:hideMark/>
          </w:tcPr>
          <w:p w14:paraId="1F6CF9AC"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612 680</w:t>
            </w:r>
          </w:p>
        </w:tc>
        <w:tc>
          <w:tcPr>
            <w:tcW w:w="1090" w:type="dxa"/>
            <w:tcBorders>
              <w:top w:val="nil"/>
              <w:left w:val="nil"/>
              <w:bottom w:val="nil"/>
              <w:right w:val="nil"/>
            </w:tcBorders>
            <w:shd w:val="clear" w:color="auto" w:fill="auto"/>
            <w:noWrap/>
            <w:vAlign w:val="center"/>
            <w:hideMark/>
          </w:tcPr>
          <w:p w14:paraId="32B2F51B"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583 505</w:t>
            </w:r>
          </w:p>
        </w:tc>
        <w:tc>
          <w:tcPr>
            <w:tcW w:w="997" w:type="dxa"/>
            <w:tcBorders>
              <w:top w:val="nil"/>
              <w:left w:val="nil"/>
              <w:bottom w:val="nil"/>
              <w:right w:val="nil"/>
            </w:tcBorders>
            <w:shd w:val="clear" w:color="auto" w:fill="auto"/>
            <w:noWrap/>
            <w:vAlign w:val="center"/>
            <w:hideMark/>
          </w:tcPr>
          <w:p w14:paraId="1671DA70"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510 567</w:t>
            </w:r>
          </w:p>
        </w:tc>
        <w:tc>
          <w:tcPr>
            <w:tcW w:w="1055" w:type="dxa"/>
            <w:tcBorders>
              <w:top w:val="nil"/>
              <w:left w:val="nil"/>
              <w:bottom w:val="nil"/>
              <w:right w:val="nil"/>
            </w:tcBorders>
            <w:shd w:val="clear" w:color="auto" w:fill="auto"/>
            <w:noWrap/>
            <w:vAlign w:val="center"/>
            <w:hideMark/>
          </w:tcPr>
          <w:p w14:paraId="28D5B50F"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423 041</w:t>
            </w:r>
          </w:p>
        </w:tc>
        <w:tc>
          <w:tcPr>
            <w:tcW w:w="997" w:type="dxa"/>
            <w:tcBorders>
              <w:top w:val="nil"/>
              <w:left w:val="nil"/>
              <w:bottom w:val="nil"/>
              <w:right w:val="nil"/>
            </w:tcBorders>
            <w:shd w:val="clear" w:color="auto" w:fill="auto"/>
            <w:noWrap/>
            <w:vAlign w:val="center"/>
            <w:hideMark/>
          </w:tcPr>
          <w:p w14:paraId="298FC709"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335 515</w:t>
            </w:r>
          </w:p>
        </w:tc>
        <w:tc>
          <w:tcPr>
            <w:tcW w:w="997" w:type="dxa"/>
            <w:tcBorders>
              <w:top w:val="nil"/>
              <w:left w:val="nil"/>
              <w:bottom w:val="nil"/>
              <w:right w:val="nil"/>
            </w:tcBorders>
            <w:shd w:val="clear" w:color="auto" w:fill="auto"/>
            <w:noWrap/>
            <w:vAlign w:val="center"/>
            <w:hideMark/>
          </w:tcPr>
          <w:p w14:paraId="0BD35BCB"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247 990</w:t>
            </w:r>
          </w:p>
        </w:tc>
        <w:tc>
          <w:tcPr>
            <w:tcW w:w="997" w:type="dxa"/>
            <w:tcBorders>
              <w:top w:val="nil"/>
              <w:left w:val="nil"/>
              <w:bottom w:val="nil"/>
              <w:right w:val="nil"/>
            </w:tcBorders>
            <w:shd w:val="clear" w:color="auto" w:fill="auto"/>
            <w:noWrap/>
            <w:vAlign w:val="center"/>
            <w:hideMark/>
          </w:tcPr>
          <w:p w14:paraId="46754513"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160 464</w:t>
            </w:r>
          </w:p>
        </w:tc>
        <w:tc>
          <w:tcPr>
            <w:tcW w:w="997" w:type="dxa"/>
            <w:tcBorders>
              <w:top w:val="nil"/>
              <w:left w:val="nil"/>
              <w:bottom w:val="nil"/>
              <w:right w:val="nil"/>
            </w:tcBorders>
            <w:shd w:val="clear" w:color="auto" w:fill="auto"/>
            <w:noWrap/>
            <w:vAlign w:val="center"/>
            <w:hideMark/>
          </w:tcPr>
          <w:p w14:paraId="1BE7CAF0"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72 938</w:t>
            </w:r>
          </w:p>
        </w:tc>
        <w:tc>
          <w:tcPr>
            <w:tcW w:w="997" w:type="dxa"/>
            <w:tcBorders>
              <w:top w:val="nil"/>
              <w:left w:val="nil"/>
              <w:bottom w:val="nil"/>
              <w:right w:val="nil"/>
            </w:tcBorders>
            <w:shd w:val="clear" w:color="auto" w:fill="auto"/>
            <w:noWrap/>
            <w:vAlign w:val="center"/>
            <w:hideMark/>
          </w:tcPr>
          <w:p w14:paraId="26611548"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14 588</w:t>
            </w:r>
          </w:p>
        </w:tc>
      </w:tr>
      <w:tr w:rsidR="00990E97" w:rsidRPr="00990E97" w14:paraId="32F0ED07" w14:textId="77777777" w:rsidTr="00990E97">
        <w:trPr>
          <w:trHeight w:val="288"/>
        </w:trPr>
        <w:tc>
          <w:tcPr>
            <w:tcW w:w="2604" w:type="dxa"/>
            <w:tcBorders>
              <w:top w:val="nil"/>
              <w:left w:val="single" w:sz="8" w:space="0" w:color="auto"/>
              <w:bottom w:val="single" w:sz="4" w:space="0" w:color="auto"/>
              <w:right w:val="single" w:sz="8" w:space="0" w:color="auto"/>
            </w:tcBorders>
            <w:shd w:val="clear" w:color="auto" w:fill="auto"/>
            <w:noWrap/>
            <w:vAlign w:val="center"/>
            <w:hideMark/>
          </w:tcPr>
          <w:p w14:paraId="6CD891C6" w14:textId="77777777" w:rsidR="00990E97" w:rsidRPr="00990E97" w:rsidRDefault="00990E97" w:rsidP="00990E97">
            <w:pPr>
              <w:spacing w:after="0" w:line="240" w:lineRule="auto"/>
              <w:jc w:val="right"/>
              <w:rPr>
                <w:rFonts w:ascii="Trebuchet MS" w:eastAsia="Times New Roman" w:hAnsi="Trebuchet MS" w:cs="Times New Roman"/>
                <w:color w:val="000000"/>
                <w:sz w:val="16"/>
                <w:szCs w:val="16"/>
                <w:lang w:eastAsia="lt-LT"/>
              </w:rPr>
            </w:pPr>
            <w:r w:rsidRPr="00990E97">
              <w:rPr>
                <w:rFonts w:ascii="Trebuchet MS" w:eastAsia="Times New Roman" w:hAnsi="Trebuchet MS" w:cs="Times New Roman"/>
                <w:color w:val="000000"/>
                <w:sz w:val="16"/>
                <w:szCs w:val="16"/>
                <w:lang w:eastAsia="lt-LT"/>
              </w:rPr>
              <w:t xml:space="preserve">Valstybės paskola (CEB paskola) [padidinta iki 167,5 </w:t>
            </w:r>
            <w:proofErr w:type="spellStart"/>
            <w:r w:rsidRPr="00990E97">
              <w:rPr>
                <w:rFonts w:ascii="Trebuchet MS" w:eastAsia="Times New Roman" w:hAnsi="Trebuchet MS" w:cs="Times New Roman"/>
                <w:color w:val="000000"/>
                <w:sz w:val="16"/>
                <w:szCs w:val="16"/>
                <w:lang w:eastAsia="lt-LT"/>
              </w:rPr>
              <w:t>mEUR</w:t>
            </w:r>
            <w:proofErr w:type="spellEnd"/>
            <w:r w:rsidRPr="00990E97">
              <w:rPr>
                <w:rFonts w:ascii="Trebuchet MS" w:eastAsia="Times New Roman" w:hAnsi="Trebuchet MS" w:cs="Times New Roman"/>
                <w:color w:val="000000"/>
                <w:sz w:val="16"/>
                <w:szCs w:val="16"/>
                <w:lang w:eastAsia="lt-LT"/>
              </w:rPr>
              <w:t>]</w:t>
            </w:r>
          </w:p>
        </w:tc>
        <w:tc>
          <w:tcPr>
            <w:tcW w:w="1090" w:type="dxa"/>
            <w:tcBorders>
              <w:top w:val="nil"/>
              <w:left w:val="nil"/>
              <w:bottom w:val="nil"/>
              <w:right w:val="nil"/>
            </w:tcBorders>
            <w:shd w:val="clear" w:color="auto" w:fill="auto"/>
            <w:noWrap/>
            <w:vAlign w:val="center"/>
            <w:hideMark/>
          </w:tcPr>
          <w:p w14:paraId="4B5D523D"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14 035 233</w:t>
            </w:r>
          </w:p>
        </w:tc>
        <w:tc>
          <w:tcPr>
            <w:tcW w:w="997" w:type="dxa"/>
            <w:tcBorders>
              <w:top w:val="nil"/>
              <w:left w:val="nil"/>
              <w:bottom w:val="nil"/>
              <w:right w:val="nil"/>
            </w:tcBorders>
            <w:shd w:val="clear" w:color="auto" w:fill="auto"/>
            <w:noWrap/>
            <w:vAlign w:val="center"/>
            <w:hideMark/>
          </w:tcPr>
          <w:p w14:paraId="5628CAFF"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0</w:t>
            </w:r>
          </w:p>
        </w:tc>
        <w:tc>
          <w:tcPr>
            <w:tcW w:w="997" w:type="dxa"/>
            <w:tcBorders>
              <w:top w:val="nil"/>
              <w:left w:val="nil"/>
              <w:bottom w:val="nil"/>
              <w:right w:val="nil"/>
            </w:tcBorders>
            <w:shd w:val="clear" w:color="auto" w:fill="auto"/>
            <w:noWrap/>
            <w:vAlign w:val="center"/>
            <w:hideMark/>
          </w:tcPr>
          <w:p w14:paraId="7600747F"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0</w:t>
            </w:r>
          </w:p>
        </w:tc>
        <w:tc>
          <w:tcPr>
            <w:tcW w:w="1055" w:type="dxa"/>
            <w:tcBorders>
              <w:top w:val="nil"/>
              <w:left w:val="nil"/>
              <w:bottom w:val="nil"/>
              <w:right w:val="nil"/>
            </w:tcBorders>
            <w:shd w:val="clear" w:color="auto" w:fill="auto"/>
            <w:noWrap/>
            <w:vAlign w:val="center"/>
            <w:hideMark/>
          </w:tcPr>
          <w:p w14:paraId="0A822081"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0</w:t>
            </w:r>
          </w:p>
        </w:tc>
        <w:tc>
          <w:tcPr>
            <w:tcW w:w="1090" w:type="dxa"/>
            <w:tcBorders>
              <w:top w:val="nil"/>
              <w:left w:val="nil"/>
              <w:bottom w:val="nil"/>
              <w:right w:val="nil"/>
            </w:tcBorders>
            <w:shd w:val="clear" w:color="auto" w:fill="auto"/>
            <w:noWrap/>
            <w:vAlign w:val="center"/>
            <w:hideMark/>
          </w:tcPr>
          <w:p w14:paraId="3D25ABC9"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302 958</w:t>
            </w:r>
          </w:p>
        </w:tc>
        <w:tc>
          <w:tcPr>
            <w:tcW w:w="1090" w:type="dxa"/>
            <w:tcBorders>
              <w:top w:val="nil"/>
              <w:left w:val="nil"/>
              <w:bottom w:val="nil"/>
              <w:right w:val="nil"/>
            </w:tcBorders>
            <w:shd w:val="clear" w:color="auto" w:fill="auto"/>
            <w:noWrap/>
            <w:vAlign w:val="center"/>
            <w:hideMark/>
          </w:tcPr>
          <w:p w14:paraId="693C1D53"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884 088</w:t>
            </w:r>
          </w:p>
        </w:tc>
        <w:tc>
          <w:tcPr>
            <w:tcW w:w="997" w:type="dxa"/>
            <w:tcBorders>
              <w:top w:val="nil"/>
              <w:left w:val="nil"/>
              <w:bottom w:val="nil"/>
              <w:right w:val="nil"/>
            </w:tcBorders>
            <w:shd w:val="clear" w:color="auto" w:fill="auto"/>
            <w:noWrap/>
            <w:vAlign w:val="center"/>
            <w:hideMark/>
          </w:tcPr>
          <w:p w14:paraId="423DFB27"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1 107 175</w:t>
            </w:r>
          </w:p>
        </w:tc>
        <w:tc>
          <w:tcPr>
            <w:tcW w:w="1055" w:type="dxa"/>
            <w:tcBorders>
              <w:top w:val="nil"/>
              <w:left w:val="nil"/>
              <w:bottom w:val="nil"/>
              <w:right w:val="nil"/>
            </w:tcBorders>
            <w:shd w:val="clear" w:color="auto" w:fill="auto"/>
            <w:noWrap/>
            <w:vAlign w:val="center"/>
            <w:hideMark/>
          </w:tcPr>
          <w:p w14:paraId="5ED8E6A0"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1 107 175</w:t>
            </w:r>
          </w:p>
        </w:tc>
        <w:tc>
          <w:tcPr>
            <w:tcW w:w="997" w:type="dxa"/>
            <w:tcBorders>
              <w:top w:val="nil"/>
              <w:left w:val="nil"/>
              <w:bottom w:val="nil"/>
              <w:right w:val="nil"/>
            </w:tcBorders>
            <w:shd w:val="clear" w:color="auto" w:fill="auto"/>
            <w:noWrap/>
            <w:vAlign w:val="center"/>
            <w:hideMark/>
          </w:tcPr>
          <w:p w14:paraId="421471B3"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1 107 175</w:t>
            </w:r>
          </w:p>
        </w:tc>
        <w:tc>
          <w:tcPr>
            <w:tcW w:w="997" w:type="dxa"/>
            <w:tcBorders>
              <w:top w:val="nil"/>
              <w:left w:val="nil"/>
              <w:bottom w:val="nil"/>
              <w:right w:val="nil"/>
            </w:tcBorders>
            <w:shd w:val="clear" w:color="auto" w:fill="auto"/>
            <w:noWrap/>
            <w:vAlign w:val="center"/>
            <w:hideMark/>
          </w:tcPr>
          <w:p w14:paraId="255AB73F"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1 096 158</w:t>
            </w:r>
          </w:p>
        </w:tc>
        <w:tc>
          <w:tcPr>
            <w:tcW w:w="997" w:type="dxa"/>
            <w:tcBorders>
              <w:top w:val="nil"/>
              <w:left w:val="nil"/>
              <w:bottom w:val="nil"/>
              <w:right w:val="nil"/>
            </w:tcBorders>
            <w:shd w:val="clear" w:color="auto" w:fill="auto"/>
            <w:noWrap/>
            <w:vAlign w:val="center"/>
            <w:hideMark/>
          </w:tcPr>
          <w:p w14:paraId="2434AFD9"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1 063 108</w:t>
            </w:r>
          </w:p>
        </w:tc>
        <w:tc>
          <w:tcPr>
            <w:tcW w:w="997" w:type="dxa"/>
            <w:tcBorders>
              <w:top w:val="nil"/>
              <w:left w:val="nil"/>
              <w:bottom w:val="nil"/>
              <w:right w:val="nil"/>
            </w:tcBorders>
            <w:shd w:val="clear" w:color="auto" w:fill="auto"/>
            <w:noWrap/>
            <w:vAlign w:val="center"/>
            <w:hideMark/>
          </w:tcPr>
          <w:p w14:paraId="144AE802"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1 004 169</w:t>
            </w:r>
          </w:p>
        </w:tc>
        <w:tc>
          <w:tcPr>
            <w:tcW w:w="997" w:type="dxa"/>
            <w:tcBorders>
              <w:top w:val="nil"/>
              <w:left w:val="nil"/>
              <w:bottom w:val="nil"/>
              <w:right w:val="nil"/>
            </w:tcBorders>
            <w:shd w:val="clear" w:color="auto" w:fill="auto"/>
            <w:noWrap/>
            <w:vAlign w:val="center"/>
            <w:hideMark/>
          </w:tcPr>
          <w:p w14:paraId="18B355D8"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930 358</w:t>
            </w:r>
          </w:p>
        </w:tc>
      </w:tr>
      <w:tr w:rsidR="00990E97" w:rsidRPr="00990E97" w14:paraId="38328EA8" w14:textId="77777777" w:rsidTr="00990E97">
        <w:trPr>
          <w:trHeight w:val="288"/>
        </w:trPr>
        <w:tc>
          <w:tcPr>
            <w:tcW w:w="2604" w:type="dxa"/>
            <w:tcBorders>
              <w:top w:val="nil"/>
              <w:left w:val="single" w:sz="8" w:space="0" w:color="auto"/>
              <w:bottom w:val="single" w:sz="4" w:space="0" w:color="auto"/>
              <w:right w:val="single" w:sz="8" w:space="0" w:color="auto"/>
            </w:tcBorders>
            <w:shd w:val="clear" w:color="auto" w:fill="auto"/>
            <w:noWrap/>
            <w:vAlign w:val="center"/>
            <w:hideMark/>
          </w:tcPr>
          <w:p w14:paraId="5FC1E9CD" w14:textId="77777777" w:rsidR="00990E97" w:rsidRPr="00990E97" w:rsidRDefault="00990E97" w:rsidP="00990E97">
            <w:pPr>
              <w:spacing w:after="0" w:line="240" w:lineRule="auto"/>
              <w:jc w:val="right"/>
              <w:rPr>
                <w:rFonts w:ascii="Trebuchet MS" w:eastAsia="Times New Roman" w:hAnsi="Trebuchet MS" w:cs="Times New Roman"/>
                <w:color w:val="000000"/>
                <w:sz w:val="16"/>
                <w:szCs w:val="16"/>
                <w:lang w:eastAsia="lt-LT"/>
              </w:rPr>
            </w:pPr>
            <w:r w:rsidRPr="00990E97">
              <w:rPr>
                <w:rFonts w:ascii="Trebuchet MS" w:eastAsia="Times New Roman" w:hAnsi="Trebuchet MS" w:cs="Times New Roman"/>
                <w:color w:val="000000"/>
                <w:sz w:val="16"/>
                <w:szCs w:val="16"/>
                <w:lang w:eastAsia="lt-LT"/>
              </w:rPr>
              <w:t xml:space="preserve">EBRD II (67,5 </w:t>
            </w:r>
            <w:proofErr w:type="spellStart"/>
            <w:r w:rsidRPr="00990E97">
              <w:rPr>
                <w:rFonts w:ascii="Trebuchet MS" w:eastAsia="Times New Roman" w:hAnsi="Trebuchet MS" w:cs="Times New Roman"/>
                <w:color w:val="000000"/>
                <w:sz w:val="16"/>
                <w:szCs w:val="16"/>
                <w:lang w:eastAsia="lt-LT"/>
              </w:rPr>
              <w:t>mEUR</w:t>
            </w:r>
            <w:proofErr w:type="spellEnd"/>
            <w:r w:rsidRPr="00990E97">
              <w:rPr>
                <w:rFonts w:ascii="Trebuchet MS" w:eastAsia="Times New Roman" w:hAnsi="Trebuchet MS" w:cs="Times New Roman"/>
                <w:color w:val="000000"/>
                <w:sz w:val="16"/>
                <w:szCs w:val="16"/>
                <w:lang w:eastAsia="lt-LT"/>
              </w:rPr>
              <w:t>)</w:t>
            </w:r>
          </w:p>
        </w:tc>
        <w:tc>
          <w:tcPr>
            <w:tcW w:w="1090" w:type="dxa"/>
            <w:tcBorders>
              <w:top w:val="nil"/>
              <w:left w:val="nil"/>
              <w:bottom w:val="nil"/>
              <w:right w:val="nil"/>
            </w:tcBorders>
            <w:shd w:val="clear" w:color="auto" w:fill="auto"/>
            <w:noWrap/>
            <w:vAlign w:val="center"/>
            <w:hideMark/>
          </w:tcPr>
          <w:p w14:paraId="2D334985"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4 719 765</w:t>
            </w:r>
          </w:p>
        </w:tc>
        <w:tc>
          <w:tcPr>
            <w:tcW w:w="997" w:type="dxa"/>
            <w:tcBorders>
              <w:top w:val="nil"/>
              <w:left w:val="nil"/>
              <w:bottom w:val="nil"/>
              <w:right w:val="nil"/>
            </w:tcBorders>
            <w:shd w:val="clear" w:color="auto" w:fill="auto"/>
            <w:noWrap/>
            <w:vAlign w:val="center"/>
            <w:hideMark/>
          </w:tcPr>
          <w:p w14:paraId="23984A4F"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0</w:t>
            </w:r>
          </w:p>
        </w:tc>
        <w:tc>
          <w:tcPr>
            <w:tcW w:w="997" w:type="dxa"/>
            <w:tcBorders>
              <w:top w:val="nil"/>
              <w:left w:val="nil"/>
              <w:bottom w:val="nil"/>
              <w:right w:val="nil"/>
            </w:tcBorders>
            <w:shd w:val="clear" w:color="auto" w:fill="auto"/>
            <w:noWrap/>
            <w:vAlign w:val="center"/>
            <w:hideMark/>
          </w:tcPr>
          <w:p w14:paraId="24678E1F"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0</w:t>
            </w:r>
          </w:p>
        </w:tc>
        <w:tc>
          <w:tcPr>
            <w:tcW w:w="1055" w:type="dxa"/>
            <w:tcBorders>
              <w:top w:val="nil"/>
              <w:left w:val="nil"/>
              <w:bottom w:val="nil"/>
              <w:right w:val="nil"/>
            </w:tcBorders>
            <w:shd w:val="clear" w:color="auto" w:fill="auto"/>
            <w:noWrap/>
            <w:vAlign w:val="center"/>
            <w:hideMark/>
          </w:tcPr>
          <w:p w14:paraId="33C3F170"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0</w:t>
            </w:r>
          </w:p>
        </w:tc>
        <w:tc>
          <w:tcPr>
            <w:tcW w:w="1090" w:type="dxa"/>
            <w:tcBorders>
              <w:top w:val="nil"/>
              <w:left w:val="nil"/>
              <w:bottom w:val="nil"/>
              <w:right w:val="nil"/>
            </w:tcBorders>
            <w:shd w:val="clear" w:color="auto" w:fill="auto"/>
            <w:noWrap/>
            <w:vAlign w:val="center"/>
            <w:hideMark/>
          </w:tcPr>
          <w:p w14:paraId="7F1215AC"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862 021</w:t>
            </w:r>
          </w:p>
        </w:tc>
        <w:tc>
          <w:tcPr>
            <w:tcW w:w="1090" w:type="dxa"/>
            <w:tcBorders>
              <w:top w:val="nil"/>
              <w:left w:val="nil"/>
              <w:bottom w:val="nil"/>
              <w:right w:val="nil"/>
            </w:tcBorders>
            <w:shd w:val="clear" w:color="auto" w:fill="auto"/>
            <w:noWrap/>
            <w:vAlign w:val="center"/>
            <w:hideMark/>
          </w:tcPr>
          <w:p w14:paraId="73D66C54"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830 179</w:t>
            </w:r>
          </w:p>
        </w:tc>
        <w:tc>
          <w:tcPr>
            <w:tcW w:w="997" w:type="dxa"/>
            <w:tcBorders>
              <w:top w:val="nil"/>
              <w:left w:val="nil"/>
              <w:bottom w:val="nil"/>
              <w:right w:val="nil"/>
            </w:tcBorders>
            <w:shd w:val="clear" w:color="auto" w:fill="auto"/>
            <w:noWrap/>
            <w:vAlign w:val="center"/>
            <w:hideMark/>
          </w:tcPr>
          <w:p w14:paraId="0406D4AC"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919 921</w:t>
            </w:r>
          </w:p>
        </w:tc>
        <w:tc>
          <w:tcPr>
            <w:tcW w:w="1055" w:type="dxa"/>
            <w:tcBorders>
              <w:top w:val="nil"/>
              <w:left w:val="nil"/>
              <w:bottom w:val="nil"/>
              <w:right w:val="nil"/>
            </w:tcBorders>
            <w:shd w:val="clear" w:color="auto" w:fill="auto"/>
            <w:noWrap/>
            <w:vAlign w:val="center"/>
            <w:hideMark/>
          </w:tcPr>
          <w:p w14:paraId="15196B3B"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595 921</w:t>
            </w:r>
          </w:p>
        </w:tc>
        <w:tc>
          <w:tcPr>
            <w:tcW w:w="997" w:type="dxa"/>
            <w:tcBorders>
              <w:top w:val="nil"/>
              <w:left w:val="nil"/>
              <w:bottom w:val="nil"/>
              <w:right w:val="nil"/>
            </w:tcBorders>
            <w:shd w:val="clear" w:color="auto" w:fill="auto"/>
            <w:noWrap/>
            <w:vAlign w:val="center"/>
            <w:hideMark/>
          </w:tcPr>
          <w:p w14:paraId="0B337860"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401 069</w:t>
            </w:r>
          </w:p>
        </w:tc>
        <w:tc>
          <w:tcPr>
            <w:tcW w:w="997" w:type="dxa"/>
            <w:tcBorders>
              <w:top w:val="nil"/>
              <w:left w:val="nil"/>
              <w:bottom w:val="nil"/>
              <w:right w:val="nil"/>
            </w:tcBorders>
            <w:shd w:val="clear" w:color="auto" w:fill="auto"/>
            <w:noWrap/>
            <w:vAlign w:val="center"/>
            <w:hideMark/>
          </w:tcPr>
          <w:p w14:paraId="509DA85B"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339 366</w:t>
            </w:r>
          </w:p>
        </w:tc>
        <w:tc>
          <w:tcPr>
            <w:tcW w:w="997" w:type="dxa"/>
            <w:tcBorders>
              <w:top w:val="nil"/>
              <w:left w:val="nil"/>
              <w:bottom w:val="nil"/>
              <w:right w:val="nil"/>
            </w:tcBorders>
            <w:shd w:val="clear" w:color="auto" w:fill="auto"/>
            <w:noWrap/>
            <w:vAlign w:val="center"/>
            <w:hideMark/>
          </w:tcPr>
          <w:p w14:paraId="4B508EB6"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277 663</w:t>
            </w:r>
          </w:p>
        </w:tc>
        <w:tc>
          <w:tcPr>
            <w:tcW w:w="997" w:type="dxa"/>
            <w:tcBorders>
              <w:top w:val="nil"/>
              <w:left w:val="nil"/>
              <w:bottom w:val="nil"/>
              <w:right w:val="nil"/>
            </w:tcBorders>
            <w:shd w:val="clear" w:color="auto" w:fill="auto"/>
            <w:noWrap/>
            <w:vAlign w:val="center"/>
            <w:hideMark/>
          </w:tcPr>
          <w:p w14:paraId="6C7FCC48"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215 960</w:t>
            </w:r>
          </w:p>
        </w:tc>
        <w:tc>
          <w:tcPr>
            <w:tcW w:w="997" w:type="dxa"/>
            <w:tcBorders>
              <w:top w:val="nil"/>
              <w:left w:val="nil"/>
              <w:bottom w:val="nil"/>
              <w:right w:val="nil"/>
            </w:tcBorders>
            <w:shd w:val="clear" w:color="auto" w:fill="auto"/>
            <w:noWrap/>
            <w:vAlign w:val="center"/>
            <w:hideMark/>
          </w:tcPr>
          <w:p w14:paraId="7DCCE322"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154 257</w:t>
            </w:r>
          </w:p>
        </w:tc>
      </w:tr>
      <w:tr w:rsidR="00990E97" w:rsidRPr="00990E97" w14:paraId="67122B0B" w14:textId="77777777" w:rsidTr="00990E97">
        <w:trPr>
          <w:trHeight w:val="288"/>
        </w:trPr>
        <w:tc>
          <w:tcPr>
            <w:tcW w:w="2604" w:type="dxa"/>
            <w:tcBorders>
              <w:top w:val="nil"/>
              <w:left w:val="single" w:sz="8" w:space="0" w:color="auto"/>
              <w:bottom w:val="single" w:sz="4" w:space="0" w:color="auto"/>
              <w:right w:val="single" w:sz="8" w:space="0" w:color="auto"/>
            </w:tcBorders>
            <w:shd w:val="clear" w:color="auto" w:fill="auto"/>
            <w:noWrap/>
            <w:vAlign w:val="center"/>
            <w:hideMark/>
          </w:tcPr>
          <w:p w14:paraId="06978DE3" w14:textId="77777777" w:rsidR="00990E97" w:rsidRPr="00990E97" w:rsidRDefault="00990E97" w:rsidP="00990E97">
            <w:pPr>
              <w:spacing w:after="0" w:line="240" w:lineRule="auto"/>
              <w:jc w:val="center"/>
              <w:rPr>
                <w:rFonts w:ascii="Trebuchet MS" w:eastAsia="Times New Roman" w:hAnsi="Trebuchet MS" w:cs="Times New Roman"/>
                <w:b/>
                <w:bCs/>
                <w:color w:val="000000"/>
                <w:sz w:val="16"/>
                <w:szCs w:val="16"/>
                <w:lang w:eastAsia="lt-LT"/>
              </w:rPr>
            </w:pPr>
            <w:r w:rsidRPr="00990E97">
              <w:rPr>
                <w:rFonts w:ascii="Trebuchet MS" w:eastAsia="Times New Roman" w:hAnsi="Trebuchet MS" w:cs="Times New Roman"/>
                <w:b/>
                <w:bCs/>
                <w:color w:val="000000"/>
                <w:sz w:val="16"/>
                <w:szCs w:val="16"/>
                <w:lang w:eastAsia="lt-LT"/>
              </w:rPr>
              <w:t>Valdymo mokestis</w:t>
            </w:r>
          </w:p>
        </w:tc>
        <w:tc>
          <w:tcPr>
            <w:tcW w:w="1090" w:type="dxa"/>
            <w:tcBorders>
              <w:top w:val="nil"/>
              <w:left w:val="nil"/>
              <w:bottom w:val="nil"/>
              <w:right w:val="nil"/>
            </w:tcBorders>
            <w:shd w:val="clear" w:color="auto" w:fill="auto"/>
            <w:noWrap/>
            <w:vAlign w:val="center"/>
            <w:hideMark/>
          </w:tcPr>
          <w:p w14:paraId="7F2B028C" w14:textId="77777777" w:rsidR="00990E97" w:rsidRPr="00990E97" w:rsidRDefault="00990E97" w:rsidP="00990E97">
            <w:pPr>
              <w:spacing w:after="0" w:line="240" w:lineRule="auto"/>
              <w:jc w:val="center"/>
              <w:rPr>
                <w:rFonts w:ascii="Trebuchet MS" w:eastAsia="Times New Roman" w:hAnsi="Trebuchet MS" w:cs="Calibri"/>
                <w:b/>
                <w:bCs/>
                <w:color w:val="000000"/>
                <w:sz w:val="16"/>
                <w:szCs w:val="16"/>
                <w:lang w:eastAsia="lt-LT"/>
              </w:rPr>
            </w:pPr>
            <w:r w:rsidRPr="00990E97">
              <w:rPr>
                <w:rFonts w:ascii="Trebuchet MS" w:eastAsia="Times New Roman" w:hAnsi="Trebuchet MS" w:cs="Calibri"/>
                <w:b/>
                <w:bCs/>
                <w:color w:val="000000"/>
                <w:sz w:val="16"/>
                <w:szCs w:val="16"/>
                <w:lang w:eastAsia="lt-LT"/>
              </w:rPr>
              <w:t>52 505 029</w:t>
            </w:r>
          </w:p>
        </w:tc>
        <w:tc>
          <w:tcPr>
            <w:tcW w:w="997" w:type="dxa"/>
            <w:tcBorders>
              <w:top w:val="nil"/>
              <w:left w:val="nil"/>
              <w:bottom w:val="nil"/>
              <w:right w:val="nil"/>
            </w:tcBorders>
            <w:shd w:val="clear" w:color="auto" w:fill="auto"/>
            <w:noWrap/>
            <w:vAlign w:val="center"/>
            <w:hideMark/>
          </w:tcPr>
          <w:p w14:paraId="300DA0D5" w14:textId="77777777" w:rsidR="00990E97" w:rsidRPr="00990E97" w:rsidRDefault="00990E97" w:rsidP="00990E97">
            <w:pPr>
              <w:spacing w:after="0" w:line="240" w:lineRule="auto"/>
              <w:jc w:val="center"/>
              <w:rPr>
                <w:rFonts w:ascii="Trebuchet MS" w:eastAsia="Times New Roman" w:hAnsi="Trebuchet MS" w:cs="Calibri"/>
                <w:b/>
                <w:bCs/>
                <w:color w:val="000000"/>
                <w:sz w:val="16"/>
                <w:szCs w:val="16"/>
                <w:lang w:eastAsia="lt-LT"/>
              </w:rPr>
            </w:pPr>
            <w:r w:rsidRPr="00990E97">
              <w:rPr>
                <w:rFonts w:ascii="Trebuchet MS" w:eastAsia="Times New Roman" w:hAnsi="Trebuchet MS" w:cs="Calibri"/>
                <w:b/>
                <w:bCs/>
                <w:color w:val="000000"/>
                <w:sz w:val="16"/>
                <w:szCs w:val="16"/>
                <w:lang w:eastAsia="lt-LT"/>
              </w:rPr>
              <w:t>1 837 708</w:t>
            </w:r>
          </w:p>
        </w:tc>
        <w:tc>
          <w:tcPr>
            <w:tcW w:w="997" w:type="dxa"/>
            <w:tcBorders>
              <w:top w:val="nil"/>
              <w:left w:val="nil"/>
              <w:bottom w:val="nil"/>
              <w:right w:val="nil"/>
            </w:tcBorders>
            <w:shd w:val="clear" w:color="auto" w:fill="auto"/>
            <w:noWrap/>
            <w:vAlign w:val="center"/>
            <w:hideMark/>
          </w:tcPr>
          <w:p w14:paraId="15DFDB7B" w14:textId="77777777" w:rsidR="00990E97" w:rsidRPr="00990E97" w:rsidRDefault="00990E97" w:rsidP="00990E97">
            <w:pPr>
              <w:spacing w:after="0" w:line="240" w:lineRule="auto"/>
              <w:jc w:val="center"/>
              <w:rPr>
                <w:rFonts w:ascii="Trebuchet MS" w:eastAsia="Times New Roman" w:hAnsi="Trebuchet MS" w:cs="Calibri"/>
                <w:b/>
                <w:bCs/>
                <w:color w:val="000000"/>
                <w:sz w:val="16"/>
                <w:szCs w:val="16"/>
                <w:lang w:eastAsia="lt-LT"/>
              </w:rPr>
            </w:pPr>
            <w:r w:rsidRPr="00990E97">
              <w:rPr>
                <w:rFonts w:ascii="Trebuchet MS" w:eastAsia="Times New Roman" w:hAnsi="Trebuchet MS" w:cs="Calibri"/>
                <w:b/>
                <w:bCs/>
                <w:color w:val="000000"/>
                <w:sz w:val="16"/>
                <w:szCs w:val="16"/>
                <w:lang w:eastAsia="lt-LT"/>
              </w:rPr>
              <w:t xml:space="preserve"> 921 152</w:t>
            </w:r>
          </w:p>
        </w:tc>
        <w:tc>
          <w:tcPr>
            <w:tcW w:w="1055" w:type="dxa"/>
            <w:tcBorders>
              <w:top w:val="nil"/>
              <w:left w:val="nil"/>
              <w:bottom w:val="nil"/>
              <w:right w:val="nil"/>
            </w:tcBorders>
            <w:shd w:val="clear" w:color="auto" w:fill="auto"/>
            <w:noWrap/>
            <w:vAlign w:val="center"/>
            <w:hideMark/>
          </w:tcPr>
          <w:p w14:paraId="47F3B7D4" w14:textId="77777777" w:rsidR="00990E97" w:rsidRPr="00990E97" w:rsidRDefault="00990E97" w:rsidP="00990E97">
            <w:pPr>
              <w:spacing w:after="0" w:line="240" w:lineRule="auto"/>
              <w:jc w:val="center"/>
              <w:rPr>
                <w:rFonts w:ascii="Trebuchet MS" w:eastAsia="Times New Roman" w:hAnsi="Trebuchet MS" w:cs="Calibri"/>
                <w:b/>
                <w:bCs/>
                <w:color w:val="000000"/>
                <w:sz w:val="16"/>
                <w:szCs w:val="16"/>
                <w:lang w:eastAsia="lt-LT"/>
              </w:rPr>
            </w:pPr>
            <w:r w:rsidRPr="00990E97">
              <w:rPr>
                <w:rFonts w:ascii="Trebuchet MS" w:eastAsia="Times New Roman" w:hAnsi="Trebuchet MS" w:cs="Calibri"/>
                <w:b/>
                <w:bCs/>
                <w:color w:val="000000"/>
                <w:sz w:val="16"/>
                <w:szCs w:val="16"/>
                <w:lang w:eastAsia="lt-LT"/>
              </w:rPr>
              <w:t>1 703 375</w:t>
            </w:r>
          </w:p>
        </w:tc>
        <w:tc>
          <w:tcPr>
            <w:tcW w:w="1090" w:type="dxa"/>
            <w:tcBorders>
              <w:top w:val="nil"/>
              <w:left w:val="nil"/>
              <w:bottom w:val="nil"/>
              <w:right w:val="nil"/>
            </w:tcBorders>
            <w:shd w:val="clear" w:color="auto" w:fill="auto"/>
            <w:noWrap/>
            <w:vAlign w:val="center"/>
            <w:hideMark/>
          </w:tcPr>
          <w:p w14:paraId="6BE0180E" w14:textId="77777777" w:rsidR="00990E97" w:rsidRPr="00990E97" w:rsidRDefault="00990E97" w:rsidP="00990E97">
            <w:pPr>
              <w:spacing w:after="0" w:line="240" w:lineRule="auto"/>
              <w:jc w:val="center"/>
              <w:rPr>
                <w:rFonts w:ascii="Trebuchet MS" w:eastAsia="Times New Roman" w:hAnsi="Trebuchet MS" w:cs="Calibri"/>
                <w:b/>
                <w:bCs/>
                <w:color w:val="000000"/>
                <w:sz w:val="16"/>
                <w:szCs w:val="16"/>
                <w:lang w:eastAsia="lt-LT"/>
              </w:rPr>
            </w:pPr>
            <w:r w:rsidRPr="00990E97">
              <w:rPr>
                <w:rFonts w:ascii="Trebuchet MS" w:eastAsia="Times New Roman" w:hAnsi="Trebuchet MS" w:cs="Calibri"/>
                <w:b/>
                <w:bCs/>
                <w:color w:val="000000"/>
                <w:sz w:val="16"/>
                <w:szCs w:val="16"/>
                <w:lang w:eastAsia="lt-LT"/>
              </w:rPr>
              <w:t>2 826 535</w:t>
            </w:r>
          </w:p>
        </w:tc>
        <w:tc>
          <w:tcPr>
            <w:tcW w:w="1090" w:type="dxa"/>
            <w:tcBorders>
              <w:top w:val="nil"/>
              <w:left w:val="nil"/>
              <w:bottom w:val="nil"/>
              <w:right w:val="nil"/>
            </w:tcBorders>
            <w:shd w:val="clear" w:color="auto" w:fill="auto"/>
            <w:noWrap/>
            <w:vAlign w:val="center"/>
            <w:hideMark/>
          </w:tcPr>
          <w:p w14:paraId="0F07BB56" w14:textId="77777777" w:rsidR="00990E97" w:rsidRPr="00990E97" w:rsidRDefault="00990E97" w:rsidP="00990E97">
            <w:pPr>
              <w:spacing w:after="0" w:line="240" w:lineRule="auto"/>
              <w:jc w:val="center"/>
              <w:rPr>
                <w:rFonts w:ascii="Trebuchet MS" w:eastAsia="Times New Roman" w:hAnsi="Trebuchet MS" w:cs="Calibri"/>
                <w:b/>
                <w:bCs/>
                <w:color w:val="000000"/>
                <w:sz w:val="16"/>
                <w:szCs w:val="16"/>
                <w:lang w:eastAsia="lt-LT"/>
              </w:rPr>
            </w:pPr>
            <w:r w:rsidRPr="00990E97">
              <w:rPr>
                <w:rFonts w:ascii="Trebuchet MS" w:eastAsia="Times New Roman" w:hAnsi="Trebuchet MS" w:cs="Calibri"/>
                <w:b/>
                <w:bCs/>
                <w:color w:val="000000"/>
                <w:sz w:val="16"/>
                <w:szCs w:val="16"/>
                <w:lang w:eastAsia="lt-LT"/>
              </w:rPr>
              <w:t>3 950 403</w:t>
            </w:r>
          </w:p>
        </w:tc>
        <w:tc>
          <w:tcPr>
            <w:tcW w:w="997" w:type="dxa"/>
            <w:tcBorders>
              <w:top w:val="nil"/>
              <w:left w:val="nil"/>
              <w:bottom w:val="nil"/>
              <w:right w:val="nil"/>
            </w:tcBorders>
            <w:shd w:val="clear" w:color="auto" w:fill="auto"/>
            <w:noWrap/>
            <w:vAlign w:val="center"/>
            <w:hideMark/>
          </w:tcPr>
          <w:p w14:paraId="36AA9B99" w14:textId="77777777" w:rsidR="00990E97" w:rsidRPr="00990E97" w:rsidRDefault="00990E97" w:rsidP="00990E97">
            <w:pPr>
              <w:spacing w:after="0" w:line="240" w:lineRule="auto"/>
              <w:jc w:val="center"/>
              <w:rPr>
                <w:rFonts w:ascii="Trebuchet MS" w:eastAsia="Times New Roman" w:hAnsi="Trebuchet MS" w:cs="Calibri"/>
                <w:b/>
                <w:bCs/>
                <w:color w:val="000000"/>
                <w:sz w:val="16"/>
                <w:szCs w:val="16"/>
                <w:lang w:eastAsia="lt-LT"/>
              </w:rPr>
            </w:pPr>
            <w:r w:rsidRPr="00990E97">
              <w:rPr>
                <w:rFonts w:ascii="Trebuchet MS" w:eastAsia="Times New Roman" w:hAnsi="Trebuchet MS" w:cs="Calibri"/>
                <w:b/>
                <w:bCs/>
                <w:color w:val="000000"/>
                <w:sz w:val="16"/>
                <w:szCs w:val="16"/>
                <w:lang w:eastAsia="lt-LT"/>
              </w:rPr>
              <w:t>4 586 835</w:t>
            </w:r>
          </w:p>
        </w:tc>
        <w:tc>
          <w:tcPr>
            <w:tcW w:w="1055" w:type="dxa"/>
            <w:tcBorders>
              <w:top w:val="nil"/>
              <w:left w:val="nil"/>
              <w:bottom w:val="nil"/>
              <w:right w:val="nil"/>
            </w:tcBorders>
            <w:shd w:val="clear" w:color="auto" w:fill="auto"/>
            <w:noWrap/>
            <w:vAlign w:val="center"/>
            <w:hideMark/>
          </w:tcPr>
          <w:p w14:paraId="4A200FC1" w14:textId="77777777" w:rsidR="00990E97" w:rsidRPr="00990E97" w:rsidRDefault="00990E97" w:rsidP="00990E97">
            <w:pPr>
              <w:spacing w:after="0" w:line="240" w:lineRule="auto"/>
              <w:jc w:val="center"/>
              <w:rPr>
                <w:rFonts w:ascii="Trebuchet MS" w:eastAsia="Times New Roman" w:hAnsi="Trebuchet MS" w:cs="Calibri"/>
                <w:b/>
                <w:bCs/>
                <w:color w:val="000000"/>
                <w:sz w:val="16"/>
                <w:szCs w:val="16"/>
                <w:lang w:eastAsia="lt-LT"/>
              </w:rPr>
            </w:pPr>
            <w:r w:rsidRPr="00990E97">
              <w:rPr>
                <w:rFonts w:ascii="Trebuchet MS" w:eastAsia="Times New Roman" w:hAnsi="Trebuchet MS" w:cs="Calibri"/>
                <w:b/>
                <w:bCs/>
                <w:color w:val="000000"/>
                <w:sz w:val="16"/>
                <w:szCs w:val="16"/>
                <w:lang w:eastAsia="lt-LT"/>
              </w:rPr>
              <w:t>4 189 205</w:t>
            </w:r>
          </w:p>
        </w:tc>
        <w:tc>
          <w:tcPr>
            <w:tcW w:w="997" w:type="dxa"/>
            <w:tcBorders>
              <w:top w:val="nil"/>
              <w:left w:val="nil"/>
              <w:bottom w:val="nil"/>
              <w:right w:val="nil"/>
            </w:tcBorders>
            <w:shd w:val="clear" w:color="auto" w:fill="auto"/>
            <w:noWrap/>
            <w:vAlign w:val="center"/>
            <w:hideMark/>
          </w:tcPr>
          <w:p w14:paraId="4B092A6A" w14:textId="77777777" w:rsidR="00990E97" w:rsidRPr="00990E97" w:rsidRDefault="00990E97" w:rsidP="00990E97">
            <w:pPr>
              <w:spacing w:after="0" w:line="240" w:lineRule="auto"/>
              <w:jc w:val="center"/>
              <w:rPr>
                <w:rFonts w:ascii="Trebuchet MS" w:eastAsia="Times New Roman" w:hAnsi="Trebuchet MS" w:cs="Calibri"/>
                <w:b/>
                <w:bCs/>
                <w:color w:val="000000"/>
                <w:sz w:val="16"/>
                <w:szCs w:val="16"/>
                <w:lang w:eastAsia="lt-LT"/>
              </w:rPr>
            </w:pPr>
            <w:r w:rsidRPr="00990E97">
              <w:rPr>
                <w:rFonts w:ascii="Trebuchet MS" w:eastAsia="Times New Roman" w:hAnsi="Trebuchet MS" w:cs="Calibri"/>
                <w:b/>
                <w:bCs/>
                <w:color w:val="000000"/>
                <w:sz w:val="16"/>
                <w:szCs w:val="16"/>
                <w:lang w:eastAsia="lt-LT"/>
              </w:rPr>
              <w:t>3 905 727</w:t>
            </w:r>
          </w:p>
        </w:tc>
        <w:tc>
          <w:tcPr>
            <w:tcW w:w="997" w:type="dxa"/>
            <w:tcBorders>
              <w:top w:val="nil"/>
              <w:left w:val="nil"/>
              <w:bottom w:val="nil"/>
              <w:right w:val="nil"/>
            </w:tcBorders>
            <w:shd w:val="clear" w:color="auto" w:fill="auto"/>
            <w:noWrap/>
            <w:vAlign w:val="center"/>
            <w:hideMark/>
          </w:tcPr>
          <w:p w14:paraId="39AD1367" w14:textId="77777777" w:rsidR="00990E97" w:rsidRPr="00990E97" w:rsidRDefault="00990E97" w:rsidP="00990E97">
            <w:pPr>
              <w:spacing w:after="0" w:line="240" w:lineRule="auto"/>
              <w:jc w:val="center"/>
              <w:rPr>
                <w:rFonts w:ascii="Trebuchet MS" w:eastAsia="Times New Roman" w:hAnsi="Trebuchet MS" w:cs="Calibri"/>
                <w:b/>
                <w:bCs/>
                <w:color w:val="000000"/>
                <w:sz w:val="16"/>
                <w:szCs w:val="16"/>
                <w:lang w:eastAsia="lt-LT"/>
              </w:rPr>
            </w:pPr>
            <w:r w:rsidRPr="00990E97">
              <w:rPr>
                <w:rFonts w:ascii="Trebuchet MS" w:eastAsia="Times New Roman" w:hAnsi="Trebuchet MS" w:cs="Calibri"/>
                <w:b/>
                <w:bCs/>
                <w:color w:val="000000"/>
                <w:sz w:val="16"/>
                <w:szCs w:val="16"/>
                <w:lang w:eastAsia="lt-LT"/>
              </w:rPr>
              <w:t>3 657 999</w:t>
            </w:r>
          </w:p>
        </w:tc>
        <w:tc>
          <w:tcPr>
            <w:tcW w:w="997" w:type="dxa"/>
            <w:tcBorders>
              <w:top w:val="nil"/>
              <w:left w:val="nil"/>
              <w:bottom w:val="nil"/>
              <w:right w:val="nil"/>
            </w:tcBorders>
            <w:shd w:val="clear" w:color="auto" w:fill="auto"/>
            <w:noWrap/>
            <w:vAlign w:val="center"/>
            <w:hideMark/>
          </w:tcPr>
          <w:p w14:paraId="3FCE29AA" w14:textId="77777777" w:rsidR="00990E97" w:rsidRPr="00990E97" w:rsidRDefault="00990E97" w:rsidP="00990E97">
            <w:pPr>
              <w:spacing w:after="0" w:line="240" w:lineRule="auto"/>
              <w:jc w:val="center"/>
              <w:rPr>
                <w:rFonts w:ascii="Trebuchet MS" w:eastAsia="Times New Roman" w:hAnsi="Trebuchet MS" w:cs="Calibri"/>
                <w:b/>
                <w:bCs/>
                <w:color w:val="000000"/>
                <w:sz w:val="16"/>
                <w:szCs w:val="16"/>
                <w:lang w:eastAsia="lt-LT"/>
              </w:rPr>
            </w:pPr>
            <w:r w:rsidRPr="00990E97">
              <w:rPr>
                <w:rFonts w:ascii="Trebuchet MS" w:eastAsia="Times New Roman" w:hAnsi="Trebuchet MS" w:cs="Calibri"/>
                <w:b/>
                <w:bCs/>
                <w:color w:val="000000"/>
                <w:sz w:val="16"/>
                <w:szCs w:val="16"/>
                <w:lang w:eastAsia="lt-LT"/>
              </w:rPr>
              <w:t>3 416 694</w:t>
            </w:r>
          </w:p>
        </w:tc>
        <w:tc>
          <w:tcPr>
            <w:tcW w:w="997" w:type="dxa"/>
            <w:tcBorders>
              <w:top w:val="nil"/>
              <w:left w:val="nil"/>
              <w:bottom w:val="nil"/>
              <w:right w:val="nil"/>
            </w:tcBorders>
            <w:shd w:val="clear" w:color="auto" w:fill="auto"/>
            <w:noWrap/>
            <w:vAlign w:val="center"/>
            <w:hideMark/>
          </w:tcPr>
          <w:p w14:paraId="63213107" w14:textId="77777777" w:rsidR="00990E97" w:rsidRPr="00990E97" w:rsidRDefault="00990E97" w:rsidP="00990E97">
            <w:pPr>
              <w:spacing w:after="0" w:line="240" w:lineRule="auto"/>
              <w:jc w:val="center"/>
              <w:rPr>
                <w:rFonts w:ascii="Trebuchet MS" w:eastAsia="Times New Roman" w:hAnsi="Trebuchet MS" w:cs="Calibri"/>
                <w:b/>
                <w:bCs/>
                <w:color w:val="000000"/>
                <w:sz w:val="16"/>
                <w:szCs w:val="16"/>
                <w:lang w:eastAsia="lt-LT"/>
              </w:rPr>
            </w:pPr>
            <w:r w:rsidRPr="00990E97">
              <w:rPr>
                <w:rFonts w:ascii="Trebuchet MS" w:eastAsia="Times New Roman" w:hAnsi="Trebuchet MS" w:cs="Calibri"/>
                <w:b/>
                <w:bCs/>
                <w:color w:val="000000"/>
                <w:sz w:val="16"/>
                <w:szCs w:val="16"/>
                <w:lang w:eastAsia="lt-LT"/>
              </w:rPr>
              <w:t>3 152 277</w:t>
            </w:r>
          </w:p>
        </w:tc>
        <w:tc>
          <w:tcPr>
            <w:tcW w:w="997" w:type="dxa"/>
            <w:tcBorders>
              <w:top w:val="nil"/>
              <w:left w:val="nil"/>
              <w:bottom w:val="nil"/>
              <w:right w:val="nil"/>
            </w:tcBorders>
            <w:shd w:val="clear" w:color="auto" w:fill="auto"/>
            <w:noWrap/>
            <w:vAlign w:val="center"/>
            <w:hideMark/>
          </w:tcPr>
          <w:p w14:paraId="0B62C452" w14:textId="77777777" w:rsidR="00990E97" w:rsidRPr="00990E97" w:rsidRDefault="00990E97" w:rsidP="00990E97">
            <w:pPr>
              <w:spacing w:after="0" w:line="240" w:lineRule="auto"/>
              <w:jc w:val="center"/>
              <w:rPr>
                <w:rFonts w:ascii="Trebuchet MS" w:eastAsia="Times New Roman" w:hAnsi="Trebuchet MS" w:cs="Calibri"/>
                <w:b/>
                <w:bCs/>
                <w:color w:val="000000"/>
                <w:sz w:val="16"/>
                <w:szCs w:val="16"/>
                <w:lang w:eastAsia="lt-LT"/>
              </w:rPr>
            </w:pPr>
            <w:r w:rsidRPr="00990E97">
              <w:rPr>
                <w:rFonts w:ascii="Trebuchet MS" w:eastAsia="Times New Roman" w:hAnsi="Trebuchet MS" w:cs="Calibri"/>
                <w:b/>
                <w:bCs/>
                <w:color w:val="000000"/>
                <w:sz w:val="16"/>
                <w:szCs w:val="16"/>
                <w:lang w:eastAsia="lt-LT"/>
              </w:rPr>
              <w:t>2 889 177</w:t>
            </w:r>
          </w:p>
        </w:tc>
      </w:tr>
      <w:tr w:rsidR="00990E97" w:rsidRPr="00990E97" w14:paraId="4C2C77FC" w14:textId="77777777" w:rsidTr="00990E97">
        <w:trPr>
          <w:trHeight w:val="288"/>
        </w:trPr>
        <w:tc>
          <w:tcPr>
            <w:tcW w:w="2604" w:type="dxa"/>
            <w:tcBorders>
              <w:top w:val="nil"/>
              <w:left w:val="single" w:sz="8" w:space="0" w:color="auto"/>
              <w:bottom w:val="single" w:sz="4" w:space="0" w:color="auto"/>
              <w:right w:val="single" w:sz="8" w:space="0" w:color="auto"/>
            </w:tcBorders>
            <w:shd w:val="clear" w:color="auto" w:fill="auto"/>
            <w:noWrap/>
            <w:vAlign w:val="center"/>
            <w:hideMark/>
          </w:tcPr>
          <w:p w14:paraId="3F0A3A1C" w14:textId="77777777" w:rsidR="00990E97" w:rsidRPr="00990E97" w:rsidRDefault="00990E97" w:rsidP="00990E97">
            <w:pPr>
              <w:spacing w:after="0" w:line="240" w:lineRule="auto"/>
              <w:jc w:val="right"/>
              <w:rPr>
                <w:rFonts w:ascii="Trebuchet MS" w:eastAsia="Times New Roman" w:hAnsi="Trebuchet MS" w:cs="Times New Roman"/>
                <w:color w:val="000000"/>
                <w:sz w:val="16"/>
                <w:szCs w:val="16"/>
                <w:lang w:eastAsia="lt-LT"/>
              </w:rPr>
            </w:pPr>
            <w:r w:rsidRPr="00990E97">
              <w:rPr>
                <w:rFonts w:ascii="Trebuchet MS" w:eastAsia="Times New Roman" w:hAnsi="Trebuchet MS" w:cs="Times New Roman"/>
                <w:color w:val="000000"/>
                <w:sz w:val="16"/>
                <w:szCs w:val="16"/>
                <w:lang w:eastAsia="lt-LT"/>
              </w:rPr>
              <w:t xml:space="preserve">DNMF </w:t>
            </w:r>
          </w:p>
        </w:tc>
        <w:tc>
          <w:tcPr>
            <w:tcW w:w="1090" w:type="dxa"/>
            <w:tcBorders>
              <w:top w:val="nil"/>
              <w:left w:val="nil"/>
              <w:bottom w:val="nil"/>
              <w:right w:val="nil"/>
            </w:tcBorders>
            <w:shd w:val="clear" w:color="auto" w:fill="auto"/>
            <w:noWrap/>
            <w:vAlign w:val="center"/>
            <w:hideMark/>
          </w:tcPr>
          <w:p w14:paraId="06641A58"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10 580 111</w:t>
            </w:r>
          </w:p>
        </w:tc>
        <w:tc>
          <w:tcPr>
            <w:tcW w:w="997" w:type="dxa"/>
            <w:tcBorders>
              <w:top w:val="nil"/>
              <w:left w:val="nil"/>
              <w:bottom w:val="nil"/>
              <w:right w:val="nil"/>
            </w:tcBorders>
            <w:shd w:val="clear" w:color="auto" w:fill="auto"/>
            <w:noWrap/>
            <w:vAlign w:val="center"/>
            <w:hideMark/>
          </w:tcPr>
          <w:p w14:paraId="49535119"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1 832 787</w:t>
            </w:r>
          </w:p>
        </w:tc>
        <w:tc>
          <w:tcPr>
            <w:tcW w:w="997" w:type="dxa"/>
            <w:tcBorders>
              <w:top w:val="nil"/>
              <w:left w:val="nil"/>
              <w:bottom w:val="nil"/>
              <w:right w:val="nil"/>
            </w:tcBorders>
            <w:shd w:val="clear" w:color="auto" w:fill="auto"/>
            <w:noWrap/>
            <w:vAlign w:val="center"/>
            <w:hideMark/>
          </w:tcPr>
          <w:p w14:paraId="1C5B0F97"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782 808</w:t>
            </w:r>
          </w:p>
        </w:tc>
        <w:tc>
          <w:tcPr>
            <w:tcW w:w="1055" w:type="dxa"/>
            <w:tcBorders>
              <w:top w:val="nil"/>
              <w:left w:val="nil"/>
              <w:bottom w:val="nil"/>
              <w:right w:val="nil"/>
            </w:tcBorders>
            <w:shd w:val="clear" w:color="auto" w:fill="auto"/>
            <w:noWrap/>
            <w:vAlign w:val="center"/>
            <w:hideMark/>
          </w:tcPr>
          <w:p w14:paraId="6C71CFB9"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742 942</w:t>
            </w:r>
          </w:p>
        </w:tc>
        <w:tc>
          <w:tcPr>
            <w:tcW w:w="1090" w:type="dxa"/>
            <w:tcBorders>
              <w:top w:val="nil"/>
              <w:left w:val="nil"/>
              <w:bottom w:val="nil"/>
              <w:right w:val="nil"/>
            </w:tcBorders>
            <w:shd w:val="clear" w:color="auto" w:fill="auto"/>
            <w:noWrap/>
            <w:vAlign w:val="center"/>
            <w:hideMark/>
          </w:tcPr>
          <w:p w14:paraId="653ACB10"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696 795</w:t>
            </w:r>
          </w:p>
        </w:tc>
        <w:tc>
          <w:tcPr>
            <w:tcW w:w="1090" w:type="dxa"/>
            <w:tcBorders>
              <w:top w:val="nil"/>
              <w:left w:val="nil"/>
              <w:bottom w:val="nil"/>
              <w:right w:val="nil"/>
            </w:tcBorders>
            <w:shd w:val="clear" w:color="auto" w:fill="auto"/>
            <w:noWrap/>
            <w:vAlign w:val="center"/>
            <w:hideMark/>
          </w:tcPr>
          <w:p w14:paraId="1B8D2385"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665 608</w:t>
            </w:r>
          </w:p>
        </w:tc>
        <w:tc>
          <w:tcPr>
            <w:tcW w:w="997" w:type="dxa"/>
            <w:tcBorders>
              <w:top w:val="nil"/>
              <w:left w:val="nil"/>
              <w:bottom w:val="nil"/>
              <w:right w:val="nil"/>
            </w:tcBorders>
            <w:shd w:val="clear" w:color="auto" w:fill="auto"/>
            <w:noWrap/>
            <w:vAlign w:val="center"/>
            <w:hideMark/>
          </w:tcPr>
          <w:p w14:paraId="10985EB7"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637 384</w:t>
            </w:r>
          </w:p>
        </w:tc>
        <w:tc>
          <w:tcPr>
            <w:tcW w:w="1055" w:type="dxa"/>
            <w:tcBorders>
              <w:top w:val="nil"/>
              <w:left w:val="nil"/>
              <w:bottom w:val="nil"/>
              <w:right w:val="nil"/>
            </w:tcBorders>
            <w:shd w:val="clear" w:color="auto" w:fill="auto"/>
            <w:noWrap/>
            <w:vAlign w:val="center"/>
            <w:hideMark/>
          </w:tcPr>
          <w:p w14:paraId="40764B34"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610 313</w:t>
            </w:r>
          </w:p>
        </w:tc>
        <w:tc>
          <w:tcPr>
            <w:tcW w:w="997" w:type="dxa"/>
            <w:tcBorders>
              <w:top w:val="nil"/>
              <w:left w:val="nil"/>
              <w:bottom w:val="nil"/>
              <w:right w:val="nil"/>
            </w:tcBorders>
            <w:shd w:val="clear" w:color="auto" w:fill="auto"/>
            <w:noWrap/>
            <w:vAlign w:val="center"/>
            <w:hideMark/>
          </w:tcPr>
          <w:p w14:paraId="152FD0A0"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581 225</w:t>
            </w:r>
          </w:p>
        </w:tc>
        <w:tc>
          <w:tcPr>
            <w:tcW w:w="997" w:type="dxa"/>
            <w:tcBorders>
              <w:top w:val="nil"/>
              <w:left w:val="nil"/>
              <w:bottom w:val="nil"/>
              <w:right w:val="nil"/>
            </w:tcBorders>
            <w:shd w:val="clear" w:color="auto" w:fill="auto"/>
            <w:noWrap/>
            <w:vAlign w:val="center"/>
            <w:hideMark/>
          </w:tcPr>
          <w:p w14:paraId="66634F95"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548 825</w:t>
            </w:r>
          </w:p>
        </w:tc>
        <w:tc>
          <w:tcPr>
            <w:tcW w:w="997" w:type="dxa"/>
            <w:tcBorders>
              <w:top w:val="nil"/>
              <w:left w:val="nil"/>
              <w:bottom w:val="nil"/>
              <w:right w:val="nil"/>
            </w:tcBorders>
            <w:shd w:val="clear" w:color="auto" w:fill="auto"/>
            <w:noWrap/>
            <w:vAlign w:val="center"/>
            <w:hideMark/>
          </w:tcPr>
          <w:p w14:paraId="0AF0EF95"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516 425</w:t>
            </w:r>
          </w:p>
        </w:tc>
        <w:tc>
          <w:tcPr>
            <w:tcW w:w="997" w:type="dxa"/>
            <w:tcBorders>
              <w:top w:val="nil"/>
              <w:left w:val="nil"/>
              <w:bottom w:val="nil"/>
              <w:right w:val="nil"/>
            </w:tcBorders>
            <w:shd w:val="clear" w:color="auto" w:fill="auto"/>
            <w:noWrap/>
            <w:vAlign w:val="center"/>
            <w:hideMark/>
          </w:tcPr>
          <w:p w14:paraId="5823E28C"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484 025</w:t>
            </w:r>
          </w:p>
        </w:tc>
        <w:tc>
          <w:tcPr>
            <w:tcW w:w="997" w:type="dxa"/>
            <w:tcBorders>
              <w:top w:val="nil"/>
              <w:left w:val="nil"/>
              <w:bottom w:val="nil"/>
              <w:right w:val="nil"/>
            </w:tcBorders>
            <w:shd w:val="clear" w:color="auto" w:fill="auto"/>
            <w:noWrap/>
            <w:vAlign w:val="center"/>
            <w:hideMark/>
          </w:tcPr>
          <w:p w14:paraId="73B6F045"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451 625</w:t>
            </w:r>
          </w:p>
        </w:tc>
      </w:tr>
      <w:tr w:rsidR="00990E97" w:rsidRPr="00990E97" w14:paraId="0ADF1926" w14:textId="77777777" w:rsidTr="00990E97">
        <w:trPr>
          <w:trHeight w:val="288"/>
        </w:trPr>
        <w:tc>
          <w:tcPr>
            <w:tcW w:w="2604" w:type="dxa"/>
            <w:tcBorders>
              <w:top w:val="nil"/>
              <w:left w:val="single" w:sz="8" w:space="0" w:color="auto"/>
              <w:bottom w:val="single" w:sz="4" w:space="0" w:color="auto"/>
              <w:right w:val="single" w:sz="8" w:space="0" w:color="auto"/>
            </w:tcBorders>
            <w:shd w:val="clear" w:color="auto" w:fill="auto"/>
            <w:noWrap/>
            <w:vAlign w:val="center"/>
            <w:hideMark/>
          </w:tcPr>
          <w:p w14:paraId="6103CE32" w14:textId="77777777" w:rsidR="00990E97" w:rsidRPr="00990E97" w:rsidRDefault="00990E97" w:rsidP="00990E97">
            <w:pPr>
              <w:spacing w:after="0" w:line="240" w:lineRule="auto"/>
              <w:jc w:val="right"/>
              <w:rPr>
                <w:rFonts w:ascii="Trebuchet MS" w:eastAsia="Times New Roman" w:hAnsi="Trebuchet MS" w:cs="Times New Roman"/>
                <w:color w:val="000000"/>
                <w:sz w:val="16"/>
                <w:szCs w:val="16"/>
                <w:lang w:eastAsia="lt-LT"/>
              </w:rPr>
            </w:pPr>
            <w:r w:rsidRPr="00990E97">
              <w:rPr>
                <w:rFonts w:ascii="Trebuchet MS" w:eastAsia="Times New Roman" w:hAnsi="Trebuchet MS" w:cs="Times New Roman"/>
                <w:color w:val="000000"/>
                <w:sz w:val="16"/>
                <w:szCs w:val="16"/>
                <w:lang w:eastAsia="lt-LT"/>
              </w:rPr>
              <w:t xml:space="preserve">EBRD I (50 </w:t>
            </w:r>
            <w:proofErr w:type="spellStart"/>
            <w:r w:rsidRPr="00990E97">
              <w:rPr>
                <w:rFonts w:ascii="Trebuchet MS" w:eastAsia="Times New Roman" w:hAnsi="Trebuchet MS" w:cs="Times New Roman"/>
                <w:color w:val="000000"/>
                <w:sz w:val="16"/>
                <w:szCs w:val="16"/>
                <w:lang w:eastAsia="lt-LT"/>
              </w:rPr>
              <w:t>mEUR</w:t>
            </w:r>
            <w:proofErr w:type="spellEnd"/>
            <w:r w:rsidRPr="00990E97">
              <w:rPr>
                <w:rFonts w:ascii="Trebuchet MS" w:eastAsia="Times New Roman" w:hAnsi="Trebuchet MS" w:cs="Times New Roman"/>
                <w:color w:val="000000"/>
                <w:sz w:val="16"/>
                <w:szCs w:val="16"/>
                <w:lang w:eastAsia="lt-LT"/>
              </w:rPr>
              <w:t>)</w:t>
            </w:r>
          </w:p>
        </w:tc>
        <w:tc>
          <w:tcPr>
            <w:tcW w:w="1090" w:type="dxa"/>
            <w:tcBorders>
              <w:top w:val="nil"/>
              <w:left w:val="nil"/>
              <w:bottom w:val="nil"/>
              <w:right w:val="nil"/>
            </w:tcBorders>
            <w:shd w:val="clear" w:color="auto" w:fill="auto"/>
            <w:noWrap/>
            <w:vAlign w:val="center"/>
            <w:hideMark/>
          </w:tcPr>
          <w:p w14:paraId="6A0A3139"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4 486 747</w:t>
            </w:r>
          </w:p>
        </w:tc>
        <w:tc>
          <w:tcPr>
            <w:tcW w:w="997" w:type="dxa"/>
            <w:tcBorders>
              <w:top w:val="nil"/>
              <w:left w:val="nil"/>
              <w:bottom w:val="nil"/>
              <w:right w:val="nil"/>
            </w:tcBorders>
            <w:shd w:val="clear" w:color="auto" w:fill="auto"/>
            <w:noWrap/>
            <w:vAlign w:val="center"/>
            <w:hideMark/>
          </w:tcPr>
          <w:p w14:paraId="240F487A"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4 921</w:t>
            </w:r>
          </w:p>
        </w:tc>
        <w:tc>
          <w:tcPr>
            <w:tcW w:w="997" w:type="dxa"/>
            <w:tcBorders>
              <w:top w:val="nil"/>
              <w:left w:val="nil"/>
              <w:bottom w:val="nil"/>
              <w:right w:val="nil"/>
            </w:tcBorders>
            <w:shd w:val="clear" w:color="auto" w:fill="auto"/>
            <w:noWrap/>
            <w:vAlign w:val="center"/>
            <w:hideMark/>
          </w:tcPr>
          <w:p w14:paraId="795C31F4"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71 677</w:t>
            </w:r>
          </w:p>
        </w:tc>
        <w:tc>
          <w:tcPr>
            <w:tcW w:w="1055" w:type="dxa"/>
            <w:tcBorders>
              <w:top w:val="nil"/>
              <w:left w:val="nil"/>
              <w:bottom w:val="nil"/>
              <w:right w:val="nil"/>
            </w:tcBorders>
            <w:shd w:val="clear" w:color="auto" w:fill="auto"/>
            <w:noWrap/>
            <w:vAlign w:val="center"/>
            <w:hideMark/>
          </w:tcPr>
          <w:p w14:paraId="60F56256"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412 820</w:t>
            </w:r>
          </w:p>
        </w:tc>
        <w:tc>
          <w:tcPr>
            <w:tcW w:w="1090" w:type="dxa"/>
            <w:tcBorders>
              <w:top w:val="nil"/>
              <w:left w:val="nil"/>
              <w:bottom w:val="nil"/>
              <w:right w:val="nil"/>
            </w:tcBorders>
            <w:shd w:val="clear" w:color="auto" w:fill="auto"/>
            <w:noWrap/>
            <w:vAlign w:val="center"/>
            <w:hideMark/>
          </w:tcPr>
          <w:p w14:paraId="40CA7175"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616 928</w:t>
            </w:r>
          </w:p>
        </w:tc>
        <w:tc>
          <w:tcPr>
            <w:tcW w:w="1090" w:type="dxa"/>
            <w:tcBorders>
              <w:top w:val="nil"/>
              <w:left w:val="nil"/>
              <w:bottom w:val="nil"/>
              <w:right w:val="nil"/>
            </w:tcBorders>
            <w:shd w:val="clear" w:color="auto" w:fill="auto"/>
            <w:noWrap/>
            <w:vAlign w:val="center"/>
            <w:hideMark/>
          </w:tcPr>
          <w:p w14:paraId="316F64C7"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471 626</w:t>
            </w:r>
          </w:p>
        </w:tc>
        <w:tc>
          <w:tcPr>
            <w:tcW w:w="997" w:type="dxa"/>
            <w:tcBorders>
              <w:top w:val="nil"/>
              <w:left w:val="nil"/>
              <w:bottom w:val="nil"/>
              <w:right w:val="nil"/>
            </w:tcBorders>
            <w:shd w:val="clear" w:color="auto" w:fill="auto"/>
            <w:noWrap/>
            <w:vAlign w:val="center"/>
            <w:hideMark/>
          </w:tcPr>
          <w:p w14:paraId="197A06E1"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384 013</w:t>
            </w:r>
          </w:p>
        </w:tc>
        <w:tc>
          <w:tcPr>
            <w:tcW w:w="1055" w:type="dxa"/>
            <w:tcBorders>
              <w:top w:val="nil"/>
              <w:left w:val="nil"/>
              <w:bottom w:val="nil"/>
              <w:right w:val="nil"/>
            </w:tcBorders>
            <w:shd w:val="clear" w:color="auto" w:fill="auto"/>
            <w:noWrap/>
            <w:vAlign w:val="center"/>
            <w:hideMark/>
          </w:tcPr>
          <w:p w14:paraId="79669E62"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331 059</w:t>
            </w:r>
          </w:p>
        </w:tc>
        <w:tc>
          <w:tcPr>
            <w:tcW w:w="997" w:type="dxa"/>
            <w:tcBorders>
              <w:top w:val="nil"/>
              <w:left w:val="nil"/>
              <w:bottom w:val="nil"/>
              <w:right w:val="nil"/>
            </w:tcBorders>
            <w:shd w:val="clear" w:color="auto" w:fill="auto"/>
            <w:noWrap/>
            <w:vAlign w:val="center"/>
            <w:hideMark/>
          </w:tcPr>
          <w:p w14:paraId="70D6FBBA"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281 643</w:t>
            </w:r>
          </w:p>
        </w:tc>
        <w:tc>
          <w:tcPr>
            <w:tcW w:w="997" w:type="dxa"/>
            <w:tcBorders>
              <w:top w:val="nil"/>
              <w:left w:val="nil"/>
              <w:bottom w:val="nil"/>
              <w:right w:val="nil"/>
            </w:tcBorders>
            <w:shd w:val="clear" w:color="auto" w:fill="auto"/>
            <w:noWrap/>
            <w:vAlign w:val="center"/>
            <w:hideMark/>
          </w:tcPr>
          <w:p w14:paraId="0283FE98"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240 918</w:t>
            </w:r>
          </w:p>
        </w:tc>
        <w:tc>
          <w:tcPr>
            <w:tcW w:w="997" w:type="dxa"/>
            <w:tcBorders>
              <w:top w:val="nil"/>
              <w:left w:val="nil"/>
              <w:bottom w:val="nil"/>
              <w:right w:val="nil"/>
            </w:tcBorders>
            <w:shd w:val="clear" w:color="auto" w:fill="auto"/>
            <w:noWrap/>
            <w:vAlign w:val="center"/>
            <w:hideMark/>
          </w:tcPr>
          <w:p w14:paraId="1CCAAF9D"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226 277</w:t>
            </w:r>
          </w:p>
        </w:tc>
        <w:tc>
          <w:tcPr>
            <w:tcW w:w="997" w:type="dxa"/>
            <w:tcBorders>
              <w:top w:val="nil"/>
              <w:left w:val="nil"/>
              <w:bottom w:val="nil"/>
              <w:right w:val="nil"/>
            </w:tcBorders>
            <w:shd w:val="clear" w:color="auto" w:fill="auto"/>
            <w:noWrap/>
            <w:vAlign w:val="center"/>
            <w:hideMark/>
          </w:tcPr>
          <w:p w14:paraId="26BFDBD4"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211 191</w:t>
            </w:r>
          </w:p>
        </w:tc>
        <w:tc>
          <w:tcPr>
            <w:tcW w:w="997" w:type="dxa"/>
            <w:tcBorders>
              <w:top w:val="nil"/>
              <w:left w:val="nil"/>
              <w:bottom w:val="nil"/>
              <w:right w:val="nil"/>
            </w:tcBorders>
            <w:shd w:val="clear" w:color="auto" w:fill="auto"/>
            <w:noWrap/>
            <w:vAlign w:val="center"/>
            <w:hideMark/>
          </w:tcPr>
          <w:p w14:paraId="29610A91"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195 660</w:t>
            </w:r>
          </w:p>
        </w:tc>
      </w:tr>
      <w:tr w:rsidR="00990E97" w:rsidRPr="00990E97" w14:paraId="33AB0912" w14:textId="77777777" w:rsidTr="00990E97">
        <w:trPr>
          <w:trHeight w:val="288"/>
        </w:trPr>
        <w:tc>
          <w:tcPr>
            <w:tcW w:w="2604" w:type="dxa"/>
            <w:tcBorders>
              <w:top w:val="nil"/>
              <w:left w:val="single" w:sz="8" w:space="0" w:color="auto"/>
              <w:bottom w:val="single" w:sz="4" w:space="0" w:color="auto"/>
              <w:right w:val="single" w:sz="8" w:space="0" w:color="auto"/>
            </w:tcBorders>
            <w:shd w:val="clear" w:color="auto" w:fill="auto"/>
            <w:noWrap/>
            <w:vAlign w:val="center"/>
            <w:hideMark/>
          </w:tcPr>
          <w:p w14:paraId="2BD46A52" w14:textId="77777777" w:rsidR="00990E97" w:rsidRPr="00990E97" w:rsidRDefault="00990E97" w:rsidP="00990E97">
            <w:pPr>
              <w:spacing w:after="0" w:line="240" w:lineRule="auto"/>
              <w:jc w:val="right"/>
              <w:rPr>
                <w:rFonts w:ascii="Trebuchet MS" w:eastAsia="Times New Roman" w:hAnsi="Trebuchet MS" w:cs="Times New Roman"/>
                <w:color w:val="000000"/>
                <w:sz w:val="16"/>
                <w:szCs w:val="16"/>
                <w:lang w:eastAsia="lt-LT"/>
              </w:rPr>
            </w:pPr>
            <w:r w:rsidRPr="00990E97">
              <w:rPr>
                <w:rFonts w:ascii="Trebuchet MS" w:eastAsia="Times New Roman" w:hAnsi="Trebuchet MS" w:cs="Times New Roman"/>
                <w:color w:val="000000"/>
                <w:sz w:val="16"/>
                <w:szCs w:val="16"/>
                <w:lang w:eastAsia="lt-LT"/>
              </w:rPr>
              <w:t>Valstybės paskola (paremta žaliųjų obligacijų emisija)</w:t>
            </w:r>
          </w:p>
        </w:tc>
        <w:tc>
          <w:tcPr>
            <w:tcW w:w="1090" w:type="dxa"/>
            <w:tcBorders>
              <w:top w:val="nil"/>
              <w:left w:val="nil"/>
              <w:bottom w:val="nil"/>
              <w:right w:val="nil"/>
            </w:tcBorders>
            <w:shd w:val="clear" w:color="auto" w:fill="auto"/>
            <w:noWrap/>
            <w:vAlign w:val="center"/>
            <w:hideMark/>
          </w:tcPr>
          <w:p w14:paraId="0EFFA961"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7 063 461</w:t>
            </w:r>
          </w:p>
        </w:tc>
        <w:tc>
          <w:tcPr>
            <w:tcW w:w="997" w:type="dxa"/>
            <w:tcBorders>
              <w:top w:val="nil"/>
              <w:left w:val="nil"/>
              <w:bottom w:val="nil"/>
              <w:right w:val="nil"/>
            </w:tcBorders>
            <w:shd w:val="clear" w:color="auto" w:fill="auto"/>
            <w:noWrap/>
            <w:vAlign w:val="center"/>
            <w:hideMark/>
          </w:tcPr>
          <w:p w14:paraId="01119CB3"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0</w:t>
            </w:r>
          </w:p>
        </w:tc>
        <w:tc>
          <w:tcPr>
            <w:tcW w:w="997" w:type="dxa"/>
            <w:tcBorders>
              <w:top w:val="nil"/>
              <w:left w:val="nil"/>
              <w:bottom w:val="nil"/>
              <w:right w:val="nil"/>
            </w:tcBorders>
            <w:shd w:val="clear" w:color="auto" w:fill="auto"/>
            <w:noWrap/>
            <w:vAlign w:val="center"/>
            <w:hideMark/>
          </w:tcPr>
          <w:p w14:paraId="1BB523D2"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66 667</w:t>
            </w:r>
          </w:p>
        </w:tc>
        <w:tc>
          <w:tcPr>
            <w:tcW w:w="1055" w:type="dxa"/>
            <w:tcBorders>
              <w:top w:val="nil"/>
              <w:left w:val="nil"/>
              <w:bottom w:val="nil"/>
              <w:right w:val="nil"/>
            </w:tcBorders>
            <w:shd w:val="clear" w:color="auto" w:fill="auto"/>
            <w:noWrap/>
            <w:vAlign w:val="center"/>
            <w:hideMark/>
          </w:tcPr>
          <w:p w14:paraId="0F2BE9E3"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208 219</w:t>
            </w:r>
          </w:p>
        </w:tc>
        <w:tc>
          <w:tcPr>
            <w:tcW w:w="1090" w:type="dxa"/>
            <w:tcBorders>
              <w:top w:val="nil"/>
              <w:left w:val="nil"/>
              <w:bottom w:val="nil"/>
              <w:right w:val="nil"/>
            </w:tcBorders>
            <w:shd w:val="clear" w:color="auto" w:fill="auto"/>
            <w:noWrap/>
            <w:vAlign w:val="center"/>
            <w:hideMark/>
          </w:tcPr>
          <w:p w14:paraId="22B86A18"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743 315</w:t>
            </w:r>
          </w:p>
        </w:tc>
        <w:tc>
          <w:tcPr>
            <w:tcW w:w="1090" w:type="dxa"/>
            <w:tcBorders>
              <w:top w:val="nil"/>
              <w:left w:val="nil"/>
              <w:bottom w:val="nil"/>
              <w:right w:val="nil"/>
            </w:tcBorders>
            <w:shd w:val="clear" w:color="auto" w:fill="auto"/>
            <w:noWrap/>
            <w:vAlign w:val="center"/>
            <w:hideMark/>
          </w:tcPr>
          <w:p w14:paraId="17CAD487"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816 554</w:t>
            </w:r>
          </w:p>
        </w:tc>
        <w:tc>
          <w:tcPr>
            <w:tcW w:w="997" w:type="dxa"/>
            <w:tcBorders>
              <w:top w:val="nil"/>
              <w:left w:val="nil"/>
              <w:bottom w:val="nil"/>
              <w:right w:val="nil"/>
            </w:tcBorders>
            <w:shd w:val="clear" w:color="auto" w:fill="auto"/>
            <w:noWrap/>
            <w:vAlign w:val="center"/>
            <w:hideMark/>
          </w:tcPr>
          <w:p w14:paraId="5B480AE8"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734 126</w:t>
            </w:r>
          </w:p>
        </w:tc>
        <w:tc>
          <w:tcPr>
            <w:tcW w:w="1055" w:type="dxa"/>
            <w:tcBorders>
              <w:top w:val="nil"/>
              <w:left w:val="nil"/>
              <w:bottom w:val="nil"/>
              <w:right w:val="nil"/>
            </w:tcBorders>
            <w:shd w:val="clear" w:color="auto" w:fill="auto"/>
            <w:noWrap/>
            <w:vAlign w:val="center"/>
            <w:hideMark/>
          </w:tcPr>
          <w:p w14:paraId="75D74FE4"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664 081</w:t>
            </w:r>
          </w:p>
        </w:tc>
        <w:tc>
          <w:tcPr>
            <w:tcW w:w="997" w:type="dxa"/>
            <w:tcBorders>
              <w:top w:val="nil"/>
              <w:left w:val="nil"/>
              <w:bottom w:val="nil"/>
              <w:right w:val="nil"/>
            </w:tcBorders>
            <w:shd w:val="clear" w:color="auto" w:fill="auto"/>
            <w:noWrap/>
            <w:vAlign w:val="center"/>
            <w:hideMark/>
          </w:tcPr>
          <w:p w14:paraId="6020CBAC"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593 384</w:t>
            </w:r>
          </w:p>
        </w:tc>
        <w:tc>
          <w:tcPr>
            <w:tcW w:w="997" w:type="dxa"/>
            <w:tcBorders>
              <w:top w:val="nil"/>
              <w:left w:val="nil"/>
              <w:bottom w:val="nil"/>
              <w:right w:val="nil"/>
            </w:tcBorders>
            <w:shd w:val="clear" w:color="auto" w:fill="auto"/>
            <w:noWrap/>
            <w:vAlign w:val="center"/>
            <w:hideMark/>
          </w:tcPr>
          <w:p w14:paraId="65326A69"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522 013</w:t>
            </w:r>
          </w:p>
        </w:tc>
        <w:tc>
          <w:tcPr>
            <w:tcW w:w="997" w:type="dxa"/>
            <w:tcBorders>
              <w:top w:val="nil"/>
              <w:left w:val="nil"/>
              <w:bottom w:val="nil"/>
              <w:right w:val="nil"/>
            </w:tcBorders>
            <w:shd w:val="clear" w:color="auto" w:fill="auto"/>
            <w:noWrap/>
            <w:vAlign w:val="center"/>
            <w:hideMark/>
          </w:tcPr>
          <w:p w14:paraId="5A2931AF"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449 948</w:t>
            </w:r>
          </w:p>
        </w:tc>
        <w:tc>
          <w:tcPr>
            <w:tcW w:w="997" w:type="dxa"/>
            <w:tcBorders>
              <w:top w:val="nil"/>
              <w:left w:val="nil"/>
              <w:bottom w:val="nil"/>
              <w:right w:val="nil"/>
            </w:tcBorders>
            <w:shd w:val="clear" w:color="auto" w:fill="auto"/>
            <w:noWrap/>
            <w:vAlign w:val="center"/>
            <w:hideMark/>
          </w:tcPr>
          <w:p w14:paraId="7963E3DB"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377 169</w:t>
            </w:r>
          </w:p>
        </w:tc>
        <w:tc>
          <w:tcPr>
            <w:tcW w:w="997" w:type="dxa"/>
            <w:tcBorders>
              <w:top w:val="nil"/>
              <w:left w:val="nil"/>
              <w:bottom w:val="nil"/>
              <w:right w:val="nil"/>
            </w:tcBorders>
            <w:shd w:val="clear" w:color="auto" w:fill="auto"/>
            <w:noWrap/>
            <w:vAlign w:val="center"/>
            <w:hideMark/>
          </w:tcPr>
          <w:p w14:paraId="08294E3C"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319 844</w:t>
            </w:r>
          </w:p>
        </w:tc>
      </w:tr>
      <w:tr w:rsidR="00990E97" w:rsidRPr="00990E97" w14:paraId="21D13252" w14:textId="77777777" w:rsidTr="00990E97">
        <w:trPr>
          <w:trHeight w:val="288"/>
        </w:trPr>
        <w:tc>
          <w:tcPr>
            <w:tcW w:w="2604" w:type="dxa"/>
            <w:tcBorders>
              <w:top w:val="nil"/>
              <w:left w:val="single" w:sz="8" w:space="0" w:color="auto"/>
              <w:bottom w:val="single" w:sz="4" w:space="0" w:color="auto"/>
              <w:right w:val="single" w:sz="8" w:space="0" w:color="auto"/>
            </w:tcBorders>
            <w:shd w:val="clear" w:color="auto" w:fill="auto"/>
            <w:noWrap/>
            <w:vAlign w:val="center"/>
            <w:hideMark/>
          </w:tcPr>
          <w:p w14:paraId="4387D6FF" w14:textId="77777777" w:rsidR="00990E97" w:rsidRPr="00990E97" w:rsidRDefault="00990E97" w:rsidP="00990E97">
            <w:pPr>
              <w:spacing w:after="0" w:line="240" w:lineRule="auto"/>
              <w:jc w:val="right"/>
              <w:rPr>
                <w:rFonts w:ascii="Trebuchet MS" w:eastAsia="Times New Roman" w:hAnsi="Trebuchet MS" w:cs="Times New Roman"/>
                <w:color w:val="000000"/>
                <w:sz w:val="16"/>
                <w:szCs w:val="16"/>
                <w:lang w:eastAsia="lt-LT"/>
              </w:rPr>
            </w:pPr>
            <w:r w:rsidRPr="00990E97">
              <w:rPr>
                <w:rFonts w:ascii="Trebuchet MS" w:eastAsia="Times New Roman" w:hAnsi="Trebuchet MS" w:cs="Times New Roman"/>
                <w:color w:val="000000"/>
                <w:sz w:val="16"/>
                <w:szCs w:val="16"/>
                <w:lang w:eastAsia="lt-LT"/>
              </w:rPr>
              <w:t xml:space="preserve">Valstybės paskola (CEB paskola) [padidinta iki 167,5 </w:t>
            </w:r>
            <w:proofErr w:type="spellStart"/>
            <w:r w:rsidRPr="00990E97">
              <w:rPr>
                <w:rFonts w:ascii="Trebuchet MS" w:eastAsia="Times New Roman" w:hAnsi="Trebuchet MS" w:cs="Times New Roman"/>
                <w:color w:val="000000"/>
                <w:sz w:val="16"/>
                <w:szCs w:val="16"/>
                <w:lang w:eastAsia="lt-LT"/>
              </w:rPr>
              <w:t>mEUR</w:t>
            </w:r>
            <w:proofErr w:type="spellEnd"/>
            <w:r w:rsidRPr="00990E97">
              <w:rPr>
                <w:rFonts w:ascii="Trebuchet MS" w:eastAsia="Times New Roman" w:hAnsi="Trebuchet MS" w:cs="Times New Roman"/>
                <w:color w:val="000000"/>
                <w:sz w:val="16"/>
                <w:szCs w:val="16"/>
                <w:lang w:eastAsia="lt-LT"/>
              </w:rPr>
              <w:t>]</w:t>
            </w:r>
          </w:p>
        </w:tc>
        <w:tc>
          <w:tcPr>
            <w:tcW w:w="1090" w:type="dxa"/>
            <w:tcBorders>
              <w:top w:val="nil"/>
              <w:left w:val="nil"/>
              <w:bottom w:val="nil"/>
              <w:right w:val="nil"/>
            </w:tcBorders>
            <w:shd w:val="clear" w:color="auto" w:fill="auto"/>
            <w:noWrap/>
            <w:vAlign w:val="center"/>
            <w:hideMark/>
          </w:tcPr>
          <w:p w14:paraId="4D4FDE36"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23 797 800</w:t>
            </w:r>
          </w:p>
        </w:tc>
        <w:tc>
          <w:tcPr>
            <w:tcW w:w="997" w:type="dxa"/>
            <w:tcBorders>
              <w:top w:val="nil"/>
              <w:left w:val="nil"/>
              <w:bottom w:val="nil"/>
              <w:right w:val="nil"/>
            </w:tcBorders>
            <w:shd w:val="clear" w:color="auto" w:fill="auto"/>
            <w:noWrap/>
            <w:vAlign w:val="center"/>
            <w:hideMark/>
          </w:tcPr>
          <w:p w14:paraId="0C0C94D6"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0</w:t>
            </w:r>
          </w:p>
        </w:tc>
        <w:tc>
          <w:tcPr>
            <w:tcW w:w="997" w:type="dxa"/>
            <w:tcBorders>
              <w:top w:val="nil"/>
              <w:left w:val="nil"/>
              <w:bottom w:val="nil"/>
              <w:right w:val="nil"/>
            </w:tcBorders>
            <w:shd w:val="clear" w:color="auto" w:fill="auto"/>
            <w:noWrap/>
            <w:vAlign w:val="center"/>
            <w:hideMark/>
          </w:tcPr>
          <w:p w14:paraId="59B699B3"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0</w:t>
            </w:r>
          </w:p>
        </w:tc>
        <w:tc>
          <w:tcPr>
            <w:tcW w:w="1055" w:type="dxa"/>
            <w:tcBorders>
              <w:top w:val="nil"/>
              <w:left w:val="nil"/>
              <w:bottom w:val="nil"/>
              <w:right w:val="nil"/>
            </w:tcBorders>
            <w:shd w:val="clear" w:color="auto" w:fill="auto"/>
            <w:noWrap/>
            <w:vAlign w:val="center"/>
            <w:hideMark/>
          </w:tcPr>
          <w:p w14:paraId="4D335E90"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237 047</w:t>
            </w:r>
          </w:p>
        </w:tc>
        <w:tc>
          <w:tcPr>
            <w:tcW w:w="1090" w:type="dxa"/>
            <w:tcBorders>
              <w:top w:val="nil"/>
              <w:left w:val="nil"/>
              <w:bottom w:val="nil"/>
              <w:right w:val="nil"/>
            </w:tcBorders>
            <w:shd w:val="clear" w:color="auto" w:fill="auto"/>
            <w:noWrap/>
            <w:vAlign w:val="center"/>
            <w:hideMark/>
          </w:tcPr>
          <w:p w14:paraId="46BFA1CA"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612 399</w:t>
            </w:r>
          </w:p>
        </w:tc>
        <w:tc>
          <w:tcPr>
            <w:tcW w:w="1090" w:type="dxa"/>
            <w:tcBorders>
              <w:top w:val="nil"/>
              <w:left w:val="nil"/>
              <w:bottom w:val="nil"/>
              <w:right w:val="nil"/>
            </w:tcBorders>
            <w:shd w:val="clear" w:color="auto" w:fill="auto"/>
            <w:noWrap/>
            <w:vAlign w:val="center"/>
            <w:hideMark/>
          </w:tcPr>
          <w:p w14:paraId="40AE964E"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1 484 492</w:t>
            </w:r>
          </w:p>
        </w:tc>
        <w:tc>
          <w:tcPr>
            <w:tcW w:w="997" w:type="dxa"/>
            <w:tcBorders>
              <w:top w:val="nil"/>
              <w:left w:val="nil"/>
              <w:bottom w:val="nil"/>
              <w:right w:val="nil"/>
            </w:tcBorders>
            <w:shd w:val="clear" w:color="auto" w:fill="auto"/>
            <w:noWrap/>
            <w:vAlign w:val="center"/>
            <w:hideMark/>
          </w:tcPr>
          <w:p w14:paraId="04C8F299"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2 049 525</w:t>
            </w:r>
          </w:p>
        </w:tc>
        <w:tc>
          <w:tcPr>
            <w:tcW w:w="1055" w:type="dxa"/>
            <w:tcBorders>
              <w:top w:val="nil"/>
              <w:left w:val="nil"/>
              <w:bottom w:val="nil"/>
              <w:right w:val="nil"/>
            </w:tcBorders>
            <w:shd w:val="clear" w:color="auto" w:fill="auto"/>
            <w:noWrap/>
            <w:vAlign w:val="center"/>
            <w:hideMark/>
          </w:tcPr>
          <w:p w14:paraId="2C0F9D44"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1 946 354</w:t>
            </w:r>
          </w:p>
        </w:tc>
        <w:tc>
          <w:tcPr>
            <w:tcW w:w="997" w:type="dxa"/>
            <w:tcBorders>
              <w:top w:val="nil"/>
              <w:left w:val="nil"/>
              <w:bottom w:val="nil"/>
              <w:right w:val="nil"/>
            </w:tcBorders>
            <w:shd w:val="clear" w:color="auto" w:fill="auto"/>
            <w:noWrap/>
            <w:vAlign w:val="center"/>
            <w:hideMark/>
          </w:tcPr>
          <w:p w14:paraId="6E1110B1"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1 894 015</w:t>
            </w:r>
          </w:p>
        </w:tc>
        <w:tc>
          <w:tcPr>
            <w:tcW w:w="997" w:type="dxa"/>
            <w:tcBorders>
              <w:top w:val="nil"/>
              <w:left w:val="nil"/>
              <w:bottom w:val="nil"/>
              <w:right w:val="nil"/>
            </w:tcBorders>
            <w:shd w:val="clear" w:color="auto" w:fill="auto"/>
            <w:noWrap/>
            <w:vAlign w:val="center"/>
            <w:hideMark/>
          </w:tcPr>
          <w:p w14:paraId="1FBA5216"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1 831 751</w:t>
            </w:r>
          </w:p>
        </w:tc>
        <w:tc>
          <w:tcPr>
            <w:tcW w:w="997" w:type="dxa"/>
            <w:tcBorders>
              <w:top w:val="nil"/>
              <w:left w:val="nil"/>
              <w:bottom w:val="nil"/>
              <w:right w:val="nil"/>
            </w:tcBorders>
            <w:shd w:val="clear" w:color="auto" w:fill="auto"/>
            <w:noWrap/>
            <w:vAlign w:val="center"/>
            <w:hideMark/>
          </w:tcPr>
          <w:p w14:paraId="49EBCC2A"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1 751 180</w:t>
            </w:r>
          </w:p>
        </w:tc>
        <w:tc>
          <w:tcPr>
            <w:tcW w:w="997" w:type="dxa"/>
            <w:tcBorders>
              <w:top w:val="nil"/>
              <w:left w:val="nil"/>
              <w:bottom w:val="nil"/>
              <w:right w:val="nil"/>
            </w:tcBorders>
            <w:shd w:val="clear" w:color="auto" w:fill="auto"/>
            <w:noWrap/>
            <w:vAlign w:val="center"/>
            <w:hideMark/>
          </w:tcPr>
          <w:p w14:paraId="76044D9B"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1 649 335</w:t>
            </w:r>
          </w:p>
        </w:tc>
        <w:tc>
          <w:tcPr>
            <w:tcW w:w="997" w:type="dxa"/>
            <w:tcBorders>
              <w:top w:val="nil"/>
              <w:left w:val="nil"/>
              <w:bottom w:val="nil"/>
              <w:right w:val="nil"/>
            </w:tcBorders>
            <w:shd w:val="clear" w:color="auto" w:fill="auto"/>
            <w:noWrap/>
            <w:vAlign w:val="center"/>
            <w:hideMark/>
          </w:tcPr>
          <w:p w14:paraId="1E223829"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1 534 498</w:t>
            </w:r>
          </w:p>
        </w:tc>
      </w:tr>
      <w:tr w:rsidR="00990E97" w:rsidRPr="00990E97" w14:paraId="4991B4B6" w14:textId="77777777" w:rsidTr="00990E97">
        <w:trPr>
          <w:trHeight w:val="288"/>
        </w:trPr>
        <w:tc>
          <w:tcPr>
            <w:tcW w:w="2604" w:type="dxa"/>
            <w:tcBorders>
              <w:top w:val="nil"/>
              <w:left w:val="single" w:sz="8" w:space="0" w:color="auto"/>
              <w:bottom w:val="single" w:sz="4" w:space="0" w:color="auto"/>
              <w:right w:val="single" w:sz="8" w:space="0" w:color="auto"/>
            </w:tcBorders>
            <w:shd w:val="clear" w:color="auto" w:fill="auto"/>
            <w:noWrap/>
            <w:vAlign w:val="center"/>
            <w:hideMark/>
          </w:tcPr>
          <w:p w14:paraId="71843AD2" w14:textId="77777777" w:rsidR="00990E97" w:rsidRPr="00990E97" w:rsidRDefault="00990E97" w:rsidP="00990E97">
            <w:pPr>
              <w:spacing w:after="0" w:line="240" w:lineRule="auto"/>
              <w:jc w:val="right"/>
              <w:rPr>
                <w:rFonts w:ascii="Trebuchet MS" w:eastAsia="Times New Roman" w:hAnsi="Trebuchet MS" w:cs="Times New Roman"/>
                <w:color w:val="000000"/>
                <w:sz w:val="16"/>
                <w:szCs w:val="16"/>
                <w:lang w:eastAsia="lt-LT"/>
              </w:rPr>
            </w:pPr>
            <w:r w:rsidRPr="00990E97">
              <w:rPr>
                <w:rFonts w:ascii="Trebuchet MS" w:eastAsia="Times New Roman" w:hAnsi="Trebuchet MS" w:cs="Times New Roman"/>
                <w:color w:val="000000"/>
                <w:sz w:val="16"/>
                <w:szCs w:val="16"/>
                <w:lang w:eastAsia="lt-LT"/>
              </w:rPr>
              <w:t xml:space="preserve">EBRD II (67,5 </w:t>
            </w:r>
            <w:proofErr w:type="spellStart"/>
            <w:r w:rsidRPr="00990E97">
              <w:rPr>
                <w:rFonts w:ascii="Trebuchet MS" w:eastAsia="Times New Roman" w:hAnsi="Trebuchet MS" w:cs="Times New Roman"/>
                <w:color w:val="000000"/>
                <w:sz w:val="16"/>
                <w:szCs w:val="16"/>
                <w:lang w:eastAsia="lt-LT"/>
              </w:rPr>
              <w:t>mEUR</w:t>
            </w:r>
            <w:proofErr w:type="spellEnd"/>
            <w:r w:rsidRPr="00990E97">
              <w:rPr>
                <w:rFonts w:ascii="Trebuchet MS" w:eastAsia="Times New Roman" w:hAnsi="Trebuchet MS" w:cs="Times New Roman"/>
                <w:color w:val="000000"/>
                <w:sz w:val="16"/>
                <w:szCs w:val="16"/>
                <w:lang w:eastAsia="lt-LT"/>
              </w:rPr>
              <w:t>)</w:t>
            </w:r>
          </w:p>
        </w:tc>
        <w:tc>
          <w:tcPr>
            <w:tcW w:w="1090" w:type="dxa"/>
            <w:tcBorders>
              <w:top w:val="nil"/>
              <w:left w:val="nil"/>
              <w:bottom w:val="nil"/>
              <w:right w:val="nil"/>
            </w:tcBorders>
            <w:shd w:val="clear" w:color="auto" w:fill="auto"/>
            <w:noWrap/>
            <w:vAlign w:val="center"/>
            <w:hideMark/>
          </w:tcPr>
          <w:p w14:paraId="78D16B9E"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6 576 910</w:t>
            </w:r>
          </w:p>
        </w:tc>
        <w:tc>
          <w:tcPr>
            <w:tcW w:w="997" w:type="dxa"/>
            <w:tcBorders>
              <w:top w:val="nil"/>
              <w:left w:val="nil"/>
              <w:bottom w:val="nil"/>
              <w:right w:val="nil"/>
            </w:tcBorders>
            <w:shd w:val="clear" w:color="auto" w:fill="auto"/>
            <w:noWrap/>
            <w:vAlign w:val="center"/>
            <w:hideMark/>
          </w:tcPr>
          <w:p w14:paraId="151A8ACE"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0</w:t>
            </w:r>
          </w:p>
        </w:tc>
        <w:tc>
          <w:tcPr>
            <w:tcW w:w="997" w:type="dxa"/>
            <w:tcBorders>
              <w:top w:val="nil"/>
              <w:left w:val="nil"/>
              <w:bottom w:val="nil"/>
              <w:right w:val="nil"/>
            </w:tcBorders>
            <w:shd w:val="clear" w:color="auto" w:fill="auto"/>
            <w:noWrap/>
            <w:vAlign w:val="center"/>
            <w:hideMark/>
          </w:tcPr>
          <w:p w14:paraId="364BC4CC"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0</w:t>
            </w:r>
          </w:p>
        </w:tc>
        <w:tc>
          <w:tcPr>
            <w:tcW w:w="1055" w:type="dxa"/>
            <w:tcBorders>
              <w:top w:val="nil"/>
              <w:left w:val="nil"/>
              <w:bottom w:val="nil"/>
              <w:right w:val="nil"/>
            </w:tcBorders>
            <w:shd w:val="clear" w:color="auto" w:fill="auto"/>
            <w:noWrap/>
            <w:vAlign w:val="center"/>
            <w:hideMark/>
          </w:tcPr>
          <w:p w14:paraId="13C99649"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102 347</w:t>
            </w:r>
          </w:p>
        </w:tc>
        <w:tc>
          <w:tcPr>
            <w:tcW w:w="1090" w:type="dxa"/>
            <w:tcBorders>
              <w:top w:val="nil"/>
              <w:left w:val="nil"/>
              <w:bottom w:val="nil"/>
              <w:right w:val="nil"/>
            </w:tcBorders>
            <w:shd w:val="clear" w:color="auto" w:fill="auto"/>
            <w:noWrap/>
            <w:vAlign w:val="center"/>
            <w:hideMark/>
          </w:tcPr>
          <w:p w14:paraId="37972FA2"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157 098</w:t>
            </w:r>
          </w:p>
        </w:tc>
        <w:tc>
          <w:tcPr>
            <w:tcW w:w="1090" w:type="dxa"/>
            <w:tcBorders>
              <w:top w:val="nil"/>
              <w:left w:val="nil"/>
              <w:bottom w:val="nil"/>
              <w:right w:val="nil"/>
            </w:tcBorders>
            <w:shd w:val="clear" w:color="auto" w:fill="auto"/>
            <w:noWrap/>
            <w:vAlign w:val="center"/>
            <w:hideMark/>
          </w:tcPr>
          <w:p w14:paraId="3E0B2DC6"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512 123</w:t>
            </w:r>
          </w:p>
        </w:tc>
        <w:tc>
          <w:tcPr>
            <w:tcW w:w="997" w:type="dxa"/>
            <w:tcBorders>
              <w:top w:val="nil"/>
              <w:left w:val="nil"/>
              <w:bottom w:val="nil"/>
              <w:right w:val="nil"/>
            </w:tcBorders>
            <w:shd w:val="clear" w:color="auto" w:fill="auto"/>
            <w:noWrap/>
            <w:vAlign w:val="center"/>
            <w:hideMark/>
          </w:tcPr>
          <w:p w14:paraId="4DE7C930"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781 787</w:t>
            </w:r>
          </w:p>
        </w:tc>
        <w:tc>
          <w:tcPr>
            <w:tcW w:w="1055" w:type="dxa"/>
            <w:tcBorders>
              <w:top w:val="nil"/>
              <w:left w:val="nil"/>
              <w:bottom w:val="nil"/>
              <w:right w:val="nil"/>
            </w:tcBorders>
            <w:shd w:val="clear" w:color="auto" w:fill="auto"/>
            <w:noWrap/>
            <w:vAlign w:val="center"/>
            <w:hideMark/>
          </w:tcPr>
          <w:p w14:paraId="501E227C"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637 398</w:t>
            </w:r>
          </w:p>
        </w:tc>
        <w:tc>
          <w:tcPr>
            <w:tcW w:w="997" w:type="dxa"/>
            <w:tcBorders>
              <w:top w:val="nil"/>
              <w:left w:val="nil"/>
              <w:bottom w:val="nil"/>
              <w:right w:val="nil"/>
            </w:tcBorders>
            <w:shd w:val="clear" w:color="auto" w:fill="auto"/>
            <w:noWrap/>
            <w:vAlign w:val="center"/>
            <w:hideMark/>
          </w:tcPr>
          <w:p w14:paraId="2F1DC60A"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555 461</w:t>
            </w:r>
          </w:p>
        </w:tc>
        <w:tc>
          <w:tcPr>
            <w:tcW w:w="997" w:type="dxa"/>
            <w:tcBorders>
              <w:top w:val="nil"/>
              <w:left w:val="nil"/>
              <w:bottom w:val="nil"/>
              <w:right w:val="nil"/>
            </w:tcBorders>
            <w:shd w:val="clear" w:color="auto" w:fill="auto"/>
            <w:noWrap/>
            <w:vAlign w:val="center"/>
            <w:hideMark/>
          </w:tcPr>
          <w:p w14:paraId="2443430E"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514 492</w:t>
            </w:r>
          </w:p>
        </w:tc>
        <w:tc>
          <w:tcPr>
            <w:tcW w:w="997" w:type="dxa"/>
            <w:tcBorders>
              <w:top w:val="nil"/>
              <w:left w:val="nil"/>
              <w:bottom w:val="nil"/>
              <w:right w:val="nil"/>
            </w:tcBorders>
            <w:shd w:val="clear" w:color="auto" w:fill="auto"/>
            <w:noWrap/>
            <w:vAlign w:val="center"/>
            <w:hideMark/>
          </w:tcPr>
          <w:p w14:paraId="43702642"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472 865</w:t>
            </w:r>
          </w:p>
        </w:tc>
        <w:tc>
          <w:tcPr>
            <w:tcW w:w="997" w:type="dxa"/>
            <w:tcBorders>
              <w:top w:val="nil"/>
              <w:left w:val="nil"/>
              <w:bottom w:val="nil"/>
              <w:right w:val="nil"/>
            </w:tcBorders>
            <w:shd w:val="clear" w:color="auto" w:fill="auto"/>
            <w:noWrap/>
            <w:vAlign w:val="center"/>
            <w:hideMark/>
          </w:tcPr>
          <w:p w14:paraId="40789854"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430 557</w:t>
            </w:r>
          </w:p>
        </w:tc>
        <w:tc>
          <w:tcPr>
            <w:tcW w:w="997" w:type="dxa"/>
            <w:tcBorders>
              <w:top w:val="nil"/>
              <w:left w:val="nil"/>
              <w:bottom w:val="nil"/>
              <w:right w:val="nil"/>
            </w:tcBorders>
            <w:shd w:val="clear" w:color="auto" w:fill="auto"/>
            <w:noWrap/>
            <w:vAlign w:val="center"/>
            <w:hideMark/>
          </w:tcPr>
          <w:p w14:paraId="6D78ACFF" w14:textId="77777777" w:rsidR="00990E97" w:rsidRPr="00990E97" w:rsidRDefault="00990E97"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387 549</w:t>
            </w:r>
          </w:p>
        </w:tc>
      </w:tr>
      <w:tr w:rsidR="00990E97" w:rsidRPr="00990E97" w14:paraId="4B52BE17" w14:textId="77777777" w:rsidTr="00990E97">
        <w:trPr>
          <w:trHeight w:val="288"/>
        </w:trPr>
        <w:tc>
          <w:tcPr>
            <w:tcW w:w="2604" w:type="dxa"/>
            <w:tcBorders>
              <w:top w:val="nil"/>
              <w:left w:val="single" w:sz="8" w:space="0" w:color="auto"/>
              <w:bottom w:val="single" w:sz="4" w:space="0" w:color="auto"/>
              <w:right w:val="single" w:sz="8" w:space="0" w:color="auto"/>
            </w:tcBorders>
            <w:shd w:val="clear" w:color="auto" w:fill="auto"/>
            <w:noWrap/>
            <w:vAlign w:val="center"/>
            <w:hideMark/>
          </w:tcPr>
          <w:p w14:paraId="75CE908B" w14:textId="77777777" w:rsidR="00990E97" w:rsidRPr="00990E97" w:rsidRDefault="00990E97" w:rsidP="00990E97">
            <w:pPr>
              <w:spacing w:after="0" w:line="240" w:lineRule="auto"/>
              <w:jc w:val="center"/>
              <w:rPr>
                <w:rFonts w:ascii="Trebuchet MS" w:eastAsia="Times New Roman" w:hAnsi="Trebuchet MS" w:cs="Times New Roman"/>
                <w:b/>
                <w:bCs/>
                <w:i/>
                <w:iCs/>
                <w:color w:val="000000"/>
                <w:sz w:val="16"/>
                <w:szCs w:val="16"/>
                <w:lang w:eastAsia="lt-LT"/>
              </w:rPr>
            </w:pPr>
            <w:r w:rsidRPr="00990E97">
              <w:rPr>
                <w:rFonts w:ascii="Trebuchet MS" w:eastAsia="Times New Roman" w:hAnsi="Trebuchet MS" w:cs="Times New Roman"/>
                <w:b/>
                <w:bCs/>
                <w:i/>
                <w:iCs/>
                <w:color w:val="000000"/>
                <w:sz w:val="16"/>
                <w:szCs w:val="16"/>
                <w:lang w:eastAsia="lt-LT"/>
              </w:rPr>
              <w:t> </w:t>
            </w:r>
          </w:p>
        </w:tc>
        <w:tc>
          <w:tcPr>
            <w:tcW w:w="1090" w:type="dxa"/>
            <w:tcBorders>
              <w:top w:val="nil"/>
              <w:left w:val="nil"/>
              <w:bottom w:val="nil"/>
              <w:right w:val="nil"/>
            </w:tcBorders>
            <w:shd w:val="clear" w:color="auto" w:fill="auto"/>
            <w:noWrap/>
            <w:vAlign w:val="center"/>
            <w:hideMark/>
          </w:tcPr>
          <w:p w14:paraId="108C09F4" w14:textId="77777777" w:rsidR="00990E97" w:rsidRPr="00990E97" w:rsidRDefault="00990E97" w:rsidP="00990E97">
            <w:pPr>
              <w:spacing w:after="0" w:line="240" w:lineRule="auto"/>
              <w:jc w:val="center"/>
              <w:rPr>
                <w:rFonts w:ascii="Trebuchet MS" w:eastAsia="Times New Roman" w:hAnsi="Trebuchet MS" w:cs="Calibri"/>
                <w:b/>
                <w:bCs/>
                <w:color w:val="000000"/>
                <w:sz w:val="16"/>
                <w:szCs w:val="16"/>
                <w:lang w:eastAsia="lt-LT"/>
              </w:rPr>
            </w:pPr>
            <w:r w:rsidRPr="00990E97">
              <w:rPr>
                <w:rFonts w:ascii="Trebuchet MS" w:eastAsia="Times New Roman" w:hAnsi="Trebuchet MS" w:cs="Calibri"/>
                <w:b/>
                <w:bCs/>
                <w:color w:val="000000"/>
                <w:sz w:val="16"/>
                <w:szCs w:val="16"/>
                <w:lang w:eastAsia="lt-LT"/>
              </w:rPr>
              <w:t> </w:t>
            </w:r>
          </w:p>
        </w:tc>
        <w:tc>
          <w:tcPr>
            <w:tcW w:w="997" w:type="dxa"/>
            <w:tcBorders>
              <w:top w:val="nil"/>
              <w:left w:val="nil"/>
              <w:bottom w:val="nil"/>
              <w:right w:val="nil"/>
            </w:tcBorders>
            <w:shd w:val="clear" w:color="auto" w:fill="auto"/>
            <w:noWrap/>
            <w:vAlign w:val="center"/>
            <w:hideMark/>
          </w:tcPr>
          <w:p w14:paraId="67668704" w14:textId="77777777" w:rsidR="00990E97" w:rsidRPr="00990E97" w:rsidRDefault="00990E97" w:rsidP="00990E97">
            <w:pPr>
              <w:spacing w:after="0" w:line="240" w:lineRule="auto"/>
              <w:jc w:val="center"/>
              <w:rPr>
                <w:rFonts w:ascii="Trebuchet MS" w:eastAsia="Times New Roman" w:hAnsi="Trebuchet MS" w:cs="Calibri"/>
                <w:b/>
                <w:bCs/>
                <w:color w:val="000000"/>
                <w:sz w:val="16"/>
                <w:szCs w:val="16"/>
                <w:lang w:eastAsia="lt-LT"/>
              </w:rPr>
            </w:pPr>
          </w:p>
        </w:tc>
        <w:tc>
          <w:tcPr>
            <w:tcW w:w="997" w:type="dxa"/>
            <w:tcBorders>
              <w:top w:val="nil"/>
              <w:left w:val="nil"/>
              <w:bottom w:val="nil"/>
              <w:right w:val="nil"/>
            </w:tcBorders>
            <w:shd w:val="clear" w:color="auto" w:fill="auto"/>
            <w:noWrap/>
            <w:vAlign w:val="center"/>
            <w:hideMark/>
          </w:tcPr>
          <w:p w14:paraId="63569931" w14:textId="77777777" w:rsidR="00990E97" w:rsidRPr="00990E97" w:rsidRDefault="00990E97" w:rsidP="00990E97">
            <w:pPr>
              <w:spacing w:after="0" w:line="240" w:lineRule="auto"/>
              <w:jc w:val="center"/>
              <w:rPr>
                <w:rFonts w:ascii="Trebuchet MS" w:eastAsia="Times New Roman" w:hAnsi="Trebuchet MS" w:cs="Times New Roman"/>
                <w:sz w:val="16"/>
                <w:szCs w:val="16"/>
                <w:lang w:eastAsia="lt-LT"/>
              </w:rPr>
            </w:pPr>
          </w:p>
        </w:tc>
        <w:tc>
          <w:tcPr>
            <w:tcW w:w="1055" w:type="dxa"/>
            <w:tcBorders>
              <w:top w:val="nil"/>
              <w:left w:val="nil"/>
              <w:bottom w:val="nil"/>
              <w:right w:val="nil"/>
            </w:tcBorders>
            <w:shd w:val="clear" w:color="auto" w:fill="auto"/>
            <w:noWrap/>
            <w:vAlign w:val="center"/>
            <w:hideMark/>
          </w:tcPr>
          <w:p w14:paraId="0C3FC67E" w14:textId="77777777" w:rsidR="00990E97" w:rsidRPr="00990E97" w:rsidRDefault="00990E97" w:rsidP="00990E97">
            <w:pPr>
              <w:spacing w:after="0" w:line="240" w:lineRule="auto"/>
              <w:jc w:val="center"/>
              <w:rPr>
                <w:rFonts w:ascii="Trebuchet MS" w:eastAsia="Times New Roman" w:hAnsi="Trebuchet MS" w:cs="Times New Roman"/>
                <w:sz w:val="16"/>
                <w:szCs w:val="16"/>
                <w:lang w:eastAsia="lt-LT"/>
              </w:rPr>
            </w:pPr>
          </w:p>
        </w:tc>
        <w:tc>
          <w:tcPr>
            <w:tcW w:w="1090" w:type="dxa"/>
            <w:tcBorders>
              <w:top w:val="nil"/>
              <w:left w:val="nil"/>
              <w:bottom w:val="nil"/>
              <w:right w:val="nil"/>
            </w:tcBorders>
            <w:shd w:val="clear" w:color="auto" w:fill="auto"/>
            <w:noWrap/>
            <w:vAlign w:val="center"/>
            <w:hideMark/>
          </w:tcPr>
          <w:p w14:paraId="05AE9383" w14:textId="77777777" w:rsidR="00990E97" w:rsidRPr="00990E97" w:rsidRDefault="00990E97" w:rsidP="00990E97">
            <w:pPr>
              <w:spacing w:after="0" w:line="240" w:lineRule="auto"/>
              <w:jc w:val="center"/>
              <w:rPr>
                <w:rFonts w:ascii="Trebuchet MS" w:eastAsia="Times New Roman" w:hAnsi="Trebuchet MS" w:cs="Times New Roman"/>
                <w:sz w:val="16"/>
                <w:szCs w:val="16"/>
                <w:lang w:eastAsia="lt-LT"/>
              </w:rPr>
            </w:pPr>
          </w:p>
        </w:tc>
        <w:tc>
          <w:tcPr>
            <w:tcW w:w="1090" w:type="dxa"/>
            <w:tcBorders>
              <w:top w:val="nil"/>
              <w:left w:val="nil"/>
              <w:bottom w:val="nil"/>
              <w:right w:val="nil"/>
            </w:tcBorders>
            <w:shd w:val="clear" w:color="auto" w:fill="auto"/>
            <w:noWrap/>
            <w:vAlign w:val="center"/>
            <w:hideMark/>
          </w:tcPr>
          <w:p w14:paraId="155DC3DC" w14:textId="77777777" w:rsidR="00990E97" w:rsidRPr="00990E97" w:rsidRDefault="00990E97" w:rsidP="00990E97">
            <w:pPr>
              <w:spacing w:after="0" w:line="240" w:lineRule="auto"/>
              <w:jc w:val="center"/>
              <w:rPr>
                <w:rFonts w:ascii="Trebuchet MS" w:eastAsia="Times New Roman" w:hAnsi="Trebuchet MS" w:cs="Times New Roman"/>
                <w:sz w:val="16"/>
                <w:szCs w:val="16"/>
                <w:lang w:eastAsia="lt-LT"/>
              </w:rPr>
            </w:pPr>
          </w:p>
        </w:tc>
        <w:tc>
          <w:tcPr>
            <w:tcW w:w="997" w:type="dxa"/>
            <w:tcBorders>
              <w:top w:val="nil"/>
              <w:left w:val="nil"/>
              <w:bottom w:val="nil"/>
              <w:right w:val="nil"/>
            </w:tcBorders>
            <w:shd w:val="clear" w:color="auto" w:fill="auto"/>
            <w:noWrap/>
            <w:vAlign w:val="center"/>
            <w:hideMark/>
          </w:tcPr>
          <w:p w14:paraId="492F9C66" w14:textId="77777777" w:rsidR="00990E97" w:rsidRPr="00990E97" w:rsidRDefault="00990E97" w:rsidP="00990E97">
            <w:pPr>
              <w:spacing w:after="0" w:line="240" w:lineRule="auto"/>
              <w:jc w:val="center"/>
              <w:rPr>
                <w:rFonts w:ascii="Trebuchet MS" w:eastAsia="Times New Roman" w:hAnsi="Trebuchet MS" w:cs="Times New Roman"/>
                <w:sz w:val="16"/>
                <w:szCs w:val="16"/>
                <w:lang w:eastAsia="lt-LT"/>
              </w:rPr>
            </w:pPr>
          </w:p>
        </w:tc>
        <w:tc>
          <w:tcPr>
            <w:tcW w:w="1055" w:type="dxa"/>
            <w:tcBorders>
              <w:top w:val="nil"/>
              <w:left w:val="nil"/>
              <w:bottom w:val="nil"/>
              <w:right w:val="nil"/>
            </w:tcBorders>
            <w:shd w:val="clear" w:color="auto" w:fill="auto"/>
            <w:noWrap/>
            <w:vAlign w:val="center"/>
            <w:hideMark/>
          </w:tcPr>
          <w:p w14:paraId="428FC7DA" w14:textId="77777777" w:rsidR="00990E97" w:rsidRPr="00990E97" w:rsidRDefault="00990E97" w:rsidP="00990E97">
            <w:pPr>
              <w:spacing w:after="0" w:line="240" w:lineRule="auto"/>
              <w:jc w:val="center"/>
              <w:rPr>
                <w:rFonts w:ascii="Trebuchet MS" w:eastAsia="Times New Roman" w:hAnsi="Trebuchet MS" w:cs="Times New Roman"/>
                <w:sz w:val="16"/>
                <w:szCs w:val="16"/>
                <w:lang w:eastAsia="lt-LT"/>
              </w:rPr>
            </w:pPr>
          </w:p>
        </w:tc>
        <w:tc>
          <w:tcPr>
            <w:tcW w:w="997" w:type="dxa"/>
            <w:tcBorders>
              <w:top w:val="nil"/>
              <w:left w:val="nil"/>
              <w:bottom w:val="nil"/>
              <w:right w:val="nil"/>
            </w:tcBorders>
            <w:shd w:val="clear" w:color="auto" w:fill="auto"/>
            <w:noWrap/>
            <w:vAlign w:val="center"/>
            <w:hideMark/>
          </w:tcPr>
          <w:p w14:paraId="20F2C506" w14:textId="77777777" w:rsidR="00990E97" w:rsidRPr="00990E97" w:rsidRDefault="00990E97" w:rsidP="00990E97">
            <w:pPr>
              <w:spacing w:after="0" w:line="240" w:lineRule="auto"/>
              <w:jc w:val="center"/>
              <w:rPr>
                <w:rFonts w:ascii="Trebuchet MS" w:eastAsia="Times New Roman" w:hAnsi="Trebuchet MS" w:cs="Times New Roman"/>
                <w:sz w:val="16"/>
                <w:szCs w:val="16"/>
                <w:lang w:eastAsia="lt-LT"/>
              </w:rPr>
            </w:pPr>
          </w:p>
        </w:tc>
        <w:tc>
          <w:tcPr>
            <w:tcW w:w="997" w:type="dxa"/>
            <w:tcBorders>
              <w:top w:val="nil"/>
              <w:left w:val="nil"/>
              <w:bottom w:val="nil"/>
              <w:right w:val="nil"/>
            </w:tcBorders>
            <w:shd w:val="clear" w:color="auto" w:fill="auto"/>
            <w:noWrap/>
            <w:vAlign w:val="center"/>
            <w:hideMark/>
          </w:tcPr>
          <w:p w14:paraId="1C7D2DF4" w14:textId="77777777" w:rsidR="00990E97" w:rsidRPr="00990E97" w:rsidRDefault="00990E97" w:rsidP="00990E97">
            <w:pPr>
              <w:spacing w:after="0" w:line="240" w:lineRule="auto"/>
              <w:jc w:val="center"/>
              <w:rPr>
                <w:rFonts w:ascii="Trebuchet MS" w:eastAsia="Times New Roman" w:hAnsi="Trebuchet MS" w:cs="Times New Roman"/>
                <w:sz w:val="16"/>
                <w:szCs w:val="16"/>
                <w:lang w:eastAsia="lt-LT"/>
              </w:rPr>
            </w:pPr>
          </w:p>
        </w:tc>
        <w:tc>
          <w:tcPr>
            <w:tcW w:w="997" w:type="dxa"/>
            <w:tcBorders>
              <w:top w:val="nil"/>
              <w:left w:val="nil"/>
              <w:bottom w:val="nil"/>
              <w:right w:val="nil"/>
            </w:tcBorders>
            <w:shd w:val="clear" w:color="auto" w:fill="auto"/>
            <w:noWrap/>
            <w:vAlign w:val="center"/>
            <w:hideMark/>
          </w:tcPr>
          <w:p w14:paraId="0958BB04" w14:textId="77777777" w:rsidR="00990E97" w:rsidRPr="00990E97" w:rsidRDefault="00990E97" w:rsidP="00990E97">
            <w:pPr>
              <w:spacing w:after="0" w:line="240" w:lineRule="auto"/>
              <w:jc w:val="center"/>
              <w:rPr>
                <w:rFonts w:ascii="Trebuchet MS" w:eastAsia="Times New Roman" w:hAnsi="Trebuchet MS" w:cs="Times New Roman"/>
                <w:sz w:val="16"/>
                <w:szCs w:val="16"/>
                <w:lang w:eastAsia="lt-LT"/>
              </w:rPr>
            </w:pPr>
          </w:p>
        </w:tc>
        <w:tc>
          <w:tcPr>
            <w:tcW w:w="997" w:type="dxa"/>
            <w:tcBorders>
              <w:top w:val="nil"/>
              <w:left w:val="nil"/>
              <w:bottom w:val="nil"/>
              <w:right w:val="nil"/>
            </w:tcBorders>
            <w:shd w:val="clear" w:color="auto" w:fill="auto"/>
            <w:noWrap/>
            <w:vAlign w:val="center"/>
            <w:hideMark/>
          </w:tcPr>
          <w:p w14:paraId="2C0B45F9" w14:textId="77777777" w:rsidR="00990E97" w:rsidRPr="00990E97" w:rsidRDefault="00990E97" w:rsidP="00990E97">
            <w:pPr>
              <w:spacing w:after="0" w:line="240" w:lineRule="auto"/>
              <w:jc w:val="center"/>
              <w:rPr>
                <w:rFonts w:ascii="Trebuchet MS" w:eastAsia="Times New Roman" w:hAnsi="Trebuchet MS" w:cs="Times New Roman"/>
                <w:sz w:val="16"/>
                <w:szCs w:val="16"/>
                <w:lang w:eastAsia="lt-LT"/>
              </w:rPr>
            </w:pPr>
          </w:p>
        </w:tc>
        <w:tc>
          <w:tcPr>
            <w:tcW w:w="997" w:type="dxa"/>
            <w:tcBorders>
              <w:top w:val="nil"/>
              <w:left w:val="nil"/>
              <w:bottom w:val="nil"/>
              <w:right w:val="nil"/>
            </w:tcBorders>
            <w:shd w:val="clear" w:color="auto" w:fill="auto"/>
            <w:noWrap/>
            <w:vAlign w:val="center"/>
            <w:hideMark/>
          </w:tcPr>
          <w:p w14:paraId="478819CE" w14:textId="77777777" w:rsidR="00990E97" w:rsidRPr="00990E97" w:rsidRDefault="00990E97" w:rsidP="00990E97">
            <w:pPr>
              <w:spacing w:after="0" w:line="240" w:lineRule="auto"/>
              <w:jc w:val="center"/>
              <w:rPr>
                <w:rFonts w:ascii="Trebuchet MS" w:eastAsia="Times New Roman" w:hAnsi="Trebuchet MS" w:cs="Times New Roman"/>
                <w:sz w:val="16"/>
                <w:szCs w:val="16"/>
                <w:lang w:eastAsia="lt-LT"/>
              </w:rPr>
            </w:pPr>
          </w:p>
        </w:tc>
      </w:tr>
      <w:tr w:rsidR="00990E97" w:rsidRPr="00990E97" w14:paraId="4F0D58F1" w14:textId="77777777" w:rsidTr="00990E97">
        <w:trPr>
          <w:trHeight w:val="288"/>
        </w:trPr>
        <w:tc>
          <w:tcPr>
            <w:tcW w:w="2604" w:type="dxa"/>
            <w:tcBorders>
              <w:top w:val="nil"/>
              <w:left w:val="single" w:sz="8" w:space="0" w:color="auto"/>
              <w:bottom w:val="single" w:sz="4" w:space="0" w:color="auto"/>
              <w:right w:val="single" w:sz="8" w:space="0" w:color="auto"/>
            </w:tcBorders>
            <w:shd w:val="clear" w:color="auto" w:fill="auto"/>
            <w:noWrap/>
            <w:vAlign w:val="center"/>
            <w:hideMark/>
          </w:tcPr>
          <w:p w14:paraId="4053526B" w14:textId="77777777" w:rsidR="00990E97" w:rsidRPr="00990E97" w:rsidRDefault="00990E97" w:rsidP="00990E97">
            <w:pPr>
              <w:spacing w:after="0" w:line="240" w:lineRule="auto"/>
              <w:jc w:val="right"/>
              <w:rPr>
                <w:rFonts w:ascii="Trebuchet MS" w:eastAsia="Times New Roman" w:hAnsi="Trebuchet MS" w:cs="Times New Roman"/>
                <w:b/>
                <w:bCs/>
                <w:color w:val="000000"/>
                <w:sz w:val="16"/>
                <w:szCs w:val="16"/>
                <w:lang w:eastAsia="lt-LT"/>
              </w:rPr>
            </w:pPr>
            <w:r w:rsidRPr="00990E97">
              <w:rPr>
                <w:rFonts w:ascii="Trebuchet MS" w:eastAsia="Times New Roman" w:hAnsi="Trebuchet MS" w:cs="Times New Roman"/>
                <w:b/>
                <w:bCs/>
                <w:color w:val="000000"/>
                <w:sz w:val="16"/>
                <w:szCs w:val="16"/>
                <w:lang w:eastAsia="lt-LT"/>
              </w:rPr>
              <w:t>Periodo srautas</w:t>
            </w:r>
          </w:p>
        </w:tc>
        <w:tc>
          <w:tcPr>
            <w:tcW w:w="1090" w:type="dxa"/>
            <w:tcBorders>
              <w:top w:val="single" w:sz="4" w:space="0" w:color="auto"/>
              <w:left w:val="nil"/>
              <w:bottom w:val="single" w:sz="4" w:space="0" w:color="auto"/>
              <w:right w:val="single" w:sz="4" w:space="0" w:color="auto"/>
            </w:tcBorders>
            <w:shd w:val="clear" w:color="auto" w:fill="auto"/>
            <w:noWrap/>
            <w:vAlign w:val="center"/>
            <w:hideMark/>
          </w:tcPr>
          <w:p w14:paraId="578DB972" w14:textId="77777777" w:rsidR="00990E97" w:rsidRPr="00990E97" w:rsidRDefault="00990E97" w:rsidP="00990E97">
            <w:pPr>
              <w:spacing w:after="0" w:line="240" w:lineRule="auto"/>
              <w:jc w:val="center"/>
              <w:rPr>
                <w:rFonts w:ascii="Trebuchet MS" w:eastAsia="Times New Roman" w:hAnsi="Trebuchet MS" w:cs="Times New Roman"/>
                <w:b/>
                <w:bCs/>
                <w:color w:val="000000"/>
                <w:sz w:val="16"/>
                <w:szCs w:val="16"/>
                <w:lang w:eastAsia="lt-LT"/>
              </w:rPr>
            </w:pPr>
            <w:r w:rsidRPr="00990E97">
              <w:rPr>
                <w:rFonts w:ascii="Trebuchet MS" w:eastAsia="Times New Roman" w:hAnsi="Trebuchet MS" w:cs="Times New Roman"/>
                <w:b/>
                <w:bCs/>
                <w:color w:val="000000"/>
                <w:sz w:val="16"/>
                <w:szCs w:val="16"/>
                <w:lang w:eastAsia="lt-LT"/>
              </w:rPr>
              <w:t> </w:t>
            </w:r>
          </w:p>
        </w:tc>
        <w:tc>
          <w:tcPr>
            <w:tcW w:w="997" w:type="dxa"/>
            <w:tcBorders>
              <w:top w:val="single" w:sz="4" w:space="0" w:color="auto"/>
              <w:left w:val="nil"/>
              <w:bottom w:val="single" w:sz="4" w:space="0" w:color="auto"/>
              <w:right w:val="single" w:sz="4" w:space="0" w:color="auto"/>
            </w:tcBorders>
            <w:shd w:val="clear" w:color="auto" w:fill="auto"/>
            <w:noWrap/>
            <w:vAlign w:val="center"/>
            <w:hideMark/>
          </w:tcPr>
          <w:p w14:paraId="73103DCD" w14:textId="77777777" w:rsidR="00990E97" w:rsidRPr="00990E97" w:rsidRDefault="00990E97" w:rsidP="00990E97">
            <w:pPr>
              <w:spacing w:after="0" w:line="240" w:lineRule="auto"/>
              <w:jc w:val="center"/>
              <w:rPr>
                <w:rFonts w:ascii="Trebuchet MS" w:eastAsia="Times New Roman" w:hAnsi="Trebuchet MS" w:cs="Times New Roman"/>
                <w:b/>
                <w:bCs/>
                <w:color w:val="000000"/>
                <w:sz w:val="16"/>
                <w:szCs w:val="16"/>
                <w:lang w:eastAsia="lt-LT"/>
              </w:rPr>
            </w:pPr>
            <w:r w:rsidRPr="00990E97">
              <w:rPr>
                <w:rFonts w:ascii="Trebuchet MS" w:eastAsia="Times New Roman" w:hAnsi="Trebuchet MS" w:cs="Times New Roman"/>
                <w:b/>
                <w:bCs/>
                <w:color w:val="000000"/>
                <w:sz w:val="16"/>
                <w:szCs w:val="16"/>
                <w:lang w:eastAsia="lt-LT"/>
              </w:rPr>
              <w:t>9 681 855</w:t>
            </w:r>
          </w:p>
        </w:tc>
        <w:tc>
          <w:tcPr>
            <w:tcW w:w="997" w:type="dxa"/>
            <w:tcBorders>
              <w:top w:val="single" w:sz="4" w:space="0" w:color="auto"/>
              <w:left w:val="nil"/>
              <w:bottom w:val="single" w:sz="4" w:space="0" w:color="auto"/>
              <w:right w:val="single" w:sz="4" w:space="0" w:color="auto"/>
            </w:tcBorders>
            <w:shd w:val="clear" w:color="auto" w:fill="auto"/>
            <w:noWrap/>
            <w:vAlign w:val="center"/>
            <w:hideMark/>
          </w:tcPr>
          <w:p w14:paraId="511FD72F" w14:textId="77777777" w:rsidR="00990E97" w:rsidRPr="00990E97" w:rsidRDefault="00990E97" w:rsidP="00990E97">
            <w:pPr>
              <w:spacing w:after="0" w:line="240" w:lineRule="auto"/>
              <w:jc w:val="center"/>
              <w:rPr>
                <w:rFonts w:ascii="Trebuchet MS" w:eastAsia="Times New Roman" w:hAnsi="Trebuchet MS" w:cs="Times New Roman"/>
                <w:b/>
                <w:bCs/>
                <w:color w:val="000000"/>
                <w:sz w:val="16"/>
                <w:szCs w:val="16"/>
                <w:lang w:eastAsia="lt-LT"/>
              </w:rPr>
            </w:pPr>
            <w:r w:rsidRPr="00990E97">
              <w:rPr>
                <w:rFonts w:ascii="Trebuchet MS" w:eastAsia="Times New Roman" w:hAnsi="Trebuchet MS" w:cs="Times New Roman"/>
                <w:b/>
                <w:bCs/>
                <w:color w:val="000000"/>
                <w:sz w:val="16"/>
                <w:szCs w:val="16"/>
                <w:lang w:eastAsia="lt-LT"/>
              </w:rPr>
              <w:t>21 025 395</w:t>
            </w:r>
          </w:p>
        </w:tc>
        <w:tc>
          <w:tcPr>
            <w:tcW w:w="1055" w:type="dxa"/>
            <w:tcBorders>
              <w:top w:val="single" w:sz="4" w:space="0" w:color="auto"/>
              <w:left w:val="nil"/>
              <w:bottom w:val="single" w:sz="4" w:space="0" w:color="auto"/>
              <w:right w:val="single" w:sz="4" w:space="0" w:color="auto"/>
            </w:tcBorders>
            <w:shd w:val="clear" w:color="auto" w:fill="auto"/>
            <w:noWrap/>
            <w:vAlign w:val="center"/>
            <w:hideMark/>
          </w:tcPr>
          <w:p w14:paraId="4D8F0DB3" w14:textId="77777777" w:rsidR="00990E97" w:rsidRPr="00990E97" w:rsidRDefault="00990E97" w:rsidP="00990E97">
            <w:pPr>
              <w:spacing w:after="0" w:line="240" w:lineRule="auto"/>
              <w:jc w:val="center"/>
              <w:rPr>
                <w:rFonts w:ascii="Trebuchet MS" w:eastAsia="Times New Roman" w:hAnsi="Trebuchet MS" w:cs="Times New Roman"/>
                <w:b/>
                <w:bCs/>
                <w:color w:val="000000"/>
                <w:sz w:val="16"/>
                <w:szCs w:val="16"/>
                <w:lang w:eastAsia="lt-LT"/>
              </w:rPr>
            </w:pPr>
            <w:r w:rsidRPr="00990E97">
              <w:rPr>
                <w:rFonts w:ascii="Trebuchet MS" w:eastAsia="Times New Roman" w:hAnsi="Trebuchet MS" w:cs="Times New Roman"/>
                <w:b/>
                <w:bCs/>
                <w:color w:val="000000"/>
                <w:sz w:val="16"/>
                <w:szCs w:val="16"/>
                <w:lang w:eastAsia="lt-LT"/>
              </w:rPr>
              <w:t>-10 998 436</w:t>
            </w:r>
          </w:p>
        </w:tc>
        <w:tc>
          <w:tcPr>
            <w:tcW w:w="1090" w:type="dxa"/>
            <w:tcBorders>
              <w:top w:val="single" w:sz="4" w:space="0" w:color="auto"/>
              <w:left w:val="nil"/>
              <w:bottom w:val="single" w:sz="4" w:space="0" w:color="auto"/>
              <w:right w:val="single" w:sz="4" w:space="0" w:color="auto"/>
            </w:tcBorders>
            <w:shd w:val="clear" w:color="auto" w:fill="auto"/>
            <w:noWrap/>
            <w:vAlign w:val="center"/>
            <w:hideMark/>
          </w:tcPr>
          <w:p w14:paraId="040D6DE3" w14:textId="77777777" w:rsidR="00990E97" w:rsidRPr="00990E97" w:rsidRDefault="00990E97" w:rsidP="00990E97">
            <w:pPr>
              <w:spacing w:after="0" w:line="240" w:lineRule="auto"/>
              <w:jc w:val="center"/>
              <w:rPr>
                <w:rFonts w:ascii="Trebuchet MS" w:eastAsia="Times New Roman" w:hAnsi="Trebuchet MS" w:cs="Times New Roman"/>
                <w:b/>
                <w:bCs/>
                <w:color w:val="000000"/>
                <w:sz w:val="16"/>
                <w:szCs w:val="16"/>
                <w:lang w:eastAsia="lt-LT"/>
              </w:rPr>
            </w:pPr>
            <w:r w:rsidRPr="00990E97">
              <w:rPr>
                <w:rFonts w:ascii="Trebuchet MS" w:eastAsia="Times New Roman" w:hAnsi="Trebuchet MS" w:cs="Times New Roman"/>
                <w:b/>
                <w:bCs/>
                <w:color w:val="000000"/>
                <w:sz w:val="16"/>
                <w:szCs w:val="16"/>
                <w:lang w:eastAsia="lt-LT"/>
              </w:rPr>
              <w:t>23 449 632</w:t>
            </w:r>
          </w:p>
        </w:tc>
        <w:tc>
          <w:tcPr>
            <w:tcW w:w="1090" w:type="dxa"/>
            <w:tcBorders>
              <w:top w:val="single" w:sz="4" w:space="0" w:color="auto"/>
              <w:left w:val="nil"/>
              <w:bottom w:val="single" w:sz="4" w:space="0" w:color="auto"/>
              <w:right w:val="single" w:sz="4" w:space="0" w:color="auto"/>
            </w:tcBorders>
            <w:shd w:val="clear" w:color="auto" w:fill="auto"/>
            <w:noWrap/>
            <w:vAlign w:val="center"/>
            <w:hideMark/>
          </w:tcPr>
          <w:p w14:paraId="123D597C" w14:textId="77777777" w:rsidR="00990E97" w:rsidRPr="00990E97" w:rsidRDefault="00990E97" w:rsidP="00990E97">
            <w:pPr>
              <w:spacing w:after="0" w:line="240" w:lineRule="auto"/>
              <w:jc w:val="center"/>
              <w:rPr>
                <w:rFonts w:ascii="Trebuchet MS" w:eastAsia="Times New Roman" w:hAnsi="Trebuchet MS" w:cs="Times New Roman"/>
                <w:b/>
                <w:bCs/>
                <w:color w:val="000000"/>
                <w:sz w:val="16"/>
                <w:szCs w:val="16"/>
                <w:lang w:eastAsia="lt-LT"/>
              </w:rPr>
            </w:pPr>
            <w:r w:rsidRPr="00990E97">
              <w:rPr>
                <w:rFonts w:ascii="Trebuchet MS" w:eastAsia="Times New Roman" w:hAnsi="Trebuchet MS" w:cs="Times New Roman"/>
                <w:b/>
                <w:bCs/>
                <w:color w:val="000000"/>
                <w:sz w:val="16"/>
                <w:szCs w:val="16"/>
                <w:lang w:eastAsia="lt-LT"/>
              </w:rPr>
              <w:t>- 332 139</w:t>
            </w:r>
          </w:p>
        </w:tc>
        <w:tc>
          <w:tcPr>
            <w:tcW w:w="997" w:type="dxa"/>
            <w:tcBorders>
              <w:top w:val="single" w:sz="4" w:space="0" w:color="auto"/>
              <w:left w:val="nil"/>
              <w:bottom w:val="single" w:sz="4" w:space="0" w:color="auto"/>
              <w:right w:val="single" w:sz="4" w:space="0" w:color="auto"/>
            </w:tcBorders>
            <w:shd w:val="clear" w:color="auto" w:fill="auto"/>
            <w:noWrap/>
            <w:vAlign w:val="center"/>
            <w:hideMark/>
          </w:tcPr>
          <w:p w14:paraId="569EB07A" w14:textId="77777777" w:rsidR="00990E97" w:rsidRPr="00990E97" w:rsidRDefault="00990E97" w:rsidP="00990E97">
            <w:pPr>
              <w:spacing w:after="0" w:line="240" w:lineRule="auto"/>
              <w:jc w:val="center"/>
              <w:rPr>
                <w:rFonts w:ascii="Trebuchet MS" w:eastAsia="Times New Roman" w:hAnsi="Trebuchet MS" w:cs="Times New Roman"/>
                <w:b/>
                <w:bCs/>
                <w:color w:val="000000"/>
                <w:sz w:val="16"/>
                <w:szCs w:val="16"/>
                <w:lang w:eastAsia="lt-LT"/>
              </w:rPr>
            </w:pPr>
            <w:r w:rsidRPr="00990E97">
              <w:rPr>
                <w:rFonts w:ascii="Trebuchet MS" w:eastAsia="Times New Roman" w:hAnsi="Trebuchet MS" w:cs="Times New Roman"/>
                <w:b/>
                <w:bCs/>
                <w:color w:val="000000"/>
                <w:sz w:val="16"/>
                <w:szCs w:val="16"/>
                <w:lang w:eastAsia="lt-LT"/>
              </w:rPr>
              <w:t>13 476 578</w:t>
            </w:r>
          </w:p>
        </w:tc>
        <w:tc>
          <w:tcPr>
            <w:tcW w:w="1055" w:type="dxa"/>
            <w:tcBorders>
              <w:top w:val="single" w:sz="4" w:space="0" w:color="auto"/>
              <w:left w:val="nil"/>
              <w:bottom w:val="single" w:sz="4" w:space="0" w:color="auto"/>
              <w:right w:val="single" w:sz="4" w:space="0" w:color="auto"/>
            </w:tcBorders>
            <w:shd w:val="clear" w:color="auto" w:fill="auto"/>
            <w:noWrap/>
            <w:vAlign w:val="center"/>
            <w:hideMark/>
          </w:tcPr>
          <w:p w14:paraId="20E52EA2" w14:textId="77777777" w:rsidR="00990E97" w:rsidRPr="00990E97" w:rsidRDefault="00990E97" w:rsidP="00990E97">
            <w:pPr>
              <w:spacing w:after="0" w:line="240" w:lineRule="auto"/>
              <w:jc w:val="center"/>
              <w:rPr>
                <w:rFonts w:ascii="Trebuchet MS" w:eastAsia="Times New Roman" w:hAnsi="Trebuchet MS" w:cs="Times New Roman"/>
                <w:b/>
                <w:bCs/>
                <w:color w:val="000000"/>
                <w:sz w:val="16"/>
                <w:szCs w:val="16"/>
                <w:lang w:eastAsia="lt-LT"/>
              </w:rPr>
            </w:pPr>
            <w:r w:rsidRPr="00990E97">
              <w:rPr>
                <w:rFonts w:ascii="Trebuchet MS" w:eastAsia="Times New Roman" w:hAnsi="Trebuchet MS" w:cs="Times New Roman"/>
                <w:b/>
                <w:bCs/>
                <w:color w:val="000000"/>
                <w:sz w:val="16"/>
                <w:szCs w:val="16"/>
                <w:lang w:eastAsia="lt-LT"/>
              </w:rPr>
              <w:t>-19 415 443</w:t>
            </w:r>
          </w:p>
        </w:tc>
        <w:tc>
          <w:tcPr>
            <w:tcW w:w="997" w:type="dxa"/>
            <w:tcBorders>
              <w:top w:val="single" w:sz="4" w:space="0" w:color="auto"/>
              <w:left w:val="nil"/>
              <w:bottom w:val="single" w:sz="4" w:space="0" w:color="auto"/>
              <w:right w:val="single" w:sz="4" w:space="0" w:color="auto"/>
            </w:tcBorders>
            <w:shd w:val="clear" w:color="auto" w:fill="auto"/>
            <w:noWrap/>
            <w:vAlign w:val="center"/>
            <w:hideMark/>
          </w:tcPr>
          <w:p w14:paraId="133ACF6D" w14:textId="77777777" w:rsidR="00990E97" w:rsidRPr="00990E97" w:rsidRDefault="00990E97" w:rsidP="00990E97">
            <w:pPr>
              <w:spacing w:after="0" w:line="240" w:lineRule="auto"/>
              <w:jc w:val="center"/>
              <w:rPr>
                <w:rFonts w:ascii="Trebuchet MS" w:eastAsia="Times New Roman" w:hAnsi="Trebuchet MS" w:cs="Times New Roman"/>
                <w:b/>
                <w:bCs/>
                <w:color w:val="000000"/>
                <w:sz w:val="16"/>
                <w:szCs w:val="16"/>
                <w:lang w:eastAsia="lt-LT"/>
              </w:rPr>
            </w:pPr>
            <w:r w:rsidRPr="00990E97">
              <w:rPr>
                <w:rFonts w:ascii="Trebuchet MS" w:eastAsia="Times New Roman" w:hAnsi="Trebuchet MS" w:cs="Times New Roman"/>
                <w:b/>
                <w:bCs/>
                <w:color w:val="000000"/>
                <w:sz w:val="16"/>
                <w:szCs w:val="16"/>
                <w:lang w:eastAsia="lt-LT"/>
              </w:rPr>
              <w:t>-9 945 306</w:t>
            </w:r>
          </w:p>
        </w:tc>
        <w:tc>
          <w:tcPr>
            <w:tcW w:w="997" w:type="dxa"/>
            <w:tcBorders>
              <w:top w:val="single" w:sz="4" w:space="0" w:color="auto"/>
              <w:left w:val="nil"/>
              <w:bottom w:val="single" w:sz="4" w:space="0" w:color="auto"/>
              <w:right w:val="single" w:sz="4" w:space="0" w:color="auto"/>
            </w:tcBorders>
            <w:shd w:val="clear" w:color="auto" w:fill="auto"/>
            <w:noWrap/>
            <w:vAlign w:val="center"/>
            <w:hideMark/>
          </w:tcPr>
          <w:p w14:paraId="52344284" w14:textId="77777777" w:rsidR="00990E97" w:rsidRPr="00990E97" w:rsidRDefault="00990E97" w:rsidP="00990E97">
            <w:pPr>
              <w:spacing w:after="0" w:line="240" w:lineRule="auto"/>
              <w:jc w:val="center"/>
              <w:rPr>
                <w:rFonts w:ascii="Trebuchet MS" w:eastAsia="Times New Roman" w:hAnsi="Trebuchet MS" w:cs="Times New Roman"/>
                <w:b/>
                <w:bCs/>
                <w:color w:val="000000"/>
                <w:sz w:val="16"/>
                <w:szCs w:val="16"/>
                <w:lang w:eastAsia="lt-LT"/>
              </w:rPr>
            </w:pPr>
            <w:r w:rsidRPr="00990E97">
              <w:rPr>
                <w:rFonts w:ascii="Trebuchet MS" w:eastAsia="Times New Roman" w:hAnsi="Trebuchet MS" w:cs="Times New Roman"/>
                <w:b/>
                <w:bCs/>
                <w:color w:val="000000"/>
                <w:sz w:val="16"/>
                <w:szCs w:val="16"/>
                <w:lang w:eastAsia="lt-LT"/>
              </w:rPr>
              <w:t>- 996 561</w:t>
            </w:r>
          </w:p>
        </w:tc>
        <w:tc>
          <w:tcPr>
            <w:tcW w:w="997" w:type="dxa"/>
            <w:tcBorders>
              <w:top w:val="single" w:sz="4" w:space="0" w:color="auto"/>
              <w:left w:val="nil"/>
              <w:bottom w:val="single" w:sz="4" w:space="0" w:color="auto"/>
              <w:right w:val="single" w:sz="4" w:space="0" w:color="auto"/>
            </w:tcBorders>
            <w:shd w:val="clear" w:color="auto" w:fill="auto"/>
            <w:noWrap/>
            <w:vAlign w:val="center"/>
            <w:hideMark/>
          </w:tcPr>
          <w:p w14:paraId="39E8AB74" w14:textId="77777777" w:rsidR="00990E97" w:rsidRPr="00990E97" w:rsidRDefault="00990E97" w:rsidP="00990E97">
            <w:pPr>
              <w:spacing w:after="0" w:line="240" w:lineRule="auto"/>
              <w:jc w:val="center"/>
              <w:rPr>
                <w:rFonts w:ascii="Trebuchet MS" w:eastAsia="Times New Roman" w:hAnsi="Trebuchet MS" w:cs="Times New Roman"/>
                <w:b/>
                <w:bCs/>
                <w:color w:val="000000"/>
                <w:sz w:val="16"/>
                <w:szCs w:val="16"/>
                <w:lang w:eastAsia="lt-LT"/>
              </w:rPr>
            </w:pPr>
            <w:r w:rsidRPr="00990E97">
              <w:rPr>
                <w:rFonts w:ascii="Trebuchet MS" w:eastAsia="Times New Roman" w:hAnsi="Trebuchet MS" w:cs="Times New Roman"/>
                <w:b/>
                <w:bCs/>
                <w:color w:val="000000"/>
                <w:sz w:val="16"/>
                <w:szCs w:val="16"/>
                <w:lang w:eastAsia="lt-LT"/>
              </w:rPr>
              <w:t>-3 906 311</w:t>
            </w:r>
          </w:p>
        </w:tc>
        <w:tc>
          <w:tcPr>
            <w:tcW w:w="997" w:type="dxa"/>
            <w:tcBorders>
              <w:top w:val="single" w:sz="4" w:space="0" w:color="auto"/>
              <w:left w:val="nil"/>
              <w:bottom w:val="single" w:sz="4" w:space="0" w:color="auto"/>
              <w:right w:val="single" w:sz="4" w:space="0" w:color="auto"/>
            </w:tcBorders>
            <w:shd w:val="clear" w:color="auto" w:fill="auto"/>
            <w:noWrap/>
            <w:vAlign w:val="center"/>
            <w:hideMark/>
          </w:tcPr>
          <w:p w14:paraId="2E065164" w14:textId="77777777" w:rsidR="00990E97" w:rsidRPr="00990E97" w:rsidRDefault="00990E97" w:rsidP="00990E97">
            <w:pPr>
              <w:spacing w:after="0" w:line="240" w:lineRule="auto"/>
              <w:jc w:val="center"/>
              <w:rPr>
                <w:rFonts w:ascii="Trebuchet MS" w:eastAsia="Times New Roman" w:hAnsi="Trebuchet MS" w:cs="Times New Roman"/>
                <w:b/>
                <w:bCs/>
                <w:color w:val="000000"/>
                <w:sz w:val="16"/>
                <w:szCs w:val="16"/>
                <w:lang w:eastAsia="lt-LT"/>
              </w:rPr>
            </w:pPr>
            <w:r w:rsidRPr="00990E97">
              <w:rPr>
                <w:rFonts w:ascii="Trebuchet MS" w:eastAsia="Times New Roman" w:hAnsi="Trebuchet MS" w:cs="Times New Roman"/>
                <w:b/>
                <w:bCs/>
                <w:color w:val="000000"/>
                <w:sz w:val="16"/>
                <w:szCs w:val="16"/>
                <w:lang w:eastAsia="lt-LT"/>
              </w:rPr>
              <w:t>-7 933 726</w:t>
            </w:r>
          </w:p>
        </w:tc>
        <w:tc>
          <w:tcPr>
            <w:tcW w:w="997" w:type="dxa"/>
            <w:tcBorders>
              <w:top w:val="single" w:sz="4" w:space="0" w:color="auto"/>
              <w:left w:val="nil"/>
              <w:bottom w:val="single" w:sz="4" w:space="0" w:color="auto"/>
              <w:right w:val="single" w:sz="4" w:space="0" w:color="auto"/>
            </w:tcBorders>
            <w:shd w:val="clear" w:color="auto" w:fill="auto"/>
            <w:noWrap/>
            <w:vAlign w:val="center"/>
            <w:hideMark/>
          </w:tcPr>
          <w:p w14:paraId="436D3169" w14:textId="77777777" w:rsidR="00990E97" w:rsidRPr="00990E97" w:rsidRDefault="00990E97" w:rsidP="00990E97">
            <w:pPr>
              <w:spacing w:after="0" w:line="240" w:lineRule="auto"/>
              <w:jc w:val="center"/>
              <w:rPr>
                <w:rFonts w:ascii="Trebuchet MS" w:eastAsia="Times New Roman" w:hAnsi="Trebuchet MS" w:cs="Times New Roman"/>
                <w:b/>
                <w:bCs/>
                <w:color w:val="000000"/>
                <w:sz w:val="16"/>
                <w:szCs w:val="16"/>
                <w:lang w:eastAsia="lt-LT"/>
              </w:rPr>
            </w:pPr>
            <w:r w:rsidRPr="00990E97">
              <w:rPr>
                <w:rFonts w:ascii="Trebuchet MS" w:eastAsia="Times New Roman" w:hAnsi="Trebuchet MS" w:cs="Times New Roman"/>
                <w:b/>
                <w:bCs/>
                <w:color w:val="000000"/>
                <w:sz w:val="16"/>
                <w:szCs w:val="16"/>
                <w:lang w:eastAsia="lt-LT"/>
              </w:rPr>
              <w:t>-1 000 570</w:t>
            </w:r>
          </w:p>
        </w:tc>
      </w:tr>
      <w:tr w:rsidR="00990E97" w:rsidRPr="00990E97" w14:paraId="38D37851" w14:textId="77777777" w:rsidTr="00990E97">
        <w:trPr>
          <w:trHeight w:val="300"/>
        </w:trPr>
        <w:tc>
          <w:tcPr>
            <w:tcW w:w="2604" w:type="dxa"/>
            <w:tcBorders>
              <w:top w:val="nil"/>
              <w:left w:val="single" w:sz="8" w:space="0" w:color="auto"/>
              <w:bottom w:val="single" w:sz="8" w:space="0" w:color="auto"/>
              <w:right w:val="single" w:sz="8" w:space="0" w:color="auto"/>
            </w:tcBorders>
            <w:shd w:val="clear" w:color="auto" w:fill="auto"/>
            <w:noWrap/>
            <w:vAlign w:val="center"/>
            <w:hideMark/>
          </w:tcPr>
          <w:p w14:paraId="4E1A008C" w14:textId="77777777" w:rsidR="00990E97" w:rsidRPr="00990E97" w:rsidRDefault="00990E97" w:rsidP="00990E97">
            <w:pPr>
              <w:spacing w:after="0" w:line="240" w:lineRule="auto"/>
              <w:jc w:val="right"/>
              <w:rPr>
                <w:rFonts w:ascii="Trebuchet MS" w:eastAsia="Times New Roman" w:hAnsi="Trebuchet MS" w:cs="Times New Roman"/>
                <w:b/>
                <w:bCs/>
                <w:color w:val="000000"/>
                <w:sz w:val="16"/>
                <w:szCs w:val="16"/>
                <w:lang w:eastAsia="lt-LT"/>
              </w:rPr>
            </w:pPr>
            <w:r w:rsidRPr="00990E97">
              <w:rPr>
                <w:rFonts w:ascii="Trebuchet MS" w:eastAsia="Times New Roman" w:hAnsi="Trebuchet MS" w:cs="Times New Roman"/>
                <w:b/>
                <w:bCs/>
                <w:color w:val="000000"/>
                <w:sz w:val="16"/>
                <w:szCs w:val="16"/>
                <w:lang w:eastAsia="lt-LT"/>
              </w:rPr>
              <w:t>Lėšos periodo pabaigoje</w:t>
            </w:r>
          </w:p>
        </w:tc>
        <w:tc>
          <w:tcPr>
            <w:tcW w:w="1090" w:type="dxa"/>
            <w:tcBorders>
              <w:top w:val="nil"/>
              <w:left w:val="nil"/>
              <w:bottom w:val="single" w:sz="8" w:space="0" w:color="auto"/>
              <w:right w:val="single" w:sz="4" w:space="0" w:color="auto"/>
            </w:tcBorders>
            <w:shd w:val="clear" w:color="auto" w:fill="auto"/>
            <w:noWrap/>
            <w:vAlign w:val="center"/>
            <w:hideMark/>
          </w:tcPr>
          <w:p w14:paraId="5693E362" w14:textId="77777777" w:rsidR="00990E97" w:rsidRPr="00990E97" w:rsidRDefault="00990E97" w:rsidP="00990E97">
            <w:pPr>
              <w:spacing w:after="0" w:line="240" w:lineRule="auto"/>
              <w:jc w:val="center"/>
              <w:rPr>
                <w:rFonts w:ascii="Trebuchet MS" w:eastAsia="Times New Roman" w:hAnsi="Trebuchet MS" w:cs="Times New Roman"/>
                <w:b/>
                <w:bCs/>
                <w:color w:val="000000"/>
                <w:sz w:val="16"/>
                <w:szCs w:val="16"/>
                <w:lang w:eastAsia="lt-LT"/>
              </w:rPr>
            </w:pPr>
            <w:r w:rsidRPr="00990E97">
              <w:rPr>
                <w:rFonts w:ascii="Trebuchet MS" w:eastAsia="Times New Roman" w:hAnsi="Trebuchet MS" w:cs="Times New Roman"/>
                <w:b/>
                <w:bCs/>
                <w:color w:val="000000"/>
                <w:sz w:val="16"/>
                <w:szCs w:val="16"/>
                <w:lang w:eastAsia="lt-LT"/>
              </w:rPr>
              <w:t> </w:t>
            </w:r>
          </w:p>
        </w:tc>
        <w:tc>
          <w:tcPr>
            <w:tcW w:w="997" w:type="dxa"/>
            <w:tcBorders>
              <w:top w:val="nil"/>
              <w:left w:val="nil"/>
              <w:bottom w:val="single" w:sz="8" w:space="0" w:color="auto"/>
              <w:right w:val="single" w:sz="4" w:space="0" w:color="auto"/>
            </w:tcBorders>
            <w:shd w:val="clear" w:color="auto" w:fill="auto"/>
            <w:noWrap/>
            <w:vAlign w:val="center"/>
            <w:hideMark/>
          </w:tcPr>
          <w:p w14:paraId="02870F5B" w14:textId="77777777" w:rsidR="00990E97" w:rsidRPr="00990E97" w:rsidRDefault="00990E97" w:rsidP="00990E97">
            <w:pPr>
              <w:spacing w:after="0" w:line="240" w:lineRule="auto"/>
              <w:jc w:val="center"/>
              <w:rPr>
                <w:rFonts w:ascii="Trebuchet MS" w:eastAsia="Times New Roman" w:hAnsi="Trebuchet MS" w:cs="Times New Roman"/>
                <w:b/>
                <w:bCs/>
                <w:color w:val="000000"/>
                <w:sz w:val="16"/>
                <w:szCs w:val="16"/>
                <w:lang w:eastAsia="lt-LT"/>
              </w:rPr>
            </w:pPr>
            <w:r w:rsidRPr="00990E97">
              <w:rPr>
                <w:rFonts w:ascii="Trebuchet MS" w:eastAsia="Times New Roman" w:hAnsi="Trebuchet MS" w:cs="Times New Roman"/>
                <w:b/>
                <w:bCs/>
                <w:color w:val="000000"/>
                <w:sz w:val="16"/>
                <w:szCs w:val="16"/>
                <w:lang w:eastAsia="lt-LT"/>
              </w:rPr>
              <w:t>9 681 855</w:t>
            </w:r>
          </w:p>
        </w:tc>
        <w:tc>
          <w:tcPr>
            <w:tcW w:w="997" w:type="dxa"/>
            <w:tcBorders>
              <w:top w:val="nil"/>
              <w:left w:val="nil"/>
              <w:bottom w:val="single" w:sz="8" w:space="0" w:color="auto"/>
              <w:right w:val="single" w:sz="4" w:space="0" w:color="auto"/>
            </w:tcBorders>
            <w:shd w:val="clear" w:color="auto" w:fill="auto"/>
            <w:noWrap/>
            <w:vAlign w:val="center"/>
            <w:hideMark/>
          </w:tcPr>
          <w:p w14:paraId="1264C6FD" w14:textId="77777777" w:rsidR="00990E97" w:rsidRPr="00990E97" w:rsidRDefault="00990E97" w:rsidP="00990E97">
            <w:pPr>
              <w:spacing w:after="0" w:line="240" w:lineRule="auto"/>
              <w:jc w:val="center"/>
              <w:rPr>
                <w:rFonts w:ascii="Trebuchet MS" w:eastAsia="Times New Roman" w:hAnsi="Trebuchet MS" w:cs="Times New Roman"/>
                <w:b/>
                <w:bCs/>
                <w:color w:val="000000"/>
                <w:sz w:val="16"/>
                <w:szCs w:val="16"/>
                <w:lang w:eastAsia="lt-LT"/>
              </w:rPr>
            </w:pPr>
            <w:r w:rsidRPr="00990E97">
              <w:rPr>
                <w:rFonts w:ascii="Trebuchet MS" w:eastAsia="Times New Roman" w:hAnsi="Trebuchet MS" w:cs="Times New Roman"/>
                <w:b/>
                <w:bCs/>
                <w:color w:val="000000"/>
                <w:sz w:val="16"/>
                <w:szCs w:val="16"/>
                <w:lang w:eastAsia="lt-LT"/>
              </w:rPr>
              <w:t>30 707 250</w:t>
            </w:r>
          </w:p>
        </w:tc>
        <w:tc>
          <w:tcPr>
            <w:tcW w:w="1055" w:type="dxa"/>
            <w:tcBorders>
              <w:top w:val="nil"/>
              <w:left w:val="nil"/>
              <w:bottom w:val="single" w:sz="8" w:space="0" w:color="auto"/>
              <w:right w:val="single" w:sz="4" w:space="0" w:color="auto"/>
            </w:tcBorders>
            <w:shd w:val="clear" w:color="auto" w:fill="auto"/>
            <w:noWrap/>
            <w:vAlign w:val="center"/>
            <w:hideMark/>
          </w:tcPr>
          <w:p w14:paraId="3F32A2D7" w14:textId="77777777" w:rsidR="00990E97" w:rsidRPr="00990E97" w:rsidRDefault="00990E97" w:rsidP="00990E97">
            <w:pPr>
              <w:spacing w:after="0" w:line="240" w:lineRule="auto"/>
              <w:jc w:val="center"/>
              <w:rPr>
                <w:rFonts w:ascii="Trebuchet MS" w:eastAsia="Times New Roman" w:hAnsi="Trebuchet MS" w:cs="Times New Roman"/>
                <w:b/>
                <w:bCs/>
                <w:color w:val="000000"/>
                <w:sz w:val="16"/>
                <w:szCs w:val="16"/>
                <w:lang w:eastAsia="lt-LT"/>
              </w:rPr>
            </w:pPr>
            <w:r w:rsidRPr="00990E97">
              <w:rPr>
                <w:rFonts w:ascii="Trebuchet MS" w:eastAsia="Times New Roman" w:hAnsi="Trebuchet MS" w:cs="Times New Roman"/>
                <w:b/>
                <w:bCs/>
                <w:color w:val="000000"/>
                <w:sz w:val="16"/>
                <w:szCs w:val="16"/>
                <w:lang w:eastAsia="lt-LT"/>
              </w:rPr>
              <w:t>19 708 814</w:t>
            </w:r>
          </w:p>
        </w:tc>
        <w:tc>
          <w:tcPr>
            <w:tcW w:w="1090" w:type="dxa"/>
            <w:tcBorders>
              <w:top w:val="nil"/>
              <w:left w:val="nil"/>
              <w:bottom w:val="single" w:sz="8" w:space="0" w:color="auto"/>
              <w:right w:val="single" w:sz="4" w:space="0" w:color="auto"/>
            </w:tcBorders>
            <w:shd w:val="clear" w:color="auto" w:fill="auto"/>
            <w:noWrap/>
            <w:vAlign w:val="center"/>
            <w:hideMark/>
          </w:tcPr>
          <w:p w14:paraId="149DF52A" w14:textId="77777777" w:rsidR="00990E97" w:rsidRPr="00990E97" w:rsidRDefault="00990E97" w:rsidP="00990E97">
            <w:pPr>
              <w:spacing w:after="0" w:line="240" w:lineRule="auto"/>
              <w:jc w:val="center"/>
              <w:rPr>
                <w:rFonts w:ascii="Trebuchet MS" w:eastAsia="Times New Roman" w:hAnsi="Trebuchet MS" w:cs="Times New Roman"/>
                <w:b/>
                <w:bCs/>
                <w:color w:val="000000"/>
                <w:sz w:val="16"/>
                <w:szCs w:val="16"/>
                <w:lang w:eastAsia="lt-LT"/>
              </w:rPr>
            </w:pPr>
            <w:r w:rsidRPr="00990E97">
              <w:rPr>
                <w:rFonts w:ascii="Trebuchet MS" w:eastAsia="Times New Roman" w:hAnsi="Trebuchet MS" w:cs="Times New Roman"/>
                <w:b/>
                <w:bCs/>
                <w:color w:val="000000"/>
                <w:sz w:val="16"/>
                <w:szCs w:val="16"/>
                <w:lang w:eastAsia="lt-LT"/>
              </w:rPr>
              <w:t>43 158 446</w:t>
            </w:r>
          </w:p>
        </w:tc>
        <w:tc>
          <w:tcPr>
            <w:tcW w:w="1090" w:type="dxa"/>
            <w:tcBorders>
              <w:top w:val="nil"/>
              <w:left w:val="nil"/>
              <w:bottom w:val="single" w:sz="8" w:space="0" w:color="auto"/>
              <w:right w:val="single" w:sz="4" w:space="0" w:color="auto"/>
            </w:tcBorders>
            <w:shd w:val="clear" w:color="auto" w:fill="auto"/>
            <w:noWrap/>
            <w:vAlign w:val="center"/>
            <w:hideMark/>
          </w:tcPr>
          <w:p w14:paraId="0AD304AF" w14:textId="77777777" w:rsidR="00990E97" w:rsidRPr="00990E97" w:rsidRDefault="00990E97" w:rsidP="00990E97">
            <w:pPr>
              <w:spacing w:after="0" w:line="240" w:lineRule="auto"/>
              <w:jc w:val="center"/>
              <w:rPr>
                <w:rFonts w:ascii="Trebuchet MS" w:eastAsia="Times New Roman" w:hAnsi="Trebuchet MS" w:cs="Times New Roman"/>
                <w:b/>
                <w:bCs/>
                <w:color w:val="000000"/>
                <w:sz w:val="16"/>
                <w:szCs w:val="16"/>
                <w:lang w:eastAsia="lt-LT"/>
              </w:rPr>
            </w:pPr>
            <w:r w:rsidRPr="00990E97">
              <w:rPr>
                <w:rFonts w:ascii="Trebuchet MS" w:eastAsia="Times New Roman" w:hAnsi="Trebuchet MS" w:cs="Times New Roman"/>
                <w:b/>
                <w:bCs/>
                <w:color w:val="000000"/>
                <w:sz w:val="16"/>
                <w:szCs w:val="16"/>
                <w:lang w:eastAsia="lt-LT"/>
              </w:rPr>
              <w:t>42 826 307</w:t>
            </w:r>
          </w:p>
        </w:tc>
        <w:tc>
          <w:tcPr>
            <w:tcW w:w="997" w:type="dxa"/>
            <w:tcBorders>
              <w:top w:val="nil"/>
              <w:left w:val="nil"/>
              <w:bottom w:val="single" w:sz="8" w:space="0" w:color="auto"/>
              <w:right w:val="single" w:sz="4" w:space="0" w:color="auto"/>
            </w:tcBorders>
            <w:shd w:val="clear" w:color="auto" w:fill="auto"/>
            <w:noWrap/>
            <w:vAlign w:val="center"/>
            <w:hideMark/>
          </w:tcPr>
          <w:p w14:paraId="5C67586F" w14:textId="77777777" w:rsidR="00990E97" w:rsidRPr="00990E97" w:rsidRDefault="00990E97" w:rsidP="00990E97">
            <w:pPr>
              <w:spacing w:after="0" w:line="240" w:lineRule="auto"/>
              <w:jc w:val="center"/>
              <w:rPr>
                <w:rFonts w:ascii="Trebuchet MS" w:eastAsia="Times New Roman" w:hAnsi="Trebuchet MS" w:cs="Times New Roman"/>
                <w:b/>
                <w:bCs/>
                <w:color w:val="000000"/>
                <w:sz w:val="16"/>
                <w:szCs w:val="16"/>
                <w:lang w:eastAsia="lt-LT"/>
              </w:rPr>
            </w:pPr>
            <w:r w:rsidRPr="00990E97">
              <w:rPr>
                <w:rFonts w:ascii="Trebuchet MS" w:eastAsia="Times New Roman" w:hAnsi="Trebuchet MS" w:cs="Times New Roman"/>
                <w:b/>
                <w:bCs/>
                <w:color w:val="000000"/>
                <w:sz w:val="16"/>
                <w:szCs w:val="16"/>
                <w:lang w:eastAsia="lt-LT"/>
              </w:rPr>
              <w:t>56 302 884</w:t>
            </w:r>
          </w:p>
        </w:tc>
        <w:tc>
          <w:tcPr>
            <w:tcW w:w="1055" w:type="dxa"/>
            <w:tcBorders>
              <w:top w:val="nil"/>
              <w:left w:val="nil"/>
              <w:bottom w:val="single" w:sz="8" w:space="0" w:color="auto"/>
              <w:right w:val="single" w:sz="4" w:space="0" w:color="auto"/>
            </w:tcBorders>
            <w:shd w:val="clear" w:color="auto" w:fill="auto"/>
            <w:noWrap/>
            <w:vAlign w:val="center"/>
            <w:hideMark/>
          </w:tcPr>
          <w:p w14:paraId="03B87045" w14:textId="77777777" w:rsidR="00990E97" w:rsidRPr="00990E97" w:rsidRDefault="00990E97" w:rsidP="00990E97">
            <w:pPr>
              <w:spacing w:after="0" w:line="240" w:lineRule="auto"/>
              <w:jc w:val="center"/>
              <w:rPr>
                <w:rFonts w:ascii="Trebuchet MS" w:eastAsia="Times New Roman" w:hAnsi="Trebuchet MS" w:cs="Times New Roman"/>
                <w:b/>
                <w:bCs/>
                <w:color w:val="000000"/>
                <w:sz w:val="16"/>
                <w:szCs w:val="16"/>
                <w:lang w:eastAsia="lt-LT"/>
              </w:rPr>
            </w:pPr>
            <w:r w:rsidRPr="00990E97">
              <w:rPr>
                <w:rFonts w:ascii="Trebuchet MS" w:eastAsia="Times New Roman" w:hAnsi="Trebuchet MS" w:cs="Times New Roman"/>
                <w:b/>
                <w:bCs/>
                <w:color w:val="000000"/>
                <w:sz w:val="16"/>
                <w:szCs w:val="16"/>
                <w:lang w:eastAsia="lt-LT"/>
              </w:rPr>
              <w:t>36 887 442</w:t>
            </w:r>
          </w:p>
        </w:tc>
        <w:tc>
          <w:tcPr>
            <w:tcW w:w="997" w:type="dxa"/>
            <w:tcBorders>
              <w:top w:val="nil"/>
              <w:left w:val="nil"/>
              <w:bottom w:val="single" w:sz="8" w:space="0" w:color="auto"/>
              <w:right w:val="single" w:sz="4" w:space="0" w:color="auto"/>
            </w:tcBorders>
            <w:shd w:val="clear" w:color="auto" w:fill="auto"/>
            <w:noWrap/>
            <w:vAlign w:val="center"/>
            <w:hideMark/>
          </w:tcPr>
          <w:p w14:paraId="55B7C7A7" w14:textId="77777777" w:rsidR="00990E97" w:rsidRPr="00990E97" w:rsidRDefault="00990E97" w:rsidP="00990E97">
            <w:pPr>
              <w:spacing w:after="0" w:line="240" w:lineRule="auto"/>
              <w:jc w:val="center"/>
              <w:rPr>
                <w:rFonts w:ascii="Trebuchet MS" w:eastAsia="Times New Roman" w:hAnsi="Trebuchet MS" w:cs="Times New Roman"/>
                <w:b/>
                <w:bCs/>
                <w:color w:val="000000"/>
                <w:sz w:val="16"/>
                <w:szCs w:val="16"/>
                <w:lang w:eastAsia="lt-LT"/>
              </w:rPr>
            </w:pPr>
            <w:r w:rsidRPr="00990E97">
              <w:rPr>
                <w:rFonts w:ascii="Trebuchet MS" w:eastAsia="Times New Roman" w:hAnsi="Trebuchet MS" w:cs="Times New Roman"/>
                <w:b/>
                <w:bCs/>
                <w:color w:val="000000"/>
                <w:sz w:val="16"/>
                <w:szCs w:val="16"/>
                <w:lang w:eastAsia="lt-LT"/>
              </w:rPr>
              <w:t>26 942 136</w:t>
            </w:r>
          </w:p>
        </w:tc>
        <w:tc>
          <w:tcPr>
            <w:tcW w:w="997" w:type="dxa"/>
            <w:tcBorders>
              <w:top w:val="nil"/>
              <w:left w:val="nil"/>
              <w:bottom w:val="single" w:sz="8" w:space="0" w:color="auto"/>
              <w:right w:val="single" w:sz="4" w:space="0" w:color="auto"/>
            </w:tcBorders>
            <w:shd w:val="clear" w:color="auto" w:fill="auto"/>
            <w:noWrap/>
            <w:vAlign w:val="center"/>
            <w:hideMark/>
          </w:tcPr>
          <w:p w14:paraId="0673418A" w14:textId="77777777" w:rsidR="00990E97" w:rsidRPr="00990E97" w:rsidRDefault="00990E97" w:rsidP="00990E97">
            <w:pPr>
              <w:spacing w:after="0" w:line="240" w:lineRule="auto"/>
              <w:jc w:val="center"/>
              <w:rPr>
                <w:rFonts w:ascii="Trebuchet MS" w:eastAsia="Times New Roman" w:hAnsi="Trebuchet MS" w:cs="Times New Roman"/>
                <w:b/>
                <w:bCs/>
                <w:color w:val="000000"/>
                <w:sz w:val="16"/>
                <w:szCs w:val="16"/>
                <w:lang w:eastAsia="lt-LT"/>
              </w:rPr>
            </w:pPr>
            <w:r w:rsidRPr="00990E97">
              <w:rPr>
                <w:rFonts w:ascii="Trebuchet MS" w:eastAsia="Times New Roman" w:hAnsi="Trebuchet MS" w:cs="Times New Roman"/>
                <w:b/>
                <w:bCs/>
                <w:color w:val="000000"/>
                <w:sz w:val="16"/>
                <w:szCs w:val="16"/>
                <w:lang w:eastAsia="lt-LT"/>
              </w:rPr>
              <w:t>25 945 575</w:t>
            </w:r>
          </w:p>
        </w:tc>
        <w:tc>
          <w:tcPr>
            <w:tcW w:w="997" w:type="dxa"/>
            <w:tcBorders>
              <w:top w:val="nil"/>
              <w:left w:val="nil"/>
              <w:bottom w:val="single" w:sz="8" w:space="0" w:color="auto"/>
              <w:right w:val="single" w:sz="4" w:space="0" w:color="auto"/>
            </w:tcBorders>
            <w:shd w:val="clear" w:color="auto" w:fill="auto"/>
            <w:noWrap/>
            <w:vAlign w:val="center"/>
            <w:hideMark/>
          </w:tcPr>
          <w:p w14:paraId="0EA605E1" w14:textId="77777777" w:rsidR="00990E97" w:rsidRPr="00990E97" w:rsidRDefault="00990E97" w:rsidP="00990E97">
            <w:pPr>
              <w:spacing w:after="0" w:line="240" w:lineRule="auto"/>
              <w:jc w:val="center"/>
              <w:rPr>
                <w:rFonts w:ascii="Trebuchet MS" w:eastAsia="Times New Roman" w:hAnsi="Trebuchet MS" w:cs="Times New Roman"/>
                <w:b/>
                <w:bCs/>
                <w:color w:val="000000"/>
                <w:sz w:val="16"/>
                <w:szCs w:val="16"/>
                <w:lang w:eastAsia="lt-LT"/>
              </w:rPr>
            </w:pPr>
            <w:r w:rsidRPr="00990E97">
              <w:rPr>
                <w:rFonts w:ascii="Trebuchet MS" w:eastAsia="Times New Roman" w:hAnsi="Trebuchet MS" w:cs="Times New Roman"/>
                <w:b/>
                <w:bCs/>
                <w:color w:val="000000"/>
                <w:sz w:val="16"/>
                <w:szCs w:val="16"/>
                <w:lang w:eastAsia="lt-LT"/>
              </w:rPr>
              <w:t>22 039 264</w:t>
            </w:r>
          </w:p>
        </w:tc>
        <w:tc>
          <w:tcPr>
            <w:tcW w:w="997" w:type="dxa"/>
            <w:tcBorders>
              <w:top w:val="nil"/>
              <w:left w:val="nil"/>
              <w:bottom w:val="single" w:sz="8" w:space="0" w:color="auto"/>
              <w:right w:val="single" w:sz="4" w:space="0" w:color="auto"/>
            </w:tcBorders>
            <w:shd w:val="clear" w:color="auto" w:fill="auto"/>
            <w:noWrap/>
            <w:vAlign w:val="center"/>
            <w:hideMark/>
          </w:tcPr>
          <w:p w14:paraId="123C4BCD" w14:textId="77777777" w:rsidR="00990E97" w:rsidRPr="00990E97" w:rsidRDefault="00990E97" w:rsidP="00990E97">
            <w:pPr>
              <w:spacing w:after="0" w:line="240" w:lineRule="auto"/>
              <w:jc w:val="center"/>
              <w:rPr>
                <w:rFonts w:ascii="Trebuchet MS" w:eastAsia="Times New Roman" w:hAnsi="Trebuchet MS" w:cs="Times New Roman"/>
                <w:b/>
                <w:bCs/>
                <w:color w:val="000000"/>
                <w:sz w:val="16"/>
                <w:szCs w:val="16"/>
                <w:lang w:eastAsia="lt-LT"/>
              </w:rPr>
            </w:pPr>
            <w:r w:rsidRPr="00990E97">
              <w:rPr>
                <w:rFonts w:ascii="Trebuchet MS" w:eastAsia="Times New Roman" w:hAnsi="Trebuchet MS" w:cs="Times New Roman"/>
                <w:b/>
                <w:bCs/>
                <w:color w:val="000000"/>
                <w:sz w:val="16"/>
                <w:szCs w:val="16"/>
                <w:lang w:eastAsia="lt-LT"/>
              </w:rPr>
              <w:t>14 105 539</w:t>
            </w:r>
          </w:p>
        </w:tc>
        <w:tc>
          <w:tcPr>
            <w:tcW w:w="997" w:type="dxa"/>
            <w:tcBorders>
              <w:top w:val="nil"/>
              <w:left w:val="nil"/>
              <w:bottom w:val="single" w:sz="8" w:space="0" w:color="auto"/>
              <w:right w:val="single" w:sz="4" w:space="0" w:color="auto"/>
            </w:tcBorders>
            <w:shd w:val="clear" w:color="auto" w:fill="auto"/>
            <w:noWrap/>
            <w:vAlign w:val="center"/>
            <w:hideMark/>
          </w:tcPr>
          <w:p w14:paraId="2E34C0C1" w14:textId="77777777" w:rsidR="00990E97" w:rsidRPr="00990E97" w:rsidRDefault="00990E97" w:rsidP="00990E97">
            <w:pPr>
              <w:spacing w:after="0" w:line="240" w:lineRule="auto"/>
              <w:jc w:val="center"/>
              <w:rPr>
                <w:rFonts w:ascii="Trebuchet MS" w:eastAsia="Times New Roman" w:hAnsi="Trebuchet MS" w:cs="Times New Roman"/>
                <w:b/>
                <w:bCs/>
                <w:color w:val="000000"/>
                <w:sz w:val="16"/>
                <w:szCs w:val="16"/>
                <w:lang w:eastAsia="lt-LT"/>
              </w:rPr>
            </w:pPr>
            <w:r w:rsidRPr="00990E97">
              <w:rPr>
                <w:rFonts w:ascii="Trebuchet MS" w:eastAsia="Times New Roman" w:hAnsi="Trebuchet MS" w:cs="Times New Roman"/>
                <w:b/>
                <w:bCs/>
                <w:color w:val="000000"/>
                <w:sz w:val="16"/>
                <w:szCs w:val="16"/>
                <w:lang w:eastAsia="lt-LT"/>
              </w:rPr>
              <w:t>13 104 969</w:t>
            </w:r>
          </w:p>
        </w:tc>
      </w:tr>
    </w:tbl>
    <w:p w14:paraId="075B11AE" w14:textId="4BC1FF26" w:rsidR="00990E97" w:rsidRDefault="00990E97" w:rsidP="00705C5E">
      <w:pPr>
        <w:suppressAutoHyphens/>
        <w:spacing w:after="0" w:line="240" w:lineRule="auto"/>
        <w:textAlignment w:val="baseline"/>
        <w:rPr>
          <w:rFonts w:ascii="Trebuchet MS" w:eastAsia="Calibri" w:hAnsi="Trebuchet MS" w:cs="Times New Roman"/>
        </w:rPr>
      </w:pPr>
    </w:p>
    <w:p w14:paraId="6C6644D2" w14:textId="2A6B1B56" w:rsidR="00990E97" w:rsidRDefault="00990E97" w:rsidP="00705C5E">
      <w:pPr>
        <w:suppressAutoHyphens/>
        <w:spacing w:after="0" w:line="240" w:lineRule="auto"/>
        <w:textAlignment w:val="baseline"/>
        <w:rPr>
          <w:rFonts w:ascii="Trebuchet MS" w:eastAsia="Calibri" w:hAnsi="Trebuchet MS" w:cs="Times New Roman"/>
        </w:rPr>
      </w:pPr>
    </w:p>
    <w:p w14:paraId="6195E7AC" w14:textId="4EE58C12" w:rsidR="00705C5E" w:rsidRPr="00957ADC" w:rsidRDefault="00705C5E" w:rsidP="00990E97">
      <w:pPr>
        <w:suppressAutoHyphens/>
        <w:spacing w:after="0" w:line="240" w:lineRule="auto"/>
        <w:ind w:left="142"/>
        <w:textAlignment w:val="baseline"/>
        <w:rPr>
          <w:rFonts w:ascii="Trebuchet MS" w:eastAsia="Times New Roman" w:hAnsi="Trebuchet MS" w:cs="Times New Roman"/>
          <w:b/>
          <w:highlight w:val="yellow"/>
          <w:lang w:eastAsia="ar-SA"/>
        </w:rPr>
      </w:pPr>
    </w:p>
    <w:p w14:paraId="573B7F88" w14:textId="20985AF3" w:rsidR="00705C5E" w:rsidRPr="00957ADC" w:rsidRDefault="00705C5E" w:rsidP="00D35281">
      <w:pPr>
        <w:suppressAutoHyphens/>
        <w:spacing w:after="0" w:line="240" w:lineRule="auto"/>
        <w:textAlignment w:val="baseline"/>
        <w:rPr>
          <w:rFonts w:ascii="Trebuchet MS" w:eastAsia="Times New Roman" w:hAnsi="Trebuchet MS" w:cs="Times New Roman"/>
          <w:b/>
          <w:highlight w:val="yellow"/>
          <w:lang w:eastAsia="ar-SA"/>
        </w:rPr>
      </w:pPr>
    </w:p>
    <w:p w14:paraId="0FE5EE41" w14:textId="02F1DC27" w:rsidR="00705C5E" w:rsidRPr="00957ADC" w:rsidRDefault="00705C5E" w:rsidP="00D35281">
      <w:pPr>
        <w:suppressAutoHyphens/>
        <w:spacing w:after="0" w:line="240" w:lineRule="auto"/>
        <w:textAlignment w:val="baseline"/>
        <w:rPr>
          <w:rFonts w:ascii="Trebuchet MS" w:eastAsia="Times New Roman" w:hAnsi="Trebuchet MS" w:cs="Times New Roman"/>
          <w:b/>
          <w:highlight w:val="yellow"/>
          <w:lang w:eastAsia="ar-SA"/>
        </w:rPr>
      </w:pPr>
    </w:p>
    <w:p w14:paraId="139781E9" w14:textId="365F94E6" w:rsidR="00705C5E" w:rsidRPr="00957ADC" w:rsidRDefault="00705C5E" w:rsidP="00D35281">
      <w:pPr>
        <w:suppressAutoHyphens/>
        <w:spacing w:after="0" w:line="240" w:lineRule="auto"/>
        <w:textAlignment w:val="baseline"/>
        <w:rPr>
          <w:rFonts w:ascii="Trebuchet MS" w:eastAsia="Times New Roman" w:hAnsi="Trebuchet MS" w:cs="Times New Roman"/>
          <w:b/>
          <w:highlight w:val="yellow"/>
          <w:lang w:eastAsia="ar-SA"/>
        </w:rPr>
      </w:pPr>
    </w:p>
    <w:p w14:paraId="0BE01074" w14:textId="2DE3DDE6" w:rsidR="00705C5E" w:rsidRPr="00957ADC" w:rsidRDefault="00705C5E" w:rsidP="00D35281">
      <w:pPr>
        <w:suppressAutoHyphens/>
        <w:spacing w:after="0" w:line="240" w:lineRule="auto"/>
        <w:textAlignment w:val="baseline"/>
        <w:rPr>
          <w:rFonts w:ascii="Trebuchet MS" w:eastAsia="Times New Roman" w:hAnsi="Trebuchet MS" w:cs="Times New Roman"/>
          <w:b/>
          <w:highlight w:val="yellow"/>
          <w:lang w:eastAsia="ar-SA"/>
        </w:rPr>
      </w:pPr>
    </w:p>
    <w:p w14:paraId="19C49D65" w14:textId="26D6E131" w:rsidR="00705C5E" w:rsidRPr="00957ADC" w:rsidRDefault="00705C5E" w:rsidP="00D35281">
      <w:pPr>
        <w:suppressAutoHyphens/>
        <w:spacing w:after="0" w:line="240" w:lineRule="auto"/>
        <w:textAlignment w:val="baseline"/>
        <w:rPr>
          <w:rFonts w:ascii="Trebuchet MS" w:eastAsia="Times New Roman" w:hAnsi="Trebuchet MS" w:cs="Times New Roman"/>
          <w:b/>
          <w:highlight w:val="yellow"/>
          <w:lang w:eastAsia="ar-SA"/>
        </w:rPr>
      </w:pPr>
    </w:p>
    <w:p w14:paraId="1C89E2CE" w14:textId="70CEAFAE" w:rsidR="00705C5E" w:rsidRPr="00957ADC" w:rsidRDefault="00705C5E" w:rsidP="00D35281">
      <w:pPr>
        <w:suppressAutoHyphens/>
        <w:spacing w:after="0" w:line="240" w:lineRule="auto"/>
        <w:textAlignment w:val="baseline"/>
        <w:rPr>
          <w:rFonts w:ascii="Trebuchet MS" w:eastAsia="Times New Roman" w:hAnsi="Trebuchet MS" w:cs="Times New Roman"/>
          <w:b/>
          <w:highlight w:val="yellow"/>
          <w:lang w:eastAsia="ar-SA"/>
        </w:rPr>
      </w:pPr>
    </w:p>
    <w:p w14:paraId="4436A4EA" w14:textId="7F6184D6" w:rsidR="00705C5E" w:rsidRPr="00957ADC" w:rsidRDefault="00705C5E" w:rsidP="00D35281">
      <w:pPr>
        <w:suppressAutoHyphens/>
        <w:spacing w:after="0" w:line="240" w:lineRule="auto"/>
        <w:textAlignment w:val="baseline"/>
        <w:rPr>
          <w:rFonts w:ascii="Trebuchet MS" w:eastAsia="Times New Roman" w:hAnsi="Trebuchet MS" w:cs="Times New Roman"/>
          <w:b/>
          <w:highlight w:val="yellow"/>
          <w:lang w:eastAsia="ar-SA"/>
        </w:rPr>
      </w:pPr>
    </w:p>
    <w:p w14:paraId="2C986CDC" w14:textId="77777777" w:rsidR="00401A31" w:rsidRDefault="00401A31" w:rsidP="00D35281">
      <w:pPr>
        <w:suppressAutoHyphens/>
        <w:spacing w:after="0" w:line="240" w:lineRule="auto"/>
        <w:textAlignment w:val="baseline"/>
        <w:rPr>
          <w:rFonts w:ascii="Trebuchet MS" w:eastAsia="Calibri" w:hAnsi="Trebuchet MS" w:cs="Times New Roman"/>
        </w:rPr>
      </w:pPr>
    </w:p>
    <w:p w14:paraId="647AA353" w14:textId="77777777" w:rsidR="00401A31" w:rsidRDefault="00401A31" w:rsidP="00D35281">
      <w:pPr>
        <w:suppressAutoHyphens/>
        <w:spacing w:after="0" w:line="240" w:lineRule="auto"/>
        <w:textAlignment w:val="baseline"/>
        <w:rPr>
          <w:rFonts w:ascii="Trebuchet MS" w:eastAsia="Calibri" w:hAnsi="Trebuchet MS" w:cs="Times New Roman"/>
        </w:rPr>
      </w:pPr>
    </w:p>
    <w:p w14:paraId="3AB38D2B" w14:textId="77777777" w:rsidR="00E7584A" w:rsidRDefault="00E7584A">
      <w:pPr>
        <w:rPr>
          <w:rFonts w:ascii="Trebuchet MS" w:eastAsia="Calibri" w:hAnsi="Trebuchet MS" w:cs="Times New Roman"/>
        </w:rPr>
      </w:pPr>
      <w:r>
        <w:rPr>
          <w:rFonts w:ascii="Trebuchet MS" w:eastAsia="Calibri" w:hAnsi="Trebuchet MS" w:cs="Times New Roman"/>
        </w:rPr>
        <w:br w:type="page"/>
      </w:r>
    </w:p>
    <w:p w14:paraId="5B321228" w14:textId="75C2513D" w:rsidR="00705C5E" w:rsidRPr="00957ADC" w:rsidRDefault="00B26588" w:rsidP="00990E97">
      <w:pPr>
        <w:suppressAutoHyphens/>
        <w:spacing w:after="0" w:line="240" w:lineRule="auto"/>
        <w:ind w:left="142"/>
        <w:textAlignment w:val="baseline"/>
        <w:rPr>
          <w:rFonts w:ascii="Trebuchet MS" w:eastAsia="Times New Roman" w:hAnsi="Trebuchet MS" w:cs="Times New Roman"/>
          <w:b/>
          <w:highlight w:val="yellow"/>
          <w:lang w:eastAsia="ar-SA"/>
        </w:rPr>
      </w:pPr>
      <w:r w:rsidRPr="00957ADC">
        <w:rPr>
          <w:rFonts w:ascii="Trebuchet MS" w:eastAsia="Calibri" w:hAnsi="Trebuchet MS" w:cs="Times New Roman"/>
        </w:rPr>
        <w:lastRenderedPageBreak/>
        <w:t xml:space="preserve">Lentelė pinigų srautai perskolinamos paskolos laikotarpiui </w:t>
      </w:r>
      <w:r w:rsidRPr="00957ADC">
        <w:rPr>
          <w:rFonts w:ascii="Trebuchet MS" w:eastAsia="Calibri" w:hAnsi="Trebuchet MS" w:cs="Times New Roman"/>
          <w:i/>
          <w:iCs/>
        </w:rPr>
        <w:t>tęsinys</w:t>
      </w:r>
    </w:p>
    <w:tbl>
      <w:tblPr>
        <w:tblW w:w="15176" w:type="dxa"/>
        <w:tblInd w:w="118" w:type="dxa"/>
        <w:tblLayout w:type="fixed"/>
        <w:tblCellMar>
          <w:left w:w="28" w:type="dxa"/>
          <w:right w:w="28" w:type="dxa"/>
        </w:tblCellMar>
        <w:tblLook w:val="04A0" w:firstRow="1" w:lastRow="0" w:firstColumn="1" w:lastColumn="0" w:noHBand="0" w:noVBand="1"/>
      </w:tblPr>
      <w:tblGrid>
        <w:gridCol w:w="2542"/>
        <w:gridCol w:w="997"/>
        <w:gridCol w:w="997"/>
        <w:gridCol w:w="997"/>
        <w:gridCol w:w="964"/>
        <w:gridCol w:w="964"/>
        <w:gridCol w:w="965"/>
        <w:gridCol w:w="964"/>
        <w:gridCol w:w="964"/>
        <w:gridCol w:w="964"/>
        <w:gridCol w:w="965"/>
        <w:gridCol w:w="964"/>
        <w:gridCol w:w="964"/>
        <w:gridCol w:w="965"/>
      </w:tblGrid>
      <w:tr w:rsidR="00E7584A" w:rsidRPr="00990E97" w14:paraId="1232EA02" w14:textId="77777777" w:rsidTr="00E7584A">
        <w:trPr>
          <w:trHeight w:val="288"/>
        </w:trPr>
        <w:tc>
          <w:tcPr>
            <w:tcW w:w="2542" w:type="dxa"/>
            <w:tcBorders>
              <w:top w:val="single" w:sz="8" w:space="0" w:color="auto"/>
              <w:left w:val="single" w:sz="8" w:space="0" w:color="auto"/>
              <w:bottom w:val="single" w:sz="4" w:space="0" w:color="auto"/>
              <w:right w:val="single" w:sz="8" w:space="0" w:color="auto"/>
            </w:tcBorders>
            <w:shd w:val="clear" w:color="000000" w:fill="D9D9D9"/>
            <w:noWrap/>
            <w:vAlign w:val="center"/>
            <w:hideMark/>
          </w:tcPr>
          <w:p w14:paraId="25D24641" w14:textId="77777777" w:rsidR="00E7584A" w:rsidRPr="00990E97" w:rsidRDefault="00E7584A" w:rsidP="00990E97">
            <w:pPr>
              <w:spacing w:after="0" w:line="240" w:lineRule="auto"/>
              <w:jc w:val="center"/>
              <w:rPr>
                <w:rFonts w:ascii="Trebuchet MS" w:eastAsia="Times New Roman" w:hAnsi="Trebuchet MS" w:cs="Times New Roman"/>
                <w:b/>
                <w:bCs/>
                <w:color w:val="000000"/>
                <w:sz w:val="16"/>
                <w:szCs w:val="16"/>
                <w:lang w:eastAsia="lt-LT"/>
              </w:rPr>
            </w:pPr>
            <w:r w:rsidRPr="00990E97">
              <w:rPr>
                <w:rFonts w:ascii="Trebuchet MS" w:eastAsia="Times New Roman" w:hAnsi="Trebuchet MS" w:cs="Times New Roman"/>
                <w:b/>
                <w:bCs/>
                <w:color w:val="000000"/>
                <w:sz w:val="16"/>
                <w:szCs w:val="16"/>
                <w:lang w:eastAsia="lt-LT"/>
              </w:rPr>
              <w:t> </w:t>
            </w:r>
          </w:p>
        </w:tc>
        <w:tc>
          <w:tcPr>
            <w:tcW w:w="997" w:type="dxa"/>
            <w:tcBorders>
              <w:top w:val="single" w:sz="8" w:space="0" w:color="auto"/>
              <w:left w:val="nil"/>
              <w:bottom w:val="single" w:sz="4" w:space="0" w:color="auto"/>
              <w:right w:val="single" w:sz="4" w:space="0" w:color="auto"/>
            </w:tcBorders>
            <w:shd w:val="clear" w:color="000000" w:fill="D9D9D9"/>
            <w:noWrap/>
            <w:vAlign w:val="center"/>
            <w:hideMark/>
          </w:tcPr>
          <w:p w14:paraId="69B320EE" w14:textId="77777777" w:rsidR="00E7584A" w:rsidRPr="00990E97" w:rsidRDefault="00E7584A" w:rsidP="00990E97">
            <w:pPr>
              <w:spacing w:after="0" w:line="240" w:lineRule="auto"/>
              <w:jc w:val="center"/>
              <w:rPr>
                <w:rFonts w:ascii="Trebuchet MS" w:eastAsia="Times New Roman" w:hAnsi="Trebuchet MS" w:cs="Times New Roman"/>
                <w:b/>
                <w:bCs/>
                <w:color w:val="000000"/>
                <w:sz w:val="16"/>
                <w:szCs w:val="16"/>
                <w:lang w:eastAsia="lt-LT"/>
              </w:rPr>
            </w:pPr>
            <w:r w:rsidRPr="00990E97">
              <w:rPr>
                <w:rFonts w:ascii="Trebuchet MS" w:eastAsia="Times New Roman" w:hAnsi="Trebuchet MS" w:cs="Times New Roman"/>
                <w:b/>
                <w:bCs/>
                <w:color w:val="000000"/>
                <w:sz w:val="16"/>
                <w:szCs w:val="16"/>
                <w:lang w:eastAsia="lt-LT"/>
              </w:rPr>
              <w:t>2029</w:t>
            </w:r>
          </w:p>
        </w:tc>
        <w:tc>
          <w:tcPr>
            <w:tcW w:w="997" w:type="dxa"/>
            <w:tcBorders>
              <w:top w:val="single" w:sz="8" w:space="0" w:color="auto"/>
              <w:left w:val="nil"/>
              <w:bottom w:val="single" w:sz="4" w:space="0" w:color="auto"/>
              <w:right w:val="single" w:sz="4" w:space="0" w:color="auto"/>
            </w:tcBorders>
            <w:shd w:val="clear" w:color="000000" w:fill="D9D9D9"/>
            <w:noWrap/>
            <w:vAlign w:val="center"/>
            <w:hideMark/>
          </w:tcPr>
          <w:p w14:paraId="180327C0" w14:textId="77777777" w:rsidR="00E7584A" w:rsidRPr="00990E97" w:rsidRDefault="00E7584A" w:rsidP="00990E97">
            <w:pPr>
              <w:spacing w:after="0" w:line="240" w:lineRule="auto"/>
              <w:jc w:val="center"/>
              <w:rPr>
                <w:rFonts w:ascii="Trebuchet MS" w:eastAsia="Times New Roman" w:hAnsi="Trebuchet MS" w:cs="Times New Roman"/>
                <w:b/>
                <w:bCs/>
                <w:color w:val="000000"/>
                <w:sz w:val="16"/>
                <w:szCs w:val="16"/>
                <w:lang w:eastAsia="lt-LT"/>
              </w:rPr>
            </w:pPr>
            <w:r w:rsidRPr="00990E97">
              <w:rPr>
                <w:rFonts w:ascii="Trebuchet MS" w:eastAsia="Times New Roman" w:hAnsi="Trebuchet MS" w:cs="Times New Roman"/>
                <w:b/>
                <w:bCs/>
                <w:color w:val="000000"/>
                <w:sz w:val="16"/>
                <w:szCs w:val="16"/>
                <w:lang w:eastAsia="lt-LT"/>
              </w:rPr>
              <w:t>2030</w:t>
            </w:r>
          </w:p>
        </w:tc>
        <w:tc>
          <w:tcPr>
            <w:tcW w:w="997" w:type="dxa"/>
            <w:tcBorders>
              <w:top w:val="single" w:sz="8" w:space="0" w:color="auto"/>
              <w:left w:val="nil"/>
              <w:bottom w:val="single" w:sz="4" w:space="0" w:color="auto"/>
              <w:right w:val="single" w:sz="4" w:space="0" w:color="auto"/>
            </w:tcBorders>
            <w:shd w:val="clear" w:color="000000" w:fill="D9D9D9"/>
            <w:noWrap/>
            <w:vAlign w:val="center"/>
            <w:hideMark/>
          </w:tcPr>
          <w:p w14:paraId="4C18A9B2" w14:textId="77777777" w:rsidR="00E7584A" w:rsidRPr="00990E97" w:rsidRDefault="00E7584A" w:rsidP="00990E97">
            <w:pPr>
              <w:spacing w:after="0" w:line="240" w:lineRule="auto"/>
              <w:jc w:val="center"/>
              <w:rPr>
                <w:rFonts w:ascii="Trebuchet MS" w:eastAsia="Times New Roman" w:hAnsi="Trebuchet MS" w:cs="Times New Roman"/>
                <w:b/>
                <w:bCs/>
                <w:color w:val="000000"/>
                <w:sz w:val="16"/>
                <w:szCs w:val="16"/>
                <w:lang w:eastAsia="lt-LT"/>
              </w:rPr>
            </w:pPr>
            <w:r w:rsidRPr="00990E97">
              <w:rPr>
                <w:rFonts w:ascii="Trebuchet MS" w:eastAsia="Times New Roman" w:hAnsi="Trebuchet MS" w:cs="Times New Roman"/>
                <w:b/>
                <w:bCs/>
                <w:color w:val="000000"/>
                <w:sz w:val="16"/>
                <w:szCs w:val="16"/>
                <w:lang w:eastAsia="lt-LT"/>
              </w:rPr>
              <w:t>2031</w:t>
            </w:r>
          </w:p>
        </w:tc>
        <w:tc>
          <w:tcPr>
            <w:tcW w:w="964" w:type="dxa"/>
            <w:tcBorders>
              <w:top w:val="single" w:sz="8" w:space="0" w:color="auto"/>
              <w:left w:val="nil"/>
              <w:bottom w:val="single" w:sz="4" w:space="0" w:color="auto"/>
              <w:right w:val="single" w:sz="4" w:space="0" w:color="auto"/>
            </w:tcBorders>
            <w:shd w:val="clear" w:color="000000" w:fill="D9D9D9"/>
            <w:noWrap/>
            <w:vAlign w:val="center"/>
            <w:hideMark/>
          </w:tcPr>
          <w:p w14:paraId="6932ED4D" w14:textId="77777777" w:rsidR="00E7584A" w:rsidRPr="00990E97" w:rsidRDefault="00E7584A" w:rsidP="00990E97">
            <w:pPr>
              <w:spacing w:after="0" w:line="240" w:lineRule="auto"/>
              <w:jc w:val="center"/>
              <w:rPr>
                <w:rFonts w:ascii="Trebuchet MS" w:eastAsia="Times New Roman" w:hAnsi="Trebuchet MS" w:cs="Times New Roman"/>
                <w:b/>
                <w:bCs/>
                <w:color w:val="000000"/>
                <w:sz w:val="16"/>
                <w:szCs w:val="16"/>
                <w:lang w:eastAsia="lt-LT"/>
              </w:rPr>
            </w:pPr>
            <w:r w:rsidRPr="00990E97">
              <w:rPr>
                <w:rFonts w:ascii="Trebuchet MS" w:eastAsia="Times New Roman" w:hAnsi="Trebuchet MS" w:cs="Times New Roman"/>
                <w:b/>
                <w:bCs/>
                <w:color w:val="000000"/>
                <w:sz w:val="16"/>
                <w:szCs w:val="16"/>
                <w:lang w:eastAsia="lt-LT"/>
              </w:rPr>
              <w:t>2032</w:t>
            </w:r>
          </w:p>
        </w:tc>
        <w:tc>
          <w:tcPr>
            <w:tcW w:w="964" w:type="dxa"/>
            <w:tcBorders>
              <w:top w:val="single" w:sz="8" w:space="0" w:color="auto"/>
              <w:left w:val="nil"/>
              <w:bottom w:val="single" w:sz="4" w:space="0" w:color="auto"/>
              <w:right w:val="single" w:sz="4" w:space="0" w:color="auto"/>
            </w:tcBorders>
            <w:shd w:val="clear" w:color="000000" w:fill="D9D9D9"/>
            <w:noWrap/>
            <w:vAlign w:val="center"/>
            <w:hideMark/>
          </w:tcPr>
          <w:p w14:paraId="61C6826E" w14:textId="77777777" w:rsidR="00E7584A" w:rsidRPr="00990E97" w:rsidRDefault="00E7584A" w:rsidP="00990E97">
            <w:pPr>
              <w:spacing w:after="0" w:line="240" w:lineRule="auto"/>
              <w:jc w:val="center"/>
              <w:rPr>
                <w:rFonts w:ascii="Trebuchet MS" w:eastAsia="Times New Roman" w:hAnsi="Trebuchet MS" w:cs="Times New Roman"/>
                <w:b/>
                <w:bCs/>
                <w:color w:val="000000"/>
                <w:sz w:val="16"/>
                <w:szCs w:val="16"/>
                <w:lang w:eastAsia="lt-LT"/>
              </w:rPr>
            </w:pPr>
            <w:r w:rsidRPr="00990E97">
              <w:rPr>
                <w:rFonts w:ascii="Trebuchet MS" w:eastAsia="Times New Roman" w:hAnsi="Trebuchet MS" w:cs="Times New Roman"/>
                <w:b/>
                <w:bCs/>
                <w:color w:val="000000"/>
                <w:sz w:val="16"/>
                <w:szCs w:val="16"/>
                <w:lang w:eastAsia="lt-LT"/>
              </w:rPr>
              <w:t>2033</w:t>
            </w:r>
          </w:p>
        </w:tc>
        <w:tc>
          <w:tcPr>
            <w:tcW w:w="965" w:type="dxa"/>
            <w:tcBorders>
              <w:top w:val="single" w:sz="8" w:space="0" w:color="auto"/>
              <w:left w:val="nil"/>
              <w:bottom w:val="single" w:sz="4" w:space="0" w:color="auto"/>
              <w:right w:val="single" w:sz="4" w:space="0" w:color="auto"/>
            </w:tcBorders>
            <w:shd w:val="clear" w:color="000000" w:fill="D9D9D9"/>
            <w:noWrap/>
            <w:vAlign w:val="center"/>
            <w:hideMark/>
          </w:tcPr>
          <w:p w14:paraId="17869F8A" w14:textId="77777777" w:rsidR="00E7584A" w:rsidRPr="00990E97" w:rsidRDefault="00E7584A" w:rsidP="00990E97">
            <w:pPr>
              <w:spacing w:after="0" w:line="240" w:lineRule="auto"/>
              <w:jc w:val="center"/>
              <w:rPr>
                <w:rFonts w:ascii="Trebuchet MS" w:eastAsia="Times New Roman" w:hAnsi="Trebuchet MS" w:cs="Times New Roman"/>
                <w:b/>
                <w:bCs/>
                <w:color w:val="000000"/>
                <w:sz w:val="16"/>
                <w:szCs w:val="16"/>
                <w:lang w:eastAsia="lt-LT"/>
              </w:rPr>
            </w:pPr>
            <w:r w:rsidRPr="00990E97">
              <w:rPr>
                <w:rFonts w:ascii="Trebuchet MS" w:eastAsia="Times New Roman" w:hAnsi="Trebuchet MS" w:cs="Times New Roman"/>
                <w:b/>
                <w:bCs/>
                <w:color w:val="000000"/>
                <w:sz w:val="16"/>
                <w:szCs w:val="16"/>
                <w:lang w:eastAsia="lt-LT"/>
              </w:rPr>
              <w:t>2034</w:t>
            </w:r>
          </w:p>
        </w:tc>
        <w:tc>
          <w:tcPr>
            <w:tcW w:w="964" w:type="dxa"/>
            <w:tcBorders>
              <w:top w:val="single" w:sz="8" w:space="0" w:color="auto"/>
              <w:left w:val="nil"/>
              <w:bottom w:val="single" w:sz="4" w:space="0" w:color="auto"/>
              <w:right w:val="single" w:sz="4" w:space="0" w:color="auto"/>
            </w:tcBorders>
            <w:shd w:val="clear" w:color="000000" w:fill="D9D9D9"/>
            <w:noWrap/>
            <w:vAlign w:val="center"/>
            <w:hideMark/>
          </w:tcPr>
          <w:p w14:paraId="22A321FD" w14:textId="77777777" w:rsidR="00E7584A" w:rsidRPr="00990E97" w:rsidRDefault="00E7584A" w:rsidP="00990E97">
            <w:pPr>
              <w:spacing w:after="0" w:line="240" w:lineRule="auto"/>
              <w:jc w:val="center"/>
              <w:rPr>
                <w:rFonts w:ascii="Trebuchet MS" w:eastAsia="Times New Roman" w:hAnsi="Trebuchet MS" w:cs="Times New Roman"/>
                <w:b/>
                <w:bCs/>
                <w:color w:val="000000"/>
                <w:sz w:val="16"/>
                <w:szCs w:val="16"/>
                <w:lang w:eastAsia="lt-LT"/>
              </w:rPr>
            </w:pPr>
            <w:r w:rsidRPr="00990E97">
              <w:rPr>
                <w:rFonts w:ascii="Trebuchet MS" w:eastAsia="Times New Roman" w:hAnsi="Trebuchet MS" w:cs="Times New Roman"/>
                <w:b/>
                <w:bCs/>
                <w:color w:val="000000"/>
                <w:sz w:val="16"/>
                <w:szCs w:val="16"/>
                <w:lang w:eastAsia="lt-LT"/>
              </w:rPr>
              <w:t>2035</w:t>
            </w:r>
          </w:p>
        </w:tc>
        <w:tc>
          <w:tcPr>
            <w:tcW w:w="964" w:type="dxa"/>
            <w:tcBorders>
              <w:top w:val="single" w:sz="8" w:space="0" w:color="auto"/>
              <w:left w:val="nil"/>
              <w:bottom w:val="single" w:sz="4" w:space="0" w:color="auto"/>
              <w:right w:val="single" w:sz="4" w:space="0" w:color="auto"/>
            </w:tcBorders>
            <w:shd w:val="clear" w:color="000000" w:fill="D9D9D9"/>
            <w:noWrap/>
            <w:vAlign w:val="center"/>
            <w:hideMark/>
          </w:tcPr>
          <w:p w14:paraId="675BAADE" w14:textId="77777777" w:rsidR="00E7584A" w:rsidRPr="00990E97" w:rsidRDefault="00E7584A" w:rsidP="00990E97">
            <w:pPr>
              <w:spacing w:after="0" w:line="240" w:lineRule="auto"/>
              <w:jc w:val="center"/>
              <w:rPr>
                <w:rFonts w:ascii="Trebuchet MS" w:eastAsia="Times New Roman" w:hAnsi="Trebuchet MS" w:cs="Times New Roman"/>
                <w:b/>
                <w:bCs/>
                <w:color w:val="000000"/>
                <w:sz w:val="16"/>
                <w:szCs w:val="16"/>
                <w:lang w:eastAsia="lt-LT"/>
              </w:rPr>
            </w:pPr>
            <w:r w:rsidRPr="00990E97">
              <w:rPr>
                <w:rFonts w:ascii="Trebuchet MS" w:eastAsia="Times New Roman" w:hAnsi="Trebuchet MS" w:cs="Times New Roman"/>
                <w:b/>
                <w:bCs/>
                <w:color w:val="000000"/>
                <w:sz w:val="16"/>
                <w:szCs w:val="16"/>
                <w:lang w:eastAsia="lt-LT"/>
              </w:rPr>
              <w:t>2036</w:t>
            </w:r>
          </w:p>
        </w:tc>
        <w:tc>
          <w:tcPr>
            <w:tcW w:w="964" w:type="dxa"/>
            <w:tcBorders>
              <w:top w:val="single" w:sz="8" w:space="0" w:color="auto"/>
              <w:left w:val="nil"/>
              <w:bottom w:val="single" w:sz="4" w:space="0" w:color="auto"/>
              <w:right w:val="single" w:sz="4" w:space="0" w:color="auto"/>
            </w:tcBorders>
            <w:shd w:val="clear" w:color="000000" w:fill="D9D9D9"/>
            <w:noWrap/>
            <w:vAlign w:val="center"/>
            <w:hideMark/>
          </w:tcPr>
          <w:p w14:paraId="42B6FD2F" w14:textId="77777777" w:rsidR="00E7584A" w:rsidRPr="00990E97" w:rsidRDefault="00E7584A" w:rsidP="00990E97">
            <w:pPr>
              <w:spacing w:after="0" w:line="240" w:lineRule="auto"/>
              <w:jc w:val="center"/>
              <w:rPr>
                <w:rFonts w:ascii="Trebuchet MS" w:eastAsia="Times New Roman" w:hAnsi="Trebuchet MS" w:cs="Times New Roman"/>
                <w:b/>
                <w:bCs/>
                <w:color w:val="000000"/>
                <w:sz w:val="16"/>
                <w:szCs w:val="16"/>
                <w:lang w:eastAsia="lt-LT"/>
              </w:rPr>
            </w:pPr>
            <w:r w:rsidRPr="00990E97">
              <w:rPr>
                <w:rFonts w:ascii="Trebuchet MS" w:eastAsia="Times New Roman" w:hAnsi="Trebuchet MS" w:cs="Times New Roman"/>
                <w:b/>
                <w:bCs/>
                <w:color w:val="000000"/>
                <w:sz w:val="16"/>
                <w:szCs w:val="16"/>
                <w:lang w:eastAsia="lt-LT"/>
              </w:rPr>
              <w:t>2037</w:t>
            </w:r>
          </w:p>
        </w:tc>
        <w:tc>
          <w:tcPr>
            <w:tcW w:w="965" w:type="dxa"/>
            <w:tcBorders>
              <w:top w:val="single" w:sz="8" w:space="0" w:color="auto"/>
              <w:left w:val="nil"/>
              <w:bottom w:val="single" w:sz="4" w:space="0" w:color="auto"/>
              <w:right w:val="single" w:sz="4" w:space="0" w:color="auto"/>
            </w:tcBorders>
            <w:shd w:val="clear" w:color="000000" w:fill="D9D9D9"/>
            <w:noWrap/>
            <w:vAlign w:val="center"/>
            <w:hideMark/>
          </w:tcPr>
          <w:p w14:paraId="011BDB8E" w14:textId="77777777" w:rsidR="00E7584A" w:rsidRPr="00990E97" w:rsidRDefault="00E7584A" w:rsidP="00990E97">
            <w:pPr>
              <w:spacing w:after="0" w:line="240" w:lineRule="auto"/>
              <w:jc w:val="center"/>
              <w:rPr>
                <w:rFonts w:ascii="Trebuchet MS" w:eastAsia="Times New Roman" w:hAnsi="Trebuchet MS" w:cs="Times New Roman"/>
                <w:b/>
                <w:bCs/>
                <w:color w:val="000000"/>
                <w:sz w:val="16"/>
                <w:szCs w:val="16"/>
                <w:lang w:eastAsia="lt-LT"/>
              </w:rPr>
            </w:pPr>
            <w:r w:rsidRPr="00990E97">
              <w:rPr>
                <w:rFonts w:ascii="Trebuchet MS" w:eastAsia="Times New Roman" w:hAnsi="Trebuchet MS" w:cs="Times New Roman"/>
                <w:b/>
                <w:bCs/>
                <w:color w:val="000000"/>
                <w:sz w:val="16"/>
                <w:szCs w:val="16"/>
                <w:lang w:eastAsia="lt-LT"/>
              </w:rPr>
              <w:t>2038</w:t>
            </w:r>
          </w:p>
        </w:tc>
        <w:tc>
          <w:tcPr>
            <w:tcW w:w="964" w:type="dxa"/>
            <w:tcBorders>
              <w:top w:val="single" w:sz="8" w:space="0" w:color="auto"/>
              <w:left w:val="nil"/>
              <w:bottom w:val="single" w:sz="4" w:space="0" w:color="auto"/>
              <w:right w:val="nil"/>
            </w:tcBorders>
            <w:shd w:val="clear" w:color="000000" w:fill="D9D9D9"/>
            <w:noWrap/>
            <w:vAlign w:val="center"/>
            <w:hideMark/>
          </w:tcPr>
          <w:p w14:paraId="24C28425" w14:textId="77777777" w:rsidR="00E7584A" w:rsidRPr="00990E97" w:rsidRDefault="00E7584A" w:rsidP="00990E97">
            <w:pPr>
              <w:spacing w:after="0" w:line="240" w:lineRule="auto"/>
              <w:jc w:val="center"/>
              <w:rPr>
                <w:rFonts w:ascii="Trebuchet MS" w:eastAsia="Times New Roman" w:hAnsi="Trebuchet MS" w:cs="Times New Roman"/>
                <w:b/>
                <w:bCs/>
                <w:color w:val="000000"/>
                <w:sz w:val="16"/>
                <w:szCs w:val="16"/>
                <w:lang w:eastAsia="lt-LT"/>
              </w:rPr>
            </w:pPr>
            <w:r w:rsidRPr="00990E97">
              <w:rPr>
                <w:rFonts w:ascii="Trebuchet MS" w:eastAsia="Times New Roman" w:hAnsi="Trebuchet MS" w:cs="Times New Roman"/>
                <w:b/>
                <w:bCs/>
                <w:color w:val="000000"/>
                <w:sz w:val="16"/>
                <w:szCs w:val="16"/>
                <w:lang w:eastAsia="lt-LT"/>
              </w:rPr>
              <w:t>2039</w:t>
            </w:r>
          </w:p>
        </w:tc>
        <w:tc>
          <w:tcPr>
            <w:tcW w:w="964" w:type="dxa"/>
            <w:tcBorders>
              <w:top w:val="single" w:sz="8" w:space="0" w:color="auto"/>
              <w:left w:val="single" w:sz="4" w:space="0" w:color="auto"/>
              <w:bottom w:val="single" w:sz="4" w:space="0" w:color="auto"/>
              <w:right w:val="nil"/>
            </w:tcBorders>
            <w:shd w:val="clear" w:color="000000" w:fill="D9D9D9"/>
            <w:noWrap/>
            <w:vAlign w:val="center"/>
            <w:hideMark/>
          </w:tcPr>
          <w:p w14:paraId="555443B4" w14:textId="77777777" w:rsidR="00E7584A" w:rsidRPr="00990E97" w:rsidRDefault="00E7584A" w:rsidP="00990E97">
            <w:pPr>
              <w:spacing w:after="0" w:line="240" w:lineRule="auto"/>
              <w:jc w:val="center"/>
              <w:rPr>
                <w:rFonts w:ascii="Trebuchet MS" w:eastAsia="Times New Roman" w:hAnsi="Trebuchet MS" w:cs="Times New Roman"/>
                <w:b/>
                <w:bCs/>
                <w:color w:val="000000"/>
                <w:sz w:val="16"/>
                <w:szCs w:val="16"/>
                <w:lang w:eastAsia="lt-LT"/>
              </w:rPr>
            </w:pPr>
            <w:r w:rsidRPr="00990E97">
              <w:rPr>
                <w:rFonts w:ascii="Trebuchet MS" w:eastAsia="Times New Roman" w:hAnsi="Trebuchet MS" w:cs="Times New Roman"/>
                <w:b/>
                <w:bCs/>
                <w:color w:val="000000"/>
                <w:sz w:val="16"/>
                <w:szCs w:val="16"/>
                <w:lang w:eastAsia="lt-LT"/>
              </w:rPr>
              <w:t>2040</w:t>
            </w:r>
          </w:p>
        </w:tc>
        <w:tc>
          <w:tcPr>
            <w:tcW w:w="965" w:type="dxa"/>
            <w:tcBorders>
              <w:top w:val="single" w:sz="8" w:space="0" w:color="auto"/>
              <w:left w:val="single" w:sz="4" w:space="0" w:color="auto"/>
              <w:bottom w:val="single" w:sz="4" w:space="0" w:color="auto"/>
              <w:right w:val="single" w:sz="8" w:space="0" w:color="auto"/>
            </w:tcBorders>
            <w:shd w:val="clear" w:color="000000" w:fill="D9D9D9"/>
            <w:noWrap/>
            <w:vAlign w:val="center"/>
            <w:hideMark/>
          </w:tcPr>
          <w:p w14:paraId="1CB62194" w14:textId="77777777" w:rsidR="00E7584A" w:rsidRPr="00990E97" w:rsidRDefault="00E7584A" w:rsidP="00990E97">
            <w:pPr>
              <w:spacing w:after="0" w:line="240" w:lineRule="auto"/>
              <w:jc w:val="center"/>
              <w:rPr>
                <w:rFonts w:ascii="Trebuchet MS" w:eastAsia="Times New Roman" w:hAnsi="Trebuchet MS" w:cs="Times New Roman"/>
                <w:b/>
                <w:bCs/>
                <w:color w:val="000000"/>
                <w:sz w:val="16"/>
                <w:szCs w:val="16"/>
                <w:lang w:eastAsia="lt-LT"/>
              </w:rPr>
            </w:pPr>
            <w:r w:rsidRPr="00990E97">
              <w:rPr>
                <w:rFonts w:ascii="Trebuchet MS" w:eastAsia="Times New Roman" w:hAnsi="Trebuchet MS" w:cs="Times New Roman"/>
                <w:b/>
                <w:bCs/>
                <w:color w:val="000000"/>
                <w:sz w:val="16"/>
                <w:szCs w:val="16"/>
                <w:lang w:eastAsia="lt-LT"/>
              </w:rPr>
              <w:t>2041</w:t>
            </w:r>
          </w:p>
        </w:tc>
      </w:tr>
      <w:tr w:rsidR="00E7584A" w:rsidRPr="00990E97" w14:paraId="11B0F5B3" w14:textId="77777777" w:rsidTr="00E7584A">
        <w:trPr>
          <w:trHeight w:val="300"/>
        </w:trPr>
        <w:tc>
          <w:tcPr>
            <w:tcW w:w="2542" w:type="dxa"/>
            <w:tcBorders>
              <w:top w:val="nil"/>
              <w:left w:val="single" w:sz="8" w:space="0" w:color="auto"/>
              <w:bottom w:val="single" w:sz="8" w:space="0" w:color="auto"/>
              <w:right w:val="single" w:sz="8" w:space="0" w:color="auto"/>
            </w:tcBorders>
            <w:shd w:val="clear" w:color="000000" w:fill="D9D9D9"/>
            <w:noWrap/>
            <w:vAlign w:val="center"/>
            <w:hideMark/>
          </w:tcPr>
          <w:p w14:paraId="46480DE4" w14:textId="77777777" w:rsidR="00E7584A" w:rsidRPr="00990E97" w:rsidRDefault="00E7584A" w:rsidP="00990E97">
            <w:pPr>
              <w:spacing w:after="0" w:line="240" w:lineRule="auto"/>
              <w:jc w:val="center"/>
              <w:rPr>
                <w:rFonts w:ascii="Trebuchet MS" w:eastAsia="Times New Roman" w:hAnsi="Trebuchet MS" w:cs="Times New Roman"/>
                <w:b/>
                <w:bCs/>
                <w:color w:val="000000"/>
                <w:sz w:val="16"/>
                <w:szCs w:val="16"/>
                <w:lang w:eastAsia="lt-LT"/>
              </w:rPr>
            </w:pPr>
            <w:r w:rsidRPr="00990E97">
              <w:rPr>
                <w:rFonts w:ascii="Trebuchet MS" w:eastAsia="Times New Roman" w:hAnsi="Trebuchet MS" w:cs="Times New Roman"/>
                <w:b/>
                <w:bCs/>
                <w:color w:val="000000"/>
                <w:sz w:val="16"/>
                <w:szCs w:val="16"/>
                <w:lang w:eastAsia="lt-LT"/>
              </w:rPr>
              <w:t> </w:t>
            </w:r>
          </w:p>
        </w:tc>
        <w:tc>
          <w:tcPr>
            <w:tcW w:w="997" w:type="dxa"/>
            <w:tcBorders>
              <w:top w:val="nil"/>
              <w:left w:val="nil"/>
              <w:bottom w:val="single" w:sz="8" w:space="0" w:color="auto"/>
              <w:right w:val="single" w:sz="4" w:space="0" w:color="auto"/>
            </w:tcBorders>
            <w:shd w:val="clear" w:color="000000" w:fill="D9D9D9"/>
            <w:noWrap/>
            <w:vAlign w:val="center"/>
            <w:hideMark/>
          </w:tcPr>
          <w:p w14:paraId="10210465" w14:textId="77777777" w:rsidR="00E7584A" w:rsidRPr="00990E97" w:rsidRDefault="00E7584A" w:rsidP="00990E97">
            <w:pPr>
              <w:spacing w:after="0" w:line="240" w:lineRule="auto"/>
              <w:jc w:val="center"/>
              <w:rPr>
                <w:rFonts w:ascii="Trebuchet MS" w:eastAsia="Times New Roman" w:hAnsi="Trebuchet MS" w:cs="Times New Roman"/>
                <w:b/>
                <w:bCs/>
                <w:color w:val="000000"/>
                <w:sz w:val="16"/>
                <w:szCs w:val="16"/>
                <w:lang w:eastAsia="lt-LT"/>
              </w:rPr>
            </w:pPr>
            <w:r w:rsidRPr="00990E97">
              <w:rPr>
                <w:rFonts w:ascii="Trebuchet MS" w:eastAsia="Times New Roman" w:hAnsi="Trebuchet MS" w:cs="Times New Roman"/>
                <w:b/>
                <w:bCs/>
                <w:color w:val="000000"/>
                <w:sz w:val="16"/>
                <w:szCs w:val="16"/>
                <w:lang w:eastAsia="lt-LT"/>
              </w:rPr>
              <w:t> </w:t>
            </w:r>
          </w:p>
        </w:tc>
        <w:tc>
          <w:tcPr>
            <w:tcW w:w="997" w:type="dxa"/>
            <w:tcBorders>
              <w:top w:val="nil"/>
              <w:left w:val="nil"/>
              <w:bottom w:val="single" w:sz="8" w:space="0" w:color="auto"/>
              <w:right w:val="single" w:sz="4" w:space="0" w:color="auto"/>
            </w:tcBorders>
            <w:shd w:val="clear" w:color="000000" w:fill="D9D9D9"/>
            <w:noWrap/>
            <w:vAlign w:val="center"/>
            <w:hideMark/>
          </w:tcPr>
          <w:p w14:paraId="5DB24346" w14:textId="77777777" w:rsidR="00E7584A" w:rsidRPr="00990E97" w:rsidRDefault="00E7584A" w:rsidP="00990E97">
            <w:pPr>
              <w:spacing w:after="0" w:line="240" w:lineRule="auto"/>
              <w:jc w:val="center"/>
              <w:rPr>
                <w:rFonts w:ascii="Trebuchet MS" w:eastAsia="Times New Roman" w:hAnsi="Trebuchet MS" w:cs="Times New Roman"/>
                <w:b/>
                <w:bCs/>
                <w:color w:val="000000"/>
                <w:sz w:val="16"/>
                <w:szCs w:val="16"/>
                <w:lang w:eastAsia="lt-LT"/>
              </w:rPr>
            </w:pPr>
            <w:r w:rsidRPr="00990E97">
              <w:rPr>
                <w:rFonts w:ascii="Trebuchet MS" w:eastAsia="Times New Roman" w:hAnsi="Trebuchet MS" w:cs="Times New Roman"/>
                <w:b/>
                <w:bCs/>
                <w:color w:val="000000"/>
                <w:sz w:val="16"/>
                <w:szCs w:val="16"/>
                <w:lang w:eastAsia="lt-LT"/>
              </w:rPr>
              <w:t> </w:t>
            </w:r>
          </w:p>
        </w:tc>
        <w:tc>
          <w:tcPr>
            <w:tcW w:w="997" w:type="dxa"/>
            <w:tcBorders>
              <w:top w:val="nil"/>
              <w:left w:val="nil"/>
              <w:bottom w:val="single" w:sz="8" w:space="0" w:color="auto"/>
              <w:right w:val="single" w:sz="4" w:space="0" w:color="auto"/>
            </w:tcBorders>
            <w:shd w:val="clear" w:color="000000" w:fill="D9D9D9"/>
            <w:noWrap/>
            <w:vAlign w:val="center"/>
            <w:hideMark/>
          </w:tcPr>
          <w:p w14:paraId="1ACBB132" w14:textId="77777777" w:rsidR="00E7584A" w:rsidRPr="00990E97" w:rsidRDefault="00E7584A" w:rsidP="00990E97">
            <w:pPr>
              <w:spacing w:after="0" w:line="240" w:lineRule="auto"/>
              <w:jc w:val="center"/>
              <w:rPr>
                <w:rFonts w:ascii="Trebuchet MS" w:eastAsia="Times New Roman" w:hAnsi="Trebuchet MS" w:cs="Times New Roman"/>
                <w:b/>
                <w:bCs/>
                <w:color w:val="000000"/>
                <w:sz w:val="16"/>
                <w:szCs w:val="16"/>
                <w:lang w:eastAsia="lt-LT"/>
              </w:rPr>
            </w:pPr>
            <w:r w:rsidRPr="00990E97">
              <w:rPr>
                <w:rFonts w:ascii="Trebuchet MS" w:eastAsia="Times New Roman" w:hAnsi="Trebuchet MS" w:cs="Times New Roman"/>
                <w:b/>
                <w:bCs/>
                <w:color w:val="000000"/>
                <w:sz w:val="16"/>
                <w:szCs w:val="16"/>
                <w:lang w:eastAsia="lt-LT"/>
              </w:rPr>
              <w:t> </w:t>
            </w:r>
          </w:p>
        </w:tc>
        <w:tc>
          <w:tcPr>
            <w:tcW w:w="964" w:type="dxa"/>
            <w:tcBorders>
              <w:top w:val="nil"/>
              <w:left w:val="nil"/>
              <w:bottom w:val="single" w:sz="8" w:space="0" w:color="auto"/>
              <w:right w:val="single" w:sz="4" w:space="0" w:color="auto"/>
            </w:tcBorders>
            <w:shd w:val="clear" w:color="000000" w:fill="D9D9D9"/>
            <w:noWrap/>
            <w:vAlign w:val="center"/>
            <w:hideMark/>
          </w:tcPr>
          <w:p w14:paraId="135979B3" w14:textId="77777777" w:rsidR="00E7584A" w:rsidRPr="00990E97" w:rsidRDefault="00E7584A" w:rsidP="00990E97">
            <w:pPr>
              <w:spacing w:after="0" w:line="240" w:lineRule="auto"/>
              <w:jc w:val="center"/>
              <w:rPr>
                <w:rFonts w:ascii="Trebuchet MS" w:eastAsia="Times New Roman" w:hAnsi="Trebuchet MS" w:cs="Times New Roman"/>
                <w:b/>
                <w:bCs/>
                <w:color w:val="000000"/>
                <w:sz w:val="16"/>
                <w:szCs w:val="16"/>
                <w:lang w:eastAsia="lt-LT"/>
              </w:rPr>
            </w:pPr>
            <w:r w:rsidRPr="00990E97">
              <w:rPr>
                <w:rFonts w:ascii="Trebuchet MS" w:eastAsia="Times New Roman" w:hAnsi="Trebuchet MS" w:cs="Times New Roman"/>
                <w:b/>
                <w:bCs/>
                <w:color w:val="000000"/>
                <w:sz w:val="16"/>
                <w:szCs w:val="16"/>
                <w:lang w:eastAsia="lt-LT"/>
              </w:rPr>
              <w:t> </w:t>
            </w:r>
          </w:p>
        </w:tc>
        <w:tc>
          <w:tcPr>
            <w:tcW w:w="964" w:type="dxa"/>
            <w:tcBorders>
              <w:top w:val="nil"/>
              <w:left w:val="nil"/>
              <w:bottom w:val="single" w:sz="8" w:space="0" w:color="auto"/>
              <w:right w:val="single" w:sz="4" w:space="0" w:color="auto"/>
            </w:tcBorders>
            <w:shd w:val="clear" w:color="000000" w:fill="D9D9D9"/>
            <w:noWrap/>
            <w:vAlign w:val="center"/>
            <w:hideMark/>
          </w:tcPr>
          <w:p w14:paraId="6A9E73C8" w14:textId="77777777" w:rsidR="00E7584A" w:rsidRPr="00990E97" w:rsidRDefault="00E7584A" w:rsidP="00990E97">
            <w:pPr>
              <w:spacing w:after="0" w:line="240" w:lineRule="auto"/>
              <w:jc w:val="center"/>
              <w:rPr>
                <w:rFonts w:ascii="Trebuchet MS" w:eastAsia="Times New Roman" w:hAnsi="Trebuchet MS" w:cs="Times New Roman"/>
                <w:b/>
                <w:bCs/>
                <w:color w:val="000000"/>
                <w:sz w:val="16"/>
                <w:szCs w:val="16"/>
                <w:lang w:eastAsia="lt-LT"/>
              </w:rPr>
            </w:pPr>
            <w:r w:rsidRPr="00990E97">
              <w:rPr>
                <w:rFonts w:ascii="Trebuchet MS" w:eastAsia="Times New Roman" w:hAnsi="Trebuchet MS" w:cs="Times New Roman"/>
                <w:b/>
                <w:bCs/>
                <w:color w:val="000000"/>
                <w:sz w:val="16"/>
                <w:szCs w:val="16"/>
                <w:lang w:eastAsia="lt-LT"/>
              </w:rPr>
              <w:t> </w:t>
            </w:r>
          </w:p>
        </w:tc>
        <w:tc>
          <w:tcPr>
            <w:tcW w:w="965" w:type="dxa"/>
            <w:tcBorders>
              <w:top w:val="nil"/>
              <w:left w:val="nil"/>
              <w:bottom w:val="single" w:sz="8" w:space="0" w:color="auto"/>
              <w:right w:val="single" w:sz="4" w:space="0" w:color="auto"/>
            </w:tcBorders>
            <w:shd w:val="clear" w:color="000000" w:fill="D9D9D9"/>
            <w:noWrap/>
            <w:vAlign w:val="center"/>
            <w:hideMark/>
          </w:tcPr>
          <w:p w14:paraId="5BCCC2DB" w14:textId="77777777" w:rsidR="00E7584A" w:rsidRPr="00990E97" w:rsidRDefault="00E7584A" w:rsidP="00990E97">
            <w:pPr>
              <w:spacing w:after="0" w:line="240" w:lineRule="auto"/>
              <w:jc w:val="center"/>
              <w:rPr>
                <w:rFonts w:ascii="Trebuchet MS" w:eastAsia="Times New Roman" w:hAnsi="Trebuchet MS" w:cs="Times New Roman"/>
                <w:b/>
                <w:bCs/>
                <w:color w:val="000000"/>
                <w:sz w:val="16"/>
                <w:szCs w:val="16"/>
                <w:lang w:eastAsia="lt-LT"/>
              </w:rPr>
            </w:pPr>
            <w:r w:rsidRPr="00990E97">
              <w:rPr>
                <w:rFonts w:ascii="Trebuchet MS" w:eastAsia="Times New Roman" w:hAnsi="Trebuchet MS" w:cs="Times New Roman"/>
                <w:b/>
                <w:bCs/>
                <w:color w:val="000000"/>
                <w:sz w:val="16"/>
                <w:szCs w:val="16"/>
                <w:lang w:eastAsia="lt-LT"/>
              </w:rPr>
              <w:t> </w:t>
            </w:r>
          </w:p>
        </w:tc>
        <w:tc>
          <w:tcPr>
            <w:tcW w:w="964" w:type="dxa"/>
            <w:tcBorders>
              <w:top w:val="nil"/>
              <w:left w:val="nil"/>
              <w:bottom w:val="single" w:sz="8" w:space="0" w:color="auto"/>
              <w:right w:val="single" w:sz="4" w:space="0" w:color="auto"/>
            </w:tcBorders>
            <w:shd w:val="clear" w:color="000000" w:fill="D9D9D9"/>
            <w:noWrap/>
            <w:vAlign w:val="center"/>
            <w:hideMark/>
          </w:tcPr>
          <w:p w14:paraId="595C276B" w14:textId="77777777" w:rsidR="00E7584A" w:rsidRPr="00990E97" w:rsidRDefault="00E7584A" w:rsidP="00990E97">
            <w:pPr>
              <w:spacing w:after="0" w:line="240" w:lineRule="auto"/>
              <w:jc w:val="center"/>
              <w:rPr>
                <w:rFonts w:ascii="Trebuchet MS" w:eastAsia="Times New Roman" w:hAnsi="Trebuchet MS" w:cs="Times New Roman"/>
                <w:b/>
                <w:bCs/>
                <w:color w:val="000000"/>
                <w:sz w:val="16"/>
                <w:szCs w:val="16"/>
                <w:lang w:eastAsia="lt-LT"/>
              </w:rPr>
            </w:pPr>
            <w:r w:rsidRPr="00990E97">
              <w:rPr>
                <w:rFonts w:ascii="Trebuchet MS" w:eastAsia="Times New Roman" w:hAnsi="Trebuchet MS" w:cs="Times New Roman"/>
                <w:b/>
                <w:bCs/>
                <w:color w:val="000000"/>
                <w:sz w:val="16"/>
                <w:szCs w:val="16"/>
                <w:lang w:eastAsia="lt-LT"/>
              </w:rPr>
              <w:t> </w:t>
            </w:r>
          </w:p>
        </w:tc>
        <w:tc>
          <w:tcPr>
            <w:tcW w:w="964" w:type="dxa"/>
            <w:tcBorders>
              <w:top w:val="nil"/>
              <w:left w:val="nil"/>
              <w:bottom w:val="single" w:sz="8" w:space="0" w:color="auto"/>
              <w:right w:val="single" w:sz="4" w:space="0" w:color="auto"/>
            </w:tcBorders>
            <w:shd w:val="clear" w:color="000000" w:fill="D9D9D9"/>
            <w:noWrap/>
            <w:vAlign w:val="center"/>
            <w:hideMark/>
          </w:tcPr>
          <w:p w14:paraId="3F61283C" w14:textId="77777777" w:rsidR="00E7584A" w:rsidRPr="00990E97" w:rsidRDefault="00E7584A" w:rsidP="00990E97">
            <w:pPr>
              <w:spacing w:after="0" w:line="240" w:lineRule="auto"/>
              <w:jc w:val="center"/>
              <w:rPr>
                <w:rFonts w:ascii="Trebuchet MS" w:eastAsia="Times New Roman" w:hAnsi="Trebuchet MS" w:cs="Times New Roman"/>
                <w:b/>
                <w:bCs/>
                <w:color w:val="000000"/>
                <w:sz w:val="16"/>
                <w:szCs w:val="16"/>
                <w:lang w:eastAsia="lt-LT"/>
              </w:rPr>
            </w:pPr>
            <w:r w:rsidRPr="00990E97">
              <w:rPr>
                <w:rFonts w:ascii="Trebuchet MS" w:eastAsia="Times New Roman" w:hAnsi="Trebuchet MS" w:cs="Times New Roman"/>
                <w:b/>
                <w:bCs/>
                <w:color w:val="000000"/>
                <w:sz w:val="16"/>
                <w:szCs w:val="16"/>
                <w:lang w:eastAsia="lt-LT"/>
              </w:rPr>
              <w:t> </w:t>
            </w:r>
          </w:p>
        </w:tc>
        <w:tc>
          <w:tcPr>
            <w:tcW w:w="964" w:type="dxa"/>
            <w:tcBorders>
              <w:top w:val="nil"/>
              <w:left w:val="nil"/>
              <w:bottom w:val="single" w:sz="8" w:space="0" w:color="auto"/>
              <w:right w:val="single" w:sz="4" w:space="0" w:color="auto"/>
            </w:tcBorders>
            <w:shd w:val="clear" w:color="000000" w:fill="D9D9D9"/>
            <w:noWrap/>
            <w:vAlign w:val="center"/>
            <w:hideMark/>
          </w:tcPr>
          <w:p w14:paraId="0D516303" w14:textId="77777777" w:rsidR="00E7584A" w:rsidRPr="00990E97" w:rsidRDefault="00E7584A" w:rsidP="00990E97">
            <w:pPr>
              <w:spacing w:after="0" w:line="240" w:lineRule="auto"/>
              <w:jc w:val="center"/>
              <w:rPr>
                <w:rFonts w:ascii="Trebuchet MS" w:eastAsia="Times New Roman" w:hAnsi="Trebuchet MS" w:cs="Times New Roman"/>
                <w:b/>
                <w:bCs/>
                <w:color w:val="000000"/>
                <w:sz w:val="16"/>
                <w:szCs w:val="16"/>
                <w:lang w:eastAsia="lt-LT"/>
              </w:rPr>
            </w:pPr>
            <w:r w:rsidRPr="00990E97">
              <w:rPr>
                <w:rFonts w:ascii="Trebuchet MS" w:eastAsia="Times New Roman" w:hAnsi="Trebuchet MS" w:cs="Times New Roman"/>
                <w:b/>
                <w:bCs/>
                <w:color w:val="000000"/>
                <w:sz w:val="16"/>
                <w:szCs w:val="16"/>
                <w:lang w:eastAsia="lt-LT"/>
              </w:rPr>
              <w:t> </w:t>
            </w:r>
          </w:p>
        </w:tc>
        <w:tc>
          <w:tcPr>
            <w:tcW w:w="965" w:type="dxa"/>
            <w:tcBorders>
              <w:top w:val="nil"/>
              <w:left w:val="nil"/>
              <w:bottom w:val="single" w:sz="8" w:space="0" w:color="auto"/>
              <w:right w:val="single" w:sz="4" w:space="0" w:color="auto"/>
            </w:tcBorders>
            <w:shd w:val="clear" w:color="000000" w:fill="D9D9D9"/>
            <w:noWrap/>
            <w:vAlign w:val="center"/>
            <w:hideMark/>
          </w:tcPr>
          <w:p w14:paraId="06501C12" w14:textId="77777777" w:rsidR="00E7584A" w:rsidRPr="00990E97" w:rsidRDefault="00E7584A" w:rsidP="00990E97">
            <w:pPr>
              <w:spacing w:after="0" w:line="240" w:lineRule="auto"/>
              <w:jc w:val="center"/>
              <w:rPr>
                <w:rFonts w:ascii="Trebuchet MS" w:eastAsia="Times New Roman" w:hAnsi="Trebuchet MS" w:cs="Times New Roman"/>
                <w:b/>
                <w:bCs/>
                <w:color w:val="000000"/>
                <w:sz w:val="16"/>
                <w:szCs w:val="16"/>
                <w:lang w:eastAsia="lt-LT"/>
              </w:rPr>
            </w:pPr>
            <w:r w:rsidRPr="00990E97">
              <w:rPr>
                <w:rFonts w:ascii="Trebuchet MS" w:eastAsia="Times New Roman" w:hAnsi="Trebuchet MS" w:cs="Times New Roman"/>
                <w:b/>
                <w:bCs/>
                <w:color w:val="000000"/>
                <w:sz w:val="16"/>
                <w:szCs w:val="16"/>
                <w:lang w:eastAsia="lt-LT"/>
              </w:rPr>
              <w:t> </w:t>
            </w:r>
          </w:p>
        </w:tc>
        <w:tc>
          <w:tcPr>
            <w:tcW w:w="964" w:type="dxa"/>
            <w:tcBorders>
              <w:top w:val="nil"/>
              <w:left w:val="nil"/>
              <w:bottom w:val="single" w:sz="8" w:space="0" w:color="auto"/>
              <w:right w:val="nil"/>
            </w:tcBorders>
            <w:shd w:val="clear" w:color="000000" w:fill="D9D9D9"/>
            <w:noWrap/>
            <w:vAlign w:val="center"/>
            <w:hideMark/>
          </w:tcPr>
          <w:p w14:paraId="4A5197EF" w14:textId="77777777" w:rsidR="00E7584A" w:rsidRPr="00990E97" w:rsidRDefault="00E7584A" w:rsidP="00990E97">
            <w:pPr>
              <w:spacing w:after="0" w:line="240" w:lineRule="auto"/>
              <w:jc w:val="center"/>
              <w:rPr>
                <w:rFonts w:ascii="Trebuchet MS" w:eastAsia="Times New Roman" w:hAnsi="Trebuchet MS" w:cs="Times New Roman"/>
                <w:b/>
                <w:bCs/>
                <w:color w:val="000000"/>
                <w:sz w:val="16"/>
                <w:szCs w:val="16"/>
                <w:lang w:eastAsia="lt-LT"/>
              </w:rPr>
            </w:pPr>
            <w:r w:rsidRPr="00990E97">
              <w:rPr>
                <w:rFonts w:ascii="Trebuchet MS" w:eastAsia="Times New Roman" w:hAnsi="Trebuchet MS" w:cs="Times New Roman"/>
                <w:b/>
                <w:bCs/>
                <w:color w:val="000000"/>
                <w:sz w:val="16"/>
                <w:szCs w:val="16"/>
                <w:lang w:eastAsia="lt-LT"/>
              </w:rPr>
              <w:t> </w:t>
            </w:r>
          </w:p>
        </w:tc>
        <w:tc>
          <w:tcPr>
            <w:tcW w:w="964" w:type="dxa"/>
            <w:tcBorders>
              <w:top w:val="nil"/>
              <w:left w:val="single" w:sz="4" w:space="0" w:color="auto"/>
              <w:bottom w:val="single" w:sz="8" w:space="0" w:color="auto"/>
              <w:right w:val="nil"/>
            </w:tcBorders>
            <w:shd w:val="clear" w:color="000000" w:fill="D9D9D9"/>
            <w:noWrap/>
            <w:vAlign w:val="center"/>
            <w:hideMark/>
          </w:tcPr>
          <w:p w14:paraId="373E8AE9" w14:textId="77777777" w:rsidR="00E7584A" w:rsidRPr="00990E97" w:rsidRDefault="00E7584A" w:rsidP="00990E97">
            <w:pPr>
              <w:spacing w:after="0" w:line="240" w:lineRule="auto"/>
              <w:jc w:val="center"/>
              <w:rPr>
                <w:rFonts w:ascii="Trebuchet MS" w:eastAsia="Times New Roman" w:hAnsi="Trebuchet MS" w:cs="Times New Roman"/>
                <w:b/>
                <w:bCs/>
                <w:color w:val="000000"/>
                <w:sz w:val="16"/>
                <w:szCs w:val="16"/>
                <w:lang w:eastAsia="lt-LT"/>
              </w:rPr>
            </w:pPr>
            <w:r w:rsidRPr="00990E97">
              <w:rPr>
                <w:rFonts w:ascii="Trebuchet MS" w:eastAsia="Times New Roman" w:hAnsi="Trebuchet MS" w:cs="Times New Roman"/>
                <w:b/>
                <w:bCs/>
                <w:color w:val="000000"/>
                <w:sz w:val="16"/>
                <w:szCs w:val="16"/>
                <w:lang w:eastAsia="lt-LT"/>
              </w:rPr>
              <w:t> </w:t>
            </w:r>
          </w:p>
        </w:tc>
        <w:tc>
          <w:tcPr>
            <w:tcW w:w="965" w:type="dxa"/>
            <w:tcBorders>
              <w:top w:val="nil"/>
              <w:left w:val="single" w:sz="4" w:space="0" w:color="auto"/>
              <w:bottom w:val="single" w:sz="8" w:space="0" w:color="auto"/>
              <w:right w:val="single" w:sz="8" w:space="0" w:color="auto"/>
            </w:tcBorders>
            <w:shd w:val="clear" w:color="000000" w:fill="D9D9D9"/>
            <w:noWrap/>
            <w:vAlign w:val="center"/>
            <w:hideMark/>
          </w:tcPr>
          <w:p w14:paraId="7563D360" w14:textId="77777777" w:rsidR="00E7584A" w:rsidRPr="00990E97" w:rsidRDefault="00E7584A" w:rsidP="00990E97">
            <w:pPr>
              <w:spacing w:after="0" w:line="240" w:lineRule="auto"/>
              <w:jc w:val="center"/>
              <w:rPr>
                <w:rFonts w:ascii="Trebuchet MS" w:eastAsia="Times New Roman" w:hAnsi="Trebuchet MS" w:cs="Times New Roman"/>
                <w:b/>
                <w:bCs/>
                <w:color w:val="000000"/>
                <w:sz w:val="16"/>
                <w:szCs w:val="16"/>
                <w:lang w:eastAsia="lt-LT"/>
              </w:rPr>
            </w:pPr>
            <w:r w:rsidRPr="00990E97">
              <w:rPr>
                <w:rFonts w:ascii="Trebuchet MS" w:eastAsia="Times New Roman" w:hAnsi="Trebuchet MS" w:cs="Times New Roman"/>
                <w:b/>
                <w:bCs/>
                <w:color w:val="000000"/>
                <w:sz w:val="16"/>
                <w:szCs w:val="16"/>
                <w:lang w:eastAsia="lt-LT"/>
              </w:rPr>
              <w:t> </w:t>
            </w:r>
          </w:p>
        </w:tc>
      </w:tr>
      <w:tr w:rsidR="00E7584A" w:rsidRPr="00990E97" w14:paraId="514CBBBD" w14:textId="77777777" w:rsidTr="00E7584A">
        <w:trPr>
          <w:trHeight w:val="288"/>
        </w:trPr>
        <w:tc>
          <w:tcPr>
            <w:tcW w:w="2542" w:type="dxa"/>
            <w:tcBorders>
              <w:top w:val="nil"/>
              <w:left w:val="single" w:sz="8" w:space="0" w:color="auto"/>
              <w:bottom w:val="single" w:sz="4" w:space="0" w:color="auto"/>
              <w:right w:val="single" w:sz="8" w:space="0" w:color="auto"/>
            </w:tcBorders>
            <w:shd w:val="clear" w:color="auto" w:fill="auto"/>
            <w:noWrap/>
            <w:vAlign w:val="center"/>
            <w:hideMark/>
          </w:tcPr>
          <w:p w14:paraId="4CCE9630" w14:textId="77777777" w:rsidR="00E7584A" w:rsidRPr="00990E97" w:rsidRDefault="00E7584A" w:rsidP="00990E97">
            <w:pPr>
              <w:spacing w:after="0" w:line="240" w:lineRule="auto"/>
              <w:jc w:val="center"/>
              <w:rPr>
                <w:rFonts w:ascii="Trebuchet MS" w:eastAsia="Times New Roman" w:hAnsi="Trebuchet MS" w:cs="Times New Roman"/>
                <w:b/>
                <w:bCs/>
                <w:color w:val="000000"/>
                <w:sz w:val="16"/>
                <w:szCs w:val="16"/>
                <w:lang w:eastAsia="lt-LT"/>
              </w:rPr>
            </w:pPr>
            <w:r w:rsidRPr="00990E97">
              <w:rPr>
                <w:rFonts w:ascii="Trebuchet MS" w:eastAsia="Times New Roman" w:hAnsi="Trebuchet MS" w:cs="Times New Roman"/>
                <w:b/>
                <w:bCs/>
                <w:color w:val="000000"/>
                <w:sz w:val="16"/>
                <w:szCs w:val="16"/>
                <w:lang w:eastAsia="lt-LT"/>
              </w:rPr>
              <w:t> </w:t>
            </w:r>
          </w:p>
        </w:tc>
        <w:tc>
          <w:tcPr>
            <w:tcW w:w="997" w:type="dxa"/>
            <w:tcBorders>
              <w:top w:val="nil"/>
              <w:left w:val="nil"/>
              <w:bottom w:val="single" w:sz="4" w:space="0" w:color="auto"/>
              <w:right w:val="single" w:sz="4" w:space="0" w:color="auto"/>
            </w:tcBorders>
            <w:shd w:val="thinDiagStripe" w:color="000000" w:fill="auto"/>
            <w:noWrap/>
            <w:vAlign w:val="center"/>
            <w:hideMark/>
          </w:tcPr>
          <w:p w14:paraId="71C8ED26" w14:textId="77777777" w:rsidR="00E7584A" w:rsidRPr="00990E97" w:rsidRDefault="00E7584A" w:rsidP="00990E97">
            <w:pPr>
              <w:spacing w:after="0" w:line="240" w:lineRule="auto"/>
              <w:jc w:val="center"/>
              <w:rPr>
                <w:rFonts w:ascii="Trebuchet MS" w:eastAsia="Times New Roman" w:hAnsi="Trebuchet MS" w:cs="Times New Roman"/>
                <w:color w:val="000000"/>
                <w:sz w:val="16"/>
                <w:szCs w:val="16"/>
                <w:lang w:eastAsia="lt-LT"/>
              </w:rPr>
            </w:pPr>
            <w:r w:rsidRPr="00990E97">
              <w:rPr>
                <w:rFonts w:ascii="Trebuchet MS" w:eastAsia="Times New Roman" w:hAnsi="Trebuchet MS" w:cs="Times New Roman"/>
                <w:color w:val="000000"/>
                <w:sz w:val="16"/>
                <w:szCs w:val="16"/>
                <w:lang w:eastAsia="lt-LT"/>
              </w:rPr>
              <w:t> </w:t>
            </w:r>
          </w:p>
        </w:tc>
        <w:tc>
          <w:tcPr>
            <w:tcW w:w="997" w:type="dxa"/>
            <w:tcBorders>
              <w:top w:val="nil"/>
              <w:left w:val="nil"/>
              <w:bottom w:val="single" w:sz="4" w:space="0" w:color="auto"/>
              <w:right w:val="single" w:sz="4" w:space="0" w:color="auto"/>
            </w:tcBorders>
            <w:shd w:val="thinDiagStripe" w:color="000000" w:fill="auto"/>
            <w:noWrap/>
            <w:vAlign w:val="center"/>
            <w:hideMark/>
          </w:tcPr>
          <w:p w14:paraId="443ED233" w14:textId="77777777" w:rsidR="00E7584A" w:rsidRPr="00990E97" w:rsidRDefault="00E7584A" w:rsidP="00990E97">
            <w:pPr>
              <w:spacing w:after="0" w:line="240" w:lineRule="auto"/>
              <w:jc w:val="center"/>
              <w:rPr>
                <w:rFonts w:ascii="Trebuchet MS" w:eastAsia="Times New Roman" w:hAnsi="Trebuchet MS" w:cs="Times New Roman"/>
                <w:color w:val="000000"/>
                <w:sz w:val="16"/>
                <w:szCs w:val="16"/>
                <w:lang w:eastAsia="lt-LT"/>
              </w:rPr>
            </w:pPr>
            <w:r w:rsidRPr="00990E97">
              <w:rPr>
                <w:rFonts w:ascii="Trebuchet MS" w:eastAsia="Times New Roman" w:hAnsi="Trebuchet MS" w:cs="Times New Roman"/>
                <w:color w:val="000000"/>
                <w:sz w:val="16"/>
                <w:szCs w:val="16"/>
                <w:lang w:eastAsia="lt-LT"/>
              </w:rPr>
              <w:t> </w:t>
            </w:r>
          </w:p>
        </w:tc>
        <w:tc>
          <w:tcPr>
            <w:tcW w:w="997" w:type="dxa"/>
            <w:tcBorders>
              <w:top w:val="nil"/>
              <w:left w:val="nil"/>
              <w:bottom w:val="single" w:sz="4" w:space="0" w:color="auto"/>
              <w:right w:val="single" w:sz="4" w:space="0" w:color="auto"/>
            </w:tcBorders>
            <w:shd w:val="thinDiagStripe" w:color="000000" w:fill="auto"/>
            <w:noWrap/>
            <w:vAlign w:val="center"/>
            <w:hideMark/>
          </w:tcPr>
          <w:p w14:paraId="3912D10F" w14:textId="77777777" w:rsidR="00E7584A" w:rsidRPr="00990E97" w:rsidRDefault="00E7584A" w:rsidP="00990E97">
            <w:pPr>
              <w:spacing w:after="0" w:line="240" w:lineRule="auto"/>
              <w:jc w:val="center"/>
              <w:rPr>
                <w:rFonts w:ascii="Trebuchet MS" w:eastAsia="Times New Roman" w:hAnsi="Trebuchet MS" w:cs="Times New Roman"/>
                <w:color w:val="000000"/>
                <w:sz w:val="16"/>
                <w:szCs w:val="16"/>
                <w:lang w:eastAsia="lt-LT"/>
              </w:rPr>
            </w:pPr>
            <w:r w:rsidRPr="00990E97">
              <w:rPr>
                <w:rFonts w:ascii="Trebuchet MS" w:eastAsia="Times New Roman" w:hAnsi="Trebuchet MS" w:cs="Times New Roman"/>
                <w:color w:val="000000"/>
                <w:sz w:val="16"/>
                <w:szCs w:val="16"/>
                <w:lang w:eastAsia="lt-LT"/>
              </w:rPr>
              <w:t> </w:t>
            </w:r>
          </w:p>
        </w:tc>
        <w:tc>
          <w:tcPr>
            <w:tcW w:w="964" w:type="dxa"/>
            <w:tcBorders>
              <w:top w:val="nil"/>
              <w:left w:val="nil"/>
              <w:bottom w:val="single" w:sz="4" w:space="0" w:color="auto"/>
              <w:right w:val="single" w:sz="4" w:space="0" w:color="auto"/>
            </w:tcBorders>
            <w:shd w:val="thinDiagStripe" w:color="000000" w:fill="auto"/>
            <w:noWrap/>
            <w:vAlign w:val="center"/>
            <w:hideMark/>
          </w:tcPr>
          <w:p w14:paraId="21EB00D2" w14:textId="77777777" w:rsidR="00E7584A" w:rsidRPr="00990E97" w:rsidRDefault="00E7584A" w:rsidP="00990E97">
            <w:pPr>
              <w:spacing w:after="0" w:line="240" w:lineRule="auto"/>
              <w:jc w:val="center"/>
              <w:rPr>
                <w:rFonts w:ascii="Trebuchet MS" w:eastAsia="Times New Roman" w:hAnsi="Trebuchet MS" w:cs="Times New Roman"/>
                <w:color w:val="000000"/>
                <w:sz w:val="16"/>
                <w:szCs w:val="16"/>
                <w:lang w:eastAsia="lt-LT"/>
              </w:rPr>
            </w:pPr>
            <w:r w:rsidRPr="00990E97">
              <w:rPr>
                <w:rFonts w:ascii="Trebuchet MS" w:eastAsia="Times New Roman" w:hAnsi="Trebuchet MS" w:cs="Times New Roman"/>
                <w:color w:val="000000"/>
                <w:sz w:val="16"/>
                <w:szCs w:val="16"/>
                <w:lang w:eastAsia="lt-LT"/>
              </w:rPr>
              <w:t> </w:t>
            </w:r>
          </w:p>
        </w:tc>
        <w:tc>
          <w:tcPr>
            <w:tcW w:w="964" w:type="dxa"/>
            <w:tcBorders>
              <w:top w:val="nil"/>
              <w:left w:val="nil"/>
              <w:bottom w:val="single" w:sz="4" w:space="0" w:color="auto"/>
              <w:right w:val="single" w:sz="4" w:space="0" w:color="auto"/>
            </w:tcBorders>
            <w:shd w:val="thinDiagStripe" w:color="000000" w:fill="auto"/>
            <w:noWrap/>
            <w:vAlign w:val="center"/>
            <w:hideMark/>
          </w:tcPr>
          <w:p w14:paraId="4F8B3FFF" w14:textId="77777777" w:rsidR="00E7584A" w:rsidRPr="00990E97" w:rsidRDefault="00E7584A" w:rsidP="00990E97">
            <w:pPr>
              <w:spacing w:after="0" w:line="240" w:lineRule="auto"/>
              <w:jc w:val="center"/>
              <w:rPr>
                <w:rFonts w:ascii="Trebuchet MS" w:eastAsia="Times New Roman" w:hAnsi="Trebuchet MS" w:cs="Times New Roman"/>
                <w:color w:val="000000"/>
                <w:sz w:val="16"/>
                <w:szCs w:val="16"/>
                <w:lang w:eastAsia="lt-LT"/>
              </w:rPr>
            </w:pPr>
            <w:r w:rsidRPr="00990E97">
              <w:rPr>
                <w:rFonts w:ascii="Trebuchet MS" w:eastAsia="Times New Roman" w:hAnsi="Trebuchet MS" w:cs="Times New Roman"/>
                <w:color w:val="000000"/>
                <w:sz w:val="16"/>
                <w:szCs w:val="16"/>
                <w:lang w:eastAsia="lt-LT"/>
              </w:rPr>
              <w:t> </w:t>
            </w:r>
          </w:p>
        </w:tc>
        <w:tc>
          <w:tcPr>
            <w:tcW w:w="965" w:type="dxa"/>
            <w:tcBorders>
              <w:top w:val="nil"/>
              <w:left w:val="nil"/>
              <w:bottom w:val="single" w:sz="4" w:space="0" w:color="auto"/>
              <w:right w:val="single" w:sz="4" w:space="0" w:color="auto"/>
            </w:tcBorders>
            <w:shd w:val="thinDiagStripe" w:color="000000" w:fill="auto"/>
            <w:noWrap/>
            <w:vAlign w:val="center"/>
            <w:hideMark/>
          </w:tcPr>
          <w:p w14:paraId="2C22ECF5" w14:textId="77777777" w:rsidR="00E7584A" w:rsidRPr="00990E97" w:rsidRDefault="00E7584A" w:rsidP="00990E97">
            <w:pPr>
              <w:spacing w:after="0" w:line="240" w:lineRule="auto"/>
              <w:jc w:val="center"/>
              <w:rPr>
                <w:rFonts w:ascii="Trebuchet MS" w:eastAsia="Times New Roman" w:hAnsi="Trebuchet MS" w:cs="Times New Roman"/>
                <w:color w:val="000000"/>
                <w:sz w:val="16"/>
                <w:szCs w:val="16"/>
                <w:lang w:eastAsia="lt-LT"/>
              </w:rPr>
            </w:pPr>
            <w:r w:rsidRPr="00990E97">
              <w:rPr>
                <w:rFonts w:ascii="Trebuchet MS" w:eastAsia="Times New Roman" w:hAnsi="Trebuchet MS" w:cs="Times New Roman"/>
                <w:color w:val="000000"/>
                <w:sz w:val="16"/>
                <w:szCs w:val="16"/>
                <w:lang w:eastAsia="lt-LT"/>
              </w:rPr>
              <w:t> </w:t>
            </w:r>
          </w:p>
        </w:tc>
        <w:tc>
          <w:tcPr>
            <w:tcW w:w="964" w:type="dxa"/>
            <w:tcBorders>
              <w:top w:val="nil"/>
              <w:left w:val="nil"/>
              <w:bottom w:val="single" w:sz="4" w:space="0" w:color="auto"/>
              <w:right w:val="single" w:sz="4" w:space="0" w:color="auto"/>
            </w:tcBorders>
            <w:shd w:val="thinDiagStripe" w:color="000000" w:fill="auto"/>
            <w:noWrap/>
            <w:vAlign w:val="center"/>
            <w:hideMark/>
          </w:tcPr>
          <w:p w14:paraId="52E94C3E" w14:textId="77777777" w:rsidR="00E7584A" w:rsidRPr="00990E97" w:rsidRDefault="00E7584A" w:rsidP="00990E97">
            <w:pPr>
              <w:spacing w:after="0" w:line="240" w:lineRule="auto"/>
              <w:jc w:val="center"/>
              <w:rPr>
                <w:rFonts w:ascii="Trebuchet MS" w:eastAsia="Times New Roman" w:hAnsi="Trebuchet MS" w:cs="Times New Roman"/>
                <w:color w:val="000000"/>
                <w:sz w:val="16"/>
                <w:szCs w:val="16"/>
                <w:lang w:eastAsia="lt-LT"/>
              </w:rPr>
            </w:pPr>
            <w:r w:rsidRPr="00990E97">
              <w:rPr>
                <w:rFonts w:ascii="Trebuchet MS" w:eastAsia="Times New Roman" w:hAnsi="Trebuchet MS" w:cs="Times New Roman"/>
                <w:color w:val="000000"/>
                <w:sz w:val="16"/>
                <w:szCs w:val="16"/>
                <w:lang w:eastAsia="lt-LT"/>
              </w:rPr>
              <w:t> </w:t>
            </w:r>
          </w:p>
        </w:tc>
        <w:tc>
          <w:tcPr>
            <w:tcW w:w="964" w:type="dxa"/>
            <w:tcBorders>
              <w:top w:val="nil"/>
              <w:left w:val="nil"/>
              <w:bottom w:val="single" w:sz="4" w:space="0" w:color="auto"/>
              <w:right w:val="single" w:sz="4" w:space="0" w:color="auto"/>
            </w:tcBorders>
            <w:shd w:val="thinDiagStripe" w:color="000000" w:fill="auto"/>
            <w:noWrap/>
            <w:vAlign w:val="center"/>
            <w:hideMark/>
          </w:tcPr>
          <w:p w14:paraId="5B1ECD2D" w14:textId="77777777" w:rsidR="00E7584A" w:rsidRPr="00990E97" w:rsidRDefault="00E7584A" w:rsidP="00990E97">
            <w:pPr>
              <w:spacing w:after="0" w:line="240" w:lineRule="auto"/>
              <w:jc w:val="center"/>
              <w:rPr>
                <w:rFonts w:ascii="Trebuchet MS" w:eastAsia="Times New Roman" w:hAnsi="Trebuchet MS" w:cs="Times New Roman"/>
                <w:color w:val="000000"/>
                <w:sz w:val="16"/>
                <w:szCs w:val="16"/>
                <w:lang w:eastAsia="lt-LT"/>
              </w:rPr>
            </w:pPr>
            <w:r w:rsidRPr="00990E97">
              <w:rPr>
                <w:rFonts w:ascii="Trebuchet MS" w:eastAsia="Times New Roman" w:hAnsi="Trebuchet MS" w:cs="Times New Roman"/>
                <w:color w:val="000000"/>
                <w:sz w:val="16"/>
                <w:szCs w:val="16"/>
                <w:lang w:eastAsia="lt-LT"/>
              </w:rPr>
              <w:t> </w:t>
            </w:r>
          </w:p>
        </w:tc>
        <w:tc>
          <w:tcPr>
            <w:tcW w:w="964" w:type="dxa"/>
            <w:tcBorders>
              <w:top w:val="nil"/>
              <w:left w:val="nil"/>
              <w:bottom w:val="single" w:sz="4" w:space="0" w:color="auto"/>
              <w:right w:val="single" w:sz="4" w:space="0" w:color="auto"/>
            </w:tcBorders>
            <w:shd w:val="thinDiagStripe" w:color="000000" w:fill="auto"/>
            <w:noWrap/>
            <w:vAlign w:val="center"/>
            <w:hideMark/>
          </w:tcPr>
          <w:p w14:paraId="47B20B58" w14:textId="77777777" w:rsidR="00E7584A" w:rsidRPr="00990E97" w:rsidRDefault="00E7584A" w:rsidP="00990E97">
            <w:pPr>
              <w:spacing w:after="0" w:line="240" w:lineRule="auto"/>
              <w:jc w:val="center"/>
              <w:rPr>
                <w:rFonts w:ascii="Trebuchet MS" w:eastAsia="Times New Roman" w:hAnsi="Trebuchet MS" w:cs="Times New Roman"/>
                <w:color w:val="000000"/>
                <w:sz w:val="16"/>
                <w:szCs w:val="16"/>
                <w:lang w:eastAsia="lt-LT"/>
              </w:rPr>
            </w:pPr>
            <w:r w:rsidRPr="00990E97">
              <w:rPr>
                <w:rFonts w:ascii="Trebuchet MS" w:eastAsia="Times New Roman" w:hAnsi="Trebuchet MS" w:cs="Times New Roman"/>
                <w:color w:val="000000"/>
                <w:sz w:val="16"/>
                <w:szCs w:val="16"/>
                <w:lang w:eastAsia="lt-LT"/>
              </w:rPr>
              <w:t> </w:t>
            </w:r>
          </w:p>
        </w:tc>
        <w:tc>
          <w:tcPr>
            <w:tcW w:w="965" w:type="dxa"/>
            <w:tcBorders>
              <w:top w:val="nil"/>
              <w:left w:val="nil"/>
              <w:bottom w:val="single" w:sz="4" w:space="0" w:color="auto"/>
              <w:right w:val="single" w:sz="4" w:space="0" w:color="auto"/>
            </w:tcBorders>
            <w:shd w:val="thinDiagStripe" w:color="000000" w:fill="auto"/>
            <w:noWrap/>
            <w:vAlign w:val="center"/>
            <w:hideMark/>
          </w:tcPr>
          <w:p w14:paraId="1469FA33" w14:textId="77777777" w:rsidR="00E7584A" w:rsidRPr="00990E97" w:rsidRDefault="00E7584A" w:rsidP="00990E97">
            <w:pPr>
              <w:spacing w:after="0" w:line="240" w:lineRule="auto"/>
              <w:jc w:val="center"/>
              <w:rPr>
                <w:rFonts w:ascii="Trebuchet MS" w:eastAsia="Times New Roman" w:hAnsi="Trebuchet MS" w:cs="Times New Roman"/>
                <w:color w:val="000000"/>
                <w:sz w:val="16"/>
                <w:szCs w:val="16"/>
                <w:lang w:eastAsia="lt-LT"/>
              </w:rPr>
            </w:pPr>
            <w:r w:rsidRPr="00990E97">
              <w:rPr>
                <w:rFonts w:ascii="Trebuchet MS" w:eastAsia="Times New Roman" w:hAnsi="Trebuchet MS" w:cs="Times New Roman"/>
                <w:color w:val="000000"/>
                <w:sz w:val="16"/>
                <w:szCs w:val="16"/>
                <w:lang w:eastAsia="lt-LT"/>
              </w:rPr>
              <w:t> </w:t>
            </w:r>
          </w:p>
        </w:tc>
        <w:tc>
          <w:tcPr>
            <w:tcW w:w="964" w:type="dxa"/>
            <w:tcBorders>
              <w:top w:val="nil"/>
              <w:left w:val="nil"/>
              <w:bottom w:val="single" w:sz="4" w:space="0" w:color="auto"/>
              <w:right w:val="nil"/>
            </w:tcBorders>
            <w:shd w:val="thinDiagStripe" w:color="000000" w:fill="auto"/>
            <w:noWrap/>
            <w:vAlign w:val="center"/>
            <w:hideMark/>
          </w:tcPr>
          <w:p w14:paraId="40B03817" w14:textId="77777777" w:rsidR="00E7584A" w:rsidRPr="00990E97" w:rsidRDefault="00E7584A" w:rsidP="00990E97">
            <w:pPr>
              <w:spacing w:after="0" w:line="240" w:lineRule="auto"/>
              <w:jc w:val="center"/>
              <w:rPr>
                <w:rFonts w:ascii="Trebuchet MS" w:eastAsia="Times New Roman" w:hAnsi="Trebuchet MS" w:cs="Times New Roman"/>
                <w:color w:val="000000"/>
                <w:sz w:val="16"/>
                <w:szCs w:val="16"/>
                <w:lang w:eastAsia="lt-LT"/>
              </w:rPr>
            </w:pPr>
            <w:r w:rsidRPr="00990E97">
              <w:rPr>
                <w:rFonts w:ascii="Trebuchet MS" w:eastAsia="Times New Roman" w:hAnsi="Trebuchet MS" w:cs="Times New Roman"/>
                <w:color w:val="000000"/>
                <w:sz w:val="16"/>
                <w:szCs w:val="16"/>
                <w:lang w:eastAsia="lt-LT"/>
              </w:rPr>
              <w:t> </w:t>
            </w:r>
          </w:p>
        </w:tc>
        <w:tc>
          <w:tcPr>
            <w:tcW w:w="964" w:type="dxa"/>
            <w:tcBorders>
              <w:top w:val="nil"/>
              <w:left w:val="single" w:sz="4" w:space="0" w:color="auto"/>
              <w:bottom w:val="single" w:sz="4" w:space="0" w:color="auto"/>
              <w:right w:val="nil"/>
            </w:tcBorders>
            <w:shd w:val="thinDiagStripe" w:color="000000" w:fill="auto"/>
            <w:noWrap/>
            <w:vAlign w:val="center"/>
            <w:hideMark/>
          </w:tcPr>
          <w:p w14:paraId="4364A1B9" w14:textId="77777777" w:rsidR="00E7584A" w:rsidRPr="00990E97" w:rsidRDefault="00E7584A" w:rsidP="00990E97">
            <w:pPr>
              <w:spacing w:after="0" w:line="240" w:lineRule="auto"/>
              <w:jc w:val="center"/>
              <w:rPr>
                <w:rFonts w:ascii="Trebuchet MS" w:eastAsia="Times New Roman" w:hAnsi="Trebuchet MS" w:cs="Times New Roman"/>
                <w:color w:val="000000"/>
                <w:sz w:val="16"/>
                <w:szCs w:val="16"/>
                <w:lang w:eastAsia="lt-LT"/>
              </w:rPr>
            </w:pPr>
            <w:r w:rsidRPr="00990E97">
              <w:rPr>
                <w:rFonts w:ascii="Trebuchet MS" w:eastAsia="Times New Roman" w:hAnsi="Trebuchet MS" w:cs="Times New Roman"/>
                <w:color w:val="000000"/>
                <w:sz w:val="16"/>
                <w:szCs w:val="16"/>
                <w:lang w:eastAsia="lt-LT"/>
              </w:rPr>
              <w:t> </w:t>
            </w:r>
          </w:p>
        </w:tc>
        <w:tc>
          <w:tcPr>
            <w:tcW w:w="965" w:type="dxa"/>
            <w:tcBorders>
              <w:top w:val="nil"/>
              <w:left w:val="single" w:sz="4" w:space="0" w:color="auto"/>
              <w:bottom w:val="single" w:sz="4" w:space="0" w:color="auto"/>
              <w:right w:val="single" w:sz="8" w:space="0" w:color="auto"/>
            </w:tcBorders>
            <w:shd w:val="thinDiagStripe" w:color="000000" w:fill="auto"/>
            <w:noWrap/>
            <w:vAlign w:val="center"/>
            <w:hideMark/>
          </w:tcPr>
          <w:p w14:paraId="069D081C" w14:textId="77777777" w:rsidR="00E7584A" w:rsidRPr="00990E97" w:rsidRDefault="00E7584A" w:rsidP="00990E97">
            <w:pPr>
              <w:spacing w:after="0" w:line="240" w:lineRule="auto"/>
              <w:jc w:val="center"/>
              <w:rPr>
                <w:rFonts w:ascii="Trebuchet MS" w:eastAsia="Times New Roman" w:hAnsi="Trebuchet MS" w:cs="Times New Roman"/>
                <w:color w:val="000000"/>
                <w:sz w:val="16"/>
                <w:szCs w:val="16"/>
                <w:lang w:eastAsia="lt-LT"/>
              </w:rPr>
            </w:pPr>
            <w:r w:rsidRPr="00990E97">
              <w:rPr>
                <w:rFonts w:ascii="Trebuchet MS" w:eastAsia="Times New Roman" w:hAnsi="Trebuchet MS" w:cs="Times New Roman"/>
                <w:color w:val="000000"/>
                <w:sz w:val="16"/>
                <w:szCs w:val="16"/>
                <w:lang w:eastAsia="lt-LT"/>
              </w:rPr>
              <w:t> </w:t>
            </w:r>
          </w:p>
        </w:tc>
      </w:tr>
      <w:tr w:rsidR="00E7584A" w:rsidRPr="00990E97" w14:paraId="4A3CBA80" w14:textId="77777777" w:rsidTr="00E7584A">
        <w:trPr>
          <w:trHeight w:val="288"/>
        </w:trPr>
        <w:tc>
          <w:tcPr>
            <w:tcW w:w="2542" w:type="dxa"/>
            <w:tcBorders>
              <w:top w:val="nil"/>
              <w:left w:val="single" w:sz="8" w:space="0" w:color="auto"/>
              <w:bottom w:val="single" w:sz="4" w:space="0" w:color="auto"/>
              <w:right w:val="single" w:sz="8" w:space="0" w:color="auto"/>
            </w:tcBorders>
            <w:shd w:val="clear" w:color="auto" w:fill="auto"/>
            <w:noWrap/>
            <w:vAlign w:val="center"/>
            <w:hideMark/>
          </w:tcPr>
          <w:p w14:paraId="07CB29E4" w14:textId="77777777" w:rsidR="00E7584A" w:rsidRPr="00990E97" w:rsidRDefault="00E7584A" w:rsidP="00990E97">
            <w:pPr>
              <w:spacing w:after="0" w:line="240" w:lineRule="auto"/>
              <w:jc w:val="center"/>
              <w:rPr>
                <w:rFonts w:ascii="Trebuchet MS" w:eastAsia="Times New Roman" w:hAnsi="Trebuchet MS" w:cs="Times New Roman"/>
                <w:b/>
                <w:bCs/>
                <w:color w:val="000000"/>
                <w:sz w:val="16"/>
                <w:szCs w:val="16"/>
                <w:lang w:eastAsia="lt-LT"/>
              </w:rPr>
            </w:pPr>
            <w:r w:rsidRPr="00990E97">
              <w:rPr>
                <w:rFonts w:ascii="Trebuchet MS" w:eastAsia="Times New Roman" w:hAnsi="Trebuchet MS" w:cs="Times New Roman"/>
                <w:b/>
                <w:bCs/>
                <w:color w:val="000000"/>
                <w:sz w:val="16"/>
                <w:szCs w:val="16"/>
                <w:lang w:eastAsia="lt-LT"/>
              </w:rPr>
              <w:t>Finansavimo srautas</w:t>
            </w:r>
          </w:p>
        </w:tc>
        <w:tc>
          <w:tcPr>
            <w:tcW w:w="997" w:type="dxa"/>
            <w:tcBorders>
              <w:top w:val="nil"/>
              <w:left w:val="nil"/>
              <w:bottom w:val="nil"/>
              <w:right w:val="nil"/>
            </w:tcBorders>
            <w:shd w:val="clear" w:color="auto" w:fill="auto"/>
            <w:noWrap/>
            <w:vAlign w:val="center"/>
            <w:hideMark/>
          </w:tcPr>
          <w:p w14:paraId="04E75234" w14:textId="77777777" w:rsidR="00E7584A" w:rsidRPr="00990E97" w:rsidRDefault="00E7584A" w:rsidP="00990E97">
            <w:pPr>
              <w:spacing w:after="0" w:line="240" w:lineRule="auto"/>
              <w:jc w:val="center"/>
              <w:rPr>
                <w:rFonts w:ascii="Trebuchet MS" w:eastAsia="Times New Roman" w:hAnsi="Trebuchet MS" w:cs="Times New Roman"/>
                <w:sz w:val="16"/>
                <w:szCs w:val="16"/>
                <w:lang w:eastAsia="lt-LT"/>
              </w:rPr>
            </w:pPr>
          </w:p>
        </w:tc>
        <w:tc>
          <w:tcPr>
            <w:tcW w:w="997" w:type="dxa"/>
            <w:tcBorders>
              <w:top w:val="nil"/>
              <w:left w:val="nil"/>
              <w:bottom w:val="nil"/>
              <w:right w:val="nil"/>
            </w:tcBorders>
            <w:shd w:val="clear" w:color="auto" w:fill="auto"/>
            <w:noWrap/>
            <w:vAlign w:val="center"/>
            <w:hideMark/>
          </w:tcPr>
          <w:p w14:paraId="3949593A" w14:textId="77777777" w:rsidR="00E7584A" w:rsidRPr="00990E97" w:rsidRDefault="00E7584A" w:rsidP="00990E97">
            <w:pPr>
              <w:spacing w:after="0" w:line="240" w:lineRule="auto"/>
              <w:jc w:val="center"/>
              <w:rPr>
                <w:rFonts w:ascii="Trebuchet MS" w:eastAsia="Times New Roman" w:hAnsi="Trebuchet MS" w:cs="Times New Roman"/>
                <w:sz w:val="16"/>
                <w:szCs w:val="16"/>
                <w:lang w:eastAsia="lt-LT"/>
              </w:rPr>
            </w:pPr>
          </w:p>
        </w:tc>
        <w:tc>
          <w:tcPr>
            <w:tcW w:w="997" w:type="dxa"/>
            <w:tcBorders>
              <w:top w:val="nil"/>
              <w:left w:val="nil"/>
              <w:bottom w:val="nil"/>
              <w:right w:val="nil"/>
            </w:tcBorders>
            <w:shd w:val="clear" w:color="auto" w:fill="auto"/>
            <w:noWrap/>
            <w:vAlign w:val="center"/>
            <w:hideMark/>
          </w:tcPr>
          <w:p w14:paraId="4DF0D2B9" w14:textId="77777777" w:rsidR="00E7584A" w:rsidRPr="00990E97" w:rsidRDefault="00E7584A" w:rsidP="00990E97">
            <w:pPr>
              <w:spacing w:after="0" w:line="240" w:lineRule="auto"/>
              <w:jc w:val="center"/>
              <w:rPr>
                <w:rFonts w:ascii="Trebuchet MS" w:eastAsia="Times New Roman" w:hAnsi="Trebuchet MS" w:cs="Times New Roman"/>
                <w:sz w:val="16"/>
                <w:szCs w:val="16"/>
                <w:lang w:eastAsia="lt-LT"/>
              </w:rPr>
            </w:pPr>
          </w:p>
        </w:tc>
        <w:tc>
          <w:tcPr>
            <w:tcW w:w="964" w:type="dxa"/>
            <w:tcBorders>
              <w:top w:val="nil"/>
              <w:left w:val="nil"/>
              <w:bottom w:val="nil"/>
              <w:right w:val="nil"/>
            </w:tcBorders>
            <w:shd w:val="clear" w:color="auto" w:fill="auto"/>
            <w:noWrap/>
            <w:vAlign w:val="center"/>
            <w:hideMark/>
          </w:tcPr>
          <w:p w14:paraId="2AD0D614" w14:textId="77777777" w:rsidR="00E7584A" w:rsidRPr="00990E97" w:rsidRDefault="00E7584A" w:rsidP="00990E97">
            <w:pPr>
              <w:spacing w:after="0" w:line="240" w:lineRule="auto"/>
              <w:jc w:val="center"/>
              <w:rPr>
                <w:rFonts w:ascii="Trebuchet MS" w:eastAsia="Times New Roman" w:hAnsi="Trebuchet MS" w:cs="Times New Roman"/>
                <w:sz w:val="16"/>
                <w:szCs w:val="16"/>
                <w:lang w:eastAsia="lt-LT"/>
              </w:rPr>
            </w:pPr>
          </w:p>
        </w:tc>
        <w:tc>
          <w:tcPr>
            <w:tcW w:w="964" w:type="dxa"/>
            <w:tcBorders>
              <w:top w:val="nil"/>
              <w:left w:val="nil"/>
              <w:bottom w:val="nil"/>
              <w:right w:val="nil"/>
            </w:tcBorders>
            <w:shd w:val="clear" w:color="auto" w:fill="auto"/>
            <w:noWrap/>
            <w:vAlign w:val="center"/>
            <w:hideMark/>
          </w:tcPr>
          <w:p w14:paraId="28B1930F" w14:textId="77777777" w:rsidR="00E7584A" w:rsidRPr="00990E97" w:rsidRDefault="00E7584A" w:rsidP="00990E97">
            <w:pPr>
              <w:spacing w:after="0" w:line="240" w:lineRule="auto"/>
              <w:jc w:val="center"/>
              <w:rPr>
                <w:rFonts w:ascii="Trebuchet MS" w:eastAsia="Times New Roman" w:hAnsi="Trebuchet MS" w:cs="Times New Roman"/>
                <w:sz w:val="16"/>
                <w:szCs w:val="16"/>
                <w:lang w:eastAsia="lt-LT"/>
              </w:rPr>
            </w:pPr>
          </w:p>
        </w:tc>
        <w:tc>
          <w:tcPr>
            <w:tcW w:w="965" w:type="dxa"/>
            <w:tcBorders>
              <w:top w:val="nil"/>
              <w:left w:val="nil"/>
              <w:bottom w:val="nil"/>
              <w:right w:val="nil"/>
            </w:tcBorders>
            <w:shd w:val="clear" w:color="auto" w:fill="auto"/>
            <w:noWrap/>
            <w:vAlign w:val="center"/>
            <w:hideMark/>
          </w:tcPr>
          <w:p w14:paraId="3F637F77" w14:textId="77777777" w:rsidR="00E7584A" w:rsidRPr="00990E97" w:rsidRDefault="00E7584A" w:rsidP="00990E97">
            <w:pPr>
              <w:spacing w:after="0" w:line="240" w:lineRule="auto"/>
              <w:jc w:val="center"/>
              <w:rPr>
                <w:rFonts w:ascii="Trebuchet MS" w:eastAsia="Times New Roman" w:hAnsi="Trebuchet MS" w:cs="Times New Roman"/>
                <w:sz w:val="16"/>
                <w:szCs w:val="16"/>
                <w:lang w:eastAsia="lt-LT"/>
              </w:rPr>
            </w:pPr>
          </w:p>
        </w:tc>
        <w:tc>
          <w:tcPr>
            <w:tcW w:w="964" w:type="dxa"/>
            <w:tcBorders>
              <w:top w:val="nil"/>
              <w:left w:val="nil"/>
              <w:bottom w:val="nil"/>
              <w:right w:val="nil"/>
            </w:tcBorders>
            <w:shd w:val="clear" w:color="auto" w:fill="auto"/>
            <w:noWrap/>
            <w:vAlign w:val="center"/>
            <w:hideMark/>
          </w:tcPr>
          <w:p w14:paraId="671DC9FA" w14:textId="77777777" w:rsidR="00E7584A" w:rsidRPr="00990E97" w:rsidRDefault="00E7584A" w:rsidP="00990E97">
            <w:pPr>
              <w:spacing w:after="0" w:line="240" w:lineRule="auto"/>
              <w:jc w:val="center"/>
              <w:rPr>
                <w:rFonts w:ascii="Trebuchet MS" w:eastAsia="Times New Roman" w:hAnsi="Trebuchet MS" w:cs="Times New Roman"/>
                <w:sz w:val="16"/>
                <w:szCs w:val="16"/>
                <w:lang w:eastAsia="lt-LT"/>
              </w:rPr>
            </w:pPr>
          </w:p>
        </w:tc>
        <w:tc>
          <w:tcPr>
            <w:tcW w:w="964" w:type="dxa"/>
            <w:tcBorders>
              <w:top w:val="nil"/>
              <w:left w:val="nil"/>
              <w:bottom w:val="nil"/>
              <w:right w:val="nil"/>
            </w:tcBorders>
            <w:shd w:val="clear" w:color="auto" w:fill="auto"/>
            <w:noWrap/>
            <w:vAlign w:val="center"/>
            <w:hideMark/>
          </w:tcPr>
          <w:p w14:paraId="7CDA5C2D" w14:textId="77777777" w:rsidR="00E7584A" w:rsidRPr="00990E97" w:rsidRDefault="00E7584A" w:rsidP="00990E97">
            <w:pPr>
              <w:spacing w:after="0" w:line="240" w:lineRule="auto"/>
              <w:jc w:val="center"/>
              <w:rPr>
                <w:rFonts w:ascii="Trebuchet MS" w:eastAsia="Times New Roman" w:hAnsi="Trebuchet MS" w:cs="Times New Roman"/>
                <w:sz w:val="16"/>
                <w:szCs w:val="16"/>
                <w:lang w:eastAsia="lt-LT"/>
              </w:rPr>
            </w:pPr>
          </w:p>
        </w:tc>
        <w:tc>
          <w:tcPr>
            <w:tcW w:w="964" w:type="dxa"/>
            <w:tcBorders>
              <w:top w:val="nil"/>
              <w:left w:val="nil"/>
              <w:bottom w:val="nil"/>
              <w:right w:val="nil"/>
            </w:tcBorders>
            <w:shd w:val="clear" w:color="auto" w:fill="auto"/>
            <w:noWrap/>
            <w:vAlign w:val="center"/>
            <w:hideMark/>
          </w:tcPr>
          <w:p w14:paraId="600F1AD0" w14:textId="77777777" w:rsidR="00E7584A" w:rsidRPr="00990E97" w:rsidRDefault="00E7584A" w:rsidP="00990E97">
            <w:pPr>
              <w:spacing w:after="0" w:line="240" w:lineRule="auto"/>
              <w:jc w:val="center"/>
              <w:rPr>
                <w:rFonts w:ascii="Trebuchet MS" w:eastAsia="Times New Roman" w:hAnsi="Trebuchet MS" w:cs="Times New Roman"/>
                <w:sz w:val="16"/>
                <w:szCs w:val="16"/>
                <w:lang w:eastAsia="lt-LT"/>
              </w:rPr>
            </w:pPr>
          </w:p>
        </w:tc>
        <w:tc>
          <w:tcPr>
            <w:tcW w:w="965" w:type="dxa"/>
            <w:tcBorders>
              <w:top w:val="nil"/>
              <w:left w:val="nil"/>
              <w:bottom w:val="nil"/>
              <w:right w:val="nil"/>
            </w:tcBorders>
            <w:shd w:val="clear" w:color="auto" w:fill="auto"/>
            <w:noWrap/>
            <w:vAlign w:val="center"/>
            <w:hideMark/>
          </w:tcPr>
          <w:p w14:paraId="3E849021" w14:textId="77777777" w:rsidR="00E7584A" w:rsidRPr="00990E97" w:rsidRDefault="00E7584A" w:rsidP="00990E97">
            <w:pPr>
              <w:spacing w:after="0" w:line="240" w:lineRule="auto"/>
              <w:jc w:val="center"/>
              <w:rPr>
                <w:rFonts w:ascii="Trebuchet MS" w:eastAsia="Times New Roman" w:hAnsi="Trebuchet MS" w:cs="Times New Roman"/>
                <w:sz w:val="16"/>
                <w:szCs w:val="16"/>
                <w:lang w:eastAsia="lt-LT"/>
              </w:rPr>
            </w:pPr>
          </w:p>
        </w:tc>
        <w:tc>
          <w:tcPr>
            <w:tcW w:w="964" w:type="dxa"/>
            <w:tcBorders>
              <w:top w:val="nil"/>
              <w:left w:val="nil"/>
              <w:bottom w:val="nil"/>
              <w:right w:val="nil"/>
            </w:tcBorders>
            <w:shd w:val="clear" w:color="auto" w:fill="auto"/>
            <w:noWrap/>
            <w:vAlign w:val="center"/>
            <w:hideMark/>
          </w:tcPr>
          <w:p w14:paraId="7E9A1169" w14:textId="77777777" w:rsidR="00E7584A" w:rsidRPr="00990E97" w:rsidRDefault="00E7584A" w:rsidP="00990E97">
            <w:pPr>
              <w:spacing w:after="0" w:line="240" w:lineRule="auto"/>
              <w:jc w:val="center"/>
              <w:rPr>
                <w:rFonts w:ascii="Trebuchet MS" w:eastAsia="Times New Roman" w:hAnsi="Trebuchet MS" w:cs="Times New Roman"/>
                <w:sz w:val="16"/>
                <w:szCs w:val="16"/>
                <w:lang w:eastAsia="lt-LT"/>
              </w:rPr>
            </w:pPr>
          </w:p>
        </w:tc>
        <w:tc>
          <w:tcPr>
            <w:tcW w:w="964" w:type="dxa"/>
            <w:tcBorders>
              <w:top w:val="nil"/>
              <w:left w:val="nil"/>
              <w:bottom w:val="nil"/>
              <w:right w:val="nil"/>
            </w:tcBorders>
            <w:shd w:val="clear" w:color="auto" w:fill="auto"/>
            <w:noWrap/>
            <w:vAlign w:val="center"/>
            <w:hideMark/>
          </w:tcPr>
          <w:p w14:paraId="779AD7A9" w14:textId="77777777" w:rsidR="00E7584A" w:rsidRPr="00990E97" w:rsidRDefault="00E7584A" w:rsidP="00990E97">
            <w:pPr>
              <w:spacing w:after="0" w:line="240" w:lineRule="auto"/>
              <w:jc w:val="center"/>
              <w:rPr>
                <w:rFonts w:ascii="Trebuchet MS" w:eastAsia="Times New Roman" w:hAnsi="Trebuchet MS" w:cs="Times New Roman"/>
                <w:sz w:val="16"/>
                <w:szCs w:val="16"/>
                <w:lang w:eastAsia="lt-LT"/>
              </w:rPr>
            </w:pPr>
          </w:p>
        </w:tc>
        <w:tc>
          <w:tcPr>
            <w:tcW w:w="965" w:type="dxa"/>
            <w:tcBorders>
              <w:top w:val="nil"/>
              <w:left w:val="nil"/>
              <w:bottom w:val="nil"/>
              <w:right w:val="single" w:sz="8" w:space="0" w:color="auto"/>
            </w:tcBorders>
            <w:shd w:val="clear" w:color="auto" w:fill="auto"/>
            <w:noWrap/>
            <w:vAlign w:val="center"/>
            <w:hideMark/>
          </w:tcPr>
          <w:p w14:paraId="0A506B9A" w14:textId="77777777" w:rsidR="00E7584A" w:rsidRPr="00990E97" w:rsidRDefault="00E7584A" w:rsidP="00990E97">
            <w:pPr>
              <w:spacing w:after="0" w:line="240" w:lineRule="auto"/>
              <w:jc w:val="center"/>
              <w:rPr>
                <w:rFonts w:ascii="Trebuchet MS" w:eastAsia="Times New Roman" w:hAnsi="Trebuchet MS" w:cs="Calibri"/>
                <w:b/>
                <w:bCs/>
                <w:color w:val="000000"/>
                <w:sz w:val="16"/>
                <w:szCs w:val="16"/>
                <w:lang w:eastAsia="lt-LT"/>
              </w:rPr>
            </w:pPr>
            <w:r w:rsidRPr="00990E97">
              <w:rPr>
                <w:rFonts w:ascii="Trebuchet MS" w:eastAsia="Times New Roman" w:hAnsi="Trebuchet MS" w:cs="Calibri"/>
                <w:b/>
                <w:bCs/>
                <w:color w:val="000000"/>
                <w:sz w:val="16"/>
                <w:szCs w:val="16"/>
                <w:lang w:eastAsia="lt-LT"/>
              </w:rPr>
              <w:t> </w:t>
            </w:r>
          </w:p>
        </w:tc>
      </w:tr>
      <w:tr w:rsidR="00E7584A" w:rsidRPr="00990E97" w14:paraId="73EC3313" w14:textId="77777777" w:rsidTr="00E7584A">
        <w:trPr>
          <w:trHeight w:val="288"/>
        </w:trPr>
        <w:tc>
          <w:tcPr>
            <w:tcW w:w="2542" w:type="dxa"/>
            <w:tcBorders>
              <w:top w:val="nil"/>
              <w:left w:val="single" w:sz="8" w:space="0" w:color="auto"/>
              <w:bottom w:val="single" w:sz="4" w:space="0" w:color="auto"/>
              <w:right w:val="single" w:sz="8" w:space="0" w:color="auto"/>
            </w:tcBorders>
            <w:shd w:val="clear" w:color="auto" w:fill="auto"/>
            <w:noWrap/>
            <w:vAlign w:val="center"/>
            <w:hideMark/>
          </w:tcPr>
          <w:p w14:paraId="16CBAC40" w14:textId="77777777" w:rsidR="00E7584A" w:rsidRPr="00990E97" w:rsidRDefault="00E7584A" w:rsidP="00990E97">
            <w:pPr>
              <w:spacing w:after="0" w:line="240" w:lineRule="auto"/>
              <w:jc w:val="right"/>
              <w:rPr>
                <w:rFonts w:ascii="Trebuchet MS" w:eastAsia="Times New Roman" w:hAnsi="Trebuchet MS" w:cs="Times New Roman"/>
                <w:color w:val="000000"/>
                <w:sz w:val="16"/>
                <w:szCs w:val="16"/>
                <w:lang w:eastAsia="lt-LT"/>
              </w:rPr>
            </w:pPr>
            <w:r w:rsidRPr="00990E97">
              <w:rPr>
                <w:rFonts w:ascii="Trebuchet MS" w:eastAsia="Times New Roman" w:hAnsi="Trebuchet MS" w:cs="Times New Roman"/>
                <w:color w:val="000000"/>
                <w:sz w:val="16"/>
                <w:szCs w:val="16"/>
                <w:lang w:eastAsia="lt-LT"/>
              </w:rPr>
              <w:t xml:space="preserve">DNMF </w:t>
            </w:r>
          </w:p>
        </w:tc>
        <w:tc>
          <w:tcPr>
            <w:tcW w:w="997" w:type="dxa"/>
            <w:tcBorders>
              <w:top w:val="nil"/>
              <w:left w:val="nil"/>
              <w:bottom w:val="nil"/>
              <w:right w:val="nil"/>
            </w:tcBorders>
            <w:shd w:val="clear" w:color="auto" w:fill="auto"/>
            <w:noWrap/>
            <w:vAlign w:val="center"/>
            <w:hideMark/>
          </w:tcPr>
          <w:p w14:paraId="693729DE" w14:textId="77777777" w:rsidR="00E7584A" w:rsidRPr="00990E97" w:rsidRDefault="00E7584A" w:rsidP="00990E97">
            <w:pPr>
              <w:spacing w:after="0" w:line="240" w:lineRule="auto"/>
              <w:jc w:val="center"/>
              <w:rPr>
                <w:rFonts w:ascii="Trebuchet MS" w:eastAsia="Times New Roman" w:hAnsi="Trebuchet MS" w:cs="Times New Roman"/>
                <w:sz w:val="16"/>
                <w:szCs w:val="16"/>
                <w:lang w:eastAsia="lt-LT"/>
              </w:rPr>
            </w:pPr>
          </w:p>
        </w:tc>
        <w:tc>
          <w:tcPr>
            <w:tcW w:w="997" w:type="dxa"/>
            <w:tcBorders>
              <w:top w:val="nil"/>
              <w:left w:val="nil"/>
              <w:bottom w:val="nil"/>
              <w:right w:val="nil"/>
            </w:tcBorders>
            <w:shd w:val="clear" w:color="auto" w:fill="auto"/>
            <w:noWrap/>
            <w:vAlign w:val="center"/>
            <w:hideMark/>
          </w:tcPr>
          <w:p w14:paraId="044E128D" w14:textId="77777777" w:rsidR="00E7584A" w:rsidRPr="00990E97" w:rsidRDefault="00E7584A" w:rsidP="00990E97">
            <w:pPr>
              <w:spacing w:after="0" w:line="240" w:lineRule="auto"/>
              <w:jc w:val="center"/>
              <w:rPr>
                <w:rFonts w:ascii="Trebuchet MS" w:eastAsia="Times New Roman" w:hAnsi="Trebuchet MS" w:cs="Times New Roman"/>
                <w:sz w:val="16"/>
                <w:szCs w:val="16"/>
                <w:lang w:eastAsia="lt-LT"/>
              </w:rPr>
            </w:pPr>
          </w:p>
        </w:tc>
        <w:tc>
          <w:tcPr>
            <w:tcW w:w="997" w:type="dxa"/>
            <w:tcBorders>
              <w:top w:val="nil"/>
              <w:left w:val="nil"/>
              <w:bottom w:val="nil"/>
              <w:right w:val="nil"/>
            </w:tcBorders>
            <w:shd w:val="clear" w:color="auto" w:fill="auto"/>
            <w:noWrap/>
            <w:vAlign w:val="center"/>
            <w:hideMark/>
          </w:tcPr>
          <w:p w14:paraId="422A6A16" w14:textId="77777777" w:rsidR="00E7584A" w:rsidRPr="00990E97" w:rsidRDefault="00E7584A" w:rsidP="00990E97">
            <w:pPr>
              <w:spacing w:after="0" w:line="240" w:lineRule="auto"/>
              <w:jc w:val="center"/>
              <w:rPr>
                <w:rFonts w:ascii="Trebuchet MS" w:eastAsia="Times New Roman" w:hAnsi="Trebuchet MS" w:cs="Times New Roman"/>
                <w:sz w:val="16"/>
                <w:szCs w:val="16"/>
                <w:lang w:eastAsia="lt-LT"/>
              </w:rPr>
            </w:pPr>
          </w:p>
        </w:tc>
        <w:tc>
          <w:tcPr>
            <w:tcW w:w="964" w:type="dxa"/>
            <w:tcBorders>
              <w:top w:val="nil"/>
              <w:left w:val="nil"/>
              <w:bottom w:val="nil"/>
              <w:right w:val="nil"/>
            </w:tcBorders>
            <w:shd w:val="clear" w:color="auto" w:fill="auto"/>
            <w:noWrap/>
            <w:vAlign w:val="center"/>
            <w:hideMark/>
          </w:tcPr>
          <w:p w14:paraId="7034B70A" w14:textId="77777777" w:rsidR="00E7584A" w:rsidRPr="00990E97" w:rsidRDefault="00E7584A" w:rsidP="00990E97">
            <w:pPr>
              <w:spacing w:after="0" w:line="240" w:lineRule="auto"/>
              <w:jc w:val="center"/>
              <w:rPr>
                <w:rFonts w:ascii="Trebuchet MS" w:eastAsia="Times New Roman" w:hAnsi="Trebuchet MS" w:cs="Times New Roman"/>
                <w:sz w:val="16"/>
                <w:szCs w:val="16"/>
                <w:lang w:eastAsia="lt-LT"/>
              </w:rPr>
            </w:pPr>
          </w:p>
        </w:tc>
        <w:tc>
          <w:tcPr>
            <w:tcW w:w="964" w:type="dxa"/>
            <w:tcBorders>
              <w:top w:val="nil"/>
              <w:left w:val="nil"/>
              <w:bottom w:val="nil"/>
              <w:right w:val="nil"/>
            </w:tcBorders>
            <w:shd w:val="clear" w:color="auto" w:fill="auto"/>
            <w:noWrap/>
            <w:vAlign w:val="center"/>
            <w:hideMark/>
          </w:tcPr>
          <w:p w14:paraId="315EEDCC" w14:textId="77777777" w:rsidR="00E7584A" w:rsidRPr="00990E97" w:rsidRDefault="00E7584A" w:rsidP="00990E97">
            <w:pPr>
              <w:spacing w:after="0" w:line="240" w:lineRule="auto"/>
              <w:jc w:val="center"/>
              <w:rPr>
                <w:rFonts w:ascii="Trebuchet MS" w:eastAsia="Times New Roman" w:hAnsi="Trebuchet MS" w:cs="Times New Roman"/>
                <w:sz w:val="16"/>
                <w:szCs w:val="16"/>
                <w:lang w:eastAsia="lt-LT"/>
              </w:rPr>
            </w:pPr>
          </w:p>
        </w:tc>
        <w:tc>
          <w:tcPr>
            <w:tcW w:w="965" w:type="dxa"/>
            <w:tcBorders>
              <w:top w:val="nil"/>
              <w:left w:val="nil"/>
              <w:bottom w:val="nil"/>
              <w:right w:val="nil"/>
            </w:tcBorders>
            <w:shd w:val="clear" w:color="auto" w:fill="auto"/>
            <w:noWrap/>
            <w:vAlign w:val="center"/>
            <w:hideMark/>
          </w:tcPr>
          <w:p w14:paraId="21D58BFE" w14:textId="77777777" w:rsidR="00E7584A" w:rsidRPr="00990E97" w:rsidRDefault="00E7584A" w:rsidP="00990E97">
            <w:pPr>
              <w:spacing w:after="0" w:line="240" w:lineRule="auto"/>
              <w:jc w:val="center"/>
              <w:rPr>
                <w:rFonts w:ascii="Trebuchet MS" w:eastAsia="Times New Roman" w:hAnsi="Trebuchet MS" w:cs="Times New Roman"/>
                <w:sz w:val="16"/>
                <w:szCs w:val="16"/>
                <w:lang w:eastAsia="lt-LT"/>
              </w:rPr>
            </w:pPr>
          </w:p>
        </w:tc>
        <w:tc>
          <w:tcPr>
            <w:tcW w:w="964" w:type="dxa"/>
            <w:tcBorders>
              <w:top w:val="nil"/>
              <w:left w:val="nil"/>
              <w:bottom w:val="nil"/>
              <w:right w:val="nil"/>
            </w:tcBorders>
            <w:shd w:val="clear" w:color="auto" w:fill="auto"/>
            <w:noWrap/>
            <w:vAlign w:val="center"/>
            <w:hideMark/>
          </w:tcPr>
          <w:p w14:paraId="186863CC" w14:textId="77777777" w:rsidR="00E7584A" w:rsidRPr="00990E97" w:rsidRDefault="00E7584A" w:rsidP="00990E97">
            <w:pPr>
              <w:spacing w:after="0" w:line="240" w:lineRule="auto"/>
              <w:jc w:val="center"/>
              <w:rPr>
                <w:rFonts w:ascii="Trebuchet MS" w:eastAsia="Times New Roman" w:hAnsi="Trebuchet MS" w:cs="Times New Roman"/>
                <w:sz w:val="16"/>
                <w:szCs w:val="16"/>
                <w:lang w:eastAsia="lt-LT"/>
              </w:rPr>
            </w:pPr>
          </w:p>
        </w:tc>
        <w:tc>
          <w:tcPr>
            <w:tcW w:w="964" w:type="dxa"/>
            <w:tcBorders>
              <w:top w:val="nil"/>
              <w:left w:val="nil"/>
              <w:bottom w:val="nil"/>
              <w:right w:val="nil"/>
            </w:tcBorders>
            <w:shd w:val="clear" w:color="auto" w:fill="auto"/>
            <w:noWrap/>
            <w:vAlign w:val="center"/>
            <w:hideMark/>
          </w:tcPr>
          <w:p w14:paraId="77C93863" w14:textId="77777777" w:rsidR="00E7584A" w:rsidRPr="00990E97" w:rsidRDefault="00E7584A" w:rsidP="00990E97">
            <w:pPr>
              <w:spacing w:after="0" w:line="240" w:lineRule="auto"/>
              <w:jc w:val="center"/>
              <w:rPr>
                <w:rFonts w:ascii="Trebuchet MS" w:eastAsia="Times New Roman" w:hAnsi="Trebuchet MS" w:cs="Times New Roman"/>
                <w:sz w:val="16"/>
                <w:szCs w:val="16"/>
                <w:lang w:eastAsia="lt-LT"/>
              </w:rPr>
            </w:pPr>
          </w:p>
        </w:tc>
        <w:tc>
          <w:tcPr>
            <w:tcW w:w="964" w:type="dxa"/>
            <w:tcBorders>
              <w:top w:val="nil"/>
              <w:left w:val="nil"/>
              <w:bottom w:val="nil"/>
              <w:right w:val="nil"/>
            </w:tcBorders>
            <w:shd w:val="clear" w:color="auto" w:fill="auto"/>
            <w:noWrap/>
            <w:vAlign w:val="center"/>
            <w:hideMark/>
          </w:tcPr>
          <w:p w14:paraId="7D851F67" w14:textId="77777777" w:rsidR="00E7584A" w:rsidRPr="00990E97" w:rsidRDefault="00E7584A" w:rsidP="00990E97">
            <w:pPr>
              <w:spacing w:after="0" w:line="240" w:lineRule="auto"/>
              <w:jc w:val="center"/>
              <w:rPr>
                <w:rFonts w:ascii="Trebuchet MS" w:eastAsia="Times New Roman" w:hAnsi="Trebuchet MS" w:cs="Times New Roman"/>
                <w:sz w:val="16"/>
                <w:szCs w:val="16"/>
                <w:lang w:eastAsia="lt-LT"/>
              </w:rPr>
            </w:pPr>
          </w:p>
        </w:tc>
        <w:tc>
          <w:tcPr>
            <w:tcW w:w="965" w:type="dxa"/>
            <w:tcBorders>
              <w:top w:val="nil"/>
              <w:left w:val="nil"/>
              <w:bottom w:val="nil"/>
              <w:right w:val="nil"/>
            </w:tcBorders>
            <w:shd w:val="clear" w:color="auto" w:fill="auto"/>
            <w:noWrap/>
            <w:vAlign w:val="center"/>
            <w:hideMark/>
          </w:tcPr>
          <w:p w14:paraId="7712B2EB" w14:textId="77777777" w:rsidR="00E7584A" w:rsidRPr="00990E97" w:rsidRDefault="00E7584A" w:rsidP="00990E97">
            <w:pPr>
              <w:spacing w:after="0" w:line="240" w:lineRule="auto"/>
              <w:jc w:val="center"/>
              <w:rPr>
                <w:rFonts w:ascii="Trebuchet MS" w:eastAsia="Times New Roman" w:hAnsi="Trebuchet MS" w:cs="Times New Roman"/>
                <w:sz w:val="16"/>
                <w:szCs w:val="16"/>
                <w:lang w:eastAsia="lt-LT"/>
              </w:rPr>
            </w:pPr>
          </w:p>
        </w:tc>
        <w:tc>
          <w:tcPr>
            <w:tcW w:w="964" w:type="dxa"/>
            <w:tcBorders>
              <w:top w:val="nil"/>
              <w:left w:val="nil"/>
              <w:bottom w:val="nil"/>
              <w:right w:val="nil"/>
            </w:tcBorders>
            <w:shd w:val="clear" w:color="auto" w:fill="auto"/>
            <w:noWrap/>
            <w:vAlign w:val="center"/>
            <w:hideMark/>
          </w:tcPr>
          <w:p w14:paraId="2366CEFE" w14:textId="77777777" w:rsidR="00E7584A" w:rsidRPr="00990E97" w:rsidRDefault="00E7584A" w:rsidP="00990E97">
            <w:pPr>
              <w:spacing w:after="0" w:line="240" w:lineRule="auto"/>
              <w:jc w:val="center"/>
              <w:rPr>
                <w:rFonts w:ascii="Trebuchet MS" w:eastAsia="Times New Roman" w:hAnsi="Trebuchet MS" w:cs="Times New Roman"/>
                <w:sz w:val="16"/>
                <w:szCs w:val="16"/>
                <w:lang w:eastAsia="lt-LT"/>
              </w:rPr>
            </w:pPr>
          </w:p>
        </w:tc>
        <w:tc>
          <w:tcPr>
            <w:tcW w:w="964" w:type="dxa"/>
            <w:tcBorders>
              <w:top w:val="nil"/>
              <w:left w:val="nil"/>
              <w:bottom w:val="nil"/>
              <w:right w:val="nil"/>
            </w:tcBorders>
            <w:shd w:val="clear" w:color="auto" w:fill="auto"/>
            <w:noWrap/>
            <w:vAlign w:val="center"/>
            <w:hideMark/>
          </w:tcPr>
          <w:p w14:paraId="3A1FB639" w14:textId="77777777" w:rsidR="00E7584A" w:rsidRPr="00990E97" w:rsidRDefault="00E7584A" w:rsidP="00990E97">
            <w:pPr>
              <w:spacing w:after="0" w:line="240" w:lineRule="auto"/>
              <w:jc w:val="center"/>
              <w:rPr>
                <w:rFonts w:ascii="Trebuchet MS" w:eastAsia="Times New Roman" w:hAnsi="Trebuchet MS" w:cs="Times New Roman"/>
                <w:sz w:val="16"/>
                <w:szCs w:val="16"/>
                <w:lang w:eastAsia="lt-LT"/>
              </w:rPr>
            </w:pPr>
          </w:p>
        </w:tc>
        <w:tc>
          <w:tcPr>
            <w:tcW w:w="965" w:type="dxa"/>
            <w:tcBorders>
              <w:top w:val="nil"/>
              <w:left w:val="nil"/>
              <w:bottom w:val="nil"/>
              <w:right w:val="single" w:sz="8" w:space="0" w:color="auto"/>
            </w:tcBorders>
            <w:shd w:val="clear" w:color="auto" w:fill="auto"/>
            <w:noWrap/>
            <w:vAlign w:val="center"/>
            <w:hideMark/>
          </w:tcPr>
          <w:p w14:paraId="6D9E7B47" w14:textId="77777777" w:rsidR="00E7584A" w:rsidRPr="00990E97" w:rsidRDefault="00E7584A"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w:t>
            </w:r>
          </w:p>
        </w:tc>
      </w:tr>
      <w:tr w:rsidR="00E7584A" w:rsidRPr="00990E97" w14:paraId="6F3F8DCA" w14:textId="77777777" w:rsidTr="00E7584A">
        <w:trPr>
          <w:trHeight w:val="288"/>
        </w:trPr>
        <w:tc>
          <w:tcPr>
            <w:tcW w:w="2542" w:type="dxa"/>
            <w:tcBorders>
              <w:top w:val="nil"/>
              <w:left w:val="single" w:sz="8" w:space="0" w:color="auto"/>
              <w:bottom w:val="single" w:sz="4" w:space="0" w:color="auto"/>
              <w:right w:val="single" w:sz="8" w:space="0" w:color="auto"/>
            </w:tcBorders>
            <w:shd w:val="clear" w:color="auto" w:fill="auto"/>
            <w:noWrap/>
            <w:vAlign w:val="center"/>
            <w:hideMark/>
          </w:tcPr>
          <w:p w14:paraId="4770497A" w14:textId="77777777" w:rsidR="00E7584A" w:rsidRPr="00990E97" w:rsidRDefault="00E7584A" w:rsidP="00990E97">
            <w:pPr>
              <w:spacing w:after="0" w:line="240" w:lineRule="auto"/>
              <w:jc w:val="right"/>
              <w:rPr>
                <w:rFonts w:ascii="Trebuchet MS" w:eastAsia="Times New Roman" w:hAnsi="Trebuchet MS" w:cs="Times New Roman"/>
                <w:color w:val="000000"/>
                <w:sz w:val="16"/>
                <w:szCs w:val="16"/>
                <w:lang w:eastAsia="lt-LT"/>
              </w:rPr>
            </w:pPr>
            <w:r w:rsidRPr="00990E97">
              <w:rPr>
                <w:rFonts w:ascii="Trebuchet MS" w:eastAsia="Times New Roman" w:hAnsi="Trebuchet MS" w:cs="Times New Roman"/>
                <w:color w:val="000000"/>
                <w:sz w:val="16"/>
                <w:szCs w:val="16"/>
                <w:lang w:eastAsia="lt-LT"/>
              </w:rPr>
              <w:t xml:space="preserve">EBRD I (50 </w:t>
            </w:r>
            <w:proofErr w:type="spellStart"/>
            <w:r w:rsidRPr="00990E97">
              <w:rPr>
                <w:rFonts w:ascii="Trebuchet MS" w:eastAsia="Times New Roman" w:hAnsi="Trebuchet MS" w:cs="Times New Roman"/>
                <w:color w:val="000000"/>
                <w:sz w:val="16"/>
                <w:szCs w:val="16"/>
                <w:lang w:eastAsia="lt-LT"/>
              </w:rPr>
              <w:t>mEUR</w:t>
            </w:r>
            <w:proofErr w:type="spellEnd"/>
            <w:r w:rsidRPr="00990E97">
              <w:rPr>
                <w:rFonts w:ascii="Trebuchet MS" w:eastAsia="Times New Roman" w:hAnsi="Trebuchet MS" w:cs="Times New Roman"/>
                <w:color w:val="000000"/>
                <w:sz w:val="16"/>
                <w:szCs w:val="16"/>
                <w:lang w:eastAsia="lt-LT"/>
              </w:rPr>
              <w:t>)</w:t>
            </w:r>
          </w:p>
        </w:tc>
        <w:tc>
          <w:tcPr>
            <w:tcW w:w="997" w:type="dxa"/>
            <w:tcBorders>
              <w:top w:val="nil"/>
              <w:left w:val="nil"/>
              <w:bottom w:val="nil"/>
              <w:right w:val="nil"/>
            </w:tcBorders>
            <w:shd w:val="clear" w:color="auto" w:fill="auto"/>
            <w:noWrap/>
            <w:vAlign w:val="center"/>
            <w:hideMark/>
          </w:tcPr>
          <w:p w14:paraId="1AB217E0" w14:textId="77777777" w:rsidR="00E7584A" w:rsidRPr="00990E97" w:rsidRDefault="00E7584A" w:rsidP="00990E97">
            <w:pPr>
              <w:spacing w:after="0" w:line="240" w:lineRule="auto"/>
              <w:jc w:val="center"/>
              <w:rPr>
                <w:rFonts w:ascii="Trebuchet MS" w:eastAsia="Times New Roman" w:hAnsi="Trebuchet MS" w:cs="Times New Roman"/>
                <w:sz w:val="16"/>
                <w:szCs w:val="16"/>
                <w:lang w:eastAsia="lt-LT"/>
              </w:rPr>
            </w:pPr>
          </w:p>
        </w:tc>
        <w:tc>
          <w:tcPr>
            <w:tcW w:w="997" w:type="dxa"/>
            <w:tcBorders>
              <w:top w:val="nil"/>
              <w:left w:val="nil"/>
              <w:bottom w:val="nil"/>
              <w:right w:val="nil"/>
            </w:tcBorders>
            <w:shd w:val="clear" w:color="auto" w:fill="auto"/>
            <w:noWrap/>
            <w:vAlign w:val="center"/>
            <w:hideMark/>
          </w:tcPr>
          <w:p w14:paraId="3D4AAF83" w14:textId="77777777" w:rsidR="00E7584A" w:rsidRPr="00990E97" w:rsidRDefault="00E7584A" w:rsidP="00990E97">
            <w:pPr>
              <w:spacing w:after="0" w:line="240" w:lineRule="auto"/>
              <w:jc w:val="center"/>
              <w:rPr>
                <w:rFonts w:ascii="Trebuchet MS" w:eastAsia="Times New Roman" w:hAnsi="Trebuchet MS" w:cs="Times New Roman"/>
                <w:sz w:val="16"/>
                <w:szCs w:val="16"/>
                <w:lang w:eastAsia="lt-LT"/>
              </w:rPr>
            </w:pPr>
          </w:p>
        </w:tc>
        <w:tc>
          <w:tcPr>
            <w:tcW w:w="997" w:type="dxa"/>
            <w:tcBorders>
              <w:top w:val="nil"/>
              <w:left w:val="nil"/>
              <w:bottom w:val="nil"/>
              <w:right w:val="nil"/>
            </w:tcBorders>
            <w:shd w:val="clear" w:color="auto" w:fill="auto"/>
            <w:noWrap/>
            <w:vAlign w:val="center"/>
            <w:hideMark/>
          </w:tcPr>
          <w:p w14:paraId="753C04D6" w14:textId="77777777" w:rsidR="00E7584A" w:rsidRPr="00990E97" w:rsidRDefault="00E7584A" w:rsidP="00990E97">
            <w:pPr>
              <w:spacing w:after="0" w:line="240" w:lineRule="auto"/>
              <w:jc w:val="center"/>
              <w:rPr>
                <w:rFonts w:ascii="Trebuchet MS" w:eastAsia="Times New Roman" w:hAnsi="Trebuchet MS" w:cs="Times New Roman"/>
                <w:sz w:val="16"/>
                <w:szCs w:val="16"/>
                <w:lang w:eastAsia="lt-LT"/>
              </w:rPr>
            </w:pPr>
          </w:p>
        </w:tc>
        <w:tc>
          <w:tcPr>
            <w:tcW w:w="964" w:type="dxa"/>
            <w:tcBorders>
              <w:top w:val="nil"/>
              <w:left w:val="nil"/>
              <w:bottom w:val="nil"/>
              <w:right w:val="nil"/>
            </w:tcBorders>
            <w:shd w:val="clear" w:color="auto" w:fill="auto"/>
            <w:noWrap/>
            <w:vAlign w:val="center"/>
            <w:hideMark/>
          </w:tcPr>
          <w:p w14:paraId="1A927430" w14:textId="77777777" w:rsidR="00E7584A" w:rsidRPr="00990E97" w:rsidRDefault="00E7584A" w:rsidP="00990E97">
            <w:pPr>
              <w:spacing w:after="0" w:line="240" w:lineRule="auto"/>
              <w:jc w:val="center"/>
              <w:rPr>
                <w:rFonts w:ascii="Trebuchet MS" w:eastAsia="Times New Roman" w:hAnsi="Trebuchet MS" w:cs="Times New Roman"/>
                <w:sz w:val="16"/>
                <w:szCs w:val="16"/>
                <w:lang w:eastAsia="lt-LT"/>
              </w:rPr>
            </w:pPr>
          </w:p>
        </w:tc>
        <w:tc>
          <w:tcPr>
            <w:tcW w:w="964" w:type="dxa"/>
            <w:tcBorders>
              <w:top w:val="nil"/>
              <w:left w:val="nil"/>
              <w:bottom w:val="nil"/>
              <w:right w:val="nil"/>
            </w:tcBorders>
            <w:shd w:val="clear" w:color="auto" w:fill="auto"/>
            <w:noWrap/>
            <w:vAlign w:val="center"/>
            <w:hideMark/>
          </w:tcPr>
          <w:p w14:paraId="7F802562" w14:textId="77777777" w:rsidR="00E7584A" w:rsidRPr="00990E97" w:rsidRDefault="00E7584A" w:rsidP="00990E97">
            <w:pPr>
              <w:spacing w:after="0" w:line="240" w:lineRule="auto"/>
              <w:jc w:val="center"/>
              <w:rPr>
                <w:rFonts w:ascii="Trebuchet MS" w:eastAsia="Times New Roman" w:hAnsi="Trebuchet MS" w:cs="Times New Roman"/>
                <w:sz w:val="16"/>
                <w:szCs w:val="16"/>
                <w:lang w:eastAsia="lt-LT"/>
              </w:rPr>
            </w:pPr>
          </w:p>
        </w:tc>
        <w:tc>
          <w:tcPr>
            <w:tcW w:w="965" w:type="dxa"/>
            <w:tcBorders>
              <w:top w:val="nil"/>
              <w:left w:val="nil"/>
              <w:bottom w:val="nil"/>
              <w:right w:val="nil"/>
            </w:tcBorders>
            <w:shd w:val="clear" w:color="auto" w:fill="auto"/>
            <w:noWrap/>
            <w:vAlign w:val="center"/>
            <w:hideMark/>
          </w:tcPr>
          <w:p w14:paraId="72271988" w14:textId="77777777" w:rsidR="00E7584A" w:rsidRPr="00990E97" w:rsidRDefault="00E7584A" w:rsidP="00990E97">
            <w:pPr>
              <w:spacing w:after="0" w:line="240" w:lineRule="auto"/>
              <w:jc w:val="center"/>
              <w:rPr>
                <w:rFonts w:ascii="Trebuchet MS" w:eastAsia="Times New Roman" w:hAnsi="Trebuchet MS" w:cs="Times New Roman"/>
                <w:sz w:val="16"/>
                <w:szCs w:val="16"/>
                <w:lang w:eastAsia="lt-LT"/>
              </w:rPr>
            </w:pPr>
          </w:p>
        </w:tc>
        <w:tc>
          <w:tcPr>
            <w:tcW w:w="964" w:type="dxa"/>
            <w:tcBorders>
              <w:top w:val="nil"/>
              <w:left w:val="nil"/>
              <w:bottom w:val="nil"/>
              <w:right w:val="nil"/>
            </w:tcBorders>
            <w:shd w:val="clear" w:color="auto" w:fill="auto"/>
            <w:noWrap/>
            <w:vAlign w:val="center"/>
            <w:hideMark/>
          </w:tcPr>
          <w:p w14:paraId="610B7D33" w14:textId="77777777" w:rsidR="00E7584A" w:rsidRPr="00990E97" w:rsidRDefault="00E7584A" w:rsidP="00990E97">
            <w:pPr>
              <w:spacing w:after="0" w:line="240" w:lineRule="auto"/>
              <w:jc w:val="center"/>
              <w:rPr>
                <w:rFonts w:ascii="Trebuchet MS" w:eastAsia="Times New Roman" w:hAnsi="Trebuchet MS" w:cs="Times New Roman"/>
                <w:sz w:val="16"/>
                <w:szCs w:val="16"/>
                <w:lang w:eastAsia="lt-LT"/>
              </w:rPr>
            </w:pPr>
          </w:p>
        </w:tc>
        <w:tc>
          <w:tcPr>
            <w:tcW w:w="964" w:type="dxa"/>
            <w:tcBorders>
              <w:top w:val="nil"/>
              <w:left w:val="nil"/>
              <w:bottom w:val="nil"/>
              <w:right w:val="nil"/>
            </w:tcBorders>
            <w:shd w:val="clear" w:color="auto" w:fill="auto"/>
            <w:noWrap/>
            <w:vAlign w:val="center"/>
            <w:hideMark/>
          </w:tcPr>
          <w:p w14:paraId="10CF050B" w14:textId="77777777" w:rsidR="00E7584A" w:rsidRPr="00990E97" w:rsidRDefault="00E7584A" w:rsidP="00990E97">
            <w:pPr>
              <w:spacing w:after="0" w:line="240" w:lineRule="auto"/>
              <w:jc w:val="center"/>
              <w:rPr>
                <w:rFonts w:ascii="Trebuchet MS" w:eastAsia="Times New Roman" w:hAnsi="Trebuchet MS" w:cs="Times New Roman"/>
                <w:sz w:val="16"/>
                <w:szCs w:val="16"/>
                <w:lang w:eastAsia="lt-LT"/>
              </w:rPr>
            </w:pPr>
          </w:p>
        </w:tc>
        <w:tc>
          <w:tcPr>
            <w:tcW w:w="964" w:type="dxa"/>
            <w:tcBorders>
              <w:top w:val="nil"/>
              <w:left w:val="nil"/>
              <w:bottom w:val="nil"/>
              <w:right w:val="nil"/>
            </w:tcBorders>
            <w:shd w:val="clear" w:color="auto" w:fill="auto"/>
            <w:noWrap/>
            <w:vAlign w:val="center"/>
            <w:hideMark/>
          </w:tcPr>
          <w:p w14:paraId="71011F9B" w14:textId="77777777" w:rsidR="00E7584A" w:rsidRPr="00990E97" w:rsidRDefault="00E7584A" w:rsidP="00990E97">
            <w:pPr>
              <w:spacing w:after="0" w:line="240" w:lineRule="auto"/>
              <w:jc w:val="center"/>
              <w:rPr>
                <w:rFonts w:ascii="Trebuchet MS" w:eastAsia="Times New Roman" w:hAnsi="Trebuchet MS" w:cs="Times New Roman"/>
                <w:sz w:val="16"/>
                <w:szCs w:val="16"/>
                <w:lang w:eastAsia="lt-LT"/>
              </w:rPr>
            </w:pPr>
          </w:p>
        </w:tc>
        <w:tc>
          <w:tcPr>
            <w:tcW w:w="965" w:type="dxa"/>
            <w:tcBorders>
              <w:top w:val="nil"/>
              <w:left w:val="nil"/>
              <w:bottom w:val="nil"/>
              <w:right w:val="nil"/>
            </w:tcBorders>
            <w:shd w:val="clear" w:color="auto" w:fill="auto"/>
            <w:noWrap/>
            <w:vAlign w:val="center"/>
            <w:hideMark/>
          </w:tcPr>
          <w:p w14:paraId="53266861" w14:textId="77777777" w:rsidR="00E7584A" w:rsidRPr="00990E97" w:rsidRDefault="00E7584A" w:rsidP="00990E97">
            <w:pPr>
              <w:spacing w:after="0" w:line="240" w:lineRule="auto"/>
              <w:jc w:val="center"/>
              <w:rPr>
                <w:rFonts w:ascii="Trebuchet MS" w:eastAsia="Times New Roman" w:hAnsi="Trebuchet MS" w:cs="Times New Roman"/>
                <w:sz w:val="16"/>
                <w:szCs w:val="16"/>
                <w:lang w:eastAsia="lt-LT"/>
              </w:rPr>
            </w:pPr>
          </w:p>
        </w:tc>
        <w:tc>
          <w:tcPr>
            <w:tcW w:w="964" w:type="dxa"/>
            <w:tcBorders>
              <w:top w:val="nil"/>
              <w:left w:val="nil"/>
              <w:bottom w:val="nil"/>
              <w:right w:val="nil"/>
            </w:tcBorders>
            <w:shd w:val="clear" w:color="auto" w:fill="auto"/>
            <w:noWrap/>
            <w:vAlign w:val="center"/>
            <w:hideMark/>
          </w:tcPr>
          <w:p w14:paraId="037F40CF" w14:textId="77777777" w:rsidR="00E7584A" w:rsidRPr="00990E97" w:rsidRDefault="00E7584A" w:rsidP="00990E97">
            <w:pPr>
              <w:spacing w:after="0" w:line="240" w:lineRule="auto"/>
              <w:jc w:val="center"/>
              <w:rPr>
                <w:rFonts w:ascii="Trebuchet MS" w:eastAsia="Times New Roman" w:hAnsi="Trebuchet MS" w:cs="Times New Roman"/>
                <w:sz w:val="16"/>
                <w:szCs w:val="16"/>
                <w:lang w:eastAsia="lt-LT"/>
              </w:rPr>
            </w:pPr>
          </w:p>
        </w:tc>
        <w:tc>
          <w:tcPr>
            <w:tcW w:w="964" w:type="dxa"/>
            <w:tcBorders>
              <w:top w:val="nil"/>
              <w:left w:val="nil"/>
              <w:bottom w:val="nil"/>
              <w:right w:val="nil"/>
            </w:tcBorders>
            <w:shd w:val="clear" w:color="auto" w:fill="auto"/>
            <w:noWrap/>
            <w:vAlign w:val="center"/>
            <w:hideMark/>
          </w:tcPr>
          <w:p w14:paraId="43E60A6F" w14:textId="77777777" w:rsidR="00E7584A" w:rsidRPr="00990E97" w:rsidRDefault="00E7584A" w:rsidP="00990E97">
            <w:pPr>
              <w:spacing w:after="0" w:line="240" w:lineRule="auto"/>
              <w:jc w:val="center"/>
              <w:rPr>
                <w:rFonts w:ascii="Trebuchet MS" w:eastAsia="Times New Roman" w:hAnsi="Trebuchet MS" w:cs="Times New Roman"/>
                <w:sz w:val="16"/>
                <w:szCs w:val="16"/>
                <w:lang w:eastAsia="lt-LT"/>
              </w:rPr>
            </w:pPr>
          </w:p>
        </w:tc>
        <w:tc>
          <w:tcPr>
            <w:tcW w:w="965" w:type="dxa"/>
            <w:tcBorders>
              <w:top w:val="nil"/>
              <w:left w:val="nil"/>
              <w:bottom w:val="nil"/>
              <w:right w:val="single" w:sz="8" w:space="0" w:color="auto"/>
            </w:tcBorders>
            <w:shd w:val="clear" w:color="auto" w:fill="auto"/>
            <w:noWrap/>
            <w:vAlign w:val="center"/>
            <w:hideMark/>
          </w:tcPr>
          <w:p w14:paraId="6B2B17DE" w14:textId="77777777" w:rsidR="00E7584A" w:rsidRPr="00990E97" w:rsidRDefault="00E7584A"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w:t>
            </w:r>
          </w:p>
        </w:tc>
      </w:tr>
      <w:tr w:rsidR="00E7584A" w:rsidRPr="00990E97" w14:paraId="05DBB28F" w14:textId="77777777" w:rsidTr="00E7584A">
        <w:trPr>
          <w:trHeight w:val="288"/>
        </w:trPr>
        <w:tc>
          <w:tcPr>
            <w:tcW w:w="2542" w:type="dxa"/>
            <w:tcBorders>
              <w:top w:val="nil"/>
              <w:left w:val="single" w:sz="8" w:space="0" w:color="auto"/>
              <w:bottom w:val="single" w:sz="4" w:space="0" w:color="auto"/>
              <w:right w:val="single" w:sz="8" w:space="0" w:color="auto"/>
            </w:tcBorders>
            <w:shd w:val="clear" w:color="auto" w:fill="auto"/>
            <w:noWrap/>
            <w:vAlign w:val="center"/>
            <w:hideMark/>
          </w:tcPr>
          <w:p w14:paraId="742F7F2F" w14:textId="77777777" w:rsidR="00E7584A" w:rsidRPr="00990E97" w:rsidRDefault="00E7584A" w:rsidP="00990E97">
            <w:pPr>
              <w:spacing w:after="0" w:line="240" w:lineRule="auto"/>
              <w:jc w:val="right"/>
              <w:rPr>
                <w:rFonts w:ascii="Trebuchet MS" w:eastAsia="Times New Roman" w:hAnsi="Trebuchet MS" w:cs="Times New Roman"/>
                <w:color w:val="000000"/>
                <w:sz w:val="16"/>
                <w:szCs w:val="16"/>
                <w:lang w:eastAsia="lt-LT"/>
              </w:rPr>
            </w:pPr>
            <w:r w:rsidRPr="00990E97">
              <w:rPr>
                <w:rFonts w:ascii="Trebuchet MS" w:eastAsia="Times New Roman" w:hAnsi="Trebuchet MS" w:cs="Times New Roman"/>
                <w:color w:val="000000"/>
                <w:sz w:val="16"/>
                <w:szCs w:val="16"/>
                <w:lang w:eastAsia="lt-LT"/>
              </w:rPr>
              <w:t>Valstybės paskola (paremta žaliųjų obligacijų emisija)</w:t>
            </w:r>
          </w:p>
        </w:tc>
        <w:tc>
          <w:tcPr>
            <w:tcW w:w="997" w:type="dxa"/>
            <w:tcBorders>
              <w:top w:val="nil"/>
              <w:left w:val="nil"/>
              <w:bottom w:val="nil"/>
              <w:right w:val="nil"/>
            </w:tcBorders>
            <w:shd w:val="clear" w:color="auto" w:fill="auto"/>
            <w:noWrap/>
            <w:vAlign w:val="center"/>
            <w:hideMark/>
          </w:tcPr>
          <w:p w14:paraId="632F0E2F" w14:textId="77777777" w:rsidR="00E7584A" w:rsidRPr="00990E97" w:rsidRDefault="00E7584A" w:rsidP="00990E97">
            <w:pPr>
              <w:spacing w:after="0" w:line="240" w:lineRule="auto"/>
              <w:jc w:val="center"/>
              <w:rPr>
                <w:rFonts w:ascii="Trebuchet MS" w:eastAsia="Times New Roman" w:hAnsi="Trebuchet MS" w:cs="Times New Roman"/>
                <w:sz w:val="16"/>
                <w:szCs w:val="16"/>
                <w:lang w:eastAsia="lt-LT"/>
              </w:rPr>
            </w:pPr>
          </w:p>
        </w:tc>
        <w:tc>
          <w:tcPr>
            <w:tcW w:w="997" w:type="dxa"/>
            <w:tcBorders>
              <w:top w:val="nil"/>
              <w:left w:val="nil"/>
              <w:bottom w:val="nil"/>
              <w:right w:val="nil"/>
            </w:tcBorders>
            <w:shd w:val="clear" w:color="auto" w:fill="auto"/>
            <w:noWrap/>
            <w:vAlign w:val="center"/>
            <w:hideMark/>
          </w:tcPr>
          <w:p w14:paraId="1F400076" w14:textId="77777777" w:rsidR="00E7584A" w:rsidRPr="00990E97" w:rsidRDefault="00E7584A" w:rsidP="00990E97">
            <w:pPr>
              <w:spacing w:after="0" w:line="240" w:lineRule="auto"/>
              <w:jc w:val="center"/>
              <w:rPr>
                <w:rFonts w:ascii="Trebuchet MS" w:eastAsia="Times New Roman" w:hAnsi="Trebuchet MS" w:cs="Times New Roman"/>
                <w:sz w:val="16"/>
                <w:szCs w:val="16"/>
                <w:lang w:eastAsia="lt-LT"/>
              </w:rPr>
            </w:pPr>
          </w:p>
        </w:tc>
        <w:tc>
          <w:tcPr>
            <w:tcW w:w="997" w:type="dxa"/>
            <w:tcBorders>
              <w:top w:val="nil"/>
              <w:left w:val="nil"/>
              <w:bottom w:val="nil"/>
              <w:right w:val="nil"/>
            </w:tcBorders>
            <w:shd w:val="clear" w:color="auto" w:fill="auto"/>
            <w:noWrap/>
            <w:vAlign w:val="center"/>
            <w:hideMark/>
          </w:tcPr>
          <w:p w14:paraId="755E6B1B" w14:textId="77777777" w:rsidR="00E7584A" w:rsidRPr="00990E97" w:rsidRDefault="00E7584A" w:rsidP="00990E97">
            <w:pPr>
              <w:spacing w:after="0" w:line="240" w:lineRule="auto"/>
              <w:jc w:val="center"/>
              <w:rPr>
                <w:rFonts w:ascii="Trebuchet MS" w:eastAsia="Times New Roman" w:hAnsi="Trebuchet MS" w:cs="Times New Roman"/>
                <w:sz w:val="16"/>
                <w:szCs w:val="16"/>
                <w:lang w:eastAsia="lt-LT"/>
              </w:rPr>
            </w:pPr>
          </w:p>
        </w:tc>
        <w:tc>
          <w:tcPr>
            <w:tcW w:w="964" w:type="dxa"/>
            <w:tcBorders>
              <w:top w:val="nil"/>
              <w:left w:val="nil"/>
              <w:bottom w:val="nil"/>
              <w:right w:val="nil"/>
            </w:tcBorders>
            <w:shd w:val="clear" w:color="auto" w:fill="auto"/>
            <w:noWrap/>
            <w:vAlign w:val="center"/>
            <w:hideMark/>
          </w:tcPr>
          <w:p w14:paraId="423FEC82" w14:textId="77777777" w:rsidR="00E7584A" w:rsidRPr="00990E97" w:rsidRDefault="00E7584A" w:rsidP="00990E97">
            <w:pPr>
              <w:spacing w:after="0" w:line="240" w:lineRule="auto"/>
              <w:jc w:val="center"/>
              <w:rPr>
                <w:rFonts w:ascii="Trebuchet MS" w:eastAsia="Times New Roman" w:hAnsi="Trebuchet MS" w:cs="Times New Roman"/>
                <w:sz w:val="16"/>
                <w:szCs w:val="16"/>
                <w:lang w:eastAsia="lt-LT"/>
              </w:rPr>
            </w:pPr>
          </w:p>
        </w:tc>
        <w:tc>
          <w:tcPr>
            <w:tcW w:w="964" w:type="dxa"/>
            <w:tcBorders>
              <w:top w:val="nil"/>
              <w:left w:val="nil"/>
              <w:bottom w:val="nil"/>
              <w:right w:val="nil"/>
            </w:tcBorders>
            <w:shd w:val="clear" w:color="auto" w:fill="auto"/>
            <w:noWrap/>
            <w:vAlign w:val="center"/>
            <w:hideMark/>
          </w:tcPr>
          <w:p w14:paraId="29612140" w14:textId="77777777" w:rsidR="00E7584A" w:rsidRPr="00990E97" w:rsidRDefault="00E7584A" w:rsidP="00990E97">
            <w:pPr>
              <w:spacing w:after="0" w:line="240" w:lineRule="auto"/>
              <w:jc w:val="center"/>
              <w:rPr>
                <w:rFonts w:ascii="Trebuchet MS" w:eastAsia="Times New Roman" w:hAnsi="Trebuchet MS" w:cs="Times New Roman"/>
                <w:sz w:val="16"/>
                <w:szCs w:val="16"/>
                <w:lang w:eastAsia="lt-LT"/>
              </w:rPr>
            </w:pPr>
          </w:p>
        </w:tc>
        <w:tc>
          <w:tcPr>
            <w:tcW w:w="965" w:type="dxa"/>
            <w:tcBorders>
              <w:top w:val="nil"/>
              <w:left w:val="nil"/>
              <w:bottom w:val="nil"/>
              <w:right w:val="nil"/>
            </w:tcBorders>
            <w:shd w:val="clear" w:color="auto" w:fill="auto"/>
            <w:noWrap/>
            <w:vAlign w:val="center"/>
            <w:hideMark/>
          </w:tcPr>
          <w:p w14:paraId="0E456EEB" w14:textId="77777777" w:rsidR="00E7584A" w:rsidRPr="00990E97" w:rsidRDefault="00E7584A" w:rsidP="00990E97">
            <w:pPr>
              <w:spacing w:after="0" w:line="240" w:lineRule="auto"/>
              <w:jc w:val="center"/>
              <w:rPr>
                <w:rFonts w:ascii="Trebuchet MS" w:eastAsia="Times New Roman" w:hAnsi="Trebuchet MS" w:cs="Times New Roman"/>
                <w:sz w:val="16"/>
                <w:szCs w:val="16"/>
                <w:lang w:eastAsia="lt-LT"/>
              </w:rPr>
            </w:pPr>
          </w:p>
        </w:tc>
        <w:tc>
          <w:tcPr>
            <w:tcW w:w="964" w:type="dxa"/>
            <w:tcBorders>
              <w:top w:val="nil"/>
              <w:left w:val="nil"/>
              <w:bottom w:val="nil"/>
              <w:right w:val="nil"/>
            </w:tcBorders>
            <w:shd w:val="clear" w:color="auto" w:fill="auto"/>
            <w:noWrap/>
            <w:vAlign w:val="center"/>
            <w:hideMark/>
          </w:tcPr>
          <w:p w14:paraId="18BCD89C" w14:textId="77777777" w:rsidR="00E7584A" w:rsidRPr="00990E97" w:rsidRDefault="00E7584A" w:rsidP="00990E97">
            <w:pPr>
              <w:spacing w:after="0" w:line="240" w:lineRule="auto"/>
              <w:jc w:val="center"/>
              <w:rPr>
                <w:rFonts w:ascii="Trebuchet MS" w:eastAsia="Times New Roman" w:hAnsi="Trebuchet MS" w:cs="Times New Roman"/>
                <w:sz w:val="16"/>
                <w:szCs w:val="16"/>
                <w:lang w:eastAsia="lt-LT"/>
              </w:rPr>
            </w:pPr>
          </w:p>
        </w:tc>
        <w:tc>
          <w:tcPr>
            <w:tcW w:w="964" w:type="dxa"/>
            <w:tcBorders>
              <w:top w:val="nil"/>
              <w:left w:val="nil"/>
              <w:bottom w:val="nil"/>
              <w:right w:val="nil"/>
            </w:tcBorders>
            <w:shd w:val="clear" w:color="auto" w:fill="auto"/>
            <w:noWrap/>
            <w:vAlign w:val="center"/>
            <w:hideMark/>
          </w:tcPr>
          <w:p w14:paraId="1FCE84BB" w14:textId="77777777" w:rsidR="00E7584A" w:rsidRPr="00990E97" w:rsidRDefault="00E7584A" w:rsidP="00990E97">
            <w:pPr>
              <w:spacing w:after="0" w:line="240" w:lineRule="auto"/>
              <w:jc w:val="center"/>
              <w:rPr>
                <w:rFonts w:ascii="Trebuchet MS" w:eastAsia="Times New Roman" w:hAnsi="Trebuchet MS" w:cs="Times New Roman"/>
                <w:sz w:val="16"/>
                <w:szCs w:val="16"/>
                <w:lang w:eastAsia="lt-LT"/>
              </w:rPr>
            </w:pPr>
          </w:p>
        </w:tc>
        <w:tc>
          <w:tcPr>
            <w:tcW w:w="964" w:type="dxa"/>
            <w:tcBorders>
              <w:top w:val="nil"/>
              <w:left w:val="nil"/>
              <w:bottom w:val="nil"/>
              <w:right w:val="nil"/>
            </w:tcBorders>
            <w:shd w:val="clear" w:color="auto" w:fill="auto"/>
            <w:noWrap/>
            <w:vAlign w:val="center"/>
            <w:hideMark/>
          </w:tcPr>
          <w:p w14:paraId="50C6CC47" w14:textId="77777777" w:rsidR="00E7584A" w:rsidRPr="00990E97" w:rsidRDefault="00E7584A" w:rsidP="00990E97">
            <w:pPr>
              <w:spacing w:after="0" w:line="240" w:lineRule="auto"/>
              <w:jc w:val="center"/>
              <w:rPr>
                <w:rFonts w:ascii="Trebuchet MS" w:eastAsia="Times New Roman" w:hAnsi="Trebuchet MS" w:cs="Times New Roman"/>
                <w:sz w:val="16"/>
                <w:szCs w:val="16"/>
                <w:lang w:eastAsia="lt-LT"/>
              </w:rPr>
            </w:pPr>
          </w:p>
        </w:tc>
        <w:tc>
          <w:tcPr>
            <w:tcW w:w="965" w:type="dxa"/>
            <w:tcBorders>
              <w:top w:val="nil"/>
              <w:left w:val="nil"/>
              <w:bottom w:val="nil"/>
              <w:right w:val="nil"/>
            </w:tcBorders>
            <w:shd w:val="clear" w:color="auto" w:fill="auto"/>
            <w:noWrap/>
            <w:vAlign w:val="center"/>
            <w:hideMark/>
          </w:tcPr>
          <w:p w14:paraId="7597B188" w14:textId="77777777" w:rsidR="00E7584A" w:rsidRPr="00990E97" w:rsidRDefault="00E7584A" w:rsidP="00990E97">
            <w:pPr>
              <w:spacing w:after="0" w:line="240" w:lineRule="auto"/>
              <w:jc w:val="center"/>
              <w:rPr>
                <w:rFonts w:ascii="Trebuchet MS" w:eastAsia="Times New Roman" w:hAnsi="Trebuchet MS" w:cs="Times New Roman"/>
                <w:sz w:val="16"/>
                <w:szCs w:val="16"/>
                <w:lang w:eastAsia="lt-LT"/>
              </w:rPr>
            </w:pPr>
          </w:p>
        </w:tc>
        <w:tc>
          <w:tcPr>
            <w:tcW w:w="964" w:type="dxa"/>
            <w:tcBorders>
              <w:top w:val="nil"/>
              <w:left w:val="nil"/>
              <w:bottom w:val="nil"/>
              <w:right w:val="nil"/>
            </w:tcBorders>
            <w:shd w:val="clear" w:color="auto" w:fill="auto"/>
            <w:noWrap/>
            <w:vAlign w:val="center"/>
            <w:hideMark/>
          </w:tcPr>
          <w:p w14:paraId="5782A444" w14:textId="77777777" w:rsidR="00E7584A" w:rsidRPr="00990E97" w:rsidRDefault="00E7584A" w:rsidP="00990E97">
            <w:pPr>
              <w:spacing w:after="0" w:line="240" w:lineRule="auto"/>
              <w:jc w:val="center"/>
              <w:rPr>
                <w:rFonts w:ascii="Trebuchet MS" w:eastAsia="Times New Roman" w:hAnsi="Trebuchet MS" w:cs="Times New Roman"/>
                <w:sz w:val="16"/>
                <w:szCs w:val="16"/>
                <w:lang w:eastAsia="lt-LT"/>
              </w:rPr>
            </w:pPr>
          </w:p>
        </w:tc>
        <w:tc>
          <w:tcPr>
            <w:tcW w:w="964" w:type="dxa"/>
            <w:tcBorders>
              <w:top w:val="nil"/>
              <w:left w:val="nil"/>
              <w:bottom w:val="nil"/>
              <w:right w:val="nil"/>
            </w:tcBorders>
            <w:shd w:val="clear" w:color="auto" w:fill="auto"/>
            <w:noWrap/>
            <w:vAlign w:val="center"/>
            <w:hideMark/>
          </w:tcPr>
          <w:p w14:paraId="49E4BA44" w14:textId="77777777" w:rsidR="00E7584A" w:rsidRPr="00990E97" w:rsidRDefault="00E7584A" w:rsidP="00990E97">
            <w:pPr>
              <w:spacing w:after="0" w:line="240" w:lineRule="auto"/>
              <w:jc w:val="center"/>
              <w:rPr>
                <w:rFonts w:ascii="Trebuchet MS" w:eastAsia="Times New Roman" w:hAnsi="Trebuchet MS" w:cs="Times New Roman"/>
                <w:sz w:val="16"/>
                <w:szCs w:val="16"/>
                <w:lang w:eastAsia="lt-LT"/>
              </w:rPr>
            </w:pPr>
          </w:p>
        </w:tc>
        <w:tc>
          <w:tcPr>
            <w:tcW w:w="965" w:type="dxa"/>
            <w:tcBorders>
              <w:top w:val="nil"/>
              <w:left w:val="nil"/>
              <w:bottom w:val="nil"/>
              <w:right w:val="single" w:sz="8" w:space="0" w:color="auto"/>
            </w:tcBorders>
            <w:shd w:val="clear" w:color="auto" w:fill="auto"/>
            <w:noWrap/>
            <w:vAlign w:val="center"/>
            <w:hideMark/>
          </w:tcPr>
          <w:p w14:paraId="66CA9C51" w14:textId="77777777" w:rsidR="00E7584A" w:rsidRPr="00990E97" w:rsidRDefault="00E7584A"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w:t>
            </w:r>
          </w:p>
        </w:tc>
      </w:tr>
      <w:tr w:rsidR="00E7584A" w:rsidRPr="00990E97" w14:paraId="29B5A963" w14:textId="77777777" w:rsidTr="00E7584A">
        <w:trPr>
          <w:trHeight w:val="288"/>
        </w:trPr>
        <w:tc>
          <w:tcPr>
            <w:tcW w:w="2542" w:type="dxa"/>
            <w:tcBorders>
              <w:top w:val="nil"/>
              <w:left w:val="single" w:sz="8" w:space="0" w:color="auto"/>
              <w:bottom w:val="single" w:sz="4" w:space="0" w:color="auto"/>
              <w:right w:val="single" w:sz="8" w:space="0" w:color="auto"/>
            </w:tcBorders>
            <w:shd w:val="clear" w:color="auto" w:fill="auto"/>
            <w:noWrap/>
            <w:vAlign w:val="center"/>
            <w:hideMark/>
          </w:tcPr>
          <w:p w14:paraId="585DD756" w14:textId="77777777" w:rsidR="00E7584A" w:rsidRPr="00990E97" w:rsidRDefault="00E7584A" w:rsidP="00990E97">
            <w:pPr>
              <w:spacing w:after="0" w:line="240" w:lineRule="auto"/>
              <w:jc w:val="right"/>
              <w:rPr>
                <w:rFonts w:ascii="Trebuchet MS" w:eastAsia="Times New Roman" w:hAnsi="Trebuchet MS" w:cs="Times New Roman"/>
                <w:color w:val="000000"/>
                <w:sz w:val="16"/>
                <w:szCs w:val="16"/>
                <w:lang w:eastAsia="lt-LT"/>
              </w:rPr>
            </w:pPr>
            <w:r w:rsidRPr="00990E97">
              <w:rPr>
                <w:rFonts w:ascii="Trebuchet MS" w:eastAsia="Times New Roman" w:hAnsi="Trebuchet MS" w:cs="Times New Roman"/>
                <w:color w:val="000000"/>
                <w:sz w:val="16"/>
                <w:szCs w:val="16"/>
                <w:lang w:eastAsia="lt-LT"/>
              </w:rPr>
              <w:t xml:space="preserve">Valstybės paskola (CEB paskola) [padidinta iki 167,5 </w:t>
            </w:r>
            <w:proofErr w:type="spellStart"/>
            <w:r w:rsidRPr="00990E97">
              <w:rPr>
                <w:rFonts w:ascii="Trebuchet MS" w:eastAsia="Times New Roman" w:hAnsi="Trebuchet MS" w:cs="Times New Roman"/>
                <w:color w:val="000000"/>
                <w:sz w:val="16"/>
                <w:szCs w:val="16"/>
                <w:lang w:eastAsia="lt-LT"/>
              </w:rPr>
              <w:t>mEUR</w:t>
            </w:r>
            <w:proofErr w:type="spellEnd"/>
            <w:r w:rsidRPr="00990E97">
              <w:rPr>
                <w:rFonts w:ascii="Trebuchet MS" w:eastAsia="Times New Roman" w:hAnsi="Trebuchet MS" w:cs="Times New Roman"/>
                <w:color w:val="000000"/>
                <w:sz w:val="16"/>
                <w:szCs w:val="16"/>
                <w:lang w:eastAsia="lt-LT"/>
              </w:rPr>
              <w:t>]</w:t>
            </w:r>
          </w:p>
        </w:tc>
        <w:tc>
          <w:tcPr>
            <w:tcW w:w="997" w:type="dxa"/>
            <w:tcBorders>
              <w:top w:val="nil"/>
              <w:left w:val="nil"/>
              <w:bottom w:val="nil"/>
              <w:right w:val="nil"/>
            </w:tcBorders>
            <w:shd w:val="clear" w:color="auto" w:fill="auto"/>
            <w:noWrap/>
            <w:vAlign w:val="center"/>
            <w:hideMark/>
          </w:tcPr>
          <w:p w14:paraId="29020EDC" w14:textId="77777777" w:rsidR="00E7584A" w:rsidRPr="00990E97" w:rsidRDefault="00E7584A" w:rsidP="00990E97">
            <w:pPr>
              <w:spacing w:after="0" w:line="240" w:lineRule="auto"/>
              <w:jc w:val="center"/>
              <w:rPr>
                <w:rFonts w:ascii="Trebuchet MS" w:eastAsia="Times New Roman" w:hAnsi="Trebuchet MS" w:cs="Times New Roman"/>
                <w:sz w:val="16"/>
                <w:szCs w:val="16"/>
                <w:lang w:eastAsia="lt-LT"/>
              </w:rPr>
            </w:pPr>
          </w:p>
        </w:tc>
        <w:tc>
          <w:tcPr>
            <w:tcW w:w="997" w:type="dxa"/>
            <w:tcBorders>
              <w:top w:val="nil"/>
              <w:left w:val="nil"/>
              <w:bottom w:val="nil"/>
              <w:right w:val="nil"/>
            </w:tcBorders>
            <w:shd w:val="clear" w:color="auto" w:fill="auto"/>
            <w:noWrap/>
            <w:vAlign w:val="center"/>
            <w:hideMark/>
          </w:tcPr>
          <w:p w14:paraId="4F00C61E" w14:textId="77777777" w:rsidR="00E7584A" w:rsidRPr="00990E97" w:rsidRDefault="00E7584A" w:rsidP="00990E97">
            <w:pPr>
              <w:spacing w:after="0" w:line="240" w:lineRule="auto"/>
              <w:jc w:val="center"/>
              <w:rPr>
                <w:rFonts w:ascii="Trebuchet MS" w:eastAsia="Times New Roman" w:hAnsi="Trebuchet MS" w:cs="Times New Roman"/>
                <w:sz w:val="16"/>
                <w:szCs w:val="16"/>
                <w:lang w:eastAsia="lt-LT"/>
              </w:rPr>
            </w:pPr>
          </w:p>
        </w:tc>
        <w:tc>
          <w:tcPr>
            <w:tcW w:w="997" w:type="dxa"/>
            <w:tcBorders>
              <w:top w:val="nil"/>
              <w:left w:val="nil"/>
              <w:bottom w:val="nil"/>
              <w:right w:val="nil"/>
            </w:tcBorders>
            <w:shd w:val="clear" w:color="auto" w:fill="auto"/>
            <w:noWrap/>
            <w:vAlign w:val="center"/>
            <w:hideMark/>
          </w:tcPr>
          <w:p w14:paraId="6BBD4F94" w14:textId="77777777" w:rsidR="00E7584A" w:rsidRPr="00990E97" w:rsidRDefault="00E7584A" w:rsidP="00990E97">
            <w:pPr>
              <w:spacing w:after="0" w:line="240" w:lineRule="auto"/>
              <w:jc w:val="center"/>
              <w:rPr>
                <w:rFonts w:ascii="Trebuchet MS" w:eastAsia="Times New Roman" w:hAnsi="Trebuchet MS" w:cs="Times New Roman"/>
                <w:sz w:val="16"/>
                <w:szCs w:val="16"/>
                <w:lang w:eastAsia="lt-LT"/>
              </w:rPr>
            </w:pPr>
          </w:p>
        </w:tc>
        <w:tc>
          <w:tcPr>
            <w:tcW w:w="964" w:type="dxa"/>
            <w:tcBorders>
              <w:top w:val="nil"/>
              <w:left w:val="nil"/>
              <w:bottom w:val="nil"/>
              <w:right w:val="nil"/>
            </w:tcBorders>
            <w:shd w:val="clear" w:color="auto" w:fill="auto"/>
            <w:noWrap/>
            <w:vAlign w:val="center"/>
            <w:hideMark/>
          </w:tcPr>
          <w:p w14:paraId="58A2C312" w14:textId="77777777" w:rsidR="00E7584A" w:rsidRPr="00990E97" w:rsidRDefault="00E7584A" w:rsidP="00990E97">
            <w:pPr>
              <w:spacing w:after="0" w:line="240" w:lineRule="auto"/>
              <w:jc w:val="center"/>
              <w:rPr>
                <w:rFonts w:ascii="Trebuchet MS" w:eastAsia="Times New Roman" w:hAnsi="Trebuchet MS" w:cs="Times New Roman"/>
                <w:sz w:val="16"/>
                <w:szCs w:val="16"/>
                <w:lang w:eastAsia="lt-LT"/>
              </w:rPr>
            </w:pPr>
          </w:p>
        </w:tc>
        <w:tc>
          <w:tcPr>
            <w:tcW w:w="964" w:type="dxa"/>
            <w:tcBorders>
              <w:top w:val="nil"/>
              <w:left w:val="nil"/>
              <w:bottom w:val="nil"/>
              <w:right w:val="nil"/>
            </w:tcBorders>
            <w:shd w:val="clear" w:color="auto" w:fill="auto"/>
            <w:noWrap/>
            <w:vAlign w:val="center"/>
            <w:hideMark/>
          </w:tcPr>
          <w:p w14:paraId="77226F5D" w14:textId="77777777" w:rsidR="00E7584A" w:rsidRPr="00990E97" w:rsidRDefault="00E7584A" w:rsidP="00990E97">
            <w:pPr>
              <w:spacing w:after="0" w:line="240" w:lineRule="auto"/>
              <w:jc w:val="center"/>
              <w:rPr>
                <w:rFonts w:ascii="Trebuchet MS" w:eastAsia="Times New Roman" w:hAnsi="Trebuchet MS" w:cs="Times New Roman"/>
                <w:sz w:val="16"/>
                <w:szCs w:val="16"/>
                <w:lang w:eastAsia="lt-LT"/>
              </w:rPr>
            </w:pPr>
          </w:p>
        </w:tc>
        <w:tc>
          <w:tcPr>
            <w:tcW w:w="965" w:type="dxa"/>
            <w:tcBorders>
              <w:top w:val="nil"/>
              <w:left w:val="nil"/>
              <w:bottom w:val="nil"/>
              <w:right w:val="nil"/>
            </w:tcBorders>
            <w:shd w:val="clear" w:color="auto" w:fill="auto"/>
            <w:noWrap/>
            <w:vAlign w:val="center"/>
            <w:hideMark/>
          </w:tcPr>
          <w:p w14:paraId="7F173D37" w14:textId="77777777" w:rsidR="00E7584A" w:rsidRPr="00990E97" w:rsidRDefault="00E7584A" w:rsidP="00990E97">
            <w:pPr>
              <w:spacing w:after="0" w:line="240" w:lineRule="auto"/>
              <w:jc w:val="center"/>
              <w:rPr>
                <w:rFonts w:ascii="Trebuchet MS" w:eastAsia="Times New Roman" w:hAnsi="Trebuchet MS" w:cs="Times New Roman"/>
                <w:sz w:val="16"/>
                <w:szCs w:val="16"/>
                <w:lang w:eastAsia="lt-LT"/>
              </w:rPr>
            </w:pPr>
          </w:p>
        </w:tc>
        <w:tc>
          <w:tcPr>
            <w:tcW w:w="964" w:type="dxa"/>
            <w:tcBorders>
              <w:top w:val="nil"/>
              <w:left w:val="nil"/>
              <w:bottom w:val="nil"/>
              <w:right w:val="nil"/>
            </w:tcBorders>
            <w:shd w:val="clear" w:color="auto" w:fill="auto"/>
            <w:noWrap/>
            <w:vAlign w:val="center"/>
            <w:hideMark/>
          </w:tcPr>
          <w:p w14:paraId="39945FB1" w14:textId="77777777" w:rsidR="00E7584A" w:rsidRPr="00990E97" w:rsidRDefault="00E7584A" w:rsidP="00990E97">
            <w:pPr>
              <w:spacing w:after="0" w:line="240" w:lineRule="auto"/>
              <w:jc w:val="center"/>
              <w:rPr>
                <w:rFonts w:ascii="Trebuchet MS" w:eastAsia="Times New Roman" w:hAnsi="Trebuchet MS" w:cs="Times New Roman"/>
                <w:sz w:val="16"/>
                <w:szCs w:val="16"/>
                <w:lang w:eastAsia="lt-LT"/>
              </w:rPr>
            </w:pPr>
          </w:p>
        </w:tc>
        <w:tc>
          <w:tcPr>
            <w:tcW w:w="964" w:type="dxa"/>
            <w:tcBorders>
              <w:top w:val="nil"/>
              <w:left w:val="nil"/>
              <w:bottom w:val="nil"/>
              <w:right w:val="nil"/>
            </w:tcBorders>
            <w:shd w:val="clear" w:color="auto" w:fill="auto"/>
            <w:noWrap/>
            <w:vAlign w:val="center"/>
            <w:hideMark/>
          </w:tcPr>
          <w:p w14:paraId="0C27D4C2" w14:textId="77777777" w:rsidR="00E7584A" w:rsidRPr="00990E97" w:rsidRDefault="00E7584A" w:rsidP="00990E97">
            <w:pPr>
              <w:spacing w:after="0" w:line="240" w:lineRule="auto"/>
              <w:jc w:val="center"/>
              <w:rPr>
                <w:rFonts w:ascii="Trebuchet MS" w:eastAsia="Times New Roman" w:hAnsi="Trebuchet MS" w:cs="Times New Roman"/>
                <w:sz w:val="16"/>
                <w:szCs w:val="16"/>
                <w:lang w:eastAsia="lt-LT"/>
              </w:rPr>
            </w:pPr>
          </w:p>
        </w:tc>
        <w:tc>
          <w:tcPr>
            <w:tcW w:w="964" w:type="dxa"/>
            <w:tcBorders>
              <w:top w:val="nil"/>
              <w:left w:val="nil"/>
              <w:bottom w:val="nil"/>
              <w:right w:val="nil"/>
            </w:tcBorders>
            <w:shd w:val="clear" w:color="auto" w:fill="auto"/>
            <w:noWrap/>
            <w:vAlign w:val="center"/>
            <w:hideMark/>
          </w:tcPr>
          <w:p w14:paraId="6F19C694" w14:textId="77777777" w:rsidR="00E7584A" w:rsidRPr="00990E97" w:rsidRDefault="00E7584A" w:rsidP="00990E97">
            <w:pPr>
              <w:spacing w:after="0" w:line="240" w:lineRule="auto"/>
              <w:jc w:val="center"/>
              <w:rPr>
                <w:rFonts w:ascii="Trebuchet MS" w:eastAsia="Times New Roman" w:hAnsi="Trebuchet MS" w:cs="Times New Roman"/>
                <w:sz w:val="16"/>
                <w:szCs w:val="16"/>
                <w:lang w:eastAsia="lt-LT"/>
              </w:rPr>
            </w:pPr>
          </w:p>
        </w:tc>
        <w:tc>
          <w:tcPr>
            <w:tcW w:w="965" w:type="dxa"/>
            <w:tcBorders>
              <w:top w:val="nil"/>
              <w:left w:val="nil"/>
              <w:bottom w:val="nil"/>
              <w:right w:val="nil"/>
            </w:tcBorders>
            <w:shd w:val="clear" w:color="auto" w:fill="auto"/>
            <w:noWrap/>
            <w:vAlign w:val="center"/>
            <w:hideMark/>
          </w:tcPr>
          <w:p w14:paraId="4AE40D22" w14:textId="77777777" w:rsidR="00E7584A" w:rsidRPr="00990E97" w:rsidRDefault="00E7584A" w:rsidP="00990E97">
            <w:pPr>
              <w:spacing w:after="0" w:line="240" w:lineRule="auto"/>
              <w:jc w:val="center"/>
              <w:rPr>
                <w:rFonts w:ascii="Trebuchet MS" w:eastAsia="Times New Roman" w:hAnsi="Trebuchet MS" w:cs="Times New Roman"/>
                <w:sz w:val="16"/>
                <w:szCs w:val="16"/>
                <w:lang w:eastAsia="lt-LT"/>
              </w:rPr>
            </w:pPr>
          </w:p>
        </w:tc>
        <w:tc>
          <w:tcPr>
            <w:tcW w:w="964" w:type="dxa"/>
            <w:tcBorders>
              <w:top w:val="nil"/>
              <w:left w:val="nil"/>
              <w:bottom w:val="nil"/>
              <w:right w:val="nil"/>
            </w:tcBorders>
            <w:shd w:val="clear" w:color="auto" w:fill="auto"/>
            <w:noWrap/>
            <w:vAlign w:val="center"/>
            <w:hideMark/>
          </w:tcPr>
          <w:p w14:paraId="29D8A473" w14:textId="77777777" w:rsidR="00E7584A" w:rsidRPr="00990E97" w:rsidRDefault="00E7584A" w:rsidP="00990E97">
            <w:pPr>
              <w:spacing w:after="0" w:line="240" w:lineRule="auto"/>
              <w:jc w:val="center"/>
              <w:rPr>
                <w:rFonts w:ascii="Trebuchet MS" w:eastAsia="Times New Roman" w:hAnsi="Trebuchet MS" w:cs="Times New Roman"/>
                <w:sz w:val="16"/>
                <w:szCs w:val="16"/>
                <w:lang w:eastAsia="lt-LT"/>
              </w:rPr>
            </w:pPr>
          </w:p>
        </w:tc>
        <w:tc>
          <w:tcPr>
            <w:tcW w:w="964" w:type="dxa"/>
            <w:tcBorders>
              <w:top w:val="nil"/>
              <w:left w:val="nil"/>
              <w:bottom w:val="nil"/>
              <w:right w:val="nil"/>
            </w:tcBorders>
            <w:shd w:val="clear" w:color="auto" w:fill="auto"/>
            <w:noWrap/>
            <w:vAlign w:val="center"/>
            <w:hideMark/>
          </w:tcPr>
          <w:p w14:paraId="7729941C" w14:textId="77777777" w:rsidR="00E7584A" w:rsidRPr="00990E97" w:rsidRDefault="00E7584A" w:rsidP="00990E97">
            <w:pPr>
              <w:spacing w:after="0" w:line="240" w:lineRule="auto"/>
              <w:jc w:val="center"/>
              <w:rPr>
                <w:rFonts w:ascii="Trebuchet MS" w:eastAsia="Times New Roman" w:hAnsi="Trebuchet MS" w:cs="Times New Roman"/>
                <w:sz w:val="16"/>
                <w:szCs w:val="16"/>
                <w:lang w:eastAsia="lt-LT"/>
              </w:rPr>
            </w:pPr>
          </w:p>
        </w:tc>
        <w:tc>
          <w:tcPr>
            <w:tcW w:w="965" w:type="dxa"/>
            <w:tcBorders>
              <w:top w:val="nil"/>
              <w:left w:val="nil"/>
              <w:bottom w:val="nil"/>
              <w:right w:val="single" w:sz="8" w:space="0" w:color="auto"/>
            </w:tcBorders>
            <w:shd w:val="clear" w:color="auto" w:fill="auto"/>
            <w:noWrap/>
            <w:vAlign w:val="center"/>
            <w:hideMark/>
          </w:tcPr>
          <w:p w14:paraId="1123E931" w14:textId="77777777" w:rsidR="00E7584A" w:rsidRPr="00990E97" w:rsidRDefault="00E7584A" w:rsidP="00990E97">
            <w:pPr>
              <w:spacing w:after="0" w:line="240" w:lineRule="auto"/>
              <w:jc w:val="center"/>
              <w:rPr>
                <w:rFonts w:ascii="Trebuchet MS" w:eastAsia="Times New Roman" w:hAnsi="Trebuchet MS" w:cs="Calibri"/>
                <w:b/>
                <w:bCs/>
                <w:color w:val="000000"/>
                <w:sz w:val="16"/>
                <w:szCs w:val="16"/>
                <w:lang w:eastAsia="lt-LT"/>
              </w:rPr>
            </w:pPr>
            <w:r w:rsidRPr="00990E97">
              <w:rPr>
                <w:rFonts w:ascii="Trebuchet MS" w:eastAsia="Times New Roman" w:hAnsi="Trebuchet MS" w:cs="Calibri"/>
                <w:b/>
                <w:bCs/>
                <w:color w:val="000000"/>
                <w:sz w:val="16"/>
                <w:szCs w:val="16"/>
                <w:lang w:eastAsia="lt-LT"/>
              </w:rPr>
              <w:t> </w:t>
            </w:r>
          </w:p>
        </w:tc>
      </w:tr>
      <w:tr w:rsidR="00E7584A" w:rsidRPr="00990E97" w14:paraId="25998E4C" w14:textId="77777777" w:rsidTr="00E7584A">
        <w:trPr>
          <w:trHeight w:val="288"/>
        </w:trPr>
        <w:tc>
          <w:tcPr>
            <w:tcW w:w="2542" w:type="dxa"/>
            <w:tcBorders>
              <w:top w:val="nil"/>
              <w:left w:val="single" w:sz="8" w:space="0" w:color="auto"/>
              <w:bottom w:val="single" w:sz="4" w:space="0" w:color="auto"/>
              <w:right w:val="single" w:sz="8" w:space="0" w:color="auto"/>
            </w:tcBorders>
            <w:shd w:val="clear" w:color="auto" w:fill="auto"/>
            <w:noWrap/>
            <w:vAlign w:val="center"/>
            <w:hideMark/>
          </w:tcPr>
          <w:p w14:paraId="392FF15D" w14:textId="77777777" w:rsidR="00E7584A" w:rsidRPr="00990E97" w:rsidRDefault="00E7584A" w:rsidP="00990E97">
            <w:pPr>
              <w:spacing w:after="0" w:line="240" w:lineRule="auto"/>
              <w:jc w:val="right"/>
              <w:rPr>
                <w:rFonts w:ascii="Trebuchet MS" w:eastAsia="Times New Roman" w:hAnsi="Trebuchet MS" w:cs="Times New Roman"/>
                <w:color w:val="000000"/>
                <w:sz w:val="16"/>
                <w:szCs w:val="16"/>
                <w:lang w:eastAsia="lt-LT"/>
              </w:rPr>
            </w:pPr>
            <w:r w:rsidRPr="00990E97">
              <w:rPr>
                <w:rFonts w:ascii="Trebuchet MS" w:eastAsia="Times New Roman" w:hAnsi="Trebuchet MS" w:cs="Times New Roman"/>
                <w:color w:val="000000"/>
                <w:sz w:val="16"/>
                <w:szCs w:val="16"/>
                <w:lang w:eastAsia="lt-LT"/>
              </w:rPr>
              <w:t xml:space="preserve">EBRD II (67,5 </w:t>
            </w:r>
            <w:proofErr w:type="spellStart"/>
            <w:r w:rsidRPr="00990E97">
              <w:rPr>
                <w:rFonts w:ascii="Trebuchet MS" w:eastAsia="Times New Roman" w:hAnsi="Trebuchet MS" w:cs="Times New Roman"/>
                <w:color w:val="000000"/>
                <w:sz w:val="16"/>
                <w:szCs w:val="16"/>
                <w:lang w:eastAsia="lt-LT"/>
              </w:rPr>
              <w:t>mEUR</w:t>
            </w:r>
            <w:proofErr w:type="spellEnd"/>
            <w:r w:rsidRPr="00990E97">
              <w:rPr>
                <w:rFonts w:ascii="Trebuchet MS" w:eastAsia="Times New Roman" w:hAnsi="Trebuchet MS" w:cs="Times New Roman"/>
                <w:color w:val="000000"/>
                <w:sz w:val="16"/>
                <w:szCs w:val="16"/>
                <w:lang w:eastAsia="lt-LT"/>
              </w:rPr>
              <w:t>)</w:t>
            </w:r>
          </w:p>
        </w:tc>
        <w:tc>
          <w:tcPr>
            <w:tcW w:w="997" w:type="dxa"/>
            <w:tcBorders>
              <w:top w:val="nil"/>
              <w:left w:val="nil"/>
              <w:bottom w:val="nil"/>
              <w:right w:val="nil"/>
            </w:tcBorders>
            <w:shd w:val="clear" w:color="auto" w:fill="auto"/>
            <w:noWrap/>
            <w:vAlign w:val="center"/>
            <w:hideMark/>
          </w:tcPr>
          <w:p w14:paraId="7301AAA2" w14:textId="77777777" w:rsidR="00E7584A" w:rsidRPr="00990E97" w:rsidRDefault="00E7584A" w:rsidP="00990E97">
            <w:pPr>
              <w:spacing w:after="0" w:line="240" w:lineRule="auto"/>
              <w:jc w:val="center"/>
              <w:rPr>
                <w:rFonts w:ascii="Trebuchet MS" w:eastAsia="Times New Roman" w:hAnsi="Trebuchet MS" w:cs="Times New Roman"/>
                <w:sz w:val="16"/>
                <w:szCs w:val="16"/>
                <w:lang w:eastAsia="lt-LT"/>
              </w:rPr>
            </w:pPr>
          </w:p>
        </w:tc>
        <w:tc>
          <w:tcPr>
            <w:tcW w:w="997" w:type="dxa"/>
            <w:tcBorders>
              <w:top w:val="nil"/>
              <w:left w:val="nil"/>
              <w:bottom w:val="nil"/>
              <w:right w:val="nil"/>
            </w:tcBorders>
            <w:shd w:val="clear" w:color="auto" w:fill="auto"/>
            <w:noWrap/>
            <w:vAlign w:val="center"/>
            <w:hideMark/>
          </w:tcPr>
          <w:p w14:paraId="21FBF9C5" w14:textId="77777777" w:rsidR="00E7584A" w:rsidRPr="00990E97" w:rsidRDefault="00E7584A" w:rsidP="00990E97">
            <w:pPr>
              <w:spacing w:after="0" w:line="240" w:lineRule="auto"/>
              <w:jc w:val="center"/>
              <w:rPr>
                <w:rFonts w:ascii="Trebuchet MS" w:eastAsia="Times New Roman" w:hAnsi="Trebuchet MS" w:cs="Times New Roman"/>
                <w:sz w:val="16"/>
                <w:szCs w:val="16"/>
                <w:lang w:eastAsia="lt-LT"/>
              </w:rPr>
            </w:pPr>
          </w:p>
        </w:tc>
        <w:tc>
          <w:tcPr>
            <w:tcW w:w="997" w:type="dxa"/>
            <w:tcBorders>
              <w:top w:val="nil"/>
              <w:left w:val="nil"/>
              <w:bottom w:val="nil"/>
              <w:right w:val="nil"/>
            </w:tcBorders>
            <w:shd w:val="clear" w:color="auto" w:fill="auto"/>
            <w:noWrap/>
            <w:vAlign w:val="center"/>
            <w:hideMark/>
          </w:tcPr>
          <w:p w14:paraId="5AA9CA37" w14:textId="77777777" w:rsidR="00E7584A" w:rsidRPr="00990E97" w:rsidRDefault="00E7584A" w:rsidP="00990E97">
            <w:pPr>
              <w:spacing w:after="0" w:line="240" w:lineRule="auto"/>
              <w:jc w:val="center"/>
              <w:rPr>
                <w:rFonts w:ascii="Trebuchet MS" w:eastAsia="Times New Roman" w:hAnsi="Trebuchet MS" w:cs="Times New Roman"/>
                <w:sz w:val="16"/>
                <w:szCs w:val="16"/>
                <w:lang w:eastAsia="lt-LT"/>
              </w:rPr>
            </w:pPr>
          </w:p>
        </w:tc>
        <w:tc>
          <w:tcPr>
            <w:tcW w:w="964" w:type="dxa"/>
            <w:tcBorders>
              <w:top w:val="nil"/>
              <w:left w:val="nil"/>
              <w:bottom w:val="nil"/>
              <w:right w:val="nil"/>
            </w:tcBorders>
            <w:shd w:val="clear" w:color="auto" w:fill="auto"/>
            <w:noWrap/>
            <w:vAlign w:val="center"/>
            <w:hideMark/>
          </w:tcPr>
          <w:p w14:paraId="3EBF7D0B" w14:textId="77777777" w:rsidR="00E7584A" w:rsidRPr="00990E97" w:rsidRDefault="00E7584A" w:rsidP="00990E97">
            <w:pPr>
              <w:spacing w:after="0" w:line="240" w:lineRule="auto"/>
              <w:jc w:val="center"/>
              <w:rPr>
                <w:rFonts w:ascii="Trebuchet MS" w:eastAsia="Times New Roman" w:hAnsi="Trebuchet MS" w:cs="Times New Roman"/>
                <w:sz w:val="16"/>
                <w:szCs w:val="16"/>
                <w:lang w:eastAsia="lt-LT"/>
              </w:rPr>
            </w:pPr>
          </w:p>
        </w:tc>
        <w:tc>
          <w:tcPr>
            <w:tcW w:w="964" w:type="dxa"/>
            <w:tcBorders>
              <w:top w:val="nil"/>
              <w:left w:val="nil"/>
              <w:bottom w:val="nil"/>
              <w:right w:val="nil"/>
            </w:tcBorders>
            <w:shd w:val="clear" w:color="auto" w:fill="auto"/>
            <w:noWrap/>
            <w:vAlign w:val="center"/>
            <w:hideMark/>
          </w:tcPr>
          <w:p w14:paraId="532CD966" w14:textId="77777777" w:rsidR="00E7584A" w:rsidRPr="00990E97" w:rsidRDefault="00E7584A" w:rsidP="00990E97">
            <w:pPr>
              <w:spacing w:after="0" w:line="240" w:lineRule="auto"/>
              <w:jc w:val="center"/>
              <w:rPr>
                <w:rFonts w:ascii="Trebuchet MS" w:eastAsia="Times New Roman" w:hAnsi="Trebuchet MS" w:cs="Times New Roman"/>
                <w:sz w:val="16"/>
                <w:szCs w:val="16"/>
                <w:lang w:eastAsia="lt-LT"/>
              </w:rPr>
            </w:pPr>
          </w:p>
        </w:tc>
        <w:tc>
          <w:tcPr>
            <w:tcW w:w="965" w:type="dxa"/>
            <w:tcBorders>
              <w:top w:val="nil"/>
              <w:left w:val="nil"/>
              <w:bottom w:val="nil"/>
              <w:right w:val="nil"/>
            </w:tcBorders>
            <w:shd w:val="clear" w:color="auto" w:fill="auto"/>
            <w:noWrap/>
            <w:vAlign w:val="center"/>
            <w:hideMark/>
          </w:tcPr>
          <w:p w14:paraId="7A9D060D" w14:textId="77777777" w:rsidR="00E7584A" w:rsidRPr="00990E97" w:rsidRDefault="00E7584A" w:rsidP="00990E97">
            <w:pPr>
              <w:spacing w:after="0" w:line="240" w:lineRule="auto"/>
              <w:jc w:val="center"/>
              <w:rPr>
                <w:rFonts w:ascii="Trebuchet MS" w:eastAsia="Times New Roman" w:hAnsi="Trebuchet MS" w:cs="Times New Roman"/>
                <w:sz w:val="16"/>
                <w:szCs w:val="16"/>
                <w:lang w:eastAsia="lt-LT"/>
              </w:rPr>
            </w:pPr>
          </w:p>
        </w:tc>
        <w:tc>
          <w:tcPr>
            <w:tcW w:w="964" w:type="dxa"/>
            <w:tcBorders>
              <w:top w:val="nil"/>
              <w:left w:val="nil"/>
              <w:bottom w:val="nil"/>
              <w:right w:val="nil"/>
            </w:tcBorders>
            <w:shd w:val="clear" w:color="auto" w:fill="auto"/>
            <w:noWrap/>
            <w:vAlign w:val="center"/>
            <w:hideMark/>
          </w:tcPr>
          <w:p w14:paraId="74FE256B" w14:textId="77777777" w:rsidR="00E7584A" w:rsidRPr="00990E97" w:rsidRDefault="00E7584A" w:rsidP="00990E97">
            <w:pPr>
              <w:spacing w:after="0" w:line="240" w:lineRule="auto"/>
              <w:jc w:val="center"/>
              <w:rPr>
                <w:rFonts w:ascii="Trebuchet MS" w:eastAsia="Times New Roman" w:hAnsi="Trebuchet MS" w:cs="Times New Roman"/>
                <w:sz w:val="16"/>
                <w:szCs w:val="16"/>
                <w:lang w:eastAsia="lt-LT"/>
              </w:rPr>
            </w:pPr>
          </w:p>
        </w:tc>
        <w:tc>
          <w:tcPr>
            <w:tcW w:w="964" w:type="dxa"/>
            <w:tcBorders>
              <w:top w:val="nil"/>
              <w:left w:val="nil"/>
              <w:bottom w:val="nil"/>
              <w:right w:val="nil"/>
            </w:tcBorders>
            <w:shd w:val="clear" w:color="auto" w:fill="auto"/>
            <w:noWrap/>
            <w:vAlign w:val="center"/>
            <w:hideMark/>
          </w:tcPr>
          <w:p w14:paraId="54EE6E15" w14:textId="77777777" w:rsidR="00E7584A" w:rsidRPr="00990E97" w:rsidRDefault="00E7584A" w:rsidP="00990E97">
            <w:pPr>
              <w:spacing w:after="0" w:line="240" w:lineRule="auto"/>
              <w:jc w:val="center"/>
              <w:rPr>
                <w:rFonts w:ascii="Trebuchet MS" w:eastAsia="Times New Roman" w:hAnsi="Trebuchet MS" w:cs="Times New Roman"/>
                <w:sz w:val="16"/>
                <w:szCs w:val="16"/>
                <w:lang w:eastAsia="lt-LT"/>
              </w:rPr>
            </w:pPr>
          </w:p>
        </w:tc>
        <w:tc>
          <w:tcPr>
            <w:tcW w:w="964" w:type="dxa"/>
            <w:tcBorders>
              <w:top w:val="nil"/>
              <w:left w:val="nil"/>
              <w:bottom w:val="nil"/>
              <w:right w:val="nil"/>
            </w:tcBorders>
            <w:shd w:val="clear" w:color="auto" w:fill="auto"/>
            <w:noWrap/>
            <w:vAlign w:val="center"/>
            <w:hideMark/>
          </w:tcPr>
          <w:p w14:paraId="5A021157" w14:textId="77777777" w:rsidR="00E7584A" w:rsidRPr="00990E97" w:rsidRDefault="00E7584A" w:rsidP="00990E97">
            <w:pPr>
              <w:spacing w:after="0" w:line="240" w:lineRule="auto"/>
              <w:jc w:val="center"/>
              <w:rPr>
                <w:rFonts w:ascii="Trebuchet MS" w:eastAsia="Times New Roman" w:hAnsi="Trebuchet MS" w:cs="Times New Roman"/>
                <w:sz w:val="16"/>
                <w:szCs w:val="16"/>
                <w:lang w:eastAsia="lt-LT"/>
              </w:rPr>
            </w:pPr>
          </w:p>
        </w:tc>
        <w:tc>
          <w:tcPr>
            <w:tcW w:w="965" w:type="dxa"/>
            <w:tcBorders>
              <w:top w:val="nil"/>
              <w:left w:val="nil"/>
              <w:bottom w:val="nil"/>
              <w:right w:val="nil"/>
            </w:tcBorders>
            <w:shd w:val="clear" w:color="auto" w:fill="auto"/>
            <w:noWrap/>
            <w:vAlign w:val="center"/>
            <w:hideMark/>
          </w:tcPr>
          <w:p w14:paraId="1C601E29" w14:textId="77777777" w:rsidR="00E7584A" w:rsidRPr="00990E97" w:rsidRDefault="00E7584A" w:rsidP="00990E97">
            <w:pPr>
              <w:spacing w:after="0" w:line="240" w:lineRule="auto"/>
              <w:jc w:val="center"/>
              <w:rPr>
                <w:rFonts w:ascii="Trebuchet MS" w:eastAsia="Times New Roman" w:hAnsi="Trebuchet MS" w:cs="Times New Roman"/>
                <w:sz w:val="16"/>
                <w:szCs w:val="16"/>
                <w:lang w:eastAsia="lt-LT"/>
              </w:rPr>
            </w:pPr>
          </w:p>
        </w:tc>
        <w:tc>
          <w:tcPr>
            <w:tcW w:w="964" w:type="dxa"/>
            <w:tcBorders>
              <w:top w:val="nil"/>
              <w:left w:val="nil"/>
              <w:bottom w:val="nil"/>
              <w:right w:val="nil"/>
            </w:tcBorders>
            <w:shd w:val="clear" w:color="auto" w:fill="auto"/>
            <w:noWrap/>
            <w:vAlign w:val="center"/>
            <w:hideMark/>
          </w:tcPr>
          <w:p w14:paraId="2E71BF6C" w14:textId="77777777" w:rsidR="00E7584A" w:rsidRPr="00990E97" w:rsidRDefault="00E7584A" w:rsidP="00990E97">
            <w:pPr>
              <w:spacing w:after="0" w:line="240" w:lineRule="auto"/>
              <w:jc w:val="center"/>
              <w:rPr>
                <w:rFonts w:ascii="Trebuchet MS" w:eastAsia="Times New Roman" w:hAnsi="Trebuchet MS" w:cs="Times New Roman"/>
                <w:sz w:val="16"/>
                <w:szCs w:val="16"/>
                <w:lang w:eastAsia="lt-LT"/>
              </w:rPr>
            </w:pPr>
          </w:p>
        </w:tc>
        <w:tc>
          <w:tcPr>
            <w:tcW w:w="964" w:type="dxa"/>
            <w:tcBorders>
              <w:top w:val="nil"/>
              <w:left w:val="nil"/>
              <w:bottom w:val="nil"/>
              <w:right w:val="nil"/>
            </w:tcBorders>
            <w:shd w:val="clear" w:color="auto" w:fill="auto"/>
            <w:noWrap/>
            <w:vAlign w:val="center"/>
            <w:hideMark/>
          </w:tcPr>
          <w:p w14:paraId="5CC9525F" w14:textId="77777777" w:rsidR="00E7584A" w:rsidRPr="00990E97" w:rsidRDefault="00E7584A" w:rsidP="00990E97">
            <w:pPr>
              <w:spacing w:after="0" w:line="240" w:lineRule="auto"/>
              <w:jc w:val="center"/>
              <w:rPr>
                <w:rFonts w:ascii="Trebuchet MS" w:eastAsia="Times New Roman" w:hAnsi="Trebuchet MS" w:cs="Times New Roman"/>
                <w:sz w:val="16"/>
                <w:szCs w:val="16"/>
                <w:lang w:eastAsia="lt-LT"/>
              </w:rPr>
            </w:pPr>
          </w:p>
        </w:tc>
        <w:tc>
          <w:tcPr>
            <w:tcW w:w="965" w:type="dxa"/>
            <w:tcBorders>
              <w:top w:val="nil"/>
              <w:left w:val="nil"/>
              <w:bottom w:val="nil"/>
              <w:right w:val="single" w:sz="8" w:space="0" w:color="auto"/>
            </w:tcBorders>
            <w:shd w:val="clear" w:color="auto" w:fill="auto"/>
            <w:noWrap/>
            <w:vAlign w:val="center"/>
            <w:hideMark/>
          </w:tcPr>
          <w:p w14:paraId="3269F2EF" w14:textId="77777777" w:rsidR="00E7584A" w:rsidRPr="00990E97" w:rsidRDefault="00E7584A"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w:t>
            </w:r>
          </w:p>
        </w:tc>
      </w:tr>
      <w:tr w:rsidR="00E7584A" w:rsidRPr="00990E97" w14:paraId="25DDD2F4" w14:textId="77777777" w:rsidTr="00E7584A">
        <w:trPr>
          <w:trHeight w:val="288"/>
        </w:trPr>
        <w:tc>
          <w:tcPr>
            <w:tcW w:w="2542" w:type="dxa"/>
            <w:tcBorders>
              <w:top w:val="nil"/>
              <w:left w:val="single" w:sz="8" w:space="0" w:color="auto"/>
              <w:bottom w:val="single" w:sz="4" w:space="0" w:color="auto"/>
              <w:right w:val="single" w:sz="8" w:space="0" w:color="auto"/>
            </w:tcBorders>
            <w:shd w:val="clear" w:color="auto" w:fill="auto"/>
            <w:noWrap/>
            <w:vAlign w:val="center"/>
            <w:hideMark/>
          </w:tcPr>
          <w:p w14:paraId="0EF4BA6D" w14:textId="77777777" w:rsidR="00E7584A" w:rsidRPr="00990E97" w:rsidRDefault="00E7584A" w:rsidP="00990E97">
            <w:pPr>
              <w:spacing w:after="0" w:line="240" w:lineRule="auto"/>
              <w:jc w:val="center"/>
              <w:rPr>
                <w:rFonts w:ascii="Trebuchet MS" w:eastAsia="Times New Roman" w:hAnsi="Trebuchet MS" w:cs="Times New Roman"/>
                <w:b/>
                <w:bCs/>
                <w:color w:val="000000"/>
                <w:sz w:val="16"/>
                <w:szCs w:val="16"/>
                <w:lang w:eastAsia="lt-LT"/>
              </w:rPr>
            </w:pPr>
            <w:proofErr w:type="spellStart"/>
            <w:r w:rsidRPr="00990E97">
              <w:rPr>
                <w:rFonts w:ascii="Trebuchet MS" w:eastAsia="Times New Roman" w:hAnsi="Trebuchet MS" w:cs="Times New Roman"/>
                <w:b/>
                <w:bCs/>
                <w:color w:val="000000"/>
                <w:sz w:val="16"/>
                <w:szCs w:val="16"/>
                <w:lang w:eastAsia="lt-LT"/>
              </w:rPr>
              <w:t>Išnmokėjimai</w:t>
            </w:r>
            <w:proofErr w:type="spellEnd"/>
            <w:r w:rsidRPr="00990E97">
              <w:rPr>
                <w:rFonts w:ascii="Trebuchet MS" w:eastAsia="Times New Roman" w:hAnsi="Trebuchet MS" w:cs="Times New Roman"/>
                <w:b/>
                <w:bCs/>
                <w:color w:val="000000"/>
                <w:sz w:val="16"/>
                <w:szCs w:val="16"/>
                <w:lang w:eastAsia="lt-LT"/>
              </w:rPr>
              <w:t xml:space="preserve"> projektams</w:t>
            </w:r>
          </w:p>
        </w:tc>
        <w:tc>
          <w:tcPr>
            <w:tcW w:w="997" w:type="dxa"/>
            <w:tcBorders>
              <w:top w:val="nil"/>
              <w:left w:val="nil"/>
              <w:bottom w:val="nil"/>
              <w:right w:val="nil"/>
            </w:tcBorders>
            <w:shd w:val="clear" w:color="auto" w:fill="auto"/>
            <w:noWrap/>
            <w:vAlign w:val="center"/>
            <w:hideMark/>
          </w:tcPr>
          <w:p w14:paraId="723BFF3F" w14:textId="77777777" w:rsidR="00E7584A" w:rsidRPr="00990E97" w:rsidRDefault="00E7584A" w:rsidP="00990E97">
            <w:pPr>
              <w:spacing w:after="0" w:line="240" w:lineRule="auto"/>
              <w:jc w:val="center"/>
              <w:rPr>
                <w:rFonts w:ascii="Trebuchet MS" w:eastAsia="Times New Roman" w:hAnsi="Trebuchet MS" w:cs="Times New Roman"/>
                <w:sz w:val="16"/>
                <w:szCs w:val="16"/>
                <w:lang w:eastAsia="lt-LT"/>
              </w:rPr>
            </w:pPr>
          </w:p>
        </w:tc>
        <w:tc>
          <w:tcPr>
            <w:tcW w:w="997" w:type="dxa"/>
            <w:tcBorders>
              <w:top w:val="nil"/>
              <w:left w:val="nil"/>
              <w:bottom w:val="nil"/>
              <w:right w:val="nil"/>
            </w:tcBorders>
            <w:shd w:val="clear" w:color="auto" w:fill="auto"/>
            <w:noWrap/>
            <w:vAlign w:val="center"/>
            <w:hideMark/>
          </w:tcPr>
          <w:p w14:paraId="02BBFF6A" w14:textId="77777777" w:rsidR="00E7584A" w:rsidRPr="00990E97" w:rsidRDefault="00E7584A" w:rsidP="00990E97">
            <w:pPr>
              <w:spacing w:after="0" w:line="240" w:lineRule="auto"/>
              <w:jc w:val="center"/>
              <w:rPr>
                <w:rFonts w:ascii="Trebuchet MS" w:eastAsia="Times New Roman" w:hAnsi="Trebuchet MS" w:cs="Times New Roman"/>
                <w:sz w:val="16"/>
                <w:szCs w:val="16"/>
                <w:lang w:eastAsia="lt-LT"/>
              </w:rPr>
            </w:pPr>
          </w:p>
        </w:tc>
        <w:tc>
          <w:tcPr>
            <w:tcW w:w="997" w:type="dxa"/>
            <w:tcBorders>
              <w:top w:val="nil"/>
              <w:left w:val="nil"/>
              <w:bottom w:val="nil"/>
              <w:right w:val="nil"/>
            </w:tcBorders>
            <w:shd w:val="clear" w:color="auto" w:fill="auto"/>
            <w:noWrap/>
            <w:vAlign w:val="center"/>
            <w:hideMark/>
          </w:tcPr>
          <w:p w14:paraId="01422BCD" w14:textId="77777777" w:rsidR="00E7584A" w:rsidRPr="00990E97" w:rsidRDefault="00E7584A" w:rsidP="00990E97">
            <w:pPr>
              <w:spacing w:after="0" w:line="240" w:lineRule="auto"/>
              <w:jc w:val="center"/>
              <w:rPr>
                <w:rFonts w:ascii="Trebuchet MS" w:eastAsia="Times New Roman" w:hAnsi="Trebuchet MS" w:cs="Times New Roman"/>
                <w:sz w:val="16"/>
                <w:szCs w:val="16"/>
                <w:lang w:eastAsia="lt-LT"/>
              </w:rPr>
            </w:pPr>
          </w:p>
        </w:tc>
        <w:tc>
          <w:tcPr>
            <w:tcW w:w="964" w:type="dxa"/>
            <w:tcBorders>
              <w:top w:val="nil"/>
              <w:left w:val="nil"/>
              <w:bottom w:val="nil"/>
              <w:right w:val="nil"/>
            </w:tcBorders>
            <w:shd w:val="clear" w:color="auto" w:fill="auto"/>
            <w:noWrap/>
            <w:vAlign w:val="center"/>
            <w:hideMark/>
          </w:tcPr>
          <w:p w14:paraId="629703FB" w14:textId="77777777" w:rsidR="00E7584A" w:rsidRPr="00990E97" w:rsidRDefault="00E7584A" w:rsidP="00990E97">
            <w:pPr>
              <w:spacing w:after="0" w:line="240" w:lineRule="auto"/>
              <w:jc w:val="center"/>
              <w:rPr>
                <w:rFonts w:ascii="Trebuchet MS" w:eastAsia="Times New Roman" w:hAnsi="Trebuchet MS" w:cs="Times New Roman"/>
                <w:sz w:val="16"/>
                <w:szCs w:val="16"/>
                <w:lang w:eastAsia="lt-LT"/>
              </w:rPr>
            </w:pPr>
          </w:p>
        </w:tc>
        <w:tc>
          <w:tcPr>
            <w:tcW w:w="964" w:type="dxa"/>
            <w:tcBorders>
              <w:top w:val="nil"/>
              <w:left w:val="nil"/>
              <w:bottom w:val="nil"/>
              <w:right w:val="nil"/>
            </w:tcBorders>
            <w:shd w:val="clear" w:color="auto" w:fill="auto"/>
            <w:noWrap/>
            <w:vAlign w:val="center"/>
            <w:hideMark/>
          </w:tcPr>
          <w:p w14:paraId="5680A0F9" w14:textId="77777777" w:rsidR="00E7584A" w:rsidRPr="00990E97" w:rsidRDefault="00E7584A" w:rsidP="00990E97">
            <w:pPr>
              <w:spacing w:after="0" w:line="240" w:lineRule="auto"/>
              <w:jc w:val="center"/>
              <w:rPr>
                <w:rFonts w:ascii="Trebuchet MS" w:eastAsia="Times New Roman" w:hAnsi="Trebuchet MS" w:cs="Times New Roman"/>
                <w:sz w:val="16"/>
                <w:szCs w:val="16"/>
                <w:lang w:eastAsia="lt-LT"/>
              </w:rPr>
            </w:pPr>
          </w:p>
        </w:tc>
        <w:tc>
          <w:tcPr>
            <w:tcW w:w="965" w:type="dxa"/>
            <w:tcBorders>
              <w:top w:val="nil"/>
              <w:left w:val="nil"/>
              <w:bottom w:val="nil"/>
              <w:right w:val="nil"/>
            </w:tcBorders>
            <w:shd w:val="clear" w:color="auto" w:fill="auto"/>
            <w:noWrap/>
            <w:vAlign w:val="center"/>
            <w:hideMark/>
          </w:tcPr>
          <w:p w14:paraId="1FAC53AA" w14:textId="77777777" w:rsidR="00E7584A" w:rsidRPr="00990E97" w:rsidRDefault="00E7584A" w:rsidP="00990E97">
            <w:pPr>
              <w:spacing w:after="0" w:line="240" w:lineRule="auto"/>
              <w:jc w:val="center"/>
              <w:rPr>
                <w:rFonts w:ascii="Trebuchet MS" w:eastAsia="Times New Roman" w:hAnsi="Trebuchet MS" w:cs="Times New Roman"/>
                <w:sz w:val="16"/>
                <w:szCs w:val="16"/>
                <w:lang w:eastAsia="lt-LT"/>
              </w:rPr>
            </w:pPr>
          </w:p>
        </w:tc>
        <w:tc>
          <w:tcPr>
            <w:tcW w:w="964" w:type="dxa"/>
            <w:tcBorders>
              <w:top w:val="nil"/>
              <w:left w:val="nil"/>
              <w:bottom w:val="nil"/>
              <w:right w:val="nil"/>
            </w:tcBorders>
            <w:shd w:val="clear" w:color="auto" w:fill="auto"/>
            <w:noWrap/>
            <w:vAlign w:val="center"/>
            <w:hideMark/>
          </w:tcPr>
          <w:p w14:paraId="3112671E" w14:textId="77777777" w:rsidR="00E7584A" w:rsidRPr="00990E97" w:rsidRDefault="00E7584A" w:rsidP="00990E97">
            <w:pPr>
              <w:spacing w:after="0" w:line="240" w:lineRule="auto"/>
              <w:jc w:val="center"/>
              <w:rPr>
                <w:rFonts w:ascii="Trebuchet MS" w:eastAsia="Times New Roman" w:hAnsi="Trebuchet MS" w:cs="Times New Roman"/>
                <w:sz w:val="16"/>
                <w:szCs w:val="16"/>
                <w:lang w:eastAsia="lt-LT"/>
              </w:rPr>
            </w:pPr>
          </w:p>
        </w:tc>
        <w:tc>
          <w:tcPr>
            <w:tcW w:w="964" w:type="dxa"/>
            <w:tcBorders>
              <w:top w:val="nil"/>
              <w:left w:val="nil"/>
              <w:bottom w:val="nil"/>
              <w:right w:val="nil"/>
            </w:tcBorders>
            <w:shd w:val="clear" w:color="auto" w:fill="auto"/>
            <w:noWrap/>
            <w:vAlign w:val="center"/>
            <w:hideMark/>
          </w:tcPr>
          <w:p w14:paraId="2A0AB2E1" w14:textId="77777777" w:rsidR="00E7584A" w:rsidRPr="00990E97" w:rsidRDefault="00E7584A" w:rsidP="00990E97">
            <w:pPr>
              <w:spacing w:after="0" w:line="240" w:lineRule="auto"/>
              <w:jc w:val="center"/>
              <w:rPr>
                <w:rFonts w:ascii="Trebuchet MS" w:eastAsia="Times New Roman" w:hAnsi="Trebuchet MS" w:cs="Times New Roman"/>
                <w:sz w:val="16"/>
                <w:szCs w:val="16"/>
                <w:lang w:eastAsia="lt-LT"/>
              </w:rPr>
            </w:pPr>
          </w:p>
        </w:tc>
        <w:tc>
          <w:tcPr>
            <w:tcW w:w="964" w:type="dxa"/>
            <w:tcBorders>
              <w:top w:val="nil"/>
              <w:left w:val="nil"/>
              <w:bottom w:val="nil"/>
              <w:right w:val="nil"/>
            </w:tcBorders>
            <w:shd w:val="clear" w:color="auto" w:fill="auto"/>
            <w:noWrap/>
            <w:vAlign w:val="center"/>
            <w:hideMark/>
          </w:tcPr>
          <w:p w14:paraId="777D386D" w14:textId="77777777" w:rsidR="00E7584A" w:rsidRPr="00990E97" w:rsidRDefault="00E7584A" w:rsidP="00990E97">
            <w:pPr>
              <w:spacing w:after="0" w:line="240" w:lineRule="auto"/>
              <w:jc w:val="center"/>
              <w:rPr>
                <w:rFonts w:ascii="Trebuchet MS" w:eastAsia="Times New Roman" w:hAnsi="Trebuchet MS" w:cs="Times New Roman"/>
                <w:sz w:val="16"/>
                <w:szCs w:val="16"/>
                <w:lang w:eastAsia="lt-LT"/>
              </w:rPr>
            </w:pPr>
          </w:p>
        </w:tc>
        <w:tc>
          <w:tcPr>
            <w:tcW w:w="965" w:type="dxa"/>
            <w:tcBorders>
              <w:top w:val="nil"/>
              <w:left w:val="nil"/>
              <w:bottom w:val="nil"/>
              <w:right w:val="nil"/>
            </w:tcBorders>
            <w:shd w:val="clear" w:color="auto" w:fill="auto"/>
            <w:noWrap/>
            <w:vAlign w:val="center"/>
            <w:hideMark/>
          </w:tcPr>
          <w:p w14:paraId="19EAB3DF" w14:textId="77777777" w:rsidR="00E7584A" w:rsidRPr="00990E97" w:rsidRDefault="00E7584A" w:rsidP="00990E97">
            <w:pPr>
              <w:spacing w:after="0" w:line="240" w:lineRule="auto"/>
              <w:jc w:val="center"/>
              <w:rPr>
                <w:rFonts w:ascii="Trebuchet MS" w:eastAsia="Times New Roman" w:hAnsi="Trebuchet MS" w:cs="Times New Roman"/>
                <w:sz w:val="16"/>
                <w:szCs w:val="16"/>
                <w:lang w:eastAsia="lt-LT"/>
              </w:rPr>
            </w:pPr>
          </w:p>
        </w:tc>
        <w:tc>
          <w:tcPr>
            <w:tcW w:w="964" w:type="dxa"/>
            <w:tcBorders>
              <w:top w:val="nil"/>
              <w:left w:val="nil"/>
              <w:bottom w:val="nil"/>
              <w:right w:val="nil"/>
            </w:tcBorders>
            <w:shd w:val="clear" w:color="auto" w:fill="auto"/>
            <w:noWrap/>
            <w:vAlign w:val="center"/>
            <w:hideMark/>
          </w:tcPr>
          <w:p w14:paraId="5C0338AB" w14:textId="77777777" w:rsidR="00E7584A" w:rsidRPr="00990E97" w:rsidRDefault="00E7584A" w:rsidP="00990E97">
            <w:pPr>
              <w:spacing w:after="0" w:line="240" w:lineRule="auto"/>
              <w:jc w:val="center"/>
              <w:rPr>
                <w:rFonts w:ascii="Trebuchet MS" w:eastAsia="Times New Roman" w:hAnsi="Trebuchet MS" w:cs="Times New Roman"/>
                <w:sz w:val="16"/>
                <w:szCs w:val="16"/>
                <w:lang w:eastAsia="lt-LT"/>
              </w:rPr>
            </w:pPr>
          </w:p>
        </w:tc>
        <w:tc>
          <w:tcPr>
            <w:tcW w:w="964" w:type="dxa"/>
            <w:tcBorders>
              <w:top w:val="nil"/>
              <w:left w:val="nil"/>
              <w:bottom w:val="nil"/>
              <w:right w:val="nil"/>
            </w:tcBorders>
            <w:shd w:val="clear" w:color="auto" w:fill="auto"/>
            <w:noWrap/>
            <w:vAlign w:val="center"/>
            <w:hideMark/>
          </w:tcPr>
          <w:p w14:paraId="02A1DCFB" w14:textId="77777777" w:rsidR="00E7584A" w:rsidRPr="00990E97" w:rsidRDefault="00E7584A" w:rsidP="00990E97">
            <w:pPr>
              <w:spacing w:after="0" w:line="240" w:lineRule="auto"/>
              <w:jc w:val="center"/>
              <w:rPr>
                <w:rFonts w:ascii="Trebuchet MS" w:eastAsia="Times New Roman" w:hAnsi="Trebuchet MS" w:cs="Times New Roman"/>
                <w:sz w:val="16"/>
                <w:szCs w:val="16"/>
                <w:lang w:eastAsia="lt-LT"/>
              </w:rPr>
            </w:pPr>
          </w:p>
        </w:tc>
        <w:tc>
          <w:tcPr>
            <w:tcW w:w="965" w:type="dxa"/>
            <w:tcBorders>
              <w:top w:val="nil"/>
              <w:left w:val="nil"/>
              <w:bottom w:val="nil"/>
              <w:right w:val="single" w:sz="8" w:space="0" w:color="auto"/>
            </w:tcBorders>
            <w:shd w:val="clear" w:color="auto" w:fill="auto"/>
            <w:noWrap/>
            <w:vAlign w:val="center"/>
            <w:hideMark/>
          </w:tcPr>
          <w:p w14:paraId="16A72908" w14:textId="77777777" w:rsidR="00E7584A" w:rsidRPr="00990E97" w:rsidRDefault="00E7584A"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w:t>
            </w:r>
          </w:p>
        </w:tc>
      </w:tr>
      <w:tr w:rsidR="00E7584A" w:rsidRPr="00990E97" w14:paraId="2A0363E3" w14:textId="77777777" w:rsidTr="00E7584A">
        <w:trPr>
          <w:trHeight w:val="288"/>
        </w:trPr>
        <w:tc>
          <w:tcPr>
            <w:tcW w:w="2542" w:type="dxa"/>
            <w:tcBorders>
              <w:top w:val="nil"/>
              <w:left w:val="single" w:sz="8" w:space="0" w:color="auto"/>
              <w:bottom w:val="single" w:sz="4" w:space="0" w:color="auto"/>
              <w:right w:val="single" w:sz="8" w:space="0" w:color="auto"/>
            </w:tcBorders>
            <w:shd w:val="clear" w:color="auto" w:fill="auto"/>
            <w:noWrap/>
            <w:vAlign w:val="center"/>
            <w:hideMark/>
          </w:tcPr>
          <w:p w14:paraId="49F2AA37" w14:textId="77777777" w:rsidR="00E7584A" w:rsidRPr="00990E97" w:rsidRDefault="00E7584A" w:rsidP="00990E97">
            <w:pPr>
              <w:spacing w:after="0" w:line="240" w:lineRule="auto"/>
              <w:jc w:val="right"/>
              <w:rPr>
                <w:rFonts w:ascii="Trebuchet MS" w:eastAsia="Times New Roman" w:hAnsi="Trebuchet MS" w:cs="Times New Roman"/>
                <w:color w:val="000000"/>
                <w:sz w:val="16"/>
                <w:szCs w:val="16"/>
                <w:lang w:eastAsia="lt-LT"/>
              </w:rPr>
            </w:pPr>
            <w:r w:rsidRPr="00990E97">
              <w:rPr>
                <w:rFonts w:ascii="Trebuchet MS" w:eastAsia="Times New Roman" w:hAnsi="Trebuchet MS" w:cs="Times New Roman"/>
                <w:color w:val="000000"/>
                <w:sz w:val="16"/>
                <w:szCs w:val="16"/>
                <w:lang w:eastAsia="lt-LT"/>
              </w:rPr>
              <w:t xml:space="preserve">DNMF </w:t>
            </w:r>
          </w:p>
        </w:tc>
        <w:tc>
          <w:tcPr>
            <w:tcW w:w="997" w:type="dxa"/>
            <w:tcBorders>
              <w:top w:val="nil"/>
              <w:left w:val="nil"/>
              <w:bottom w:val="nil"/>
              <w:right w:val="nil"/>
            </w:tcBorders>
            <w:shd w:val="clear" w:color="auto" w:fill="auto"/>
            <w:noWrap/>
            <w:vAlign w:val="center"/>
            <w:hideMark/>
          </w:tcPr>
          <w:p w14:paraId="587E9E2B" w14:textId="77777777" w:rsidR="00E7584A" w:rsidRPr="00990E97" w:rsidRDefault="00E7584A" w:rsidP="00990E97">
            <w:pPr>
              <w:spacing w:after="0" w:line="240" w:lineRule="auto"/>
              <w:jc w:val="center"/>
              <w:rPr>
                <w:rFonts w:ascii="Trebuchet MS" w:eastAsia="Times New Roman" w:hAnsi="Trebuchet MS" w:cs="Times New Roman"/>
                <w:sz w:val="16"/>
                <w:szCs w:val="16"/>
                <w:lang w:eastAsia="lt-LT"/>
              </w:rPr>
            </w:pPr>
          </w:p>
        </w:tc>
        <w:tc>
          <w:tcPr>
            <w:tcW w:w="997" w:type="dxa"/>
            <w:tcBorders>
              <w:top w:val="nil"/>
              <w:left w:val="nil"/>
              <w:bottom w:val="nil"/>
              <w:right w:val="nil"/>
            </w:tcBorders>
            <w:shd w:val="clear" w:color="auto" w:fill="auto"/>
            <w:noWrap/>
            <w:vAlign w:val="center"/>
            <w:hideMark/>
          </w:tcPr>
          <w:p w14:paraId="0C86AD45" w14:textId="77777777" w:rsidR="00E7584A" w:rsidRPr="00990E97" w:rsidRDefault="00E7584A" w:rsidP="00990E97">
            <w:pPr>
              <w:spacing w:after="0" w:line="240" w:lineRule="auto"/>
              <w:jc w:val="center"/>
              <w:rPr>
                <w:rFonts w:ascii="Trebuchet MS" w:eastAsia="Times New Roman" w:hAnsi="Trebuchet MS" w:cs="Times New Roman"/>
                <w:sz w:val="16"/>
                <w:szCs w:val="16"/>
                <w:lang w:eastAsia="lt-LT"/>
              </w:rPr>
            </w:pPr>
          </w:p>
        </w:tc>
        <w:tc>
          <w:tcPr>
            <w:tcW w:w="997" w:type="dxa"/>
            <w:tcBorders>
              <w:top w:val="nil"/>
              <w:left w:val="nil"/>
              <w:bottom w:val="nil"/>
              <w:right w:val="nil"/>
            </w:tcBorders>
            <w:shd w:val="clear" w:color="auto" w:fill="auto"/>
            <w:noWrap/>
            <w:vAlign w:val="center"/>
            <w:hideMark/>
          </w:tcPr>
          <w:p w14:paraId="25B1D4C9" w14:textId="77777777" w:rsidR="00E7584A" w:rsidRPr="00990E97" w:rsidRDefault="00E7584A" w:rsidP="00990E97">
            <w:pPr>
              <w:spacing w:after="0" w:line="240" w:lineRule="auto"/>
              <w:jc w:val="center"/>
              <w:rPr>
                <w:rFonts w:ascii="Trebuchet MS" w:eastAsia="Times New Roman" w:hAnsi="Trebuchet MS" w:cs="Times New Roman"/>
                <w:sz w:val="16"/>
                <w:szCs w:val="16"/>
                <w:lang w:eastAsia="lt-LT"/>
              </w:rPr>
            </w:pPr>
          </w:p>
        </w:tc>
        <w:tc>
          <w:tcPr>
            <w:tcW w:w="964" w:type="dxa"/>
            <w:tcBorders>
              <w:top w:val="nil"/>
              <w:left w:val="nil"/>
              <w:bottom w:val="nil"/>
              <w:right w:val="nil"/>
            </w:tcBorders>
            <w:shd w:val="clear" w:color="auto" w:fill="auto"/>
            <w:noWrap/>
            <w:vAlign w:val="center"/>
            <w:hideMark/>
          </w:tcPr>
          <w:p w14:paraId="323CD6A5" w14:textId="77777777" w:rsidR="00E7584A" w:rsidRPr="00990E97" w:rsidRDefault="00E7584A" w:rsidP="00990E97">
            <w:pPr>
              <w:spacing w:after="0" w:line="240" w:lineRule="auto"/>
              <w:jc w:val="center"/>
              <w:rPr>
                <w:rFonts w:ascii="Trebuchet MS" w:eastAsia="Times New Roman" w:hAnsi="Trebuchet MS" w:cs="Times New Roman"/>
                <w:sz w:val="16"/>
                <w:szCs w:val="16"/>
                <w:lang w:eastAsia="lt-LT"/>
              </w:rPr>
            </w:pPr>
          </w:p>
        </w:tc>
        <w:tc>
          <w:tcPr>
            <w:tcW w:w="964" w:type="dxa"/>
            <w:tcBorders>
              <w:top w:val="nil"/>
              <w:left w:val="nil"/>
              <w:bottom w:val="nil"/>
              <w:right w:val="nil"/>
            </w:tcBorders>
            <w:shd w:val="clear" w:color="auto" w:fill="auto"/>
            <w:noWrap/>
            <w:vAlign w:val="center"/>
            <w:hideMark/>
          </w:tcPr>
          <w:p w14:paraId="6303578C" w14:textId="77777777" w:rsidR="00E7584A" w:rsidRPr="00990E97" w:rsidRDefault="00E7584A" w:rsidP="00990E97">
            <w:pPr>
              <w:spacing w:after="0" w:line="240" w:lineRule="auto"/>
              <w:jc w:val="center"/>
              <w:rPr>
                <w:rFonts w:ascii="Trebuchet MS" w:eastAsia="Times New Roman" w:hAnsi="Trebuchet MS" w:cs="Times New Roman"/>
                <w:sz w:val="16"/>
                <w:szCs w:val="16"/>
                <w:lang w:eastAsia="lt-LT"/>
              </w:rPr>
            </w:pPr>
          </w:p>
        </w:tc>
        <w:tc>
          <w:tcPr>
            <w:tcW w:w="965" w:type="dxa"/>
            <w:tcBorders>
              <w:top w:val="nil"/>
              <w:left w:val="nil"/>
              <w:bottom w:val="nil"/>
              <w:right w:val="nil"/>
            </w:tcBorders>
            <w:shd w:val="clear" w:color="auto" w:fill="auto"/>
            <w:noWrap/>
            <w:vAlign w:val="center"/>
            <w:hideMark/>
          </w:tcPr>
          <w:p w14:paraId="12428D60" w14:textId="77777777" w:rsidR="00E7584A" w:rsidRPr="00990E97" w:rsidRDefault="00E7584A" w:rsidP="00990E97">
            <w:pPr>
              <w:spacing w:after="0" w:line="240" w:lineRule="auto"/>
              <w:jc w:val="center"/>
              <w:rPr>
                <w:rFonts w:ascii="Trebuchet MS" w:eastAsia="Times New Roman" w:hAnsi="Trebuchet MS" w:cs="Times New Roman"/>
                <w:sz w:val="16"/>
                <w:szCs w:val="16"/>
                <w:lang w:eastAsia="lt-LT"/>
              </w:rPr>
            </w:pPr>
          </w:p>
        </w:tc>
        <w:tc>
          <w:tcPr>
            <w:tcW w:w="964" w:type="dxa"/>
            <w:tcBorders>
              <w:top w:val="nil"/>
              <w:left w:val="nil"/>
              <w:bottom w:val="nil"/>
              <w:right w:val="nil"/>
            </w:tcBorders>
            <w:shd w:val="clear" w:color="auto" w:fill="auto"/>
            <w:noWrap/>
            <w:vAlign w:val="center"/>
            <w:hideMark/>
          </w:tcPr>
          <w:p w14:paraId="1E36447D" w14:textId="77777777" w:rsidR="00E7584A" w:rsidRPr="00990E97" w:rsidRDefault="00E7584A" w:rsidP="00990E97">
            <w:pPr>
              <w:spacing w:after="0" w:line="240" w:lineRule="auto"/>
              <w:jc w:val="center"/>
              <w:rPr>
                <w:rFonts w:ascii="Trebuchet MS" w:eastAsia="Times New Roman" w:hAnsi="Trebuchet MS" w:cs="Times New Roman"/>
                <w:sz w:val="16"/>
                <w:szCs w:val="16"/>
                <w:lang w:eastAsia="lt-LT"/>
              </w:rPr>
            </w:pPr>
          </w:p>
        </w:tc>
        <w:tc>
          <w:tcPr>
            <w:tcW w:w="964" w:type="dxa"/>
            <w:tcBorders>
              <w:top w:val="nil"/>
              <w:left w:val="nil"/>
              <w:bottom w:val="nil"/>
              <w:right w:val="nil"/>
            </w:tcBorders>
            <w:shd w:val="clear" w:color="auto" w:fill="auto"/>
            <w:noWrap/>
            <w:vAlign w:val="center"/>
            <w:hideMark/>
          </w:tcPr>
          <w:p w14:paraId="22EE341F" w14:textId="77777777" w:rsidR="00E7584A" w:rsidRPr="00990E97" w:rsidRDefault="00E7584A" w:rsidP="00990E97">
            <w:pPr>
              <w:spacing w:after="0" w:line="240" w:lineRule="auto"/>
              <w:jc w:val="center"/>
              <w:rPr>
                <w:rFonts w:ascii="Trebuchet MS" w:eastAsia="Times New Roman" w:hAnsi="Trebuchet MS" w:cs="Times New Roman"/>
                <w:sz w:val="16"/>
                <w:szCs w:val="16"/>
                <w:lang w:eastAsia="lt-LT"/>
              </w:rPr>
            </w:pPr>
          </w:p>
        </w:tc>
        <w:tc>
          <w:tcPr>
            <w:tcW w:w="964" w:type="dxa"/>
            <w:tcBorders>
              <w:top w:val="nil"/>
              <w:left w:val="nil"/>
              <w:bottom w:val="nil"/>
              <w:right w:val="nil"/>
            </w:tcBorders>
            <w:shd w:val="clear" w:color="auto" w:fill="auto"/>
            <w:noWrap/>
            <w:vAlign w:val="center"/>
            <w:hideMark/>
          </w:tcPr>
          <w:p w14:paraId="27525265" w14:textId="77777777" w:rsidR="00E7584A" w:rsidRPr="00990E97" w:rsidRDefault="00E7584A" w:rsidP="00990E97">
            <w:pPr>
              <w:spacing w:after="0" w:line="240" w:lineRule="auto"/>
              <w:jc w:val="center"/>
              <w:rPr>
                <w:rFonts w:ascii="Trebuchet MS" w:eastAsia="Times New Roman" w:hAnsi="Trebuchet MS" w:cs="Times New Roman"/>
                <w:sz w:val="16"/>
                <w:szCs w:val="16"/>
                <w:lang w:eastAsia="lt-LT"/>
              </w:rPr>
            </w:pPr>
          </w:p>
        </w:tc>
        <w:tc>
          <w:tcPr>
            <w:tcW w:w="965" w:type="dxa"/>
            <w:tcBorders>
              <w:top w:val="nil"/>
              <w:left w:val="nil"/>
              <w:bottom w:val="nil"/>
              <w:right w:val="nil"/>
            </w:tcBorders>
            <w:shd w:val="clear" w:color="auto" w:fill="auto"/>
            <w:noWrap/>
            <w:vAlign w:val="center"/>
            <w:hideMark/>
          </w:tcPr>
          <w:p w14:paraId="1C2FAAF6" w14:textId="77777777" w:rsidR="00E7584A" w:rsidRPr="00990E97" w:rsidRDefault="00E7584A" w:rsidP="00990E97">
            <w:pPr>
              <w:spacing w:after="0" w:line="240" w:lineRule="auto"/>
              <w:jc w:val="center"/>
              <w:rPr>
                <w:rFonts w:ascii="Trebuchet MS" w:eastAsia="Times New Roman" w:hAnsi="Trebuchet MS" w:cs="Times New Roman"/>
                <w:sz w:val="16"/>
                <w:szCs w:val="16"/>
                <w:lang w:eastAsia="lt-LT"/>
              </w:rPr>
            </w:pPr>
          </w:p>
        </w:tc>
        <w:tc>
          <w:tcPr>
            <w:tcW w:w="964" w:type="dxa"/>
            <w:tcBorders>
              <w:top w:val="nil"/>
              <w:left w:val="nil"/>
              <w:bottom w:val="nil"/>
              <w:right w:val="nil"/>
            </w:tcBorders>
            <w:shd w:val="clear" w:color="auto" w:fill="auto"/>
            <w:noWrap/>
            <w:vAlign w:val="center"/>
            <w:hideMark/>
          </w:tcPr>
          <w:p w14:paraId="6BBE50AB" w14:textId="77777777" w:rsidR="00E7584A" w:rsidRPr="00990E97" w:rsidRDefault="00E7584A" w:rsidP="00990E97">
            <w:pPr>
              <w:spacing w:after="0" w:line="240" w:lineRule="auto"/>
              <w:jc w:val="center"/>
              <w:rPr>
                <w:rFonts w:ascii="Trebuchet MS" w:eastAsia="Times New Roman" w:hAnsi="Trebuchet MS" w:cs="Times New Roman"/>
                <w:sz w:val="16"/>
                <w:szCs w:val="16"/>
                <w:lang w:eastAsia="lt-LT"/>
              </w:rPr>
            </w:pPr>
          </w:p>
        </w:tc>
        <w:tc>
          <w:tcPr>
            <w:tcW w:w="964" w:type="dxa"/>
            <w:tcBorders>
              <w:top w:val="nil"/>
              <w:left w:val="nil"/>
              <w:bottom w:val="nil"/>
              <w:right w:val="nil"/>
            </w:tcBorders>
            <w:shd w:val="clear" w:color="auto" w:fill="auto"/>
            <w:noWrap/>
            <w:vAlign w:val="center"/>
            <w:hideMark/>
          </w:tcPr>
          <w:p w14:paraId="7F299DE3" w14:textId="77777777" w:rsidR="00E7584A" w:rsidRPr="00990E97" w:rsidRDefault="00E7584A" w:rsidP="00990E97">
            <w:pPr>
              <w:spacing w:after="0" w:line="240" w:lineRule="auto"/>
              <w:jc w:val="center"/>
              <w:rPr>
                <w:rFonts w:ascii="Trebuchet MS" w:eastAsia="Times New Roman" w:hAnsi="Trebuchet MS" w:cs="Times New Roman"/>
                <w:sz w:val="16"/>
                <w:szCs w:val="16"/>
                <w:lang w:eastAsia="lt-LT"/>
              </w:rPr>
            </w:pPr>
          </w:p>
        </w:tc>
        <w:tc>
          <w:tcPr>
            <w:tcW w:w="965" w:type="dxa"/>
            <w:tcBorders>
              <w:top w:val="nil"/>
              <w:left w:val="nil"/>
              <w:bottom w:val="nil"/>
              <w:right w:val="single" w:sz="8" w:space="0" w:color="auto"/>
            </w:tcBorders>
            <w:shd w:val="clear" w:color="auto" w:fill="auto"/>
            <w:noWrap/>
            <w:vAlign w:val="center"/>
            <w:hideMark/>
          </w:tcPr>
          <w:p w14:paraId="7A9B11B6" w14:textId="77777777" w:rsidR="00E7584A" w:rsidRPr="00990E97" w:rsidRDefault="00E7584A" w:rsidP="00990E97">
            <w:pPr>
              <w:spacing w:after="0" w:line="240" w:lineRule="auto"/>
              <w:jc w:val="center"/>
              <w:rPr>
                <w:rFonts w:ascii="Trebuchet MS" w:eastAsia="Times New Roman" w:hAnsi="Trebuchet MS" w:cs="Calibri"/>
                <w:b/>
                <w:bCs/>
                <w:color w:val="000000"/>
                <w:sz w:val="16"/>
                <w:szCs w:val="16"/>
                <w:lang w:eastAsia="lt-LT"/>
              </w:rPr>
            </w:pPr>
            <w:r w:rsidRPr="00990E97">
              <w:rPr>
                <w:rFonts w:ascii="Trebuchet MS" w:eastAsia="Times New Roman" w:hAnsi="Trebuchet MS" w:cs="Calibri"/>
                <w:b/>
                <w:bCs/>
                <w:color w:val="000000"/>
                <w:sz w:val="16"/>
                <w:szCs w:val="16"/>
                <w:lang w:eastAsia="lt-LT"/>
              </w:rPr>
              <w:t> </w:t>
            </w:r>
          </w:p>
        </w:tc>
      </w:tr>
      <w:tr w:rsidR="00E7584A" w:rsidRPr="00990E97" w14:paraId="6A14156D" w14:textId="77777777" w:rsidTr="00E7584A">
        <w:trPr>
          <w:trHeight w:val="288"/>
        </w:trPr>
        <w:tc>
          <w:tcPr>
            <w:tcW w:w="2542" w:type="dxa"/>
            <w:tcBorders>
              <w:top w:val="nil"/>
              <w:left w:val="single" w:sz="8" w:space="0" w:color="auto"/>
              <w:bottom w:val="single" w:sz="4" w:space="0" w:color="auto"/>
              <w:right w:val="single" w:sz="8" w:space="0" w:color="auto"/>
            </w:tcBorders>
            <w:shd w:val="clear" w:color="auto" w:fill="auto"/>
            <w:noWrap/>
            <w:vAlign w:val="center"/>
            <w:hideMark/>
          </w:tcPr>
          <w:p w14:paraId="5F1BBD2D" w14:textId="77777777" w:rsidR="00E7584A" w:rsidRPr="00990E97" w:rsidRDefault="00E7584A" w:rsidP="00990E97">
            <w:pPr>
              <w:spacing w:after="0" w:line="240" w:lineRule="auto"/>
              <w:jc w:val="right"/>
              <w:rPr>
                <w:rFonts w:ascii="Trebuchet MS" w:eastAsia="Times New Roman" w:hAnsi="Trebuchet MS" w:cs="Times New Roman"/>
                <w:color w:val="000000"/>
                <w:sz w:val="16"/>
                <w:szCs w:val="16"/>
                <w:lang w:eastAsia="lt-LT"/>
              </w:rPr>
            </w:pPr>
            <w:r w:rsidRPr="00990E97">
              <w:rPr>
                <w:rFonts w:ascii="Trebuchet MS" w:eastAsia="Times New Roman" w:hAnsi="Trebuchet MS" w:cs="Times New Roman"/>
                <w:color w:val="000000"/>
                <w:sz w:val="16"/>
                <w:szCs w:val="16"/>
                <w:lang w:eastAsia="lt-LT"/>
              </w:rPr>
              <w:t>Nurašymas nuo fondo (15% vadovaujantis DNM programa)</w:t>
            </w:r>
          </w:p>
        </w:tc>
        <w:tc>
          <w:tcPr>
            <w:tcW w:w="997" w:type="dxa"/>
            <w:tcBorders>
              <w:top w:val="nil"/>
              <w:left w:val="nil"/>
              <w:bottom w:val="nil"/>
              <w:right w:val="nil"/>
            </w:tcBorders>
            <w:shd w:val="clear" w:color="auto" w:fill="auto"/>
            <w:noWrap/>
            <w:vAlign w:val="center"/>
            <w:hideMark/>
          </w:tcPr>
          <w:p w14:paraId="11817051" w14:textId="77777777" w:rsidR="00E7584A" w:rsidRPr="00990E97" w:rsidRDefault="00E7584A" w:rsidP="00990E97">
            <w:pPr>
              <w:spacing w:after="0" w:line="240" w:lineRule="auto"/>
              <w:jc w:val="center"/>
              <w:rPr>
                <w:rFonts w:ascii="Trebuchet MS" w:eastAsia="Times New Roman" w:hAnsi="Trebuchet MS" w:cs="Times New Roman"/>
                <w:sz w:val="16"/>
                <w:szCs w:val="16"/>
                <w:lang w:eastAsia="lt-LT"/>
              </w:rPr>
            </w:pPr>
          </w:p>
        </w:tc>
        <w:tc>
          <w:tcPr>
            <w:tcW w:w="997" w:type="dxa"/>
            <w:tcBorders>
              <w:top w:val="nil"/>
              <w:left w:val="nil"/>
              <w:bottom w:val="nil"/>
              <w:right w:val="nil"/>
            </w:tcBorders>
            <w:shd w:val="clear" w:color="auto" w:fill="auto"/>
            <w:noWrap/>
            <w:vAlign w:val="center"/>
            <w:hideMark/>
          </w:tcPr>
          <w:p w14:paraId="2DBE91B1" w14:textId="77777777" w:rsidR="00E7584A" w:rsidRPr="00990E97" w:rsidRDefault="00E7584A" w:rsidP="00990E97">
            <w:pPr>
              <w:spacing w:after="0" w:line="240" w:lineRule="auto"/>
              <w:jc w:val="center"/>
              <w:rPr>
                <w:rFonts w:ascii="Trebuchet MS" w:eastAsia="Times New Roman" w:hAnsi="Trebuchet MS" w:cs="Times New Roman"/>
                <w:sz w:val="16"/>
                <w:szCs w:val="16"/>
                <w:lang w:eastAsia="lt-LT"/>
              </w:rPr>
            </w:pPr>
          </w:p>
        </w:tc>
        <w:tc>
          <w:tcPr>
            <w:tcW w:w="997" w:type="dxa"/>
            <w:tcBorders>
              <w:top w:val="nil"/>
              <w:left w:val="nil"/>
              <w:bottom w:val="nil"/>
              <w:right w:val="nil"/>
            </w:tcBorders>
            <w:shd w:val="clear" w:color="auto" w:fill="auto"/>
            <w:noWrap/>
            <w:vAlign w:val="center"/>
            <w:hideMark/>
          </w:tcPr>
          <w:p w14:paraId="02E80AF9" w14:textId="77777777" w:rsidR="00E7584A" w:rsidRPr="00990E97" w:rsidRDefault="00E7584A" w:rsidP="00990E97">
            <w:pPr>
              <w:spacing w:after="0" w:line="240" w:lineRule="auto"/>
              <w:jc w:val="center"/>
              <w:rPr>
                <w:rFonts w:ascii="Trebuchet MS" w:eastAsia="Times New Roman" w:hAnsi="Trebuchet MS" w:cs="Times New Roman"/>
                <w:sz w:val="16"/>
                <w:szCs w:val="16"/>
                <w:lang w:eastAsia="lt-LT"/>
              </w:rPr>
            </w:pPr>
          </w:p>
        </w:tc>
        <w:tc>
          <w:tcPr>
            <w:tcW w:w="964" w:type="dxa"/>
            <w:tcBorders>
              <w:top w:val="nil"/>
              <w:left w:val="nil"/>
              <w:bottom w:val="nil"/>
              <w:right w:val="nil"/>
            </w:tcBorders>
            <w:shd w:val="clear" w:color="auto" w:fill="auto"/>
            <w:noWrap/>
            <w:vAlign w:val="center"/>
            <w:hideMark/>
          </w:tcPr>
          <w:p w14:paraId="1AF99381" w14:textId="77777777" w:rsidR="00E7584A" w:rsidRPr="00990E97" w:rsidRDefault="00E7584A" w:rsidP="00990E97">
            <w:pPr>
              <w:spacing w:after="0" w:line="240" w:lineRule="auto"/>
              <w:jc w:val="center"/>
              <w:rPr>
                <w:rFonts w:ascii="Trebuchet MS" w:eastAsia="Times New Roman" w:hAnsi="Trebuchet MS" w:cs="Times New Roman"/>
                <w:sz w:val="16"/>
                <w:szCs w:val="16"/>
                <w:lang w:eastAsia="lt-LT"/>
              </w:rPr>
            </w:pPr>
          </w:p>
        </w:tc>
        <w:tc>
          <w:tcPr>
            <w:tcW w:w="964" w:type="dxa"/>
            <w:tcBorders>
              <w:top w:val="nil"/>
              <w:left w:val="nil"/>
              <w:bottom w:val="nil"/>
              <w:right w:val="nil"/>
            </w:tcBorders>
            <w:shd w:val="clear" w:color="auto" w:fill="auto"/>
            <w:noWrap/>
            <w:vAlign w:val="center"/>
            <w:hideMark/>
          </w:tcPr>
          <w:p w14:paraId="739C734F" w14:textId="77777777" w:rsidR="00E7584A" w:rsidRPr="00990E97" w:rsidRDefault="00E7584A" w:rsidP="00990E97">
            <w:pPr>
              <w:spacing w:after="0" w:line="240" w:lineRule="auto"/>
              <w:jc w:val="center"/>
              <w:rPr>
                <w:rFonts w:ascii="Trebuchet MS" w:eastAsia="Times New Roman" w:hAnsi="Trebuchet MS" w:cs="Times New Roman"/>
                <w:sz w:val="16"/>
                <w:szCs w:val="16"/>
                <w:lang w:eastAsia="lt-LT"/>
              </w:rPr>
            </w:pPr>
          </w:p>
        </w:tc>
        <w:tc>
          <w:tcPr>
            <w:tcW w:w="965" w:type="dxa"/>
            <w:tcBorders>
              <w:top w:val="nil"/>
              <w:left w:val="nil"/>
              <w:bottom w:val="nil"/>
              <w:right w:val="nil"/>
            </w:tcBorders>
            <w:shd w:val="clear" w:color="auto" w:fill="auto"/>
            <w:noWrap/>
            <w:vAlign w:val="center"/>
            <w:hideMark/>
          </w:tcPr>
          <w:p w14:paraId="54009E6D" w14:textId="77777777" w:rsidR="00E7584A" w:rsidRPr="00990E97" w:rsidRDefault="00E7584A" w:rsidP="00990E97">
            <w:pPr>
              <w:spacing w:after="0" w:line="240" w:lineRule="auto"/>
              <w:jc w:val="center"/>
              <w:rPr>
                <w:rFonts w:ascii="Trebuchet MS" w:eastAsia="Times New Roman" w:hAnsi="Trebuchet MS" w:cs="Times New Roman"/>
                <w:sz w:val="16"/>
                <w:szCs w:val="16"/>
                <w:lang w:eastAsia="lt-LT"/>
              </w:rPr>
            </w:pPr>
          </w:p>
        </w:tc>
        <w:tc>
          <w:tcPr>
            <w:tcW w:w="964" w:type="dxa"/>
            <w:tcBorders>
              <w:top w:val="nil"/>
              <w:left w:val="nil"/>
              <w:bottom w:val="nil"/>
              <w:right w:val="nil"/>
            </w:tcBorders>
            <w:shd w:val="clear" w:color="auto" w:fill="auto"/>
            <w:noWrap/>
            <w:vAlign w:val="center"/>
            <w:hideMark/>
          </w:tcPr>
          <w:p w14:paraId="36CA97D6" w14:textId="77777777" w:rsidR="00E7584A" w:rsidRPr="00990E97" w:rsidRDefault="00E7584A" w:rsidP="00990E97">
            <w:pPr>
              <w:spacing w:after="0" w:line="240" w:lineRule="auto"/>
              <w:jc w:val="center"/>
              <w:rPr>
                <w:rFonts w:ascii="Trebuchet MS" w:eastAsia="Times New Roman" w:hAnsi="Trebuchet MS" w:cs="Times New Roman"/>
                <w:sz w:val="16"/>
                <w:szCs w:val="16"/>
                <w:lang w:eastAsia="lt-LT"/>
              </w:rPr>
            </w:pPr>
          </w:p>
        </w:tc>
        <w:tc>
          <w:tcPr>
            <w:tcW w:w="964" w:type="dxa"/>
            <w:tcBorders>
              <w:top w:val="nil"/>
              <w:left w:val="nil"/>
              <w:bottom w:val="nil"/>
              <w:right w:val="nil"/>
            </w:tcBorders>
            <w:shd w:val="clear" w:color="auto" w:fill="auto"/>
            <w:noWrap/>
            <w:vAlign w:val="center"/>
            <w:hideMark/>
          </w:tcPr>
          <w:p w14:paraId="152FB739" w14:textId="77777777" w:rsidR="00E7584A" w:rsidRPr="00990E97" w:rsidRDefault="00E7584A" w:rsidP="00990E97">
            <w:pPr>
              <w:spacing w:after="0" w:line="240" w:lineRule="auto"/>
              <w:jc w:val="center"/>
              <w:rPr>
                <w:rFonts w:ascii="Trebuchet MS" w:eastAsia="Times New Roman" w:hAnsi="Trebuchet MS" w:cs="Times New Roman"/>
                <w:sz w:val="16"/>
                <w:szCs w:val="16"/>
                <w:lang w:eastAsia="lt-LT"/>
              </w:rPr>
            </w:pPr>
          </w:p>
        </w:tc>
        <w:tc>
          <w:tcPr>
            <w:tcW w:w="964" w:type="dxa"/>
            <w:tcBorders>
              <w:top w:val="nil"/>
              <w:left w:val="nil"/>
              <w:bottom w:val="nil"/>
              <w:right w:val="nil"/>
            </w:tcBorders>
            <w:shd w:val="clear" w:color="auto" w:fill="auto"/>
            <w:noWrap/>
            <w:vAlign w:val="center"/>
            <w:hideMark/>
          </w:tcPr>
          <w:p w14:paraId="6294CE50" w14:textId="77777777" w:rsidR="00E7584A" w:rsidRPr="00990E97" w:rsidRDefault="00E7584A" w:rsidP="00990E97">
            <w:pPr>
              <w:spacing w:after="0" w:line="240" w:lineRule="auto"/>
              <w:jc w:val="center"/>
              <w:rPr>
                <w:rFonts w:ascii="Trebuchet MS" w:eastAsia="Times New Roman" w:hAnsi="Trebuchet MS" w:cs="Times New Roman"/>
                <w:sz w:val="16"/>
                <w:szCs w:val="16"/>
                <w:lang w:eastAsia="lt-LT"/>
              </w:rPr>
            </w:pPr>
          </w:p>
        </w:tc>
        <w:tc>
          <w:tcPr>
            <w:tcW w:w="965" w:type="dxa"/>
            <w:tcBorders>
              <w:top w:val="nil"/>
              <w:left w:val="nil"/>
              <w:bottom w:val="nil"/>
              <w:right w:val="nil"/>
            </w:tcBorders>
            <w:shd w:val="clear" w:color="auto" w:fill="auto"/>
            <w:noWrap/>
            <w:vAlign w:val="center"/>
            <w:hideMark/>
          </w:tcPr>
          <w:p w14:paraId="01BBAD48" w14:textId="77777777" w:rsidR="00E7584A" w:rsidRPr="00990E97" w:rsidRDefault="00E7584A" w:rsidP="00990E97">
            <w:pPr>
              <w:spacing w:after="0" w:line="240" w:lineRule="auto"/>
              <w:jc w:val="center"/>
              <w:rPr>
                <w:rFonts w:ascii="Trebuchet MS" w:eastAsia="Times New Roman" w:hAnsi="Trebuchet MS" w:cs="Times New Roman"/>
                <w:sz w:val="16"/>
                <w:szCs w:val="16"/>
                <w:lang w:eastAsia="lt-LT"/>
              </w:rPr>
            </w:pPr>
          </w:p>
        </w:tc>
        <w:tc>
          <w:tcPr>
            <w:tcW w:w="964" w:type="dxa"/>
            <w:tcBorders>
              <w:top w:val="nil"/>
              <w:left w:val="nil"/>
              <w:bottom w:val="nil"/>
              <w:right w:val="nil"/>
            </w:tcBorders>
            <w:shd w:val="clear" w:color="auto" w:fill="auto"/>
            <w:noWrap/>
            <w:vAlign w:val="center"/>
            <w:hideMark/>
          </w:tcPr>
          <w:p w14:paraId="17F34AF2" w14:textId="77777777" w:rsidR="00E7584A" w:rsidRPr="00990E97" w:rsidRDefault="00E7584A" w:rsidP="00990E97">
            <w:pPr>
              <w:spacing w:after="0" w:line="240" w:lineRule="auto"/>
              <w:jc w:val="center"/>
              <w:rPr>
                <w:rFonts w:ascii="Trebuchet MS" w:eastAsia="Times New Roman" w:hAnsi="Trebuchet MS" w:cs="Times New Roman"/>
                <w:sz w:val="16"/>
                <w:szCs w:val="16"/>
                <w:lang w:eastAsia="lt-LT"/>
              </w:rPr>
            </w:pPr>
          </w:p>
        </w:tc>
        <w:tc>
          <w:tcPr>
            <w:tcW w:w="964" w:type="dxa"/>
            <w:tcBorders>
              <w:top w:val="nil"/>
              <w:left w:val="nil"/>
              <w:bottom w:val="nil"/>
              <w:right w:val="nil"/>
            </w:tcBorders>
            <w:shd w:val="clear" w:color="auto" w:fill="auto"/>
            <w:noWrap/>
            <w:vAlign w:val="center"/>
            <w:hideMark/>
          </w:tcPr>
          <w:p w14:paraId="6B8EEAB3" w14:textId="77777777" w:rsidR="00E7584A" w:rsidRPr="00990E97" w:rsidRDefault="00E7584A" w:rsidP="00990E97">
            <w:pPr>
              <w:spacing w:after="0" w:line="240" w:lineRule="auto"/>
              <w:jc w:val="center"/>
              <w:rPr>
                <w:rFonts w:ascii="Trebuchet MS" w:eastAsia="Times New Roman" w:hAnsi="Trebuchet MS" w:cs="Times New Roman"/>
                <w:sz w:val="16"/>
                <w:szCs w:val="16"/>
                <w:lang w:eastAsia="lt-LT"/>
              </w:rPr>
            </w:pPr>
          </w:p>
        </w:tc>
        <w:tc>
          <w:tcPr>
            <w:tcW w:w="965" w:type="dxa"/>
            <w:tcBorders>
              <w:top w:val="nil"/>
              <w:left w:val="nil"/>
              <w:bottom w:val="nil"/>
              <w:right w:val="single" w:sz="8" w:space="0" w:color="auto"/>
            </w:tcBorders>
            <w:shd w:val="clear" w:color="auto" w:fill="auto"/>
            <w:noWrap/>
            <w:vAlign w:val="center"/>
            <w:hideMark/>
          </w:tcPr>
          <w:p w14:paraId="64CEBC20" w14:textId="77777777" w:rsidR="00E7584A" w:rsidRPr="00990E97" w:rsidRDefault="00E7584A" w:rsidP="00990E97">
            <w:pPr>
              <w:spacing w:after="0" w:line="240" w:lineRule="auto"/>
              <w:jc w:val="center"/>
              <w:rPr>
                <w:rFonts w:ascii="Trebuchet MS" w:eastAsia="Times New Roman" w:hAnsi="Trebuchet MS" w:cs="Calibri"/>
                <w:b/>
                <w:bCs/>
                <w:color w:val="000000"/>
                <w:sz w:val="16"/>
                <w:szCs w:val="16"/>
                <w:lang w:eastAsia="lt-LT"/>
              </w:rPr>
            </w:pPr>
            <w:r w:rsidRPr="00990E97">
              <w:rPr>
                <w:rFonts w:ascii="Trebuchet MS" w:eastAsia="Times New Roman" w:hAnsi="Trebuchet MS" w:cs="Calibri"/>
                <w:b/>
                <w:bCs/>
                <w:color w:val="000000"/>
                <w:sz w:val="16"/>
                <w:szCs w:val="16"/>
                <w:lang w:eastAsia="lt-LT"/>
              </w:rPr>
              <w:t> </w:t>
            </w:r>
          </w:p>
        </w:tc>
      </w:tr>
      <w:tr w:rsidR="00E7584A" w:rsidRPr="00990E97" w14:paraId="13EF954A" w14:textId="77777777" w:rsidTr="00E7584A">
        <w:trPr>
          <w:trHeight w:val="288"/>
        </w:trPr>
        <w:tc>
          <w:tcPr>
            <w:tcW w:w="2542" w:type="dxa"/>
            <w:tcBorders>
              <w:top w:val="nil"/>
              <w:left w:val="single" w:sz="8" w:space="0" w:color="auto"/>
              <w:bottom w:val="single" w:sz="4" w:space="0" w:color="auto"/>
              <w:right w:val="single" w:sz="8" w:space="0" w:color="auto"/>
            </w:tcBorders>
            <w:shd w:val="clear" w:color="auto" w:fill="auto"/>
            <w:noWrap/>
            <w:vAlign w:val="center"/>
            <w:hideMark/>
          </w:tcPr>
          <w:p w14:paraId="1F86F5D4" w14:textId="77777777" w:rsidR="00E7584A" w:rsidRPr="00990E97" w:rsidRDefault="00E7584A" w:rsidP="00990E97">
            <w:pPr>
              <w:spacing w:after="0" w:line="240" w:lineRule="auto"/>
              <w:jc w:val="right"/>
              <w:rPr>
                <w:rFonts w:ascii="Trebuchet MS" w:eastAsia="Times New Roman" w:hAnsi="Trebuchet MS" w:cs="Times New Roman"/>
                <w:color w:val="000000"/>
                <w:sz w:val="16"/>
                <w:szCs w:val="16"/>
                <w:lang w:eastAsia="lt-LT"/>
              </w:rPr>
            </w:pPr>
            <w:r w:rsidRPr="00990E97">
              <w:rPr>
                <w:rFonts w:ascii="Trebuchet MS" w:eastAsia="Times New Roman" w:hAnsi="Trebuchet MS" w:cs="Times New Roman"/>
                <w:color w:val="000000"/>
                <w:sz w:val="16"/>
                <w:szCs w:val="16"/>
                <w:lang w:eastAsia="lt-LT"/>
              </w:rPr>
              <w:t xml:space="preserve">EBRD I (50 </w:t>
            </w:r>
            <w:proofErr w:type="spellStart"/>
            <w:r w:rsidRPr="00990E97">
              <w:rPr>
                <w:rFonts w:ascii="Trebuchet MS" w:eastAsia="Times New Roman" w:hAnsi="Trebuchet MS" w:cs="Times New Roman"/>
                <w:color w:val="000000"/>
                <w:sz w:val="16"/>
                <w:szCs w:val="16"/>
                <w:lang w:eastAsia="lt-LT"/>
              </w:rPr>
              <w:t>mEUR</w:t>
            </w:r>
            <w:proofErr w:type="spellEnd"/>
            <w:r w:rsidRPr="00990E97">
              <w:rPr>
                <w:rFonts w:ascii="Trebuchet MS" w:eastAsia="Times New Roman" w:hAnsi="Trebuchet MS" w:cs="Times New Roman"/>
                <w:color w:val="000000"/>
                <w:sz w:val="16"/>
                <w:szCs w:val="16"/>
                <w:lang w:eastAsia="lt-LT"/>
              </w:rPr>
              <w:t>)</w:t>
            </w:r>
          </w:p>
        </w:tc>
        <w:tc>
          <w:tcPr>
            <w:tcW w:w="997" w:type="dxa"/>
            <w:tcBorders>
              <w:top w:val="nil"/>
              <w:left w:val="nil"/>
              <w:bottom w:val="nil"/>
              <w:right w:val="nil"/>
            </w:tcBorders>
            <w:shd w:val="clear" w:color="auto" w:fill="auto"/>
            <w:noWrap/>
            <w:vAlign w:val="center"/>
            <w:hideMark/>
          </w:tcPr>
          <w:p w14:paraId="2D2D1E62" w14:textId="77777777" w:rsidR="00E7584A" w:rsidRPr="00990E97" w:rsidRDefault="00E7584A" w:rsidP="00990E97">
            <w:pPr>
              <w:spacing w:after="0" w:line="240" w:lineRule="auto"/>
              <w:jc w:val="center"/>
              <w:rPr>
                <w:rFonts w:ascii="Trebuchet MS" w:eastAsia="Times New Roman" w:hAnsi="Trebuchet MS" w:cs="Times New Roman"/>
                <w:sz w:val="16"/>
                <w:szCs w:val="16"/>
                <w:lang w:eastAsia="lt-LT"/>
              </w:rPr>
            </w:pPr>
          </w:p>
        </w:tc>
        <w:tc>
          <w:tcPr>
            <w:tcW w:w="997" w:type="dxa"/>
            <w:tcBorders>
              <w:top w:val="nil"/>
              <w:left w:val="nil"/>
              <w:bottom w:val="nil"/>
              <w:right w:val="nil"/>
            </w:tcBorders>
            <w:shd w:val="clear" w:color="auto" w:fill="auto"/>
            <w:noWrap/>
            <w:vAlign w:val="center"/>
            <w:hideMark/>
          </w:tcPr>
          <w:p w14:paraId="36F37237" w14:textId="77777777" w:rsidR="00E7584A" w:rsidRPr="00990E97" w:rsidRDefault="00E7584A" w:rsidP="00990E97">
            <w:pPr>
              <w:spacing w:after="0" w:line="240" w:lineRule="auto"/>
              <w:jc w:val="center"/>
              <w:rPr>
                <w:rFonts w:ascii="Trebuchet MS" w:eastAsia="Times New Roman" w:hAnsi="Trebuchet MS" w:cs="Times New Roman"/>
                <w:sz w:val="16"/>
                <w:szCs w:val="16"/>
                <w:lang w:eastAsia="lt-LT"/>
              </w:rPr>
            </w:pPr>
          </w:p>
        </w:tc>
        <w:tc>
          <w:tcPr>
            <w:tcW w:w="997" w:type="dxa"/>
            <w:tcBorders>
              <w:top w:val="nil"/>
              <w:left w:val="nil"/>
              <w:bottom w:val="nil"/>
              <w:right w:val="nil"/>
            </w:tcBorders>
            <w:shd w:val="clear" w:color="auto" w:fill="auto"/>
            <w:noWrap/>
            <w:vAlign w:val="center"/>
            <w:hideMark/>
          </w:tcPr>
          <w:p w14:paraId="34716EF0" w14:textId="77777777" w:rsidR="00E7584A" w:rsidRPr="00990E97" w:rsidRDefault="00E7584A" w:rsidP="00990E97">
            <w:pPr>
              <w:spacing w:after="0" w:line="240" w:lineRule="auto"/>
              <w:jc w:val="center"/>
              <w:rPr>
                <w:rFonts w:ascii="Trebuchet MS" w:eastAsia="Times New Roman" w:hAnsi="Trebuchet MS" w:cs="Times New Roman"/>
                <w:sz w:val="16"/>
                <w:szCs w:val="16"/>
                <w:lang w:eastAsia="lt-LT"/>
              </w:rPr>
            </w:pPr>
          </w:p>
        </w:tc>
        <w:tc>
          <w:tcPr>
            <w:tcW w:w="964" w:type="dxa"/>
            <w:tcBorders>
              <w:top w:val="nil"/>
              <w:left w:val="nil"/>
              <w:bottom w:val="nil"/>
              <w:right w:val="nil"/>
            </w:tcBorders>
            <w:shd w:val="clear" w:color="auto" w:fill="auto"/>
            <w:noWrap/>
            <w:vAlign w:val="center"/>
            <w:hideMark/>
          </w:tcPr>
          <w:p w14:paraId="7EB9C78C" w14:textId="77777777" w:rsidR="00E7584A" w:rsidRPr="00990E97" w:rsidRDefault="00E7584A" w:rsidP="00990E97">
            <w:pPr>
              <w:spacing w:after="0" w:line="240" w:lineRule="auto"/>
              <w:jc w:val="center"/>
              <w:rPr>
                <w:rFonts w:ascii="Trebuchet MS" w:eastAsia="Times New Roman" w:hAnsi="Trebuchet MS" w:cs="Times New Roman"/>
                <w:sz w:val="16"/>
                <w:szCs w:val="16"/>
                <w:lang w:eastAsia="lt-LT"/>
              </w:rPr>
            </w:pPr>
          </w:p>
        </w:tc>
        <w:tc>
          <w:tcPr>
            <w:tcW w:w="964" w:type="dxa"/>
            <w:tcBorders>
              <w:top w:val="nil"/>
              <w:left w:val="nil"/>
              <w:bottom w:val="nil"/>
              <w:right w:val="nil"/>
            </w:tcBorders>
            <w:shd w:val="clear" w:color="auto" w:fill="auto"/>
            <w:noWrap/>
            <w:vAlign w:val="center"/>
            <w:hideMark/>
          </w:tcPr>
          <w:p w14:paraId="3829484F" w14:textId="77777777" w:rsidR="00E7584A" w:rsidRPr="00990E97" w:rsidRDefault="00E7584A" w:rsidP="00990E97">
            <w:pPr>
              <w:spacing w:after="0" w:line="240" w:lineRule="auto"/>
              <w:jc w:val="center"/>
              <w:rPr>
                <w:rFonts w:ascii="Trebuchet MS" w:eastAsia="Times New Roman" w:hAnsi="Trebuchet MS" w:cs="Times New Roman"/>
                <w:sz w:val="16"/>
                <w:szCs w:val="16"/>
                <w:lang w:eastAsia="lt-LT"/>
              </w:rPr>
            </w:pPr>
          </w:p>
        </w:tc>
        <w:tc>
          <w:tcPr>
            <w:tcW w:w="965" w:type="dxa"/>
            <w:tcBorders>
              <w:top w:val="nil"/>
              <w:left w:val="nil"/>
              <w:bottom w:val="nil"/>
              <w:right w:val="nil"/>
            </w:tcBorders>
            <w:shd w:val="clear" w:color="auto" w:fill="auto"/>
            <w:noWrap/>
            <w:vAlign w:val="center"/>
            <w:hideMark/>
          </w:tcPr>
          <w:p w14:paraId="22C7E1AE" w14:textId="77777777" w:rsidR="00E7584A" w:rsidRPr="00990E97" w:rsidRDefault="00E7584A" w:rsidP="00990E97">
            <w:pPr>
              <w:spacing w:after="0" w:line="240" w:lineRule="auto"/>
              <w:jc w:val="center"/>
              <w:rPr>
                <w:rFonts w:ascii="Trebuchet MS" w:eastAsia="Times New Roman" w:hAnsi="Trebuchet MS" w:cs="Times New Roman"/>
                <w:sz w:val="16"/>
                <w:szCs w:val="16"/>
                <w:lang w:eastAsia="lt-LT"/>
              </w:rPr>
            </w:pPr>
          </w:p>
        </w:tc>
        <w:tc>
          <w:tcPr>
            <w:tcW w:w="964" w:type="dxa"/>
            <w:tcBorders>
              <w:top w:val="nil"/>
              <w:left w:val="nil"/>
              <w:bottom w:val="nil"/>
              <w:right w:val="nil"/>
            </w:tcBorders>
            <w:shd w:val="clear" w:color="auto" w:fill="auto"/>
            <w:noWrap/>
            <w:vAlign w:val="center"/>
            <w:hideMark/>
          </w:tcPr>
          <w:p w14:paraId="6929A806" w14:textId="77777777" w:rsidR="00E7584A" w:rsidRPr="00990E97" w:rsidRDefault="00E7584A" w:rsidP="00990E97">
            <w:pPr>
              <w:spacing w:after="0" w:line="240" w:lineRule="auto"/>
              <w:jc w:val="center"/>
              <w:rPr>
                <w:rFonts w:ascii="Trebuchet MS" w:eastAsia="Times New Roman" w:hAnsi="Trebuchet MS" w:cs="Times New Roman"/>
                <w:sz w:val="16"/>
                <w:szCs w:val="16"/>
                <w:lang w:eastAsia="lt-LT"/>
              </w:rPr>
            </w:pPr>
          </w:p>
        </w:tc>
        <w:tc>
          <w:tcPr>
            <w:tcW w:w="964" w:type="dxa"/>
            <w:tcBorders>
              <w:top w:val="nil"/>
              <w:left w:val="nil"/>
              <w:bottom w:val="nil"/>
              <w:right w:val="nil"/>
            </w:tcBorders>
            <w:shd w:val="clear" w:color="auto" w:fill="auto"/>
            <w:noWrap/>
            <w:vAlign w:val="center"/>
            <w:hideMark/>
          </w:tcPr>
          <w:p w14:paraId="7E1FE9E2" w14:textId="77777777" w:rsidR="00E7584A" w:rsidRPr="00990E97" w:rsidRDefault="00E7584A" w:rsidP="00990E97">
            <w:pPr>
              <w:spacing w:after="0" w:line="240" w:lineRule="auto"/>
              <w:jc w:val="center"/>
              <w:rPr>
                <w:rFonts w:ascii="Trebuchet MS" w:eastAsia="Times New Roman" w:hAnsi="Trebuchet MS" w:cs="Times New Roman"/>
                <w:sz w:val="16"/>
                <w:szCs w:val="16"/>
                <w:lang w:eastAsia="lt-LT"/>
              </w:rPr>
            </w:pPr>
          </w:p>
        </w:tc>
        <w:tc>
          <w:tcPr>
            <w:tcW w:w="964" w:type="dxa"/>
            <w:tcBorders>
              <w:top w:val="nil"/>
              <w:left w:val="nil"/>
              <w:bottom w:val="nil"/>
              <w:right w:val="nil"/>
            </w:tcBorders>
            <w:shd w:val="clear" w:color="auto" w:fill="auto"/>
            <w:noWrap/>
            <w:vAlign w:val="center"/>
            <w:hideMark/>
          </w:tcPr>
          <w:p w14:paraId="295C7F09" w14:textId="77777777" w:rsidR="00E7584A" w:rsidRPr="00990E97" w:rsidRDefault="00E7584A" w:rsidP="00990E97">
            <w:pPr>
              <w:spacing w:after="0" w:line="240" w:lineRule="auto"/>
              <w:jc w:val="center"/>
              <w:rPr>
                <w:rFonts w:ascii="Trebuchet MS" w:eastAsia="Times New Roman" w:hAnsi="Trebuchet MS" w:cs="Times New Roman"/>
                <w:sz w:val="16"/>
                <w:szCs w:val="16"/>
                <w:lang w:eastAsia="lt-LT"/>
              </w:rPr>
            </w:pPr>
          </w:p>
        </w:tc>
        <w:tc>
          <w:tcPr>
            <w:tcW w:w="965" w:type="dxa"/>
            <w:tcBorders>
              <w:top w:val="nil"/>
              <w:left w:val="nil"/>
              <w:bottom w:val="nil"/>
              <w:right w:val="nil"/>
            </w:tcBorders>
            <w:shd w:val="clear" w:color="auto" w:fill="auto"/>
            <w:noWrap/>
            <w:vAlign w:val="center"/>
            <w:hideMark/>
          </w:tcPr>
          <w:p w14:paraId="5C824087" w14:textId="77777777" w:rsidR="00E7584A" w:rsidRPr="00990E97" w:rsidRDefault="00E7584A" w:rsidP="00990E97">
            <w:pPr>
              <w:spacing w:after="0" w:line="240" w:lineRule="auto"/>
              <w:jc w:val="center"/>
              <w:rPr>
                <w:rFonts w:ascii="Trebuchet MS" w:eastAsia="Times New Roman" w:hAnsi="Trebuchet MS" w:cs="Times New Roman"/>
                <w:sz w:val="16"/>
                <w:szCs w:val="16"/>
                <w:lang w:eastAsia="lt-LT"/>
              </w:rPr>
            </w:pPr>
          </w:p>
        </w:tc>
        <w:tc>
          <w:tcPr>
            <w:tcW w:w="964" w:type="dxa"/>
            <w:tcBorders>
              <w:top w:val="nil"/>
              <w:left w:val="nil"/>
              <w:bottom w:val="nil"/>
              <w:right w:val="nil"/>
            </w:tcBorders>
            <w:shd w:val="clear" w:color="auto" w:fill="auto"/>
            <w:noWrap/>
            <w:vAlign w:val="center"/>
            <w:hideMark/>
          </w:tcPr>
          <w:p w14:paraId="0BF26718" w14:textId="77777777" w:rsidR="00E7584A" w:rsidRPr="00990E97" w:rsidRDefault="00E7584A" w:rsidP="00990E97">
            <w:pPr>
              <w:spacing w:after="0" w:line="240" w:lineRule="auto"/>
              <w:jc w:val="center"/>
              <w:rPr>
                <w:rFonts w:ascii="Trebuchet MS" w:eastAsia="Times New Roman" w:hAnsi="Trebuchet MS" w:cs="Times New Roman"/>
                <w:sz w:val="16"/>
                <w:szCs w:val="16"/>
                <w:lang w:eastAsia="lt-LT"/>
              </w:rPr>
            </w:pPr>
          </w:p>
        </w:tc>
        <w:tc>
          <w:tcPr>
            <w:tcW w:w="964" w:type="dxa"/>
            <w:tcBorders>
              <w:top w:val="nil"/>
              <w:left w:val="nil"/>
              <w:bottom w:val="nil"/>
              <w:right w:val="nil"/>
            </w:tcBorders>
            <w:shd w:val="clear" w:color="auto" w:fill="auto"/>
            <w:noWrap/>
            <w:vAlign w:val="center"/>
            <w:hideMark/>
          </w:tcPr>
          <w:p w14:paraId="6D69B458" w14:textId="77777777" w:rsidR="00E7584A" w:rsidRPr="00990E97" w:rsidRDefault="00E7584A" w:rsidP="00990E97">
            <w:pPr>
              <w:spacing w:after="0" w:line="240" w:lineRule="auto"/>
              <w:jc w:val="center"/>
              <w:rPr>
                <w:rFonts w:ascii="Trebuchet MS" w:eastAsia="Times New Roman" w:hAnsi="Trebuchet MS" w:cs="Times New Roman"/>
                <w:sz w:val="16"/>
                <w:szCs w:val="16"/>
                <w:lang w:eastAsia="lt-LT"/>
              </w:rPr>
            </w:pPr>
          </w:p>
        </w:tc>
        <w:tc>
          <w:tcPr>
            <w:tcW w:w="965" w:type="dxa"/>
            <w:tcBorders>
              <w:top w:val="nil"/>
              <w:left w:val="nil"/>
              <w:bottom w:val="nil"/>
              <w:right w:val="single" w:sz="8" w:space="0" w:color="auto"/>
            </w:tcBorders>
            <w:shd w:val="clear" w:color="auto" w:fill="auto"/>
            <w:noWrap/>
            <w:vAlign w:val="center"/>
            <w:hideMark/>
          </w:tcPr>
          <w:p w14:paraId="0B388FC1" w14:textId="77777777" w:rsidR="00E7584A" w:rsidRPr="00990E97" w:rsidRDefault="00E7584A" w:rsidP="00990E97">
            <w:pPr>
              <w:spacing w:after="0" w:line="240" w:lineRule="auto"/>
              <w:jc w:val="center"/>
              <w:rPr>
                <w:rFonts w:ascii="Trebuchet MS" w:eastAsia="Times New Roman" w:hAnsi="Trebuchet MS" w:cs="Calibri"/>
                <w:b/>
                <w:bCs/>
                <w:color w:val="000000"/>
                <w:sz w:val="16"/>
                <w:szCs w:val="16"/>
                <w:lang w:eastAsia="lt-LT"/>
              </w:rPr>
            </w:pPr>
            <w:r w:rsidRPr="00990E97">
              <w:rPr>
                <w:rFonts w:ascii="Trebuchet MS" w:eastAsia="Times New Roman" w:hAnsi="Trebuchet MS" w:cs="Calibri"/>
                <w:b/>
                <w:bCs/>
                <w:color w:val="000000"/>
                <w:sz w:val="16"/>
                <w:szCs w:val="16"/>
                <w:lang w:eastAsia="lt-LT"/>
              </w:rPr>
              <w:t> </w:t>
            </w:r>
          </w:p>
        </w:tc>
      </w:tr>
      <w:tr w:rsidR="00E7584A" w:rsidRPr="00990E97" w14:paraId="6223FBF9" w14:textId="77777777" w:rsidTr="00E7584A">
        <w:trPr>
          <w:trHeight w:val="288"/>
        </w:trPr>
        <w:tc>
          <w:tcPr>
            <w:tcW w:w="2542" w:type="dxa"/>
            <w:tcBorders>
              <w:top w:val="nil"/>
              <w:left w:val="single" w:sz="8" w:space="0" w:color="auto"/>
              <w:bottom w:val="single" w:sz="4" w:space="0" w:color="auto"/>
              <w:right w:val="single" w:sz="8" w:space="0" w:color="auto"/>
            </w:tcBorders>
            <w:shd w:val="clear" w:color="auto" w:fill="auto"/>
            <w:noWrap/>
            <w:vAlign w:val="center"/>
            <w:hideMark/>
          </w:tcPr>
          <w:p w14:paraId="693EF7DF" w14:textId="77777777" w:rsidR="00E7584A" w:rsidRPr="00990E97" w:rsidRDefault="00E7584A" w:rsidP="00990E97">
            <w:pPr>
              <w:spacing w:after="0" w:line="240" w:lineRule="auto"/>
              <w:jc w:val="right"/>
              <w:rPr>
                <w:rFonts w:ascii="Trebuchet MS" w:eastAsia="Times New Roman" w:hAnsi="Trebuchet MS" w:cs="Times New Roman"/>
                <w:color w:val="000000"/>
                <w:sz w:val="16"/>
                <w:szCs w:val="16"/>
                <w:lang w:eastAsia="lt-LT"/>
              </w:rPr>
            </w:pPr>
            <w:r w:rsidRPr="00990E97">
              <w:rPr>
                <w:rFonts w:ascii="Trebuchet MS" w:eastAsia="Times New Roman" w:hAnsi="Trebuchet MS" w:cs="Times New Roman"/>
                <w:color w:val="000000"/>
                <w:sz w:val="16"/>
                <w:szCs w:val="16"/>
                <w:lang w:eastAsia="lt-LT"/>
              </w:rPr>
              <w:t>Valstybės paskola (paremta žaliųjų obligacijų emisija)</w:t>
            </w:r>
          </w:p>
        </w:tc>
        <w:tc>
          <w:tcPr>
            <w:tcW w:w="997" w:type="dxa"/>
            <w:tcBorders>
              <w:top w:val="nil"/>
              <w:left w:val="nil"/>
              <w:bottom w:val="nil"/>
              <w:right w:val="nil"/>
            </w:tcBorders>
            <w:shd w:val="clear" w:color="auto" w:fill="auto"/>
            <w:noWrap/>
            <w:vAlign w:val="center"/>
            <w:hideMark/>
          </w:tcPr>
          <w:p w14:paraId="0072F3D3" w14:textId="77777777" w:rsidR="00E7584A" w:rsidRPr="00990E97" w:rsidRDefault="00E7584A" w:rsidP="00990E97">
            <w:pPr>
              <w:spacing w:after="0" w:line="240" w:lineRule="auto"/>
              <w:jc w:val="center"/>
              <w:rPr>
                <w:rFonts w:ascii="Trebuchet MS" w:eastAsia="Times New Roman" w:hAnsi="Trebuchet MS" w:cs="Times New Roman"/>
                <w:sz w:val="16"/>
                <w:szCs w:val="16"/>
                <w:lang w:eastAsia="lt-LT"/>
              </w:rPr>
            </w:pPr>
          </w:p>
        </w:tc>
        <w:tc>
          <w:tcPr>
            <w:tcW w:w="997" w:type="dxa"/>
            <w:tcBorders>
              <w:top w:val="nil"/>
              <w:left w:val="nil"/>
              <w:bottom w:val="nil"/>
              <w:right w:val="nil"/>
            </w:tcBorders>
            <w:shd w:val="clear" w:color="auto" w:fill="auto"/>
            <w:noWrap/>
            <w:vAlign w:val="center"/>
            <w:hideMark/>
          </w:tcPr>
          <w:p w14:paraId="55008E0A" w14:textId="77777777" w:rsidR="00E7584A" w:rsidRPr="00990E97" w:rsidRDefault="00E7584A" w:rsidP="00990E97">
            <w:pPr>
              <w:spacing w:after="0" w:line="240" w:lineRule="auto"/>
              <w:jc w:val="center"/>
              <w:rPr>
                <w:rFonts w:ascii="Trebuchet MS" w:eastAsia="Times New Roman" w:hAnsi="Trebuchet MS" w:cs="Times New Roman"/>
                <w:sz w:val="16"/>
                <w:szCs w:val="16"/>
                <w:lang w:eastAsia="lt-LT"/>
              </w:rPr>
            </w:pPr>
          </w:p>
        </w:tc>
        <w:tc>
          <w:tcPr>
            <w:tcW w:w="997" w:type="dxa"/>
            <w:tcBorders>
              <w:top w:val="nil"/>
              <w:left w:val="nil"/>
              <w:bottom w:val="nil"/>
              <w:right w:val="nil"/>
            </w:tcBorders>
            <w:shd w:val="clear" w:color="auto" w:fill="auto"/>
            <w:noWrap/>
            <w:vAlign w:val="center"/>
            <w:hideMark/>
          </w:tcPr>
          <w:p w14:paraId="1155EBCE" w14:textId="77777777" w:rsidR="00E7584A" w:rsidRPr="00990E97" w:rsidRDefault="00E7584A" w:rsidP="00990E97">
            <w:pPr>
              <w:spacing w:after="0" w:line="240" w:lineRule="auto"/>
              <w:jc w:val="center"/>
              <w:rPr>
                <w:rFonts w:ascii="Trebuchet MS" w:eastAsia="Times New Roman" w:hAnsi="Trebuchet MS" w:cs="Times New Roman"/>
                <w:sz w:val="16"/>
                <w:szCs w:val="16"/>
                <w:lang w:eastAsia="lt-LT"/>
              </w:rPr>
            </w:pPr>
          </w:p>
        </w:tc>
        <w:tc>
          <w:tcPr>
            <w:tcW w:w="964" w:type="dxa"/>
            <w:tcBorders>
              <w:top w:val="nil"/>
              <w:left w:val="nil"/>
              <w:bottom w:val="nil"/>
              <w:right w:val="nil"/>
            </w:tcBorders>
            <w:shd w:val="clear" w:color="auto" w:fill="auto"/>
            <w:noWrap/>
            <w:vAlign w:val="center"/>
            <w:hideMark/>
          </w:tcPr>
          <w:p w14:paraId="2843F86E" w14:textId="77777777" w:rsidR="00E7584A" w:rsidRPr="00990E97" w:rsidRDefault="00E7584A" w:rsidP="00990E97">
            <w:pPr>
              <w:spacing w:after="0" w:line="240" w:lineRule="auto"/>
              <w:jc w:val="center"/>
              <w:rPr>
                <w:rFonts w:ascii="Trebuchet MS" w:eastAsia="Times New Roman" w:hAnsi="Trebuchet MS" w:cs="Times New Roman"/>
                <w:sz w:val="16"/>
                <w:szCs w:val="16"/>
                <w:lang w:eastAsia="lt-LT"/>
              </w:rPr>
            </w:pPr>
          </w:p>
        </w:tc>
        <w:tc>
          <w:tcPr>
            <w:tcW w:w="964" w:type="dxa"/>
            <w:tcBorders>
              <w:top w:val="nil"/>
              <w:left w:val="nil"/>
              <w:bottom w:val="nil"/>
              <w:right w:val="nil"/>
            </w:tcBorders>
            <w:shd w:val="clear" w:color="auto" w:fill="auto"/>
            <w:noWrap/>
            <w:vAlign w:val="center"/>
            <w:hideMark/>
          </w:tcPr>
          <w:p w14:paraId="529E6F73" w14:textId="77777777" w:rsidR="00E7584A" w:rsidRPr="00990E97" w:rsidRDefault="00E7584A" w:rsidP="00990E97">
            <w:pPr>
              <w:spacing w:after="0" w:line="240" w:lineRule="auto"/>
              <w:jc w:val="center"/>
              <w:rPr>
                <w:rFonts w:ascii="Trebuchet MS" w:eastAsia="Times New Roman" w:hAnsi="Trebuchet MS" w:cs="Times New Roman"/>
                <w:sz w:val="16"/>
                <w:szCs w:val="16"/>
                <w:lang w:eastAsia="lt-LT"/>
              </w:rPr>
            </w:pPr>
          </w:p>
        </w:tc>
        <w:tc>
          <w:tcPr>
            <w:tcW w:w="965" w:type="dxa"/>
            <w:tcBorders>
              <w:top w:val="nil"/>
              <w:left w:val="nil"/>
              <w:bottom w:val="nil"/>
              <w:right w:val="nil"/>
            </w:tcBorders>
            <w:shd w:val="clear" w:color="auto" w:fill="auto"/>
            <w:noWrap/>
            <w:vAlign w:val="center"/>
            <w:hideMark/>
          </w:tcPr>
          <w:p w14:paraId="2326604D" w14:textId="77777777" w:rsidR="00E7584A" w:rsidRPr="00990E97" w:rsidRDefault="00E7584A" w:rsidP="00990E97">
            <w:pPr>
              <w:spacing w:after="0" w:line="240" w:lineRule="auto"/>
              <w:jc w:val="center"/>
              <w:rPr>
                <w:rFonts w:ascii="Trebuchet MS" w:eastAsia="Times New Roman" w:hAnsi="Trebuchet MS" w:cs="Times New Roman"/>
                <w:sz w:val="16"/>
                <w:szCs w:val="16"/>
                <w:lang w:eastAsia="lt-LT"/>
              </w:rPr>
            </w:pPr>
          </w:p>
        </w:tc>
        <w:tc>
          <w:tcPr>
            <w:tcW w:w="964" w:type="dxa"/>
            <w:tcBorders>
              <w:top w:val="nil"/>
              <w:left w:val="nil"/>
              <w:bottom w:val="nil"/>
              <w:right w:val="nil"/>
            </w:tcBorders>
            <w:shd w:val="clear" w:color="auto" w:fill="auto"/>
            <w:noWrap/>
            <w:vAlign w:val="center"/>
            <w:hideMark/>
          </w:tcPr>
          <w:p w14:paraId="1249356E" w14:textId="77777777" w:rsidR="00E7584A" w:rsidRPr="00990E97" w:rsidRDefault="00E7584A" w:rsidP="00990E97">
            <w:pPr>
              <w:spacing w:after="0" w:line="240" w:lineRule="auto"/>
              <w:jc w:val="center"/>
              <w:rPr>
                <w:rFonts w:ascii="Trebuchet MS" w:eastAsia="Times New Roman" w:hAnsi="Trebuchet MS" w:cs="Times New Roman"/>
                <w:sz w:val="16"/>
                <w:szCs w:val="16"/>
                <w:lang w:eastAsia="lt-LT"/>
              </w:rPr>
            </w:pPr>
          </w:p>
        </w:tc>
        <w:tc>
          <w:tcPr>
            <w:tcW w:w="964" w:type="dxa"/>
            <w:tcBorders>
              <w:top w:val="nil"/>
              <w:left w:val="nil"/>
              <w:bottom w:val="nil"/>
              <w:right w:val="nil"/>
            </w:tcBorders>
            <w:shd w:val="clear" w:color="auto" w:fill="auto"/>
            <w:noWrap/>
            <w:vAlign w:val="center"/>
            <w:hideMark/>
          </w:tcPr>
          <w:p w14:paraId="1D936D11" w14:textId="77777777" w:rsidR="00E7584A" w:rsidRPr="00990E97" w:rsidRDefault="00E7584A" w:rsidP="00990E97">
            <w:pPr>
              <w:spacing w:after="0" w:line="240" w:lineRule="auto"/>
              <w:jc w:val="center"/>
              <w:rPr>
                <w:rFonts w:ascii="Trebuchet MS" w:eastAsia="Times New Roman" w:hAnsi="Trebuchet MS" w:cs="Times New Roman"/>
                <w:sz w:val="16"/>
                <w:szCs w:val="16"/>
                <w:lang w:eastAsia="lt-LT"/>
              </w:rPr>
            </w:pPr>
          </w:p>
        </w:tc>
        <w:tc>
          <w:tcPr>
            <w:tcW w:w="964" w:type="dxa"/>
            <w:tcBorders>
              <w:top w:val="nil"/>
              <w:left w:val="nil"/>
              <w:bottom w:val="nil"/>
              <w:right w:val="nil"/>
            </w:tcBorders>
            <w:shd w:val="clear" w:color="auto" w:fill="auto"/>
            <w:noWrap/>
            <w:vAlign w:val="center"/>
            <w:hideMark/>
          </w:tcPr>
          <w:p w14:paraId="3BCBF02E" w14:textId="77777777" w:rsidR="00E7584A" w:rsidRPr="00990E97" w:rsidRDefault="00E7584A" w:rsidP="00990E97">
            <w:pPr>
              <w:spacing w:after="0" w:line="240" w:lineRule="auto"/>
              <w:jc w:val="center"/>
              <w:rPr>
                <w:rFonts w:ascii="Trebuchet MS" w:eastAsia="Times New Roman" w:hAnsi="Trebuchet MS" w:cs="Times New Roman"/>
                <w:sz w:val="16"/>
                <w:szCs w:val="16"/>
                <w:lang w:eastAsia="lt-LT"/>
              </w:rPr>
            </w:pPr>
          </w:p>
        </w:tc>
        <w:tc>
          <w:tcPr>
            <w:tcW w:w="965" w:type="dxa"/>
            <w:tcBorders>
              <w:top w:val="nil"/>
              <w:left w:val="nil"/>
              <w:bottom w:val="nil"/>
              <w:right w:val="nil"/>
            </w:tcBorders>
            <w:shd w:val="clear" w:color="auto" w:fill="auto"/>
            <w:noWrap/>
            <w:vAlign w:val="center"/>
            <w:hideMark/>
          </w:tcPr>
          <w:p w14:paraId="19C9E7BC" w14:textId="77777777" w:rsidR="00E7584A" w:rsidRPr="00990E97" w:rsidRDefault="00E7584A" w:rsidP="00990E97">
            <w:pPr>
              <w:spacing w:after="0" w:line="240" w:lineRule="auto"/>
              <w:jc w:val="center"/>
              <w:rPr>
                <w:rFonts w:ascii="Trebuchet MS" w:eastAsia="Times New Roman" w:hAnsi="Trebuchet MS" w:cs="Times New Roman"/>
                <w:sz w:val="16"/>
                <w:szCs w:val="16"/>
                <w:lang w:eastAsia="lt-LT"/>
              </w:rPr>
            </w:pPr>
          </w:p>
        </w:tc>
        <w:tc>
          <w:tcPr>
            <w:tcW w:w="964" w:type="dxa"/>
            <w:tcBorders>
              <w:top w:val="nil"/>
              <w:left w:val="nil"/>
              <w:bottom w:val="nil"/>
              <w:right w:val="nil"/>
            </w:tcBorders>
            <w:shd w:val="clear" w:color="auto" w:fill="auto"/>
            <w:noWrap/>
            <w:vAlign w:val="center"/>
            <w:hideMark/>
          </w:tcPr>
          <w:p w14:paraId="71CBD4A9" w14:textId="77777777" w:rsidR="00E7584A" w:rsidRPr="00990E97" w:rsidRDefault="00E7584A" w:rsidP="00990E97">
            <w:pPr>
              <w:spacing w:after="0" w:line="240" w:lineRule="auto"/>
              <w:jc w:val="center"/>
              <w:rPr>
                <w:rFonts w:ascii="Trebuchet MS" w:eastAsia="Times New Roman" w:hAnsi="Trebuchet MS" w:cs="Times New Roman"/>
                <w:sz w:val="16"/>
                <w:szCs w:val="16"/>
                <w:lang w:eastAsia="lt-LT"/>
              </w:rPr>
            </w:pPr>
          </w:p>
        </w:tc>
        <w:tc>
          <w:tcPr>
            <w:tcW w:w="964" w:type="dxa"/>
            <w:tcBorders>
              <w:top w:val="nil"/>
              <w:left w:val="nil"/>
              <w:bottom w:val="nil"/>
              <w:right w:val="nil"/>
            </w:tcBorders>
            <w:shd w:val="clear" w:color="auto" w:fill="auto"/>
            <w:noWrap/>
            <w:vAlign w:val="center"/>
            <w:hideMark/>
          </w:tcPr>
          <w:p w14:paraId="33AA4E88" w14:textId="77777777" w:rsidR="00E7584A" w:rsidRPr="00990E97" w:rsidRDefault="00E7584A" w:rsidP="00990E97">
            <w:pPr>
              <w:spacing w:after="0" w:line="240" w:lineRule="auto"/>
              <w:jc w:val="center"/>
              <w:rPr>
                <w:rFonts w:ascii="Trebuchet MS" w:eastAsia="Times New Roman" w:hAnsi="Trebuchet MS" w:cs="Times New Roman"/>
                <w:sz w:val="16"/>
                <w:szCs w:val="16"/>
                <w:lang w:eastAsia="lt-LT"/>
              </w:rPr>
            </w:pPr>
          </w:p>
        </w:tc>
        <w:tc>
          <w:tcPr>
            <w:tcW w:w="965" w:type="dxa"/>
            <w:tcBorders>
              <w:top w:val="nil"/>
              <w:left w:val="nil"/>
              <w:bottom w:val="nil"/>
              <w:right w:val="single" w:sz="8" w:space="0" w:color="auto"/>
            </w:tcBorders>
            <w:shd w:val="clear" w:color="auto" w:fill="auto"/>
            <w:noWrap/>
            <w:vAlign w:val="center"/>
            <w:hideMark/>
          </w:tcPr>
          <w:p w14:paraId="27938A0E" w14:textId="77777777" w:rsidR="00E7584A" w:rsidRPr="00990E97" w:rsidRDefault="00E7584A" w:rsidP="00990E97">
            <w:pPr>
              <w:spacing w:after="0" w:line="240" w:lineRule="auto"/>
              <w:jc w:val="center"/>
              <w:rPr>
                <w:rFonts w:ascii="Trebuchet MS" w:eastAsia="Times New Roman" w:hAnsi="Trebuchet MS" w:cs="Calibri"/>
                <w:b/>
                <w:bCs/>
                <w:color w:val="000000"/>
                <w:sz w:val="16"/>
                <w:szCs w:val="16"/>
                <w:lang w:eastAsia="lt-LT"/>
              </w:rPr>
            </w:pPr>
            <w:r w:rsidRPr="00990E97">
              <w:rPr>
                <w:rFonts w:ascii="Trebuchet MS" w:eastAsia="Times New Roman" w:hAnsi="Trebuchet MS" w:cs="Calibri"/>
                <w:b/>
                <w:bCs/>
                <w:color w:val="000000"/>
                <w:sz w:val="16"/>
                <w:szCs w:val="16"/>
                <w:lang w:eastAsia="lt-LT"/>
              </w:rPr>
              <w:t> </w:t>
            </w:r>
          </w:p>
        </w:tc>
      </w:tr>
      <w:tr w:rsidR="00E7584A" w:rsidRPr="00990E97" w14:paraId="72F46068" w14:textId="77777777" w:rsidTr="00E7584A">
        <w:trPr>
          <w:trHeight w:val="288"/>
        </w:trPr>
        <w:tc>
          <w:tcPr>
            <w:tcW w:w="2542" w:type="dxa"/>
            <w:tcBorders>
              <w:top w:val="nil"/>
              <w:left w:val="single" w:sz="8" w:space="0" w:color="auto"/>
              <w:bottom w:val="single" w:sz="4" w:space="0" w:color="auto"/>
              <w:right w:val="single" w:sz="8" w:space="0" w:color="auto"/>
            </w:tcBorders>
            <w:shd w:val="clear" w:color="auto" w:fill="auto"/>
            <w:noWrap/>
            <w:vAlign w:val="center"/>
            <w:hideMark/>
          </w:tcPr>
          <w:p w14:paraId="198664D6" w14:textId="77777777" w:rsidR="00E7584A" w:rsidRPr="00990E97" w:rsidRDefault="00E7584A" w:rsidP="00990E97">
            <w:pPr>
              <w:spacing w:after="0" w:line="240" w:lineRule="auto"/>
              <w:jc w:val="right"/>
              <w:rPr>
                <w:rFonts w:ascii="Trebuchet MS" w:eastAsia="Times New Roman" w:hAnsi="Trebuchet MS" w:cs="Times New Roman"/>
                <w:color w:val="000000"/>
                <w:sz w:val="16"/>
                <w:szCs w:val="16"/>
                <w:lang w:eastAsia="lt-LT"/>
              </w:rPr>
            </w:pPr>
            <w:r w:rsidRPr="00990E97">
              <w:rPr>
                <w:rFonts w:ascii="Trebuchet MS" w:eastAsia="Times New Roman" w:hAnsi="Trebuchet MS" w:cs="Times New Roman"/>
                <w:color w:val="000000"/>
                <w:sz w:val="16"/>
                <w:szCs w:val="16"/>
                <w:lang w:eastAsia="lt-LT"/>
              </w:rPr>
              <w:t xml:space="preserve">Valstybės paskola (CEB paskola) [padidinta iki 167,5 </w:t>
            </w:r>
            <w:proofErr w:type="spellStart"/>
            <w:r w:rsidRPr="00990E97">
              <w:rPr>
                <w:rFonts w:ascii="Trebuchet MS" w:eastAsia="Times New Roman" w:hAnsi="Trebuchet MS" w:cs="Times New Roman"/>
                <w:color w:val="000000"/>
                <w:sz w:val="16"/>
                <w:szCs w:val="16"/>
                <w:lang w:eastAsia="lt-LT"/>
              </w:rPr>
              <w:t>mEUR</w:t>
            </w:r>
            <w:proofErr w:type="spellEnd"/>
            <w:r w:rsidRPr="00990E97">
              <w:rPr>
                <w:rFonts w:ascii="Trebuchet MS" w:eastAsia="Times New Roman" w:hAnsi="Trebuchet MS" w:cs="Times New Roman"/>
                <w:color w:val="000000"/>
                <w:sz w:val="16"/>
                <w:szCs w:val="16"/>
                <w:lang w:eastAsia="lt-LT"/>
              </w:rPr>
              <w:t>]</w:t>
            </w:r>
          </w:p>
        </w:tc>
        <w:tc>
          <w:tcPr>
            <w:tcW w:w="997" w:type="dxa"/>
            <w:tcBorders>
              <w:top w:val="nil"/>
              <w:left w:val="nil"/>
              <w:bottom w:val="nil"/>
              <w:right w:val="nil"/>
            </w:tcBorders>
            <w:shd w:val="clear" w:color="auto" w:fill="auto"/>
            <w:noWrap/>
            <w:vAlign w:val="center"/>
            <w:hideMark/>
          </w:tcPr>
          <w:p w14:paraId="701939BF" w14:textId="77777777" w:rsidR="00E7584A" w:rsidRPr="00990E97" w:rsidRDefault="00E7584A" w:rsidP="00990E97">
            <w:pPr>
              <w:spacing w:after="0" w:line="240" w:lineRule="auto"/>
              <w:jc w:val="center"/>
              <w:rPr>
                <w:rFonts w:ascii="Trebuchet MS" w:eastAsia="Times New Roman" w:hAnsi="Trebuchet MS" w:cs="Times New Roman"/>
                <w:sz w:val="16"/>
                <w:szCs w:val="16"/>
                <w:lang w:eastAsia="lt-LT"/>
              </w:rPr>
            </w:pPr>
          </w:p>
        </w:tc>
        <w:tc>
          <w:tcPr>
            <w:tcW w:w="997" w:type="dxa"/>
            <w:tcBorders>
              <w:top w:val="nil"/>
              <w:left w:val="nil"/>
              <w:bottom w:val="nil"/>
              <w:right w:val="nil"/>
            </w:tcBorders>
            <w:shd w:val="clear" w:color="auto" w:fill="auto"/>
            <w:noWrap/>
            <w:vAlign w:val="center"/>
            <w:hideMark/>
          </w:tcPr>
          <w:p w14:paraId="12C9363F" w14:textId="77777777" w:rsidR="00E7584A" w:rsidRPr="00990E97" w:rsidRDefault="00E7584A" w:rsidP="00990E97">
            <w:pPr>
              <w:spacing w:after="0" w:line="240" w:lineRule="auto"/>
              <w:jc w:val="center"/>
              <w:rPr>
                <w:rFonts w:ascii="Trebuchet MS" w:eastAsia="Times New Roman" w:hAnsi="Trebuchet MS" w:cs="Times New Roman"/>
                <w:sz w:val="16"/>
                <w:szCs w:val="16"/>
                <w:lang w:eastAsia="lt-LT"/>
              </w:rPr>
            </w:pPr>
          </w:p>
        </w:tc>
        <w:tc>
          <w:tcPr>
            <w:tcW w:w="997" w:type="dxa"/>
            <w:tcBorders>
              <w:top w:val="nil"/>
              <w:left w:val="nil"/>
              <w:bottom w:val="nil"/>
              <w:right w:val="nil"/>
            </w:tcBorders>
            <w:shd w:val="clear" w:color="auto" w:fill="auto"/>
            <w:noWrap/>
            <w:vAlign w:val="center"/>
            <w:hideMark/>
          </w:tcPr>
          <w:p w14:paraId="4C32CB0E" w14:textId="77777777" w:rsidR="00E7584A" w:rsidRPr="00990E97" w:rsidRDefault="00E7584A" w:rsidP="00990E97">
            <w:pPr>
              <w:spacing w:after="0" w:line="240" w:lineRule="auto"/>
              <w:jc w:val="center"/>
              <w:rPr>
                <w:rFonts w:ascii="Trebuchet MS" w:eastAsia="Times New Roman" w:hAnsi="Trebuchet MS" w:cs="Times New Roman"/>
                <w:sz w:val="16"/>
                <w:szCs w:val="16"/>
                <w:lang w:eastAsia="lt-LT"/>
              </w:rPr>
            </w:pPr>
          </w:p>
        </w:tc>
        <w:tc>
          <w:tcPr>
            <w:tcW w:w="964" w:type="dxa"/>
            <w:tcBorders>
              <w:top w:val="nil"/>
              <w:left w:val="nil"/>
              <w:bottom w:val="nil"/>
              <w:right w:val="nil"/>
            </w:tcBorders>
            <w:shd w:val="clear" w:color="auto" w:fill="auto"/>
            <w:noWrap/>
            <w:vAlign w:val="center"/>
            <w:hideMark/>
          </w:tcPr>
          <w:p w14:paraId="53A4AC74" w14:textId="77777777" w:rsidR="00E7584A" w:rsidRPr="00990E97" w:rsidRDefault="00E7584A" w:rsidP="00990E97">
            <w:pPr>
              <w:spacing w:after="0" w:line="240" w:lineRule="auto"/>
              <w:jc w:val="center"/>
              <w:rPr>
                <w:rFonts w:ascii="Trebuchet MS" w:eastAsia="Times New Roman" w:hAnsi="Trebuchet MS" w:cs="Times New Roman"/>
                <w:sz w:val="16"/>
                <w:szCs w:val="16"/>
                <w:lang w:eastAsia="lt-LT"/>
              </w:rPr>
            </w:pPr>
          </w:p>
        </w:tc>
        <w:tc>
          <w:tcPr>
            <w:tcW w:w="964" w:type="dxa"/>
            <w:tcBorders>
              <w:top w:val="nil"/>
              <w:left w:val="nil"/>
              <w:bottom w:val="nil"/>
              <w:right w:val="nil"/>
            </w:tcBorders>
            <w:shd w:val="clear" w:color="auto" w:fill="auto"/>
            <w:noWrap/>
            <w:vAlign w:val="center"/>
            <w:hideMark/>
          </w:tcPr>
          <w:p w14:paraId="6F78CC35" w14:textId="77777777" w:rsidR="00E7584A" w:rsidRPr="00990E97" w:rsidRDefault="00E7584A" w:rsidP="00990E97">
            <w:pPr>
              <w:spacing w:after="0" w:line="240" w:lineRule="auto"/>
              <w:jc w:val="center"/>
              <w:rPr>
                <w:rFonts w:ascii="Trebuchet MS" w:eastAsia="Times New Roman" w:hAnsi="Trebuchet MS" w:cs="Times New Roman"/>
                <w:sz w:val="16"/>
                <w:szCs w:val="16"/>
                <w:lang w:eastAsia="lt-LT"/>
              </w:rPr>
            </w:pPr>
          </w:p>
        </w:tc>
        <w:tc>
          <w:tcPr>
            <w:tcW w:w="965" w:type="dxa"/>
            <w:tcBorders>
              <w:top w:val="nil"/>
              <w:left w:val="nil"/>
              <w:bottom w:val="nil"/>
              <w:right w:val="nil"/>
            </w:tcBorders>
            <w:shd w:val="clear" w:color="auto" w:fill="auto"/>
            <w:noWrap/>
            <w:vAlign w:val="center"/>
            <w:hideMark/>
          </w:tcPr>
          <w:p w14:paraId="083F06F1" w14:textId="77777777" w:rsidR="00E7584A" w:rsidRPr="00990E97" w:rsidRDefault="00E7584A" w:rsidP="00990E97">
            <w:pPr>
              <w:spacing w:after="0" w:line="240" w:lineRule="auto"/>
              <w:jc w:val="center"/>
              <w:rPr>
                <w:rFonts w:ascii="Trebuchet MS" w:eastAsia="Times New Roman" w:hAnsi="Trebuchet MS" w:cs="Times New Roman"/>
                <w:sz w:val="16"/>
                <w:szCs w:val="16"/>
                <w:lang w:eastAsia="lt-LT"/>
              </w:rPr>
            </w:pPr>
          </w:p>
        </w:tc>
        <w:tc>
          <w:tcPr>
            <w:tcW w:w="964" w:type="dxa"/>
            <w:tcBorders>
              <w:top w:val="nil"/>
              <w:left w:val="nil"/>
              <w:bottom w:val="nil"/>
              <w:right w:val="nil"/>
            </w:tcBorders>
            <w:shd w:val="clear" w:color="auto" w:fill="auto"/>
            <w:noWrap/>
            <w:vAlign w:val="center"/>
            <w:hideMark/>
          </w:tcPr>
          <w:p w14:paraId="74F9FE6D" w14:textId="77777777" w:rsidR="00E7584A" w:rsidRPr="00990E97" w:rsidRDefault="00E7584A" w:rsidP="00990E97">
            <w:pPr>
              <w:spacing w:after="0" w:line="240" w:lineRule="auto"/>
              <w:jc w:val="center"/>
              <w:rPr>
                <w:rFonts w:ascii="Trebuchet MS" w:eastAsia="Times New Roman" w:hAnsi="Trebuchet MS" w:cs="Times New Roman"/>
                <w:sz w:val="16"/>
                <w:szCs w:val="16"/>
                <w:lang w:eastAsia="lt-LT"/>
              </w:rPr>
            </w:pPr>
          </w:p>
        </w:tc>
        <w:tc>
          <w:tcPr>
            <w:tcW w:w="964" w:type="dxa"/>
            <w:tcBorders>
              <w:top w:val="nil"/>
              <w:left w:val="nil"/>
              <w:bottom w:val="nil"/>
              <w:right w:val="nil"/>
            </w:tcBorders>
            <w:shd w:val="clear" w:color="auto" w:fill="auto"/>
            <w:noWrap/>
            <w:vAlign w:val="center"/>
            <w:hideMark/>
          </w:tcPr>
          <w:p w14:paraId="35A28240" w14:textId="77777777" w:rsidR="00E7584A" w:rsidRPr="00990E97" w:rsidRDefault="00E7584A" w:rsidP="00990E97">
            <w:pPr>
              <w:spacing w:after="0" w:line="240" w:lineRule="auto"/>
              <w:jc w:val="center"/>
              <w:rPr>
                <w:rFonts w:ascii="Trebuchet MS" w:eastAsia="Times New Roman" w:hAnsi="Trebuchet MS" w:cs="Times New Roman"/>
                <w:sz w:val="16"/>
                <w:szCs w:val="16"/>
                <w:lang w:eastAsia="lt-LT"/>
              </w:rPr>
            </w:pPr>
          </w:p>
        </w:tc>
        <w:tc>
          <w:tcPr>
            <w:tcW w:w="964" w:type="dxa"/>
            <w:tcBorders>
              <w:top w:val="nil"/>
              <w:left w:val="nil"/>
              <w:bottom w:val="nil"/>
              <w:right w:val="nil"/>
            </w:tcBorders>
            <w:shd w:val="clear" w:color="auto" w:fill="auto"/>
            <w:noWrap/>
            <w:vAlign w:val="center"/>
            <w:hideMark/>
          </w:tcPr>
          <w:p w14:paraId="366BA565" w14:textId="77777777" w:rsidR="00E7584A" w:rsidRPr="00990E97" w:rsidRDefault="00E7584A" w:rsidP="00990E97">
            <w:pPr>
              <w:spacing w:after="0" w:line="240" w:lineRule="auto"/>
              <w:jc w:val="center"/>
              <w:rPr>
                <w:rFonts w:ascii="Trebuchet MS" w:eastAsia="Times New Roman" w:hAnsi="Trebuchet MS" w:cs="Times New Roman"/>
                <w:sz w:val="16"/>
                <w:szCs w:val="16"/>
                <w:lang w:eastAsia="lt-LT"/>
              </w:rPr>
            </w:pPr>
          </w:p>
        </w:tc>
        <w:tc>
          <w:tcPr>
            <w:tcW w:w="965" w:type="dxa"/>
            <w:tcBorders>
              <w:top w:val="nil"/>
              <w:left w:val="nil"/>
              <w:bottom w:val="nil"/>
              <w:right w:val="nil"/>
            </w:tcBorders>
            <w:shd w:val="clear" w:color="auto" w:fill="auto"/>
            <w:noWrap/>
            <w:vAlign w:val="center"/>
            <w:hideMark/>
          </w:tcPr>
          <w:p w14:paraId="5AB4ECDB" w14:textId="77777777" w:rsidR="00E7584A" w:rsidRPr="00990E97" w:rsidRDefault="00E7584A" w:rsidP="00990E97">
            <w:pPr>
              <w:spacing w:after="0" w:line="240" w:lineRule="auto"/>
              <w:jc w:val="center"/>
              <w:rPr>
                <w:rFonts w:ascii="Trebuchet MS" w:eastAsia="Times New Roman" w:hAnsi="Trebuchet MS" w:cs="Times New Roman"/>
                <w:sz w:val="16"/>
                <w:szCs w:val="16"/>
                <w:lang w:eastAsia="lt-LT"/>
              </w:rPr>
            </w:pPr>
          </w:p>
        </w:tc>
        <w:tc>
          <w:tcPr>
            <w:tcW w:w="964" w:type="dxa"/>
            <w:tcBorders>
              <w:top w:val="nil"/>
              <w:left w:val="nil"/>
              <w:bottom w:val="nil"/>
              <w:right w:val="nil"/>
            </w:tcBorders>
            <w:shd w:val="clear" w:color="auto" w:fill="auto"/>
            <w:noWrap/>
            <w:vAlign w:val="center"/>
            <w:hideMark/>
          </w:tcPr>
          <w:p w14:paraId="69EF6D3D" w14:textId="77777777" w:rsidR="00E7584A" w:rsidRPr="00990E97" w:rsidRDefault="00E7584A" w:rsidP="00990E97">
            <w:pPr>
              <w:spacing w:after="0" w:line="240" w:lineRule="auto"/>
              <w:jc w:val="center"/>
              <w:rPr>
                <w:rFonts w:ascii="Trebuchet MS" w:eastAsia="Times New Roman" w:hAnsi="Trebuchet MS" w:cs="Times New Roman"/>
                <w:sz w:val="16"/>
                <w:szCs w:val="16"/>
                <w:lang w:eastAsia="lt-LT"/>
              </w:rPr>
            </w:pPr>
          </w:p>
        </w:tc>
        <w:tc>
          <w:tcPr>
            <w:tcW w:w="964" w:type="dxa"/>
            <w:tcBorders>
              <w:top w:val="nil"/>
              <w:left w:val="nil"/>
              <w:bottom w:val="nil"/>
              <w:right w:val="nil"/>
            </w:tcBorders>
            <w:shd w:val="clear" w:color="auto" w:fill="auto"/>
            <w:noWrap/>
            <w:vAlign w:val="center"/>
            <w:hideMark/>
          </w:tcPr>
          <w:p w14:paraId="213EBBA4" w14:textId="77777777" w:rsidR="00E7584A" w:rsidRPr="00990E97" w:rsidRDefault="00E7584A" w:rsidP="00990E97">
            <w:pPr>
              <w:spacing w:after="0" w:line="240" w:lineRule="auto"/>
              <w:jc w:val="center"/>
              <w:rPr>
                <w:rFonts w:ascii="Trebuchet MS" w:eastAsia="Times New Roman" w:hAnsi="Trebuchet MS" w:cs="Times New Roman"/>
                <w:sz w:val="16"/>
                <w:szCs w:val="16"/>
                <w:lang w:eastAsia="lt-LT"/>
              </w:rPr>
            </w:pPr>
          </w:p>
        </w:tc>
        <w:tc>
          <w:tcPr>
            <w:tcW w:w="965" w:type="dxa"/>
            <w:tcBorders>
              <w:top w:val="nil"/>
              <w:left w:val="nil"/>
              <w:bottom w:val="nil"/>
              <w:right w:val="single" w:sz="8" w:space="0" w:color="auto"/>
            </w:tcBorders>
            <w:shd w:val="clear" w:color="auto" w:fill="auto"/>
            <w:noWrap/>
            <w:vAlign w:val="center"/>
            <w:hideMark/>
          </w:tcPr>
          <w:p w14:paraId="7EB14D6E" w14:textId="77777777" w:rsidR="00E7584A" w:rsidRPr="00990E97" w:rsidRDefault="00E7584A" w:rsidP="00990E97">
            <w:pPr>
              <w:spacing w:after="0" w:line="240" w:lineRule="auto"/>
              <w:jc w:val="center"/>
              <w:rPr>
                <w:rFonts w:ascii="Trebuchet MS" w:eastAsia="Times New Roman" w:hAnsi="Trebuchet MS" w:cs="Calibri"/>
                <w:b/>
                <w:bCs/>
                <w:color w:val="000000"/>
                <w:sz w:val="16"/>
                <w:szCs w:val="16"/>
                <w:lang w:eastAsia="lt-LT"/>
              </w:rPr>
            </w:pPr>
            <w:r w:rsidRPr="00990E97">
              <w:rPr>
                <w:rFonts w:ascii="Trebuchet MS" w:eastAsia="Times New Roman" w:hAnsi="Trebuchet MS" w:cs="Calibri"/>
                <w:b/>
                <w:bCs/>
                <w:color w:val="000000"/>
                <w:sz w:val="16"/>
                <w:szCs w:val="16"/>
                <w:lang w:eastAsia="lt-LT"/>
              </w:rPr>
              <w:t> </w:t>
            </w:r>
          </w:p>
        </w:tc>
      </w:tr>
      <w:tr w:rsidR="00E7584A" w:rsidRPr="00990E97" w14:paraId="506B0B39" w14:textId="77777777" w:rsidTr="00E7584A">
        <w:trPr>
          <w:trHeight w:val="288"/>
        </w:trPr>
        <w:tc>
          <w:tcPr>
            <w:tcW w:w="2542" w:type="dxa"/>
            <w:tcBorders>
              <w:top w:val="nil"/>
              <w:left w:val="single" w:sz="8" w:space="0" w:color="auto"/>
              <w:bottom w:val="single" w:sz="4" w:space="0" w:color="auto"/>
              <w:right w:val="single" w:sz="8" w:space="0" w:color="auto"/>
            </w:tcBorders>
            <w:shd w:val="clear" w:color="auto" w:fill="auto"/>
            <w:noWrap/>
            <w:vAlign w:val="center"/>
            <w:hideMark/>
          </w:tcPr>
          <w:p w14:paraId="242361E8" w14:textId="77777777" w:rsidR="00E7584A" w:rsidRPr="00990E97" w:rsidRDefault="00E7584A" w:rsidP="00990E97">
            <w:pPr>
              <w:spacing w:after="0" w:line="240" w:lineRule="auto"/>
              <w:jc w:val="right"/>
              <w:rPr>
                <w:rFonts w:ascii="Trebuchet MS" w:eastAsia="Times New Roman" w:hAnsi="Trebuchet MS" w:cs="Times New Roman"/>
                <w:color w:val="000000"/>
                <w:sz w:val="16"/>
                <w:szCs w:val="16"/>
                <w:lang w:eastAsia="lt-LT"/>
              </w:rPr>
            </w:pPr>
            <w:r w:rsidRPr="00990E97">
              <w:rPr>
                <w:rFonts w:ascii="Trebuchet MS" w:eastAsia="Times New Roman" w:hAnsi="Trebuchet MS" w:cs="Times New Roman"/>
                <w:color w:val="000000"/>
                <w:sz w:val="16"/>
                <w:szCs w:val="16"/>
                <w:lang w:eastAsia="lt-LT"/>
              </w:rPr>
              <w:t xml:space="preserve">EBRD II (67,5 </w:t>
            </w:r>
            <w:proofErr w:type="spellStart"/>
            <w:r w:rsidRPr="00990E97">
              <w:rPr>
                <w:rFonts w:ascii="Trebuchet MS" w:eastAsia="Times New Roman" w:hAnsi="Trebuchet MS" w:cs="Times New Roman"/>
                <w:color w:val="000000"/>
                <w:sz w:val="16"/>
                <w:szCs w:val="16"/>
                <w:lang w:eastAsia="lt-LT"/>
              </w:rPr>
              <w:t>mEUR</w:t>
            </w:r>
            <w:proofErr w:type="spellEnd"/>
            <w:r w:rsidRPr="00990E97">
              <w:rPr>
                <w:rFonts w:ascii="Trebuchet MS" w:eastAsia="Times New Roman" w:hAnsi="Trebuchet MS" w:cs="Times New Roman"/>
                <w:color w:val="000000"/>
                <w:sz w:val="16"/>
                <w:szCs w:val="16"/>
                <w:lang w:eastAsia="lt-LT"/>
              </w:rPr>
              <w:t>)</w:t>
            </w:r>
          </w:p>
        </w:tc>
        <w:tc>
          <w:tcPr>
            <w:tcW w:w="997" w:type="dxa"/>
            <w:tcBorders>
              <w:top w:val="nil"/>
              <w:left w:val="nil"/>
              <w:bottom w:val="nil"/>
              <w:right w:val="nil"/>
            </w:tcBorders>
            <w:shd w:val="clear" w:color="auto" w:fill="auto"/>
            <w:noWrap/>
            <w:vAlign w:val="center"/>
            <w:hideMark/>
          </w:tcPr>
          <w:p w14:paraId="49C65265" w14:textId="77777777" w:rsidR="00E7584A" w:rsidRPr="00990E97" w:rsidRDefault="00E7584A" w:rsidP="00990E97">
            <w:pPr>
              <w:spacing w:after="0" w:line="240" w:lineRule="auto"/>
              <w:jc w:val="center"/>
              <w:rPr>
                <w:rFonts w:ascii="Trebuchet MS" w:eastAsia="Times New Roman" w:hAnsi="Trebuchet MS" w:cs="Times New Roman"/>
                <w:sz w:val="16"/>
                <w:szCs w:val="16"/>
                <w:lang w:eastAsia="lt-LT"/>
              </w:rPr>
            </w:pPr>
          </w:p>
        </w:tc>
        <w:tc>
          <w:tcPr>
            <w:tcW w:w="997" w:type="dxa"/>
            <w:tcBorders>
              <w:top w:val="nil"/>
              <w:left w:val="nil"/>
              <w:bottom w:val="nil"/>
              <w:right w:val="nil"/>
            </w:tcBorders>
            <w:shd w:val="clear" w:color="auto" w:fill="auto"/>
            <w:noWrap/>
            <w:vAlign w:val="center"/>
            <w:hideMark/>
          </w:tcPr>
          <w:p w14:paraId="5853B6B8" w14:textId="77777777" w:rsidR="00E7584A" w:rsidRPr="00990E97" w:rsidRDefault="00E7584A" w:rsidP="00990E97">
            <w:pPr>
              <w:spacing w:after="0" w:line="240" w:lineRule="auto"/>
              <w:jc w:val="center"/>
              <w:rPr>
                <w:rFonts w:ascii="Trebuchet MS" w:eastAsia="Times New Roman" w:hAnsi="Trebuchet MS" w:cs="Times New Roman"/>
                <w:sz w:val="16"/>
                <w:szCs w:val="16"/>
                <w:lang w:eastAsia="lt-LT"/>
              </w:rPr>
            </w:pPr>
          </w:p>
        </w:tc>
        <w:tc>
          <w:tcPr>
            <w:tcW w:w="997" w:type="dxa"/>
            <w:tcBorders>
              <w:top w:val="nil"/>
              <w:left w:val="nil"/>
              <w:bottom w:val="nil"/>
              <w:right w:val="nil"/>
            </w:tcBorders>
            <w:shd w:val="clear" w:color="auto" w:fill="auto"/>
            <w:noWrap/>
            <w:vAlign w:val="center"/>
            <w:hideMark/>
          </w:tcPr>
          <w:p w14:paraId="1E959C5E" w14:textId="77777777" w:rsidR="00E7584A" w:rsidRPr="00990E97" w:rsidRDefault="00E7584A" w:rsidP="00990E97">
            <w:pPr>
              <w:spacing w:after="0" w:line="240" w:lineRule="auto"/>
              <w:jc w:val="center"/>
              <w:rPr>
                <w:rFonts w:ascii="Trebuchet MS" w:eastAsia="Times New Roman" w:hAnsi="Trebuchet MS" w:cs="Times New Roman"/>
                <w:sz w:val="16"/>
                <w:szCs w:val="16"/>
                <w:lang w:eastAsia="lt-LT"/>
              </w:rPr>
            </w:pPr>
          </w:p>
        </w:tc>
        <w:tc>
          <w:tcPr>
            <w:tcW w:w="964" w:type="dxa"/>
            <w:tcBorders>
              <w:top w:val="nil"/>
              <w:left w:val="nil"/>
              <w:bottom w:val="nil"/>
              <w:right w:val="nil"/>
            </w:tcBorders>
            <w:shd w:val="clear" w:color="auto" w:fill="auto"/>
            <w:noWrap/>
            <w:vAlign w:val="center"/>
            <w:hideMark/>
          </w:tcPr>
          <w:p w14:paraId="6C9C8EB9" w14:textId="77777777" w:rsidR="00E7584A" w:rsidRPr="00990E97" w:rsidRDefault="00E7584A" w:rsidP="00990E97">
            <w:pPr>
              <w:spacing w:after="0" w:line="240" w:lineRule="auto"/>
              <w:jc w:val="center"/>
              <w:rPr>
                <w:rFonts w:ascii="Trebuchet MS" w:eastAsia="Times New Roman" w:hAnsi="Trebuchet MS" w:cs="Times New Roman"/>
                <w:sz w:val="16"/>
                <w:szCs w:val="16"/>
                <w:lang w:eastAsia="lt-LT"/>
              </w:rPr>
            </w:pPr>
          </w:p>
        </w:tc>
        <w:tc>
          <w:tcPr>
            <w:tcW w:w="964" w:type="dxa"/>
            <w:tcBorders>
              <w:top w:val="nil"/>
              <w:left w:val="nil"/>
              <w:bottom w:val="nil"/>
              <w:right w:val="nil"/>
            </w:tcBorders>
            <w:shd w:val="clear" w:color="auto" w:fill="auto"/>
            <w:noWrap/>
            <w:vAlign w:val="center"/>
            <w:hideMark/>
          </w:tcPr>
          <w:p w14:paraId="4D1C4179" w14:textId="77777777" w:rsidR="00E7584A" w:rsidRPr="00990E97" w:rsidRDefault="00E7584A" w:rsidP="00990E97">
            <w:pPr>
              <w:spacing w:after="0" w:line="240" w:lineRule="auto"/>
              <w:jc w:val="center"/>
              <w:rPr>
                <w:rFonts w:ascii="Trebuchet MS" w:eastAsia="Times New Roman" w:hAnsi="Trebuchet MS" w:cs="Times New Roman"/>
                <w:sz w:val="16"/>
                <w:szCs w:val="16"/>
                <w:lang w:eastAsia="lt-LT"/>
              </w:rPr>
            </w:pPr>
          </w:p>
        </w:tc>
        <w:tc>
          <w:tcPr>
            <w:tcW w:w="965" w:type="dxa"/>
            <w:tcBorders>
              <w:top w:val="nil"/>
              <w:left w:val="nil"/>
              <w:bottom w:val="nil"/>
              <w:right w:val="nil"/>
            </w:tcBorders>
            <w:shd w:val="clear" w:color="auto" w:fill="auto"/>
            <w:noWrap/>
            <w:vAlign w:val="center"/>
            <w:hideMark/>
          </w:tcPr>
          <w:p w14:paraId="500898F2" w14:textId="77777777" w:rsidR="00E7584A" w:rsidRPr="00990E97" w:rsidRDefault="00E7584A" w:rsidP="00990E97">
            <w:pPr>
              <w:spacing w:after="0" w:line="240" w:lineRule="auto"/>
              <w:jc w:val="center"/>
              <w:rPr>
                <w:rFonts w:ascii="Trebuchet MS" w:eastAsia="Times New Roman" w:hAnsi="Trebuchet MS" w:cs="Times New Roman"/>
                <w:sz w:val="16"/>
                <w:szCs w:val="16"/>
                <w:lang w:eastAsia="lt-LT"/>
              </w:rPr>
            </w:pPr>
          </w:p>
        </w:tc>
        <w:tc>
          <w:tcPr>
            <w:tcW w:w="964" w:type="dxa"/>
            <w:tcBorders>
              <w:top w:val="nil"/>
              <w:left w:val="nil"/>
              <w:bottom w:val="nil"/>
              <w:right w:val="nil"/>
            </w:tcBorders>
            <w:shd w:val="clear" w:color="auto" w:fill="auto"/>
            <w:noWrap/>
            <w:vAlign w:val="center"/>
            <w:hideMark/>
          </w:tcPr>
          <w:p w14:paraId="74E05B85" w14:textId="77777777" w:rsidR="00E7584A" w:rsidRPr="00990E97" w:rsidRDefault="00E7584A" w:rsidP="00990E97">
            <w:pPr>
              <w:spacing w:after="0" w:line="240" w:lineRule="auto"/>
              <w:jc w:val="center"/>
              <w:rPr>
                <w:rFonts w:ascii="Trebuchet MS" w:eastAsia="Times New Roman" w:hAnsi="Trebuchet MS" w:cs="Times New Roman"/>
                <w:sz w:val="16"/>
                <w:szCs w:val="16"/>
                <w:lang w:eastAsia="lt-LT"/>
              </w:rPr>
            </w:pPr>
          </w:p>
        </w:tc>
        <w:tc>
          <w:tcPr>
            <w:tcW w:w="964" w:type="dxa"/>
            <w:tcBorders>
              <w:top w:val="nil"/>
              <w:left w:val="nil"/>
              <w:bottom w:val="nil"/>
              <w:right w:val="nil"/>
            </w:tcBorders>
            <w:shd w:val="clear" w:color="auto" w:fill="auto"/>
            <w:noWrap/>
            <w:vAlign w:val="center"/>
            <w:hideMark/>
          </w:tcPr>
          <w:p w14:paraId="5E23F4D3" w14:textId="77777777" w:rsidR="00E7584A" w:rsidRPr="00990E97" w:rsidRDefault="00E7584A" w:rsidP="00990E97">
            <w:pPr>
              <w:spacing w:after="0" w:line="240" w:lineRule="auto"/>
              <w:jc w:val="center"/>
              <w:rPr>
                <w:rFonts w:ascii="Trebuchet MS" w:eastAsia="Times New Roman" w:hAnsi="Trebuchet MS" w:cs="Times New Roman"/>
                <w:sz w:val="16"/>
                <w:szCs w:val="16"/>
                <w:lang w:eastAsia="lt-LT"/>
              </w:rPr>
            </w:pPr>
          </w:p>
        </w:tc>
        <w:tc>
          <w:tcPr>
            <w:tcW w:w="964" w:type="dxa"/>
            <w:tcBorders>
              <w:top w:val="nil"/>
              <w:left w:val="nil"/>
              <w:bottom w:val="nil"/>
              <w:right w:val="nil"/>
            </w:tcBorders>
            <w:shd w:val="clear" w:color="auto" w:fill="auto"/>
            <w:noWrap/>
            <w:vAlign w:val="center"/>
            <w:hideMark/>
          </w:tcPr>
          <w:p w14:paraId="24743811" w14:textId="77777777" w:rsidR="00E7584A" w:rsidRPr="00990E97" w:rsidRDefault="00E7584A" w:rsidP="00990E97">
            <w:pPr>
              <w:spacing w:after="0" w:line="240" w:lineRule="auto"/>
              <w:jc w:val="center"/>
              <w:rPr>
                <w:rFonts w:ascii="Trebuchet MS" w:eastAsia="Times New Roman" w:hAnsi="Trebuchet MS" w:cs="Times New Roman"/>
                <w:sz w:val="16"/>
                <w:szCs w:val="16"/>
                <w:lang w:eastAsia="lt-LT"/>
              </w:rPr>
            </w:pPr>
          </w:p>
        </w:tc>
        <w:tc>
          <w:tcPr>
            <w:tcW w:w="965" w:type="dxa"/>
            <w:tcBorders>
              <w:top w:val="nil"/>
              <w:left w:val="nil"/>
              <w:bottom w:val="nil"/>
              <w:right w:val="nil"/>
            </w:tcBorders>
            <w:shd w:val="clear" w:color="auto" w:fill="auto"/>
            <w:noWrap/>
            <w:vAlign w:val="center"/>
            <w:hideMark/>
          </w:tcPr>
          <w:p w14:paraId="1997AFDB" w14:textId="77777777" w:rsidR="00E7584A" w:rsidRPr="00990E97" w:rsidRDefault="00E7584A" w:rsidP="00990E97">
            <w:pPr>
              <w:spacing w:after="0" w:line="240" w:lineRule="auto"/>
              <w:jc w:val="center"/>
              <w:rPr>
                <w:rFonts w:ascii="Trebuchet MS" w:eastAsia="Times New Roman" w:hAnsi="Trebuchet MS" w:cs="Times New Roman"/>
                <w:sz w:val="16"/>
                <w:szCs w:val="16"/>
                <w:lang w:eastAsia="lt-LT"/>
              </w:rPr>
            </w:pPr>
          </w:p>
        </w:tc>
        <w:tc>
          <w:tcPr>
            <w:tcW w:w="964" w:type="dxa"/>
            <w:tcBorders>
              <w:top w:val="nil"/>
              <w:left w:val="nil"/>
              <w:bottom w:val="nil"/>
              <w:right w:val="nil"/>
            </w:tcBorders>
            <w:shd w:val="clear" w:color="auto" w:fill="auto"/>
            <w:noWrap/>
            <w:vAlign w:val="center"/>
            <w:hideMark/>
          </w:tcPr>
          <w:p w14:paraId="6B422991" w14:textId="77777777" w:rsidR="00E7584A" w:rsidRPr="00990E97" w:rsidRDefault="00E7584A" w:rsidP="00990E97">
            <w:pPr>
              <w:spacing w:after="0" w:line="240" w:lineRule="auto"/>
              <w:jc w:val="center"/>
              <w:rPr>
                <w:rFonts w:ascii="Trebuchet MS" w:eastAsia="Times New Roman" w:hAnsi="Trebuchet MS" w:cs="Times New Roman"/>
                <w:sz w:val="16"/>
                <w:szCs w:val="16"/>
                <w:lang w:eastAsia="lt-LT"/>
              </w:rPr>
            </w:pPr>
          </w:p>
        </w:tc>
        <w:tc>
          <w:tcPr>
            <w:tcW w:w="964" w:type="dxa"/>
            <w:tcBorders>
              <w:top w:val="nil"/>
              <w:left w:val="nil"/>
              <w:bottom w:val="nil"/>
              <w:right w:val="nil"/>
            </w:tcBorders>
            <w:shd w:val="clear" w:color="auto" w:fill="auto"/>
            <w:noWrap/>
            <w:vAlign w:val="center"/>
            <w:hideMark/>
          </w:tcPr>
          <w:p w14:paraId="644184AD" w14:textId="77777777" w:rsidR="00E7584A" w:rsidRPr="00990E97" w:rsidRDefault="00E7584A" w:rsidP="00990E97">
            <w:pPr>
              <w:spacing w:after="0" w:line="240" w:lineRule="auto"/>
              <w:jc w:val="center"/>
              <w:rPr>
                <w:rFonts w:ascii="Trebuchet MS" w:eastAsia="Times New Roman" w:hAnsi="Trebuchet MS" w:cs="Times New Roman"/>
                <w:sz w:val="16"/>
                <w:szCs w:val="16"/>
                <w:lang w:eastAsia="lt-LT"/>
              </w:rPr>
            </w:pPr>
          </w:p>
        </w:tc>
        <w:tc>
          <w:tcPr>
            <w:tcW w:w="965" w:type="dxa"/>
            <w:tcBorders>
              <w:top w:val="nil"/>
              <w:left w:val="nil"/>
              <w:bottom w:val="nil"/>
              <w:right w:val="single" w:sz="8" w:space="0" w:color="auto"/>
            </w:tcBorders>
            <w:shd w:val="clear" w:color="auto" w:fill="auto"/>
            <w:noWrap/>
            <w:vAlign w:val="center"/>
            <w:hideMark/>
          </w:tcPr>
          <w:p w14:paraId="408BDB5B" w14:textId="77777777" w:rsidR="00E7584A" w:rsidRPr="00990E97" w:rsidRDefault="00E7584A" w:rsidP="00990E97">
            <w:pPr>
              <w:spacing w:after="0" w:line="240" w:lineRule="auto"/>
              <w:jc w:val="center"/>
              <w:rPr>
                <w:rFonts w:ascii="Trebuchet MS" w:eastAsia="Times New Roman" w:hAnsi="Trebuchet MS" w:cs="Calibri"/>
                <w:b/>
                <w:bCs/>
                <w:color w:val="000000"/>
                <w:sz w:val="16"/>
                <w:szCs w:val="16"/>
                <w:lang w:eastAsia="lt-LT"/>
              </w:rPr>
            </w:pPr>
            <w:r w:rsidRPr="00990E97">
              <w:rPr>
                <w:rFonts w:ascii="Trebuchet MS" w:eastAsia="Times New Roman" w:hAnsi="Trebuchet MS" w:cs="Calibri"/>
                <w:b/>
                <w:bCs/>
                <w:color w:val="000000"/>
                <w:sz w:val="16"/>
                <w:szCs w:val="16"/>
                <w:lang w:eastAsia="lt-LT"/>
              </w:rPr>
              <w:t> </w:t>
            </w:r>
          </w:p>
        </w:tc>
      </w:tr>
      <w:tr w:rsidR="00E7584A" w:rsidRPr="00990E97" w14:paraId="7573619F" w14:textId="77777777" w:rsidTr="00E7584A">
        <w:trPr>
          <w:trHeight w:val="288"/>
        </w:trPr>
        <w:tc>
          <w:tcPr>
            <w:tcW w:w="2542" w:type="dxa"/>
            <w:tcBorders>
              <w:top w:val="nil"/>
              <w:left w:val="single" w:sz="8" w:space="0" w:color="auto"/>
              <w:bottom w:val="single" w:sz="4" w:space="0" w:color="auto"/>
              <w:right w:val="single" w:sz="8" w:space="0" w:color="auto"/>
            </w:tcBorders>
            <w:shd w:val="clear" w:color="auto" w:fill="auto"/>
            <w:noWrap/>
            <w:vAlign w:val="center"/>
            <w:hideMark/>
          </w:tcPr>
          <w:p w14:paraId="359A6964" w14:textId="77777777" w:rsidR="00E7584A" w:rsidRPr="00990E97" w:rsidRDefault="00E7584A" w:rsidP="00990E97">
            <w:pPr>
              <w:spacing w:after="0" w:line="240" w:lineRule="auto"/>
              <w:jc w:val="center"/>
              <w:rPr>
                <w:rFonts w:ascii="Trebuchet MS" w:eastAsia="Times New Roman" w:hAnsi="Trebuchet MS" w:cs="Times New Roman"/>
                <w:b/>
                <w:bCs/>
                <w:color w:val="000000"/>
                <w:sz w:val="16"/>
                <w:szCs w:val="16"/>
                <w:lang w:eastAsia="lt-LT"/>
              </w:rPr>
            </w:pPr>
            <w:r w:rsidRPr="00990E97">
              <w:rPr>
                <w:rFonts w:ascii="Trebuchet MS" w:eastAsia="Times New Roman" w:hAnsi="Trebuchet MS" w:cs="Times New Roman"/>
                <w:b/>
                <w:bCs/>
                <w:color w:val="000000"/>
                <w:sz w:val="16"/>
                <w:szCs w:val="16"/>
                <w:lang w:eastAsia="lt-LT"/>
              </w:rPr>
              <w:t>Grįžtantys pinigų srautai</w:t>
            </w:r>
          </w:p>
        </w:tc>
        <w:tc>
          <w:tcPr>
            <w:tcW w:w="997" w:type="dxa"/>
            <w:tcBorders>
              <w:top w:val="nil"/>
              <w:left w:val="nil"/>
              <w:bottom w:val="nil"/>
              <w:right w:val="nil"/>
            </w:tcBorders>
            <w:shd w:val="clear" w:color="auto" w:fill="auto"/>
            <w:noWrap/>
            <w:vAlign w:val="center"/>
            <w:hideMark/>
          </w:tcPr>
          <w:p w14:paraId="606BFC8B" w14:textId="77777777" w:rsidR="00E7584A" w:rsidRPr="00990E97" w:rsidRDefault="00E7584A" w:rsidP="00990E97">
            <w:pPr>
              <w:spacing w:after="0" w:line="240" w:lineRule="auto"/>
              <w:jc w:val="center"/>
              <w:rPr>
                <w:rFonts w:ascii="Trebuchet MS" w:eastAsia="Times New Roman" w:hAnsi="Trebuchet MS" w:cs="Calibri"/>
                <w:b/>
                <w:bCs/>
                <w:color w:val="000000"/>
                <w:sz w:val="16"/>
                <w:szCs w:val="16"/>
                <w:lang w:eastAsia="lt-LT"/>
              </w:rPr>
            </w:pPr>
            <w:r w:rsidRPr="00990E97">
              <w:rPr>
                <w:rFonts w:ascii="Trebuchet MS" w:eastAsia="Times New Roman" w:hAnsi="Trebuchet MS" w:cs="Calibri"/>
                <w:b/>
                <w:bCs/>
                <w:color w:val="000000"/>
                <w:sz w:val="16"/>
                <w:szCs w:val="16"/>
                <w:lang w:eastAsia="lt-LT"/>
              </w:rPr>
              <w:t>21 249 007</w:t>
            </w:r>
          </w:p>
        </w:tc>
        <w:tc>
          <w:tcPr>
            <w:tcW w:w="997" w:type="dxa"/>
            <w:tcBorders>
              <w:top w:val="nil"/>
              <w:left w:val="nil"/>
              <w:bottom w:val="nil"/>
              <w:right w:val="nil"/>
            </w:tcBorders>
            <w:shd w:val="clear" w:color="auto" w:fill="auto"/>
            <w:noWrap/>
            <w:vAlign w:val="center"/>
            <w:hideMark/>
          </w:tcPr>
          <w:p w14:paraId="29C449FF" w14:textId="77777777" w:rsidR="00E7584A" w:rsidRPr="00990E97" w:rsidRDefault="00E7584A" w:rsidP="00990E97">
            <w:pPr>
              <w:spacing w:after="0" w:line="240" w:lineRule="auto"/>
              <w:jc w:val="center"/>
              <w:rPr>
                <w:rFonts w:ascii="Trebuchet MS" w:eastAsia="Times New Roman" w:hAnsi="Trebuchet MS" w:cs="Calibri"/>
                <w:b/>
                <w:bCs/>
                <w:color w:val="000000"/>
                <w:sz w:val="16"/>
                <w:szCs w:val="16"/>
                <w:lang w:eastAsia="lt-LT"/>
              </w:rPr>
            </w:pPr>
            <w:r w:rsidRPr="00990E97">
              <w:rPr>
                <w:rFonts w:ascii="Trebuchet MS" w:eastAsia="Times New Roman" w:hAnsi="Trebuchet MS" w:cs="Calibri"/>
                <w:b/>
                <w:bCs/>
                <w:color w:val="000000"/>
                <w:sz w:val="16"/>
                <w:szCs w:val="16"/>
                <w:lang w:eastAsia="lt-LT"/>
              </w:rPr>
              <w:t>21 249 007</w:t>
            </w:r>
          </w:p>
        </w:tc>
        <w:tc>
          <w:tcPr>
            <w:tcW w:w="997" w:type="dxa"/>
            <w:tcBorders>
              <w:top w:val="nil"/>
              <w:left w:val="nil"/>
              <w:bottom w:val="nil"/>
              <w:right w:val="nil"/>
            </w:tcBorders>
            <w:shd w:val="clear" w:color="auto" w:fill="auto"/>
            <w:noWrap/>
            <w:vAlign w:val="center"/>
            <w:hideMark/>
          </w:tcPr>
          <w:p w14:paraId="6A578BE2" w14:textId="77777777" w:rsidR="00E7584A" w:rsidRPr="00990E97" w:rsidRDefault="00E7584A" w:rsidP="00990E97">
            <w:pPr>
              <w:spacing w:after="0" w:line="240" w:lineRule="auto"/>
              <w:jc w:val="center"/>
              <w:rPr>
                <w:rFonts w:ascii="Trebuchet MS" w:eastAsia="Times New Roman" w:hAnsi="Trebuchet MS" w:cs="Calibri"/>
                <w:b/>
                <w:bCs/>
                <w:color w:val="000000"/>
                <w:sz w:val="16"/>
                <w:szCs w:val="16"/>
                <w:lang w:eastAsia="lt-LT"/>
              </w:rPr>
            </w:pPr>
            <w:r w:rsidRPr="00990E97">
              <w:rPr>
                <w:rFonts w:ascii="Trebuchet MS" w:eastAsia="Times New Roman" w:hAnsi="Trebuchet MS" w:cs="Calibri"/>
                <w:b/>
                <w:bCs/>
                <w:color w:val="000000"/>
                <w:sz w:val="16"/>
                <w:szCs w:val="16"/>
                <w:lang w:eastAsia="lt-LT"/>
              </w:rPr>
              <w:t>21 249 007</w:t>
            </w:r>
          </w:p>
        </w:tc>
        <w:tc>
          <w:tcPr>
            <w:tcW w:w="964" w:type="dxa"/>
            <w:tcBorders>
              <w:top w:val="nil"/>
              <w:left w:val="nil"/>
              <w:bottom w:val="nil"/>
              <w:right w:val="nil"/>
            </w:tcBorders>
            <w:shd w:val="clear" w:color="auto" w:fill="auto"/>
            <w:noWrap/>
            <w:vAlign w:val="center"/>
            <w:hideMark/>
          </w:tcPr>
          <w:p w14:paraId="3B9E4B8C" w14:textId="77777777" w:rsidR="00E7584A" w:rsidRPr="00990E97" w:rsidRDefault="00E7584A" w:rsidP="00990E97">
            <w:pPr>
              <w:spacing w:after="0" w:line="240" w:lineRule="auto"/>
              <w:jc w:val="center"/>
              <w:rPr>
                <w:rFonts w:ascii="Trebuchet MS" w:eastAsia="Times New Roman" w:hAnsi="Trebuchet MS" w:cs="Calibri"/>
                <w:b/>
                <w:bCs/>
                <w:color w:val="000000"/>
                <w:sz w:val="16"/>
                <w:szCs w:val="16"/>
                <w:lang w:eastAsia="lt-LT"/>
              </w:rPr>
            </w:pPr>
            <w:r w:rsidRPr="00990E97">
              <w:rPr>
                <w:rFonts w:ascii="Trebuchet MS" w:eastAsia="Times New Roman" w:hAnsi="Trebuchet MS" w:cs="Calibri"/>
                <w:b/>
                <w:bCs/>
                <w:color w:val="000000"/>
                <w:sz w:val="16"/>
                <w:szCs w:val="16"/>
                <w:lang w:eastAsia="lt-LT"/>
              </w:rPr>
              <w:t>21 249 007</w:t>
            </w:r>
          </w:p>
        </w:tc>
        <w:tc>
          <w:tcPr>
            <w:tcW w:w="964" w:type="dxa"/>
            <w:tcBorders>
              <w:top w:val="nil"/>
              <w:left w:val="nil"/>
              <w:bottom w:val="nil"/>
              <w:right w:val="nil"/>
            </w:tcBorders>
            <w:shd w:val="clear" w:color="auto" w:fill="auto"/>
            <w:noWrap/>
            <w:vAlign w:val="center"/>
            <w:hideMark/>
          </w:tcPr>
          <w:p w14:paraId="42C509A8" w14:textId="77777777" w:rsidR="00E7584A" w:rsidRPr="00990E97" w:rsidRDefault="00E7584A" w:rsidP="00990E97">
            <w:pPr>
              <w:spacing w:after="0" w:line="240" w:lineRule="auto"/>
              <w:jc w:val="center"/>
              <w:rPr>
                <w:rFonts w:ascii="Trebuchet MS" w:eastAsia="Times New Roman" w:hAnsi="Trebuchet MS" w:cs="Calibri"/>
                <w:b/>
                <w:bCs/>
                <w:color w:val="000000"/>
                <w:sz w:val="16"/>
                <w:szCs w:val="16"/>
                <w:lang w:eastAsia="lt-LT"/>
              </w:rPr>
            </w:pPr>
            <w:r w:rsidRPr="00990E97">
              <w:rPr>
                <w:rFonts w:ascii="Trebuchet MS" w:eastAsia="Times New Roman" w:hAnsi="Trebuchet MS" w:cs="Calibri"/>
                <w:b/>
                <w:bCs/>
                <w:color w:val="000000"/>
                <w:sz w:val="16"/>
                <w:szCs w:val="16"/>
                <w:lang w:eastAsia="lt-LT"/>
              </w:rPr>
              <w:t>21 249 007</w:t>
            </w:r>
          </w:p>
        </w:tc>
        <w:tc>
          <w:tcPr>
            <w:tcW w:w="965" w:type="dxa"/>
            <w:tcBorders>
              <w:top w:val="nil"/>
              <w:left w:val="nil"/>
              <w:bottom w:val="nil"/>
              <w:right w:val="nil"/>
            </w:tcBorders>
            <w:shd w:val="clear" w:color="auto" w:fill="auto"/>
            <w:noWrap/>
            <w:vAlign w:val="center"/>
            <w:hideMark/>
          </w:tcPr>
          <w:p w14:paraId="1C105D08" w14:textId="77777777" w:rsidR="00E7584A" w:rsidRPr="00990E97" w:rsidRDefault="00E7584A" w:rsidP="00990E97">
            <w:pPr>
              <w:spacing w:after="0" w:line="240" w:lineRule="auto"/>
              <w:jc w:val="center"/>
              <w:rPr>
                <w:rFonts w:ascii="Trebuchet MS" w:eastAsia="Times New Roman" w:hAnsi="Trebuchet MS" w:cs="Calibri"/>
                <w:b/>
                <w:bCs/>
                <w:color w:val="000000"/>
                <w:sz w:val="16"/>
                <w:szCs w:val="16"/>
                <w:lang w:eastAsia="lt-LT"/>
              </w:rPr>
            </w:pPr>
            <w:r w:rsidRPr="00990E97">
              <w:rPr>
                <w:rFonts w:ascii="Trebuchet MS" w:eastAsia="Times New Roman" w:hAnsi="Trebuchet MS" w:cs="Calibri"/>
                <w:b/>
                <w:bCs/>
                <w:color w:val="000000"/>
                <w:sz w:val="16"/>
                <w:szCs w:val="16"/>
                <w:lang w:eastAsia="lt-LT"/>
              </w:rPr>
              <w:t>21 249 007</w:t>
            </w:r>
          </w:p>
        </w:tc>
        <w:tc>
          <w:tcPr>
            <w:tcW w:w="964" w:type="dxa"/>
            <w:tcBorders>
              <w:top w:val="nil"/>
              <w:left w:val="nil"/>
              <w:bottom w:val="nil"/>
              <w:right w:val="nil"/>
            </w:tcBorders>
            <w:shd w:val="clear" w:color="auto" w:fill="auto"/>
            <w:noWrap/>
            <w:vAlign w:val="center"/>
            <w:hideMark/>
          </w:tcPr>
          <w:p w14:paraId="3ACDBE12" w14:textId="77777777" w:rsidR="00E7584A" w:rsidRPr="00990E97" w:rsidRDefault="00E7584A" w:rsidP="00990E97">
            <w:pPr>
              <w:spacing w:after="0" w:line="240" w:lineRule="auto"/>
              <w:jc w:val="center"/>
              <w:rPr>
                <w:rFonts w:ascii="Trebuchet MS" w:eastAsia="Times New Roman" w:hAnsi="Trebuchet MS" w:cs="Calibri"/>
                <w:b/>
                <w:bCs/>
                <w:color w:val="000000"/>
                <w:sz w:val="16"/>
                <w:szCs w:val="16"/>
                <w:lang w:eastAsia="lt-LT"/>
              </w:rPr>
            </w:pPr>
            <w:r w:rsidRPr="00990E97">
              <w:rPr>
                <w:rFonts w:ascii="Trebuchet MS" w:eastAsia="Times New Roman" w:hAnsi="Trebuchet MS" w:cs="Calibri"/>
                <w:b/>
                <w:bCs/>
                <w:color w:val="000000"/>
                <w:sz w:val="16"/>
                <w:szCs w:val="16"/>
                <w:lang w:eastAsia="lt-LT"/>
              </w:rPr>
              <w:t>18 006 322</w:t>
            </w:r>
          </w:p>
        </w:tc>
        <w:tc>
          <w:tcPr>
            <w:tcW w:w="964" w:type="dxa"/>
            <w:tcBorders>
              <w:top w:val="nil"/>
              <w:left w:val="nil"/>
              <w:bottom w:val="nil"/>
              <w:right w:val="nil"/>
            </w:tcBorders>
            <w:shd w:val="clear" w:color="auto" w:fill="auto"/>
            <w:noWrap/>
            <w:vAlign w:val="center"/>
            <w:hideMark/>
          </w:tcPr>
          <w:p w14:paraId="02017AEE" w14:textId="77777777" w:rsidR="00E7584A" w:rsidRPr="00990E97" w:rsidRDefault="00E7584A" w:rsidP="00990E97">
            <w:pPr>
              <w:spacing w:after="0" w:line="240" w:lineRule="auto"/>
              <w:jc w:val="center"/>
              <w:rPr>
                <w:rFonts w:ascii="Trebuchet MS" w:eastAsia="Times New Roman" w:hAnsi="Trebuchet MS" w:cs="Calibri"/>
                <w:b/>
                <w:bCs/>
                <w:color w:val="000000"/>
                <w:sz w:val="16"/>
                <w:szCs w:val="16"/>
                <w:lang w:eastAsia="lt-LT"/>
              </w:rPr>
            </w:pPr>
            <w:r w:rsidRPr="00990E97">
              <w:rPr>
                <w:rFonts w:ascii="Trebuchet MS" w:eastAsia="Times New Roman" w:hAnsi="Trebuchet MS" w:cs="Calibri"/>
                <w:b/>
                <w:bCs/>
                <w:color w:val="000000"/>
                <w:sz w:val="16"/>
                <w:szCs w:val="16"/>
                <w:lang w:eastAsia="lt-LT"/>
              </w:rPr>
              <w:t>18 006 322</w:t>
            </w:r>
          </w:p>
        </w:tc>
        <w:tc>
          <w:tcPr>
            <w:tcW w:w="964" w:type="dxa"/>
            <w:tcBorders>
              <w:top w:val="nil"/>
              <w:left w:val="nil"/>
              <w:bottom w:val="nil"/>
              <w:right w:val="nil"/>
            </w:tcBorders>
            <w:shd w:val="clear" w:color="auto" w:fill="auto"/>
            <w:noWrap/>
            <w:vAlign w:val="center"/>
            <w:hideMark/>
          </w:tcPr>
          <w:p w14:paraId="0DD5AD64" w14:textId="77777777" w:rsidR="00E7584A" w:rsidRPr="00990E97" w:rsidRDefault="00E7584A" w:rsidP="00990E97">
            <w:pPr>
              <w:spacing w:after="0" w:line="240" w:lineRule="auto"/>
              <w:jc w:val="center"/>
              <w:rPr>
                <w:rFonts w:ascii="Trebuchet MS" w:eastAsia="Times New Roman" w:hAnsi="Trebuchet MS" w:cs="Calibri"/>
                <w:b/>
                <w:bCs/>
                <w:color w:val="000000"/>
                <w:sz w:val="16"/>
                <w:szCs w:val="16"/>
                <w:lang w:eastAsia="lt-LT"/>
              </w:rPr>
            </w:pPr>
            <w:r w:rsidRPr="00990E97">
              <w:rPr>
                <w:rFonts w:ascii="Trebuchet MS" w:eastAsia="Times New Roman" w:hAnsi="Trebuchet MS" w:cs="Calibri"/>
                <w:b/>
                <w:bCs/>
                <w:color w:val="000000"/>
                <w:sz w:val="16"/>
                <w:szCs w:val="16"/>
                <w:lang w:eastAsia="lt-LT"/>
              </w:rPr>
              <w:t>18 006 322</w:t>
            </w:r>
          </w:p>
        </w:tc>
        <w:tc>
          <w:tcPr>
            <w:tcW w:w="965" w:type="dxa"/>
            <w:tcBorders>
              <w:top w:val="nil"/>
              <w:left w:val="nil"/>
              <w:bottom w:val="nil"/>
              <w:right w:val="nil"/>
            </w:tcBorders>
            <w:shd w:val="clear" w:color="auto" w:fill="auto"/>
            <w:noWrap/>
            <w:vAlign w:val="center"/>
            <w:hideMark/>
          </w:tcPr>
          <w:p w14:paraId="5969A042" w14:textId="77777777" w:rsidR="00E7584A" w:rsidRPr="00990E97" w:rsidRDefault="00E7584A" w:rsidP="00990E97">
            <w:pPr>
              <w:spacing w:after="0" w:line="240" w:lineRule="auto"/>
              <w:jc w:val="center"/>
              <w:rPr>
                <w:rFonts w:ascii="Trebuchet MS" w:eastAsia="Times New Roman" w:hAnsi="Trebuchet MS" w:cs="Calibri"/>
                <w:b/>
                <w:bCs/>
                <w:color w:val="000000"/>
                <w:sz w:val="16"/>
                <w:szCs w:val="16"/>
                <w:lang w:eastAsia="lt-LT"/>
              </w:rPr>
            </w:pPr>
            <w:r w:rsidRPr="00990E97">
              <w:rPr>
                <w:rFonts w:ascii="Trebuchet MS" w:eastAsia="Times New Roman" w:hAnsi="Trebuchet MS" w:cs="Calibri"/>
                <w:b/>
                <w:bCs/>
                <w:color w:val="000000"/>
                <w:sz w:val="16"/>
                <w:szCs w:val="16"/>
                <w:lang w:eastAsia="lt-LT"/>
              </w:rPr>
              <w:t>18 006 322</w:t>
            </w:r>
          </w:p>
        </w:tc>
        <w:tc>
          <w:tcPr>
            <w:tcW w:w="964" w:type="dxa"/>
            <w:tcBorders>
              <w:top w:val="nil"/>
              <w:left w:val="nil"/>
              <w:bottom w:val="nil"/>
              <w:right w:val="nil"/>
            </w:tcBorders>
            <w:shd w:val="clear" w:color="auto" w:fill="auto"/>
            <w:noWrap/>
            <w:vAlign w:val="center"/>
            <w:hideMark/>
          </w:tcPr>
          <w:p w14:paraId="4435E708" w14:textId="77777777" w:rsidR="00E7584A" w:rsidRPr="00990E97" w:rsidRDefault="00E7584A" w:rsidP="00990E97">
            <w:pPr>
              <w:spacing w:after="0" w:line="240" w:lineRule="auto"/>
              <w:jc w:val="center"/>
              <w:rPr>
                <w:rFonts w:ascii="Trebuchet MS" w:eastAsia="Times New Roman" w:hAnsi="Trebuchet MS" w:cs="Calibri"/>
                <w:b/>
                <w:bCs/>
                <w:color w:val="000000"/>
                <w:sz w:val="16"/>
                <w:szCs w:val="16"/>
                <w:lang w:eastAsia="lt-LT"/>
              </w:rPr>
            </w:pPr>
            <w:r w:rsidRPr="00990E97">
              <w:rPr>
                <w:rFonts w:ascii="Trebuchet MS" w:eastAsia="Times New Roman" w:hAnsi="Trebuchet MS" w:cs="Calibri"/>
                <w:b/>
                <w:bCs/>
                <w:color w:val="000000"/>
                <w:sz w:val="16"/>
                <w:szCs w:val="16"/>
                <w:lang w:eastAsia="lt-LT"/>
              </w:rPr>
              <w:t>15 423 761</w:t>
            </w:r>
          </w:p>
        </w:tc>
        <w:tc>
          <w:tcPr>
            <w:tcW w:w="964" w:type="dxa"/>
            <w:tcBorders>
              <w:top w:val="nil"/>
              <w:left w:val="nil"/>
              <w:bottom w:val="nil"/>
              <w:right w:val="nil"/>
            </w:tcBorders>
            <w:shd w:val="clear" w:color="auto" w:fill="auto"/>
            <w:noWrap/>
            <w:vAlign w:val="center"/>
            <w:hideMark/>
          </w:tcPr>
          <w:p w14:paraId="62ECFCB0" w14:textId="77777777" w:rsidR="00E7584A" w:rsidRPr="00990E97" w:rsidRDefault="00E7584A" w:rsidP="00990E97">
            <w:pPr>
              <w:spacing w:after="0" w:line="240" w:lineRule="auto"/>
              <w:jc w:val="center"/>
              <w:rPr>
                <w:rFonts w:ascii="Trebuchet MS" w:eastAsia="Times New Roman" w:hAnsi="Trebuchet MS" w:cs="Calibri"/>
                <w:b/>
                <w:bCs/>
                <w:color w:val="000000"/>
                <w:sz w:val="16"/>
                <w:szCs w:val="16"/>
                <w:lang w:eastAsia="lt-LT"/>
              </w:rPr>
            </w:pPr>
            <w:r w:rsidRPr="00990E97">
              <w:rPr>
                <w:rFonts w:ascii="Trebuchet MS" w:eastAsia="Times New Roman" w:hAnsi="Trebuchet MS" w:cs="Calibri"/>
                <w:b/>
                <w:bCs/>
                <w:color w:val="000000"/>
                <w:sz w:val="16"/>
                <w:szCs w:val="16"/>
                <w:lang w:eastAsia="lt-LT"/>
              </w:rPr>
              <w:t>9 384 209</w:t>
            </w:r>
          </w:p>
        </w:tc>
        <w:tc>
          <w:tcPr>
            <w:tcW w:w="965" w:type="dxa"/>
            <w:tcBorders>
              <w:top w:val="nil"/>
              <w:left w:val="nil"/>
              <w:bottom w:val="nil"/>
              <w:right w:val="single" w:sz="8" w:space="0" w:color="auto"/>
            </w:tcBorders>
            <w:shd w:val="clear" w:color="auto" w:fill="auto"/>
            <w:noWrap/>
            <w:vAlign w:val="center"/>
            <w:hideMark/>
          </w:tcPr>
          <w:p w14:paraId="38A6E386" w14:textId="77777777" w:rsidR="00E7584A" w:rsidRPr="00990E97" w:rsidRDefault="00E7584A" w:rsidP="00990E97">
            <w:pPr>
              <w:spacing w:after="0" w:line="240" w:lineRule="auto"/>
              <w:jc w:val="center"/>
              <w:rPr>
                <w:rFonts w:ascii="Trebuchet MS" w:eastAsia="Times New Roman" w:hAnsi="Trebuchet MS" w:cs="Calibri"/>
                <w:b/>
                <w:bCs/>
                <w:color w:val="000000"/>
                <w:sz w:val="16"/>
                <w:szCs w:val="16"/>
                <w:lang w:eastAsia="lt-LT"/>
              </w:rPr>
            </w:pPr>
            <w:r w:rsidRPr="00990E97">
              <w:rPr>
                <w:rFonts w:ascii="Trebuchet MS" w:eastAsia="Times New Roman" w:hAnsi="Trebuchet MS" w:cs="Calibri"/>
                <w:b/>
                <w:bCs/>
                <w:color w:val="000000"/>
                <w:sz w:val="16"/>
                <w:szCs w:val="16"/>
                <w:lang w:eastAsia="lt-LT"/>
              </w:rPr>
              <w:t>6 850 216</w:t>
            </w:r>
          </w:p>
        </w:tc>
      </w:tr>
      <w:tr w:rsidR="00E7584A" w:rsidRPr="00990E97" w14:paraId="42EEA582" w14:textId="77777777" w:rsidTr="00E7584A">
        <w:trPr>
          <w:trHeight w:val="288"/>
        </w:trPr>
        <w:tc>
          <w:tcPr>
            <w:tcW w:w="2542" w:type="dxa"/>
            <w:tcBorders>
              <w:top w:val="nil"/>
              <w:left w:val="single" w:sz="8" w:space="0" w:color="auto"/>
              <w:bottom w:val="single" w:sz="4" w:space="0" w:color="auto"/>
              <w:right w:val="single" w:sz="8" w:space="0" w:color="auto"/>
            </w:tcBorders>
            <w:shd w:val="clear" w:color="auto" w:fill="auto"/>
            <w:noWrap/>
            <w:vAlign w:val="center"/>
            <w:hideMark/>
          </w:tcPr>
          <w:p w14:paraId="6674F7B6" w14:textId="77777777" w:rsidR="00E7584A" w:rsidRPr="00990E97" w:rsidRDefault="00E7584A" w:rsidP="00990E97">
            <w:pPr>
              <w:spacing w:after="0" w:line="240" w:lineRule="auto"/>
              <w:jc w:val="right"/>
              <w:rPr>
                <w:rFonts w:ascii="Trebuchet MS" w:eastAsia="Times New Roman" w:hAnsi="Trebuchet MS" w:cs="Times New Roman"/>
                <w:color w:val="000000"/>
                <w:sz w:val="16"/>
                <w:szCs w:val="16"/>
                <w:lang w:eastAsia="lt-LT"/>
              </w:rPr>
            </w:pPr>
            <w:r w:rsidRPr="00990E97">
              <w:rPr>
                <w:rFonts w:ascii="Trebuchet MS" w:eastAsia="Times New Roman" w:hAnsi="Trebuchet MS" w:cs="Times New Roman"/>
                <w:color w:val="000000"/>
                <w:sz w:val="16"/>
                <w:szCs w:val="16"/>
                <w:lang w:eastAsia="lt-LT"/>
              </w:rPr>
              <w:t xml:space="preserve">DNMF </w:t>
            </w:r>
          </w:p>
        </w:tc>
        <w:tc>
          <w:tcPr>
            <w:tcW w:w="997" w:type="dxa"/>
            <w:tcBorders>
              <w:top w:val="nil"/>
              <w:left w:val="nil"/>
              <w:bottom w:val="nil"/>
              <w:right w:val="nil"/>
            </w:tcBorders>
            <w:shd w:val="clear" w:color="auto" w:fill="auto"/>
            <w:noWrap/>
            <w:vAlign w:val="center"/>
            <w:hideMark/>
          </w:tcPr>
          <w:p w14:paraId="430F4635" w14:textId="77777777" w:rsidR="00E7584A" w:rsidRPr="00990E97" w:rsidRDefault="00E7584A"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3 242 686</w:t>
            </w:r>
          </w:p>
        </w:tc>
        <w:tc>
          <w:tcPr>
            <w:tcW w:w="997" w:type="dxa"/>
            <w:tcBorders>
              <w:top w:val="nil"/>
              <w:left w:val="nil"/>
              <w:bottom w:val="nil"/>
              <w:right w:val="nil"/>
            </w:tcBorders>
            <w:shd w:val="clear" w:color="auto" w:fill="auto"/>
            <w:noWrap/>
            <w:vAlign w:val="center"/>
            <w:hideMark/>
          </w:tcPr>
          <w:p w14:paraId="3C052EC1" w14:textId="77777777" w:rsidR="00E7584A" w:rsidRPr="00990E97" w:rsidRDefault="00E7584A"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3 242 686</w:t>
            </w:r>
          </w:p>
        </w:tc>
        <w:tc>
          <w:tcPr>
            <w:tcW w:w="997" w:type="dxa"/>
            <w:tcBorders>
              <w:top w:val="nil"/>
              <w:left w:val="nil"/>
              <w:bottom w:val="nil"/>
              <w:right w:val="nil"/>
            </w:tcBorders>
            <w:shd w:val="clear" w:color="auto" w:fill="auto"/>
            <w:noWrap/>
            <w:vAlign w:val="center"/>
            <w:hideMark/>
          </w:tcPr>
          <w:p w14:paraId="2DDF713D" w14:textId="77777777" w:rsidR="00E7584A" w:rsidRPr="00990E97" w:rsidRDefault="00E7584A"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3 242 686</w:t>
            </w:r>
          </w:p>
        </w:tc>
        <w:tc>
          <w:tcPr>
            <w:tcW w:w="964" w:type="dxa"/>
            <w:tcBorders>
              <w:top w:val="nil"/>
              <w:left w:val="nil"/>
              <w:bottom w:val="nil"/>
              <w:right w:val="nil"/>
            </w:tcBorders>
            <w:shd w:val="clear" w:color="auto" w:fill="auto"/>
            <w:noWrap/>
            <w:vAlign w:val="center"/>
            <w:hideMark/>
          </w:tcPr>
          <w:p w14:paraId="700803CE" w14:textId="77777777" w:rsidR="00E7584A" w:rsidRPr="00990E97" w:rsidRDefault="00E7584A"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3 242 686</w:t>
            </w:r>
          </w:p>
        </w:tc>
        <w:tc>
          <w:tcPr>
            <w:tcW w:w="964" w:type="dxa"/>
            <w:tcBorders>
              <w:top w:val="nil"/>
              <w:left w:val="nil"/>
              <w:bottom w:val="nil"/>
              <w:right w:val="nil"/>
            </w:tcBorders>
            <w:shd w:val="clear" w:color="auto" w:fill="auto"/>
            <w:noWrap/>
            <w:vAlign w:val="center"/>
            <w:hideMark/>
          </w:tcPr>
          <w:p w14:paraId="7E86DD15" w14:textId="77777777" w:rsidR="00E7584A" w:rsidRPr="00990E97" w:rsidRDefault="00E7584A"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3 242 686</w:t>
            </w:r>
          </w:p>
        </w:tc>
        <w:tc>
          <w:tcPr>
            <w:tcW w:w="965" w:type="dxa"/>
            <w:tcBorders>
              <w:top w:val="nil"/>
              <w:left w:val="nil"/>
              <w:bottom w:val="nil"/>
              <w:right w:val="nil"/>
            </w:tcBorders>
            <w:shd w:val="clear" w:color="auto" w:fill="auto"/>
            <w:noWrap/>
            <w:vAlign w:val="center"/>
            <w:hideMark/>
          </w:tcPr>
          <w:p w14:paraId="16DC7A86" w14:textId="77777777" w:rsidR="00E7584A" w:rsidRPr="00990E97" w:rsidRDefault="00E7584A"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3 242 686</w:t>
            </w:r>
          </w:p>
        </w:tc>
        <w:tc>
          <w:tcPr>
            <w:tcW w:w="964" w:type="dxa"/>
            <w:tcBorders>
              <w:top w:val="nil"/>
              <w:left w:val="nil"/>
              <w:bottom w:val="nil"/>
              <w:right w:val="nil"/>
            </w:tcBorders>
            <w:shd w:val="clear" w:color="auto" w:fill="auto"/>
            <w:noWrap/>
            <w:vAlign w:val="center"/>
            <w:hideMark/>
          </w:tcPr>
          <w:p w14:paraId="23551EF4" w14:textId="77777777" w:rsidR="00E7584A" w:rsidRPr="00990E97" w:rsidRDefault="00E7584A"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0</w:t>
            </w:r>
          </w:p>
        </w:tc>
        <w:tc>
          <w:tcPr>
            <w:tcW w:w="964" w:type="dxa"/>
            <w:tcBorders>
              <w:top w:val="nil"/>
              <w:left w:val="nil"/>
              <w:bottom w:val="nil"/>
              <w:right w:val="nil"/>
            </w:tcBorders>
            <w:shd w:val="clear" w:color="auto" w:fill="auto"/>
            <w:noWrap/>
            <w:vAlign w:val="center"/>
            <w:hideMark/>
          </w:tcPr>
          <w:p w14:paraId="139139EE" w14:textId="77777777" w:rsidR="00E7584A" w:rsidRPr="00990E97" w:rsidRDefault="00E7584A"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0</w:t>
            </w:r>
          </w:p>
        </w:tc>
        <w:tc>
          <w:tcPr>
            <w:tcW w:w="964" w:type="dxa"/>
            <w:tcBorders>
              <w:top w:val="nil"/>
              <w:left w:val="nil"/>
              <w:bottom w:val="nil"/>
              <w:right w:val="nil"/>
            </w:tcBorders>
            <w:shd w:val="clear" w:color="auto" w:fill="auto"/>
            <w:noWrap/>
            <w:vAlign w:val="center"/>
            <w:hideMark/>
          </w:tcPr>
          <w:p w14:paraId="45681748" w14:textId="77777777" w:rsidR="00E7584A" w:rsidRPr="00990E97" w:rsidRDefault="00E7584A"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0</w:t>
            </w:r>
          </w:p>
        </w:tc>
        <w:tc>
          <w:tcPr>
            <w:tcW w:w="965" w:type="dxa"/>
            <w:tcBorders>
              <w:top w:val="nil"/>
              <w:left w:val="nil"/>
              <w:bottom w:val="nil"/>
              <w:right w:val="nil"/>
            </w:tcBorders>
            <w:shd w:val="clear" w:color="auto" w:fill="auto"/>
            <w:noWrap/>
            <w:vAlign w:val="center"/>
            <w:hideMark/>
          </w:tcPr>
          <w:p w14:paraId="45520B5C" w14:textId="77777777" w:rsidR="00E7584A" w:rsidRPr="00990E97" w:rsidRDefault="00E7584A"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0</w:t>
            </w:r>
          </w:p>
        </w:tc>
        <w:tc>
          <w:tcPr>
            <w:tcW w:w="964" w:type="dxa"/>
            <w:tcBorders>
              <w:top w:val="nil"/>
              <w:left w:val="nil"/>
              <w:bottom w:val="nil"/>
              <w:right w:val="nil"/>
            </w:tcBorders>
            <w:shd w:val="clear" w:color="auto" w:fill="auto"/>
            <w:noWrap/>
            <w:vAlign w:val="center"/>
            <w:hideMark/>
          </w:tcPr>
          <w:p w14:paraId="778A98F7" w14:textId="77777777" w:rsidR="00E7584A" w:rsidRPr="00990E97" w:rsidRDefault="00E7584A"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0</w:t>
            </w:r>
          </w:p>
        </w:tc>
        <w:tc>
          <w:tcPr>
            <w:tcW w:w="964" w:type="dxa"/>
            <w:tcBorders>
              <w:top w:val="nil"/>
              <w:left w:val="nil"/>
              <w:bottom w:val="nil"/>
              <w:right w:val="nil"/>
            </w:tcBorders>
            <w:shd w:val="clear" w:color="auto" w:fill="auto"/>
            <w:noWrap/>
            <w:vAlign w:val="center"/>
            <w:hideMark/>
          </w:tcPr>
          <w:p w14:paraId="1B1B460D" w14:textId="77777777" w:rsidR="00E7584A" w:rsidRPr="00990E97" w:rsidRDefault="00E7584A"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0</w:t>
            </w:r>
          </w:p>
        </w:tc>
        <w:tc>
          <w:tcPr>
            <w:tcW w:w="965" w:type="dxa"/>
            <w:tcBorders>
              <w:top w:val="nil"/>
              <w:left w:val="nil"/>
              <w:bottom w:val="nil"/>
              <w:right w:val="single" w:sz="8" w:space="0" w:color="auto"/>
            </w:tcBorders>
            <w:shd w:val="clear" w:color="auto" w:fill="auto"/>
            <w:noWrap/>
            <w:vAlign w:val="center"/>
            <w:hideMark/>
          </w:tcPr>
          <w:p w14:paraId="005B2031" w14:textId="77777777" w:rsidR="00E7584A" w:rsidRPr="00990E97" w:rsidRDefault="00E7584A"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0</w:t>
            </w:r>
          </w:p>
        </w:tc>
      </w:tr>
      <w:tr w:rsidR="00E7584A" w:rsidRPr="00990E97" w14:paraId="72B2F7DF" w14:textId="77777777" w:rsidTr="00E7584A">
        <w:trPr>
          <w:trHeight w:val="288"/>
        </w:trPr>
        <w:tc>
          <w:tcPr>
            <w:tcW w:w="2542" w:type="dxa"/>
            <w:tcBorders>
              <w:top w:val="nil"/>
              <w:left w:val="single" w:sz="8" w:space="0" w:color="auto"/>
              <w:bottom w:val="single" w:sz="4" w:space="0" w:color="auto"/>
              <w:right w:val="single" w:sz="8" w:space="0" w:color="auto"/>
            </w:tcBorders>
            <w:shd w:val="clear" w:color="auto" w:fill="auto"/>
            <w:noWrap/>
            <w:vAlign w:val="center"/>
            <w:hideMark/>
          </w:tcPr>
          <w:p w14:paraId="58503E6C" w14:textId="77777777" w:rsidR="00E7584A" w:rsidRPr="00990E97" w:rsidRDefault="00E7584A" w:rsidP="00990E97">
            <w:pPr>
              <w:spacing w:after="0" w:line="240" w:lineRule="auto"/>
              <w:jc w:val="right"/>
              <w:rPr>
                <w:rFonts w:ascii="Trebuchet MS" w:eastAsia="Times New Roman" w:hAnsi="Trebuchet MS" w:cs="Times New Roman"/>
                <w:color w:val="000000"/>
                <w:sz w:val="16"/>
                <w:szCs w:val="16"/>
                <w:lang w:eastAsia="lt-LT"/>
              </w:rPr>
            </w:pPr>
            <w:r w:rsidRPr="00990E97">
              <w:rPr>
                <w:rFonts w:ascii="Trebuchet MS" w:eastAsia="Times New Roman" w:hAnsi="Trebuchet MS" w:cs="Times New Roman"/>
                <w:color w:val="000000"/>
                <w:sz w:val="16"/>
                <w:szCs w:val="16"/>
                <w:lang w:eastAsia="lt-LT"/>
              </w:rPr>
              <w:t xml:space="preserve">EBRD I (50 </w:t>
            </w:r>
            <w:proofErr w:type="spellStart"/>
            <w:r w:rsidRPr="00990E97">
              <w:rPr>
                <w:rFonts w:ascii="Trebuchet MS" w:eastAsia="Times New Roman" w:hAnsi="Trebuchet MS" w:cs="Times New Roman"/>
                <w:color w:val="000000"/>
                <w:sz w:val="16"/>
                <w:szCs w:val="16"/>
                <w:lang w:eastAsia="lt-LT"/>
              </w:rPr>
              <w:t>mEUR</w:t>
            </w:r>
            <w:proofErr w:type="spellEnd"/>
            <w:r w:rsidRPr="00990E97">
              <w:rPr>
                <w:rFonts w:ascii="Trebuchet MS" w:eastAsia="Times New Roman" w:hAnsi="Trebuchet MS" w:cs="Times New Roman"/>
                <w:color w:val="000000"/>
                <w:sz w:val="16"/>
                <w:szCs w:val="16"/>
                <w:lang w:eastAsia="lt-LT"/>
              </w:rPr>
              <w:t>)</w:t>
            </w:r>
          </w:p>
        </w:tc>
        <w:tc>
          <w:tcPr>
            <w:tcW w:w="997" w:type="dxa"/>
            <w:tcBorders>
              <w:top w:val="nil"/>
              <w:left w:val="nil"/>
              <w:bottom w:val="nil"/>
              <w:right w:val="nil"/>
            </w:tcBorders>
            <w:shd w:val="clear" w:color="auto" w:fill="auto"/>
            <w:noWrap/>
            <w:vAlign w:val="center"/>
            <w:hideMark/>
          </w:tcPr>
          <w:p w14:paraId="61524E27" w14:textId="77777777" w:rsidR="00E7584A" w:rsidRPr="00990E97" w:rsidRDefault="00E7584A"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2 582 560</w:t>
            </w:r>
          </w:p>
        </w:tc>
        <w:tc>
          <w:tcPr>
            <w:tcW w:w="997" w:type="dxa"/>
            <w:tcBorders>
              <w:top w:val="nil"/>
              <w:left w:val="nil"/>
              <w:bottom w:val="nil"/>
              <w:right w:val="nil"/>
            </w:tcBorders>
            <w:shd w:val="clear" w:color="auto" w:fill="auto"/>
            <w:noWrap/>
            <w:vAlign w:val="center"/>
            <w:hideMark/>
          </w:tcPr>
          <w:p w14:paraId="2D8D169F" w14:textId="77777777" w:rsidR="00E7584A" w:rsidRPr="00990E97" w:rsidRDefault="00E7584A"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2 582 560</w:t>
            </w:r>
          </w:p>
        </w:tc>
        <w:tc>
          <w:tcPr>
            <w:tcW w:w="997" w:type="dxa"/>
            <w:tcBorders>
              <w:top w:val="nil"/>
              <w:left w:val="nil"/>
              <w:bottom w:val="nil"/>
              <w:right w:val="nil"/>
            </w:tcBorders>
            <w:shd w:val="clear" w:color="auto" w:fill="auto"/>
            <w:noWrap/>
            <w:vAlign w:val="center"/>
            <w:hideMark/>
          </w:tcPr>
          <w:p w14:paraId="18A98D2F" w14:textId="77777777" w:rsidR="00E7584A" w:rsidRPr="00990E97" w:rsidRDefault="00E7584A"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2 582 560</w:t>
            </w:r>
          </w:p>
        </w:tc>
        <w:tc>
          <w:tcPr>
            <w:tcW w:w="964" w:type="dxa"/>
            <w:tcBorders>
              <w:top w:val="nil"/>
              <w:left w:val="nil"/>
              <w:bottom w:val="nil"/>
              <w:right w:val="nil"/>
            </w:tcBorders>
            <w:shd w:val="clear" w:color="auto" w:fill="auto"/>
            <w:noWrap/>
            <w:vAlign w:val="center"/>
            <w:hideMark/>
          </w:tcPr>
          <w:p w14:paraId="3B99F920" w14:textId="77777777" w:rsidR="00E7584A" w:rsidRPr="00990E97" w:rsidRDefault="00E7584A"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2 582 560</w:t>
            </w:r>
          </w:p>
        </w:tc>
        <w:tc>
          <w:tcPr>
            <w:tcW w:w="964" w:type="dxa"/>
            <w:tcBorders>
              <w:top w:val="nil"/>
              <w:left w:val="nil"/>
              <w:bottom w:val="nil"/>
              <w:right w:val="nil"/>
            </w:tcBorders>
            <w:shd w:val="clear" w:color="auto" w:fill="auto"/>
            <w:noWrap/>
            <w:vAlign w:val="center"/>
            <w:hideMark/>
          </w:tcPr>
          <w:p w14:paraId="1CF70B2E" w14:textId="77777777" w:rsidR="00E7584A" w:rsidRPr="00990E97" w:rsidRDefault="00E7584A"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2 582 560</w:t>
            </w:r>
          </w:p>
        </w:tc>
        <w:tc>
          <w:tcPr>
            <w:tcW w:w="965" w:type="dxa"/>
            <w:tcBorders>
              <w:top w:val="nil"/>
              <w:left w:val="nil"/>
              <w:bottom w:val="nil"/>
              <w:right w:val="nil"/>
            </w:tcBorders>
            <w:shd w:val="clear" w:color="auto" w:fill="auto"/>
            <w:noWrap/>
            <w:vAlign w:val="center"/>
            <w:hideMark/>
          </w:tcPr>
          <w:p w14:paraId="4C74B349" w14:textId="77777777" w:rsidR="00E7584A" w:rsidRPr="00990E97" w:rsidRDefault="00E7584A"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2 582 560</w:t>
            </w:r>
          </w:p>
        </w:tc>
        <w:tc>
          <w:tcPr>
            <w:tcW w:w="964" w:type="dxa"/>
            <w:tcBorders>
              <w:top w:val="nil"/>
              <w:left w:val="nil"/>
              <w:bottom w:val="nil"/>
              <w:right w:val="nil"/>
            </w:tcBorders>
            <w:shd w:val="clear" w:color="auto" w:fill="auto"/>
            <w:noWrap/>
            <w:vAlign w:val="center"/>
            <w:hideMark/>
          </w:tcPr>
          <w:p w14:paraId="340ECD9D" w14:textId="77777777" w:rsidR="00E7584A" w:rsidRPr="00990E97" w:rsidRDefault="00E7584A"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2 582 560</w:t>
            </w:r>
          </w:p>
        </w:tc>
        <w:tc>
          <w:tcPr>
            <w:tcW w:w="964" w:type="dxa"/>
            <w:tcBorders>
              <w:top w:val="nil"/>
              <w:left w:val="nil"/>
              <w:bottom w:val="nil"/>
              <w:right w:val="nil"/>
            </w:tcBorders>
            <w:shd w:val="clear" w:color="auto" w:fill="auto"/>
            <w:noWrap/>
            <w:vAlign w:val="center"/>
            <w:hideMark/>
          </w:tcPr>
          <w:p w14:paraId="36F2CE90" w14:textId="77777777" w:rsidR="00E7584A" w:rsidRPr="00990E97" w:rsidRDefault="00E7584A"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2 582 560</w:t>
            </w:r>
          </w:p>
        </w:tc>
        <w:tc>
          <w:tcPr>
            <w:tcW w:w="964" w:type="dxa"/>
            <w:tcBorders>
              <w:top w:val="nil"/>
              <w:left w:val="nil"/>
              <w:bottom w:val="nil"/>
              <w:right w:val="nil"/>
            </w:tcBorders>
            <w:shd w:val="clear" w:color="auto" w:fill="auto"/>
            <w:noWrap/>
            <w:vAlign w:val="center"/>
            <w:hideMark/>
          </w:tcPr>
          <w:p w14:paraId="1BEB2B94" w14:textId="77777777" w:rsidR="00E7584A" w:rsidRPr="00990E97" w:rsidRDefault="00E7584A"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2 582 560</w:t>
            </w:r>
          </w:p>
        </w:tc>
        <w:tc>
          <w:tcPr>
            <w:tcW w:w="965" w:type="dxa"/>
            <w:tcBorders>
              <w:top w:val="nil"/>
              <w:left w:val="nil"/>
              <w:bottom w:val="nil"/>
              <w:right w:val="nil"/>
            </w:tcBorders>
            <w:shd w:val="clear" w:color="auto" w:fill="auto"/>
            <w:noWrap/>
            <w:vAlign w:val="center"/>
            <w:hideMark/>
          </w:tcPr>
          <w:p w14:paraId="27F38843" w14:textId="77777777" w:rsidR="00E7584A" w:rsidRPr="00990E97" w:rsidRDefault="00E7584A"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2 582 560</w:t>
            </w:r>
          </w:p>
        </w:tc>
        <w:tc>
          <w:tcPr>
            <w:tcW w:w="964" w:type="dxa"/>
            <w:tcBorders>
              <w:top w:val="nil"/>
              <w:left w:val="nil"/>
              <w:bottom w:val="nil"/>
              <w:right w:val="nil"/>
            </w:tcBorders>
            <w:shd w:val="clear" w:color="auto" w:fill="auto"/>
            <w:noWrap/>
            <w:vAlign w:val="center"/>
            <w:hideMark/>
          </w:tcPr>
          <w:p w14:paraId="44BF2E5C" w14:textId="77777777" w:rsidR="00E7584A" w:rsidRPr="00990E97" w:rsidRDefault="00E7584A"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0</w:t>
            </w:r>
          </w:p>
        </w:tc>
        <w:tc>
          <w:tcPr>
            <w:tcW w:w="964" w:type="dxa"/>
            <w:tcBorders>
              <w:top w:val="nil"/>
              <w:left w:val="nil"/>
              <w:bottom w:val="nil"/>
              <w:right w:val="nil"/>
            </w:tcBorders>
            <w:shd w:val="clear" w:color="auto" w:fill="auto"/>
            <w:noWrap/>
            <w:vAlign w:val="center"/>
            <w:hideMark/>
          </w:tcPr>
          <w:p w14:paraId="756245DA" w14:textId="77777777" w:rsidR="00E7584A" w:rsidRPr="00990E97" w:rsidRDefault="00E7584A"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0</w:t>
            </w:r>
          </w:p>
        </w:tc>
        <w:tc>
          <w:tcPr>
            <w:tcW w:w="965" w:type="dxa"/>
            <w:tcBorders>
              <w:top w:val="nil"/>
              <w:left w:val="nil"/>
              <w:bottom w:val="nil"/>
              <w:right w:val="single" w:sz="8" w:space="0" w:color="auto"/>
            </w:tcBorders>
            <w:shd w:val="clear" w:color="auto" w:fill="auto"/>
            <w:noWrap/>
            <w:vAlign w:val="center"/>
            <w:hideMark/>
          </w:tcPr>
          <w:p w14:paraId="561EB282" w14:textId="77777777" w:rsidR="00E7584A" w:rsidRPr="00990E97" w:rsidRDefault="00E7584A"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0</w:t>
            </w:r>
          </w:p>
        </w:tc>
      </w:tr>
      <w:tr w:rsidR="00E7584A" w:rsidRPr="00990E97" w14:paraId="7871F3FB" w14:textId="77777777" w:rsidTr="00E7584A">
        <w:trPr>
          <w:trHeight w:val="288"/>
        </w:trPr>
        <w:tc>
          <w:tcPr>
            <w:tcW w:w="2542" w:type="dxa"/>
            <w:tcBorders>
              <w:top w:val="nil"/>
              <w:left w:val="single" w:sz="8" w:space="0" w:color="auto"/>
              <w:bottom w:val="single" w:sz="4" w:space="0" w:color="auto"/>
              <w:right w:val="single" w:sz="8" w:space="0" w:color="auto"/>
            </w:tcBorders>
            <w:shd w:val="clear" w:color="auto" w:fill="auto"/>
            <w:noWrap/>
            <w:vAlign w:val="center"/>
            <w:hideMark/>
          </w:tcPr>
          <w:p w14:paraId="56DC0D43" w14:textId="77777777" w:rsidR="00E7584A" w:rsidRPr="00990E97" w:rsidRDefault="00E7584A" w:rsidP="00990E97">
            <w:pPr>
              <w:spacing w:after="0" w:line="240" w:lineRule="auto"/>
              <w:jc w:val="right"/>
              <w:rPr>
                <w:rFonts w:ascii="Trebuchet MS" w:eastAsia="Times New Roman" w:hAnsi="Trebuchet MS" w:cs="Times New Roman"/>
                <w:color w:val="000000"/>
                <w:sz w:val="16"/>
                <w:szCs w:val="16"/>
                <w:lang w:eastAsia="lt-LT"/>
              </w:rPr>
            </w:pPr>
            <w:r w:rsidRPr="00990E97">
              <w:rPr>
                <w:rFonts w:ascii="Trebuchet MS" w:eastAsia="Times New Roman" w:hAnsi="Trebuchet MS" w:cs="Times New Roman"/>
                <w:color w:val="000000"/>
                <w:sz w:val="16"/>
                <w:szCs w:val="16"/>
                <w:lang w:eastAsia="lt-LT"/>
              </w:rPr>
              <w:t>Valstybės paskola (paremta žaliųjų obligacijų emisija)</w:t>
            </w:r>
          </w:p>
        </w:tc>
        <w:tc>
          <w:tcPr>
            <w:tcW w:w="997" w:type="dxa"/>
            <w:tcBorders>
              <w:top w:val="nil"/>
              <w:left w:val="nil"/>
              <w:bottom w:val="nil"/>
              <w:right w:val="nil"/>
            </w:tcBorders>
            <w:shd w:val="clear" w:color="auto" w:fill="auto"/>
            <w:noWrap/>
            <w:vAlign w:val="center"/>
            <w:hideMark/>
          </w:tcPr>
          <w:p w14:paraId="53936C42" w14:textId="77777777" w:rsidR="00E7584A" w:rsidRPr="00990E97" w:rsidRDefault="00E7584A"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3 505 559</w:t>
            </w:r>
          </w:p>
        </w:tc>
        <w:tc>
          <w:tcPr>
            <w:tcW w:w="997" w:type="dxa"/>
            <w:tcBorders>
              <w:top w:val="nil"/>
              <w:left w:val="nil"/>
              <w:bottom w:val="nil"/>
              <w:right w:val="nil"/>
            </w:tcBorders>
            <w:shd w:val="clear" w:color="auto" w:fill="auto"/>
            <w:noWrap/>
            <w:vAlign w:val="center"/>
            <w:hideMark/>
          </w:tcPr>
          <w:p w14:paraId="59ACF2C5" w14:textId="77777777" w:rsidR="00E7584A" w:rsidRPr="00990E97" w:rsidRDefault="00E7584A"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3 505 559</w:t>
            </w:r>
          </w:p>
        </w:tc>
        <w:tc>
          <w:tcPr>
            <w:tcW w:w="997" w:type="dxa"/>
            <w:tcBorders>
              <w:top w:val="nil"/>
              <w:left w:val="nil"/>
              <w:bottom w:val="nil"/>
              <w:right w:val="nil"/>
            </w:tcBorders>
            <w:shd w:val="clear" w:color="auto" w:fill="auto"/>
            <w:noWrap/>
            <w:vAlign w:val="center"/>
            <w:hideMark/>
          </w:tcPr>
          <w:p w14:paraId="5AEA64C1" w14:textId="77777777" w:rsidR="00E7584A" w:rsidRPr="00990E97" w:rsidRDefault="00E7584A"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3 505 559</w:t>
            </w:r>
          </w:p>
        </w:tc>
        <w:tc>
          <w:tcPr>
            <w:tcW w:w="964" w:type="dxa"/>
            <w:tcBorders>
              <w:top w:val="nil"/>
              <w:left w:val="nil"/>
              <w:bottom w:val="nil"/>
              <w:right w:val="nil"/>
            </w:tcBorders>
            <w:shd w:val="clear" w:color="auto" w:fill="auto"/>
            <w:noWrap/>
            <w:vAlign w:val="center"/>
            <w:hideMark/>
          </w:tcPr>
          <w:p w14:paraId="6D281D3F" w14:textId="77777777" w:rsidR="00E7584A" w:rsidRPr="00990E97" w:rsidRDefault="00E7584A"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3 505 559</w:t>
            </w:r>
          </w:p>
        </w:tc>
        <w:tc>
          <w:tcPr>
            <w:tcW w:w="964" w:type="dxa"/>
            <w:tcBorders>
              <w:top w:val="nil"/>
              <w:left w:val="nil"/>
              <w:bottom w:val="nil"/>
              <w:right w:val="nil"/>
            </w:tcBorders>
            <w:shd w:val="clear" w:color="auto" w:fill="auto"/>
            <w:noWrap/>
            <w:vAlign w:val="center"/>
            <w:hideMark/>
          </w:tcPr>
          <w:p w14:paraId="36F6F19F" w14:textId="77777777" w:rsidR="00E7584A" w:rsidRPr="00990E97" w:rsidRDefault="00E7584A"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3 505 559</w:t>
            </w:r>
          </w:p>
        </w:tc>
        <w:tc>
          <w:tcPr>
            <w:tcW w:w="965" w:type="dxa"/>
            <w:tcBorders>
              <w:top w:val="nil"/>
              <w:left w:val="nil"/>
              <w:bottom w:val="nil"/>
              <w:right w:val="nil"/>
            </w:tcBorders>
            <w:shd w:val="clear" w:color="auto" w:fill="auto"/>
            <w:noWrap/>
            <w:vAlign w:val="center"/>
            <w:hideMark/>
          </w:tcPr>
          <w:p w14:paraId="3AA044CB" w14:textId="77777777" w:rsidR="00E7584A" w:rsidRPr="00990E97" w:rsidRDefault="00E7584A"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3 505 559</w:t>
            </w:r>
          </w:p>
        </w:tc>
        <w:tc>
          <w:tcPr>
            <w:tcW w:w="964" w:type="dxa"/>
            <w:tcBorders>
              <w:top w:val="nil"/>
              <w:left w:val="nil"/>
              <w:bottom w:val="nil"/>
              <w:right w:val="nil"/>
            </w:tcBorders>
            <w:shd w:val="clear" w:color="auto" w:fill="auto"/>
            <w:noWrap/>
            <w:vAlign w:val="center"/>
            <w:hideMark/>
          </w:tcPr>
          <w:p w14:paraId="317BE608" w14:textId="77777777" w:rsidR="00E7584A" w:rsidRPr="00990E97" w:rsidRDefault="00E7584A"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3 505 559</w:t>
            </w:r>
          </w:p>
        </w:tc>
        <w:tc>
          <w:tcPr>
            <w:tcW w:w="964" w:type="dxa"/>
            <w:tcBorders>
              <w:top w:val="nil"/>
              <w:left w:val="nil"/>
              <w:bottom w:val="nil"/>
              <w:right w:val="nil"/>
            </w:tcBorders>
            <w:shd w:val="clear" w:color="auto" w:fill="auto"/>
            <w:noWrap/>
            <w:vAlign w:val="center"/>
            <w:hideMark/>
          </w:tcPr>
          <w:p w14:paraId="793482EA" w14:textId="77777777" w:rsidR="00E7584A" w:rsidRPr="00990E97" w:rsidRDefault="00E7584A"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3 505 559</w:t>
            </w:r>
          </w:p>
        </w:tc>
        <w:tc>
          <w:tcPr>
            <w:tcW w:w="964" w:type="dxa"/>
            <w:tcBorders>
              <w:top w:val="nil"/>
              <w:left w:val="nil"/>
              <w:bottom w:val="nil"/>
              <w:right w:val="nil"/>
            </w:tcBorders>
            <w:shd w:val="clear" w:color="auto" w:fill="auto"/>
            <w:noWrap/>
            <w:vAlign w:val="center"/>
            <w:hideMark/>
          </w:tcPr>
          <w:p w14:paraId="6E8F4C2F" w14:textId="77777777" w:rsidR="00E7584A" w:rsidRPr="00990E97" w:rsidRDefault="00E7584A"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3 505 559</w:t>
            </w:r>
          </w:p>
        </w:tc>
        <w:tc>
          <w:tcPr>
            <w:tcW w:w="965" w:type="dxa"/>
            <w:tcBorders>
              <w:top w:val="nil"/>
              <w:left w:val="nil"/>
              <w:bottom w:val="nil"/>
              <w:right w:val="nil"/>
            </w:tcBorders>
            <w:shd w:val="clear" w:color="auto" w:fill="auto"/>
            <w:noWrap/>
            <w:vAlign w:val="center"/>
            <w:hideMark/>
          </w:tcPr>
          <w:p w14:paraId="0A6A869D" w14:textId="77777777" w:rsidR="00E7584A" w:rsidRPr="00990E97" w:rsidRDefault="00E7584A"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3 505 559</w:t>
            </w:r>
          </w:p>
        </w:tc>
        <w:tc>
          <w:tcPr>
            <w:tcW w:w="964" w:type="dxa"/>
            <w:tcBorders>
              <w:top w:val="nil"/>
              <w:left w:val="nil"/>
              <w:bottom w:val="nil"/>
              <w:right w:val="nil"/>
            </w:tcBorders>
            <w:shd w:val="clear" w:color="auto" w:fill="auto"/>
            <w:noWrap/>
            <w:vAlign w:val="center"/>
            <w:hideMark/>
          </w:tcPr>
          <w:p w14:paraId="33BAD8ED" w14:textId="77777777" w:rsidR="00E7584A" w:rsidRPr="00990E97" w:rsidRDefault="00E7584A"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3 505 559</w:t>
            </w:r>
          </w:p>
        </w:tc>
        <w:tc>
          <w:tcPr>
            <w:tcW w:w="964" w:type="dxa"/>
            <w:tcBorders>
              <w:top w:val="nil"/>
              <w:left w:val="nil"/>
              <w:bottom w:val="nil"/>
              <w:right w:val="nil"/>
            </w:tcBorders>
            <w:shd w:val="clear" w:color="auto" w:fill="auto"/>
            <w:noWrap/>
            <w:vAlign w:val="center"/>
            <w:hideMark/>
          </w:tcPr>
          <w:p w14:paraId="2220D62A" w14:textId="77777777" w:rsidR="00E7584A" w:rsidRPr="00990E97" w:rsidRDefault="00E7584A"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0</w:t>
            </w:r>
          </w:p>
        </w:tc>
        <w:tc>
          <w:tcPr>
            <w:tcW w:w="965" w:type="dxa"/>
            <w:tcBorders>
              <w:top w:val="nil"/>
              <w:left w:val="nil"/>
              <w:bottom w:val="nil"/>
              <w:right w:val="single" w:sz="8" w:space="0" w:color="auto"/>
            </w:tcBorders>
            <w:shd w:val="clear" w:color="auto" w:fill="auto"/>
            <w:noWrap/>
            <w:vAlign w:val="center"/>
            <w:hideMark/>
          </w:tcPr>
          <w:p w14:paraId="60C4C978" w14:textId="77777777" w:rsidR="00E7584A" w:rsidRPr="00990E97" w:rsidRDefault="00E7584A"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0</w:t>
            </w:r>
          </w:p>
        </w:tc>
      </w:tr>
      <w:tr w:rsidR="00E7584A" w:rsidRPr="00990E97" w14:paraId="33E6CAEC" w14:textId="77777777" w:rsidTr="00E7584A">
        <w:trPr>
          <w:trHeight w:val="288"/>
        </w:trPr>
        <w:tc>
          <w:tcPr>
            <w:tcW w:w="2542" w:type="dxa"/>
            <w:tcBorders>
              <w:top w:val="nil"/>
              <w:left w:val="single" w:sz="8" w:space="0" w:color="auto"/>
              <w:bottom w:val="single" w:sz="4" w:space="0" w:color="auto"/>
              <w:right w:val="single" w:sz="8" w:space="0" w:color="auto"/>
            </w:tcBorders>
            <w:shd w:val="clear" w:color="auto" w:fill="auto"/>
            <w:noWrap/>
            <w:vAlign w:val="center"/>
            <w:hideMark/>
          </w:tcPr>
          <w:p w14:paraId="46A9D9E5" w14:textId="77777777" w:rsidR="00E7584A" w:rsidRPr="00990E97" w:rsidRDefault="00E7584A" w:rsidP="00990E97">
            <w:pPr>
              <w:spacing w:after="0" w:line="240" w:lineRule="auto"/>
              <w:jc w:val="right"/>
              <w:rPr>
                <w:rFonts w:ascii="Trebuchet MS" w:eastAsia="Times New Roman" w:hAnsi="Trebuchet MS" w:cs="Times New Roman"/>
                <w:color w:val="000000"/>
                <w:sz w:val="16"/>
                <w:szCs w:val="16"/>
                <w:lang w:eastAsia="lt-LT"/>
              </w:rPr>
            </w:pPr>
            <w:r w:rsidRPr="00990E97">
              <w:rPr>
                <w:rFonts w:ascii="Trebuchet MS" w:eastAsia="Times New Roman" w:hAnsi="Trebuchet MS" w:cs="Times New Roman"/>
                <w:color w:val="000000"/>
                <w:sz w:val="16"/>
                <w:szCs w:val="16"/>
                <w:lang w:eastAsia="lt-LT"/>
              </w:rPr>
              <w:t xml:space="preserve">Valstybės paskola (CEB paskola) [padidinta iki 167,5 </w:t>
            </w:r>
            <w:proofErr w:type="spellStart"/>
            <w:r w:rsidRPr="00990E97">
              <w:rPr>
                <w:rFonts w:ascii="Trebuchet MS" w:eastAsia="Times New Roman" w:hAnsi="Trebuchet MS" w:cs="Times New Roman"/>
                <w:color w:val="000000"/>
                <w:sz w:val="16"/>
                <w:szCs w:val="16"/>
                <w:lang w:eastAsia="lt-LT"/>
              </w:rPr>
              <w:t>mEUR</w:t>
            </w:r>
            <w:proofErr w:type="spellEnd"/>
            <w:r w:rsidRPr="00990E97">
              <w:rPr>
                <w:rFonts w:ascii="Trebuchet MS" w:eastAsia="Times New Roman" w:hAnsi="Trebuchet MS" w:cs="Times New Roman"/>
                <w:color w:val="000000"/>
                <w:sz w:val="16"/>
                <w:szCs w:val="16"/>
                <w:lang w:eastAsia="lt-LT"/>
              </w:rPr>
              <w:t>]</w:t>
            </w:r>
          </w:p>
        </w:tc>
        <w:tc>
          <w:tcPr>
            <w:tcW w:w="997" w:type="dxa"/>
            <w:tcBorders>
              <w:top w:val="nil"/>
              <w:left w:val="nil"/>
              <w:bottom w:val="nil"/>
              <w:right w:val="nil"/>
            </w:tcBorders>
            <w:shd w:val="clear" w:color="auto" w:fill="auto"/>
            <w:noWrap/>
            <w:vAlign w:val="center"/>
            <w:hideMark/>
          </w:tcPr>
          <w:p w14:paraId="7ED15A75" w14:textId="77777777" w:rsidR="00E7584A" w:rsidRPr="00990E97" w:rsidRDefault="00E7584A"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8 488 876</w:t>
            </w:r>
          </w:p>
        </w:tc>
        <w:tc>
          <w:tcPr>
            <w:tcW w:w="997" w:type="dxa"/>
            <w:tcBorders>
              <w:top w:val="nil"/>
              <w:left w:val="nil"/>
              <w:bottom w:val="nil"/>
              <w:right w:val="nil"/>
            </w:tcBorders>
            <w:shd w:val="clear" w:color="auto" w:fill="auto"/>
            <w:noWrap/>
            <w:vAlign w:val="center"/>
            <w:hideMark/>
          </w:tcPr>
          <w:p w14:paraId="40883277" w14:textId="77777777" w:rsidR="00E7584A" w:rsidRPr="00990E97" w:rsidRDefault="00E7584A"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8 488 876</w:t>
            </w:r>
          </w:p>
        </w:tc>
        <w:tc>
          <w:tcPr>
            <w:tcW w:w="997" w:type="dxa"/>
            <w:tcBorders>
              <w:top w:val="nil"/>
              <w:left w:val="nil"/>
              <w:bottom w:val="nil"/>
              <w:right w:val="nil"/>
            </w:tcBorders>
            <w:shd w:val="clear" w:color="auto" w:fill="auto"/>
            <w:noWrap/>
            <w:vAlign w:val="center"/>
            <w:hideMark/>
          </w:tcPr>
          <w:p w14:paraId="4404D1BA" w14:textId="77777777" w:rsidR="00E7584A" w:rsidRPr="00990E97" w:rsidRDefault="00E7584A"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8 488 876</w:t>
            </w:r>
          </w:p>
        </w:tc>
        <w:tc>
          <w:tcPr>
            <w:tcW w:w="964" w:type="dxa"/>
            <w:tcBorders>
              <w:top w:val="nil"/>
              <w:left w:val="nil"/>
              <w:bottom w:val="nil"/>
              <w:right w:val="nil"/>
            </w:tcBorders>
            <w:shd w:val="clear" w:color="auto" w:fill="auto"/>
            <w:noWrap/>
            <w:vAlign w:val="center"/>
            <w:hideMark/>
          </w:tcPr>
          <w:p w14:paraId="07EEA5E3" w14:textId="77777777" w:rsidR="00E7584A" w:rsidRPr="00990E97" w:rsidRDefault="00E7584A"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8 488 876</w:t>
            </w:r>
          </w:p>
        </w:tc>
        <w:tc>
          <w:tcPr>
            <w:tcW w:w="964" w:type="dxa"/>
            <w:tcBorders>
              <w:top w:val="nil"/>
              <w:left w:val="nil"/>
              <w:bottom w:val="nil"/>
              <w:right w:val="nil"/>
            </w:tcBorders>
            <w:shd w:val="clear" w:color="auto" w:fill="auto"/>
            <w:noWrap/>
            <w:vAlign w:val="center"/>
            <w:hideMark/>
          </w:tcPr>
          <w:p w14:paraId="695EBCB8" w14:textId="77777777" w:rsidR="00E7584A" w:rsidRPr="00990E97" w:rsidRDefault="00E7584A"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8 488 876</w:t>
            </w:r>
          </w:p>
        </w:tc>
        <w:tc>
          <w:tcPr>
            <w:tcW w:w="965" w:type="dxa"/>
            <w:tcBorders>
              <w:top w:val="nil"/>
              <w:left w:val="nil"/>
              <w:bottom w:val="nil"/>
              <w:right w:val="nil"/>
            </w:tcBorders>
            <w:shd w:val="clear" w:color="auto" w:fill="auto"/>
            <w:noWrap/>
            <w:vAlign w:val="center"/>
            <w:hideMark/>
          </w:tcPr>
          <w:p w14:paraId="727AD514" w14:textId="77777777" w:rsidR="00E7584A" w:rsidRPr="00990E97" w:rsidRDefault="00E7584A"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8 488 876</w:t>
            </w:r>
          </w:p>
        </w:tc>
        <w:tc>
          <w:tcPr>
            <w:tcW w:w="964" w:type="dxa"/>
            <w:tcBorders>
              <w:top w:val="nil"/>
              <w:left w:val="nil"/>
              <w:bottom w:val="nil"/>
              <w:right w:val="nil"/>
            </w:tcBorders>
            <w:shd w:val="clear" w:color="auto" w:fill="auto"/>
            <w:noWrap/>
            <w:vAlign w:val="center"/>
            <w:hideMark/>
          </w:tcPr>
          <w:p w14:paraId="6D4D523B" w14:textId="77777777" w:rsidR="00E7584A" w:rsidRPr="00990E97" w:rsidRDefault="00E7584A"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8 488 876</w:t>
            </w:r>
          </w:p>
        </w:tc>
        <w:tc>
          <w:tcPr>
            <w:tcW w:w="964" w:type="dxa"/>
            <w:tcBorders>
              <w:top w:val="nil"/>
              <w:left w:val="nil"/>
              <w:bottom w:val="nil"/>
              <w:right w:val="nil"/>
            </w:tcBorders>
            <w:shd w:val="clear" w:color="auto" w:fill="auto"/>
            <w:noWrap/>
            <w:vAlign w:val="center"/>
            <w:hideMark/>
          </w:tcPr>
          <w:p w14:paraId="4A5885EA" w14:textId="77777777" w:rsidR="00E7584A" w:rsidRPr="00990E97" w:rsidRDefault="00E7584A"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8 488 876</w:t>
            </w:r>
          </w:p>
        </w:tc>
        <w:tc>
          <w:tcPr>
            <w:tcW w:w="964" w:type="dxa"/>
            <w:tcBorders>
              <w:top w:val="nil"/>
              <w:left w:val="nil"/>
              <w:bottom w:val="nil"/>
              <w:right w:val="nil"/>
            </w:tcBorders>
            <w:shd w:val="clear" w:color="auto" w:fill="auto"/>
            <w:noWrap/>
            <w:vAlign w:val="center"/>
            <w:hideMark/>
          </w:tcPr>
          <w:p w14:paraId="41162BD0" w14:textId="77777777" w:rsidR="00E7584A" w:rsidRPr="00990E97" w:rsidRDefault="00E7584A"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8 488 876</w:t>
            </w:r>
          </w:p>
        </w:tc>
        <w:tc>
          <w:tcPr>
            <w:tcW w:w="965" w:type="dxa"/>
            <w:tcBorders>
              <w:top w:val="nil"/>
              <w:left w:val="nil"/>
              <w:bottom w:val="nil"/>
              <w:right w:val="nil"/>
            </w:tcBorders>
            <w:shd w:val="clear" w:color="auto" w:fill="auto"/>
            <w:noWrap/>
            <w:vAlign w:val="center"/>
            <w:hideMark/>
          </w:tcPr>
          <w:p w14:paraId="0A9BA12F" w14:textId="77777777" w:rsidR="00E7584A" w:rsidRPr="00990E97" w:rsidRDefault="00E7584A"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8 488 876</w:t>
            </w:r>
          </w:p>
        </w:tc>
        <w:tc>
          <w:tcPr>
            <w:tcW w:w="964" w:type="dxa"/>
            <w:tcBorders>
              <w:top w:val="nil"/>
              <w:left w:val="nil"/>
              <w:bottom w:val="nil"/>
              <w:right w:val="nil"/>
            </w:tcBorders>
            <w:shd w:val="clear" w:color="auto" w:fill="auto"/>
            <w:noWrap/>
            <w:vAlign w:val="center"/>
            <w:hideMark/>
          </w:tcPr>
          <w:p w14:paraId="0F833AA7" w14:textId="77777777" w:rsidR="00E7584A" w:rsidRPr="00990E97" w:rsidRDefault="00E7584A"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8 488 876</w:t>
            </w:r>
          </w:p>
        </w:tc>
        <w:tc>
          <w:tcPr>
            <w:tcW w:w="964" w:type="dxa"/>
            <w:tcBorders>
              <w:top w:val="nil"/>
              <w:left w:val="nil"/>
              <w:bottom w:val="nil"/>
              <w:right w:val="nil"/>
            </w:tcBorders>
            <w:shd w:val="clear" w:color="auto" w:fill="auto"/>
            <w:noWrap/>
            <w:vAlign w:val="center"/>
            <w:hideMark/>
          </w:tcPr>
          <w:p w14:paraId="386DE372" w14:textId="77777777" w:rsidR="00E7584A" w:rsidRPr="00990E97" w:rsidRDefault="00E7584A"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5 954 883</w:t>
            </w:r>
          </w:p>
        </w:tc>
        <w:tc>
          <w:tcPr>
            <w:tcW w:w="965" w:type="dxa"/>
            <w:tcBorders>
              <w:top w:val="nil"/>
              <w:left w:val="nil"/>
              <w:bottom w:val="nil"/>
              <w:right w:val="single" w:sz="8" w:space="0" w:color="auto"/>
            </w:tcBorders>
            <w:shd w:val="clear" w:color="auto" w:fill="auto"/>
            <w:noWrap/>
            <w:vAlign w:val="center"/>
            <w:hideMark/>
          </w:tcPr>
          <w:p w14:paraId="6ABB70E4" w14:textId="77777777" w:rsidR="00E7584A" w:rsidRPr="00990E97" w:rsidRDefault="00E7584A"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3 420 890</w:t>
            </w:r>
          </w:p>
        </w:tc>
      </w:tr>
      <w:tr w:rsidR="00E7584A" w:rsidRPr="00990E97" w14:paraId="3E21DD1C" w14:textId="77777777" w:rsidTr="00E7584A">
        <w:trPr>
          <w:trHeight w:val="288"/>
        </w:trPr>
        <w:tc>
          <w:tcPr>
            <w:tcW w:w="2542" w:type="dxa"/>
            <w:tcBorders>
              <w:top w:val="nil"/>
              <w:left w:val="single" w:sz="8" w:space="0" w:color="auto"/>
              <w:bottom w:val="single" w:sz="4" w:space="0" w:color="auto"/>
              <w:right w:val="single" w:sz="8" w:space="0" w:color="auto"/>
            </w:tcBorders>
            <w:shd w:val="clear" w:color="auto" w:fill="auto"/>
            <w:noWrap/>
            <w:vAlign w:val="center"/>
            <w:hideMark/>
          </w:tcPr>
          <w:p w14:paraId="38038F62" w14:textId="77777777" w:rsidR="00E7584A" w:rsidRPr="00990E97" w:rsidRDefault="00E7584A" w:rsidP="00990E97">
            <w:pPr>
              <w:spacing w:after="0" w:line="240" w:lineRule="auto"/>
              <w:jc w:val="right"/>
              <w:rPr>
                <w:rFonts w:ascii="Trebuchet MS" w:eastAsia="Times New Roman" w:hAnsi="Trebuchet MS" w:cs="Times New Roman"/>
                <w:color w:val="000000"/>
                <w:sz w:val="16"/>
                <w:szCs w:val="16"/>
                <w:lang w:eastAsia="lt-LT"/>
              </w:rPr>
            </w:pPr>
            <w:r w:rsidRPr="00990E97">
              <w:rPr>
                <w:rFonts w:ascii="Trebuchet MS" w:eastAsia="Times New Roman" w:hAnsi="Trebuchet MS" w:cs="Times New Roman"/>
                <w:color w:val="000000"/>
                <w:sz w:val="16"/>
                <w:szCs w:val="16"/>
                <w:lang w:eastAsia="lt-LT"/>
              </w:rPr>
              <w:t xml:space="preserve">EBRD II (67,5 </w:t>
            </w:r>
            <w:proofErr w:type="spellStart"/>
            <w:r w:rsidRPr="00990E97">
              <w:rPr>
                <w:rFonts w:ascii="Trebuchet MS" w:eastAsia="Times New Roman" w:hAnsi="Trebuchet MS" w:cs="Times New Roman"/>
                <w:color w:val="000000"/>
                <w:sz w:val="16"/>
                <w:szCs w:val="16"/>
                <w:lang w:eastAsia="lt-LT"/>
              </w:rPr>
              <w:t>mEUR</w:t>
            </w:r>
            <w:proofErr w:type="spellEnd"/>
            <w:r w:rsidRPr="00990E97">
              <w:rPr>
                <w:rFonts w:ascii="Trebuchet MS" w:eastAsia="Times New Roman" w:hAnsi="Trebuchet MS" w:cs="Times New Roman"/>
                <w:color w:val="000000"/>
                <w:sz w:val="16"/>
                <w:szCs w:val="16"/>
                <w:lang w:eastAsia="lt-LT"/>
              </w:rPr>
              <w:t>)</w:t>
            </w:r>
          </w:p>
        </w:tc>
        <w:tc>
          <w:tcPr>
            <w:tcW w:w="997" w:type="dxa"/>
            <w:tcBorders>
              <w:top w:val="nil"/>
              <w:left w:val="nil"/>
              <w:bottom w:val="nil"/>
              <w:right w:val="nil"/>
            </w:tcBorders>
            <w:shd w:val="clear" w:color="auto" w:fill="auto"/>
            <w:noWrap/>
            <w:vAlign w:val="center"/>
            <w:hideMark/>
          </w:tcPr>
          <w:p w14:paraId="586F93B1" w14:textId="77777777" w:rsidR="00E7584A" w:rsidRPr="00990E97" w:rsidRDefault="00E7584A"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3 429 326</w:t>
            </w:r>
          </w:p>
        </w:tc>
        <w:tc>
          <w:tcPr>
            <w:tcW w:w="997" w:type="dxa"/>
            <w:tcBorders>
              <w:top w:val="nil"/>
              <w:left w:val="nil"/>
              <w:bottom w:val="nil"/>
              <w:right w:val="nil"/>
            </w:tcBorders>
            <w:shd w:val="clear" w:color="auto" w:fill="auto"/>
            <w:noWrap/>
            <w:vAlign w:val="center"/>
            <w:hideMark/>
          </w:tcPr>
          <w:p w14:paraId="4B81E2A3" w14:textId="77777777" w:rsidR="00E7584A" w:rsidRPr="00990E97" w:rsidRDefault="00E7584A"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3 429 326</w:t>
            </w:r>
          </w:p>
        </w:tc>
        <w:tc>
          <w:tcPr>
            <w:tcW w:w="997" w:type="dxa"/>
            <w:tcBorders>
              <w:top w:val="nil"/>
              <w:left w:val="nil"/>
              <w:bottom w:val="nil"/>
              <w:right w:val="nil"/>
            </w:tcBorders>
            <w:shd w:val="clear" w:color="auto" w:fill="auto"/>
            <w:noWrap/>
            <w:vAlign w:val="center"/>
            <w:hideMark/>
          </w:tcPr>
          <w:p w14:paraId="50E07249" w14:textId="77777777" w:rsidR="00E7584A" w:rsidRPr="00990E97" w:rsidRDefault="00E7584A"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3 429 326</w:t>
            </w:r>
          </w:p>
        </w:tc>
        <w:tc>
          <w:tcPr>
            <w:tcW w:w="964" w:type="dxa"/>
            <w:tcBorders>
              <w:top w:val="nil"/>
              <w:left w:val="nil"/>
              <w:bottom w:val="nil"/>
              <w:right w:val="nil"/>
            </w:tcBorders>
            <w:shd w:val="clear" w:color="auto" w:fill="auto"/>
            <w:noWrap/>
            <w:vAlign w:val="center"/>
            <w:hideMark/>
          </w:tcPr>
          <w:p w14:paraId="4D8D4A03" w14:textId="77777777" w:rsidR="00E7584A" w:rsidRPr="00990E97" w:rsidRDefault="00E7584A"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3 429 326</w:t>
            </w:r>
          </w:p>
        </w:tc>
        <w:tc>
          <w:tcPr>
            <w:tcW w:w="964" w:type="dxa"/>
            <w:tcBorders>
              <w:top w:val="nil"/>
              <w:left w:val="nil"/>
              <w:bottom w:val="nil"/>
              <w:right w:val="nil"/>
            </w:tcBorders>
            <w:shd w:val="clear" w:color="auto" w:fill="auto"/>
            <w:noWrap/>
            <w:vAlign w:val="center"/>
            <w:hideMark/>
          </w:tcPr>
          <w:p w14:paraId="405D39B8" w14:textId="77777777" w:rsidR="00E7584A" w:rsidRPr="00990E97" w:rsidRDefault="00E7584A"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3 429 326</w:t>
            </w:r>
          </w:p>
        </w:tc>
        <w:tc>
          <w:tcPr>
            <w:tcW w:w="965" w:type="dxa"/>
            <w:tcBorders>
              <w:top w:val="nil"/>
              <w:left w:val="nil"/>
              <w:bottom w:val="nil"/>
              <w:right w:val="nil"/>
            </w:tcBorders>
            <w:shd w:val="clear" w:color="auto" w:fill="auto"/>
            <w:noWrap/>
            <w:vAlign w:val="center"/>
            <w:hideMark/>
          </w:tcPr>
          <w:p w14:paraId="537C1F82" w14:textId="77777777" w:rsidR="00E7584A" w:rsidRPr="00990E97" w:rsidRDefault="00E7584A"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3 429 326</w:t>
            </w:r>
          </w:p>
        </w:tc>
        <w:tc>
          <w:tcPr>
            <w:tcW w:w="964" w:type="dxa"/>
            <w:tcBorders>
              <w:top w:val="nil"/>
              <w:left w:val="nil"/>
              <w:bottom w:val="nil"/>
              <w:right w:val="nil"/>
            </w:tcBorders>
            <w:shd w:val="clear" w:color="auto" w:fill="auto"/>
            <w:noWrap/>
            <w:vAlign w:val="center"/>
            <w:hideMark/>
          </w:tcPr>
          <w:p w14:paraId="5BD1ABFF" w14:textId="77777777" w:rsidR="00E7584A" w:rsidRPr="00990E97" w:rsidRDefault="00E7584A"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3 429 326</w:t>
            </w:r>
          </w:p>
        </w:tc>
        <w:tc>
          <w:tcPr>
            <w:tcW w:w="964" w:type="dxa"/>
            <w:tcBorders>
              <w:top w:val="nil"/>
              <w:left w:val="nil"/>
              <w:bottom w:val="nil"/>
              <w:right w:val="nil"/>
            </w:tcBorders>
            <w:shd w:val="clear" w:color="auto" w:fill="auto"/>
            <w:noWrap/>
            <w:vAlign w:val="center"/>
            <w:hideMark/>
          </w:tcPr>
          <w:p w14:paraId="15C03373" w14:textId="77777777" w:rsidR="00E7584A" w:rsidRPr="00990E97" w:rsidRDefault="00E7584A"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3 429 326</w:t>
            </w:r>
          </w:p>
        </w:tc>
        <w:tc>
          <w:tcPr>
            <w:tcW w:w="964" w:type="dxa"/>
            <w:tcBorders>
              <w:top w:val="nil"/>
              <w:left w:val="nil"/>
              <w:bottom w:val="nil"/>
              <w:right w:val="nil"/>
            </w:tcBorders>
            <w:shd w:val="clear" w:color="auto" w:fill="auto"/>
            <w:noWrap/>
            <w:vAlign w:val="center"/>
            <w:hideMark/>
          </w:tcPr>
          <w:p w14:paraId="09828624" w14:textId="77777777" w:rsidR="00E7584A" w:rsidRPr="00990E97" w:rsidRDefault="00E7584A"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3 429 326</w:t>
            </w:r>
          </w:p>
        </w:tc>
        <w:tc>
          <w:tcPr>
            <w:tcW w:w="965" w:type="dxa"/>
            <w:tcBorders>
              <w:top w:val="nil"/>
              <w:left w:val="nil"/>
              <w:bottom w:val="nil"/>
              <w:right w:val="nil"/>
            </w:tcBorders>
            <w:shd w:val="clear" w:color="auto" w:fill="auto"/>
            <w:noWrap/>
            <w:vAlign w:val="center"/>
            <w:hideMark/>
          </w:tcPr>
          <w:p w14:paraId="6F60D1DE" w14:textId="77777777" w:rsidR="00E7584A" w:rsidRPr="00990E97" w:rsidRDefault="00E7584A"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3 429 326</w:t>
            </w:r>
          </w:p>
        </w:tc>
        <w:tc>
          <w:tcPr>
            <w:tcW w:w="964" w:type="dxa"/>
            <w:tcBorders>
              <w:top w:val="nil"/>
              <w:left w:val="nil"/>
              <w:bottom w:val="nil"/>
              <w:right w:val="nil"/>
            </w:tcBorders>
            <w:shd w:val="clear" w:color="auto" w:fill="auto"/>
            <w:noWrap/>
            <w:vAlign w:val="center"/>
            <w:hideMark/>
          </w:tcPr>
          <w:p w14:paraId="706013BA" w14:textId="77777777" w:rsidR="00E7584A" w:rsidRPr="00990E97" w:rsidRDefault="00E7584A"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3 429 326</w:t>
            </w:r>
          </w:p>
        </w:tc>
        <w:tc>
          <w:tcPr>
            <w:tcW w:w="964" w:type="dxa"/>
            <w:tcBorders>
              <w:top w:val="nil"/>
              <w:left w:val="nil"/>
              <w:bottom w:val="nil"/>
              <w:right w:val="nil"/>
            </w:tcBorders>
            <w:shd w:val="clear" w:color="auto" w:fill="auto"/>
            <w:noWrap/>
            <w:vAlign w:val="center"/>
            <w:hideMark/>
          </w:tcPr>
          <w:p w14:paraId="30E1BDEF" w14:textId="77777777" w:rsidR="00E7584A" w:rsidRPr="00990E97" w:rsidRDefault="00E7584A"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3 429 326</w:t>
            </w:r>
          </w:p>
        </w:tc>
        <w:tc>
          <w:tcPr>
            <w:tcW w:w="965" w:type="dxa"/>
            <w:tcBorders>
              <w:top w:val="nil"/>
              <w:left w:val="nil"/>
              <w:bottom w:val="nil"/>
              <w:right w:val="single" w:sz="8" w:space="0" w:color="auto"/>
            </w:tcBorders>
            <w:shd w:val="clear" w:color="auto" w:fill="auto"/>
            <w:noWrap/>
            <w:vAlign w:val="center"/>
            <w:hideMark/>
          </w:tcPr>
          <w:p w14:paraId="5F403AEF" w14:textId="77777777" w:rsidR="00E7584A" w:rsidRPr="00990E97" w:rsidRDefault="00E7584A"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3 429 326</w:t>
            </w:r>
          </w:p>
        </w:tc>
      </w:tr>
      <w:tr w:rsidR="00E7584A" w:rsidRPr="00990E97" w14:paraId="51014E6E" w14:textId="77777777" w:rsidTr="00E7584A">
        <w:trPr>
          <w:trHeight w:val="288"/>
        </w:trPr>
        <w:tc>
          <w:tcPr>
            <w:tcW w:w="2542" w:type="dxa"/>
            <w:tcBorders>
              <w:top w:val="nil"/>
              <w:left w:val="single" w:sz="8" w:space="0" w:color="auto"/>
              <w:bottom w:val="single" w:sz="4" w:space="0" w:color="auto"/>
              <w:right w:val="single" w:sz="8" w:space="0" w:color="auto"/>
            </w:tcBorders>
            <w:shd w:val="clear" w:color="auto" w:fill="auto"/>
            <w:noWrap/>
            <w:vAlign w:val="center"/>
            <w:hideMark/>
          </w:tcPr>
          <w:p w14:paraId="342C3F6F" w14:textId="77777777" w:rsidR="00E7584A" w:rsidRPr="00990E97" w:rsidRDefault="00E7584A" w:rsidP="00990E97">
            <w:pPr>
              <w:spacing w:after="0" w:line="240" w:lineRule="auto"/>
              <w:jc w:val="center"/>
              <w:rPr>
                <w:rFonts w:ascii="Trebuchet MS" w:eastAsia="Times New Roman" w:hAnsi="Trebuchet MS" w:cs="Times New Roman"/>
                <w:b/>
                <w:bCs/>
                <w:color w:val="000000"/>
                <w:sz w:val="16"/>
                <w:szCs w:val="16"/>
                <w:lang w:eastAsia="lt-LT"/>
              </w:rPr>
            </w:pPr>
            <w:r w:rsidRPr="00990E97">
              <w:rPr>
                <w:rFonts w:ascii="Trebuchet MS" w:eastAsia="Times New Roman" w:hAnsi="Trebuchet MS" w:cs="Times New Roman"/>
                <w:b/>
                <w:bCs/>
                <w:color w:val="000000"/>
                <w:sz w:val="16"/>
                <w:szCs w:val="16"/>
                <w:lang w:eastAsia="lt-LT"/>
              </w:rPr>
              <w:t>Įsipareigojimų aptarnavimas (nominali vertė)</w:t>
            </w:r>
          </w:p>
        </w:tc>
        <w:tc>
          <w:tcPr>
            <w:tcW w:w="997" w:type="dxa"/>
            <w:tcBorders>
              <w:top w:val="nil"/>
              <w:left w:val="nil"/>
              <w:bottom w:val="nil"/>
              <w:right w:val="nil"/>
            </w:tcBorders>
            <w:shd w:val="clear" w:color="auto" w:fill="auto"/>
            <w:noWrap/>
            <w:vAlign w:val="center"/>
            <w:hideMark/>
          </w:tcPr>
          <w:p w14:paraId="6BED2679" w14:textId="77777777" w:rsidR="00E7584A" w:rsidRPr="00990E97" w:rsidRDefault="00E7584A" w:rsidP="00990E97">
            <w:pPr>
              <w:spacing w:after="0" w:line="240" w:lineRule="auto"/>
              <w:jc w:val="center"/>
              <w:rPr>
                <w:rFonts w:ascii="Trebuchet MS" w:eastAsia="Times New Roman" w:hAnsi="Trebuchet MS" w:cs="Calibri"/>
                <w:b/>
                <w:bCs/>
                <w:color w:val="000000"/>
                <w:sz w:val="16"/>
                <w:szCs w:val="16"/>
                <w:lang w:eastAsia="lt-LT"/>
              </w:rPr>
            </w:pPr>
            <w:r w:rsidRPr="00990E97">
              <w:rPr>
                <w:rFonts w:ascii="Trebuchet MS" w:eastAsia="Times New Roman" w:hAnsi="Trebuchet MS" w:cs="Calibri"/>
                <w:b/>
                <w:bCs/>
                <w:color w:val="000000"/>
                <w:sz w:val="16"/>
                <w:szCs w:val="16"/>
                <w:lang w:eastAsia="lt-LT"/>
              </w:rPr>
              <w:t>15 023 102</w:t>
            </w:r>
          </w:p>
        </w:tc>
        <w:tc>
          <w:tcPr>
            <w:tcW w:w="997" w:type="dxa"/>
            <w:tcBorders>
              <w:top w:val="nil"/>
              <w:left w:val="nil"/>
              <w:bottom w:val="nil"/>
              <w:right w:val="nil"/>
            </w:tcBorders>
            <w:shd w:val="clear" w:color="auto" w:fill="auto"/>
            <w:noWrap/>
            <w:vAlign w:val="center"/>
            <w:hideMark/>
          </w:tcPr>
          <w:p w14:paraId="03E9E24D" w14:textId="77777777" w:rsidR="00E7584A" w:rsidRPr="00990E97" w:rsidRDefault="00E7584A" w:rsidP="00990E97">
            <w:pPr>
              <w:spacing w:after="0" w:line="240" w:lineRule="auto"/>
              <w:jc w:val="center"/>
              <w:rPr>
                <w:rFonts w:ascii="Trebuchet MS" w:eastAsia="Times New Roman" w:hAnsi="Trebuchet MS" w:cs="Calibri"/>
                <w:b/>
                <w:bCs/>
                <w:color w:val="000000"/>
                <w:sz w:val="16"/>
                <w:szCs w:val="16"/>
                <w:lang w:eastAsia="lt-LT"/>
              </w:rPr>
            </w:pPr>
            <w:r w:rsidRPr="00990E97">
              <w:rPr>
                <w:rFonts w:ascii="Trebuchet MS" w:eastAsia="Times New Roman" w:hAnsi="Trebuchet MS" w:cs="Calibri"/>
                <w:b/>
                <w:bCs/>
                <w:color w:val="000000"/>
                <w:sz w:val="16"/>
                <w:szCs w:val="16"/>
                <w:lang w:eastAsia="lt-LT"/>
              </w:rPr>
              <w:t>15 023 102</w:t>
            </w:r>
          </w:p>
        </w:tc>
        <w:tc>
          <w:tcPr>
            <w:tcW w:w="997" w:type="dxa"/>
            <w:tcBorders>
              <w:top w:val="nil"/>
              <w:left w:val="nil"/>
              <w:bottom w:val="nil"/>
              <w:right w:val="nil"/>
            </w:tcBorders>
            <w:shd w:val="clear" w:color="auto" w:fill="auto"/>
            <w:noWrap/>
            <w:vAlign w:val="center"/>
            <w:hideMark/>
          </w:tcPr>
          <w:p w14:paraId="3E9B5EA4" w14:textId="77777777" w:rsidR="00E7584A" w:rsidRPr="00990E97" w:rsidRDefault="00E7584A" w:rsidP="00990E97">
            <w:pPr>
              <w:spacing w:after="0" w:line="240" w:lineRule="auto"/>
              <w:jc w:val="center"/>
              <w:rPr>
                <w:rFonts w:ascii="Trebuchet MS" w:eastAsia="Times New Roman" w:hAnsi="Trebuchet MS" w:cs="Calibri"/>
                <w:b/>
                <w:bCs/>
                <w:color w:val="000000"/>
                <w:sz w:val="16"/>
                <w:szCs w:val="16"/>
                <w:lang w:eastAsia="lt-LT"/>
              </w:rPr>
            </w:pPr>
            <w:r w:rsidRPr="00990E97">
              <w:rPr>
                <w:rFonts w:ascii="Trebuchet MS" w:eastAsia="Times New Roman" w:hAnsi="Trebuchet MS" w:cs="Calibri"/>
                <w:b/>
                <w:bCs/>
                <w:color w:val="000000"/>
                <w:sz w:val="16"/>
                <w:szCs w:val="16"/>
                <w:lang w:eastAsia="lt-LT"/>
              </w:rPr>
              <w:t>11 166 667</w:t>
            </w:r>
          </w:p>
        </w:tc>
        <w:tc>
          <w:tcPr>
            <w:tcW w:w="964" w:type="dxa"/>
            <w:tcBorders>
              <w:top w:val="nil"/>
              <w:left w:val="nil"/>
              <w:bottom w:val="nil"/>
              <w:right w:val="nil"/>
            </w:tcBorders>
            <w:shd w:val="clear" w:color="auto" w:fill="auto"/>
            <w:noWrap/>
            <w:vAlign w:val="center"/>
            <w:hideMark/>
          </w:tcPr>
          <w:p w14:paraId="698A9C08" w14:textId="77777777" w:rsidR="00E7584A" w:rsidRPr="00990E97" w:rsidRDefault="00E7584A" w:rsidP="00990E97">
            <w:pPr>
              <w:spacing w:after="0" w:line="240" w:lineRule="auto"/>
              <w:jc w:val="center"/>
              <w:rPr>
                <w:rFonts w:ascii="Trebuchet MS" w:eastAsia="Times New Roman" w:hAnsi="Trebuchet MS" w:cs="Calibri"/>
                <w:b/>
                <w:bCs/>
                <w:color w:val="000000"/>
                <w:sz w:val="16"/>
                <w:szCs w:val="16"/>
                <w:lang w:eastAsia="lt-LT"/>
              </w:rPr>
            </w:pPr>
            <w:r w:rsidRPr="00990E97">
              <w:rPr>
                <w:rFonts w:ascii="Trebuchet MS" w:eastAsia="Times New Roman" w:hAnsi="Trebuchet MS" w:cs="Calibri"/>
                <w:b/>
                <w:bCs/>
                <w:color w:val="000000"/>
                <w:sz w:val="16"/>
                <w:szCs w:val="16"/>
                <w:lang w:eastAsia="lt-LT"/>
              </w:rPr>
              <w:t>11 166 667</w:t>
            </w:r>
          </w:p>
        </w:tc>
        <w:tc>
          <w:tcPr>
            <w:tcW w:w="964" w:type="dxa"/>
            <w:tcBorders>
              <w:top w:val="nil"/>
              <w:left w:val="nil"/>
              <w:bottom w:val="nil"/>
              <w:right w:val="nil"/>
            </w:tcBorders>
            <w:shd w:val="clear" w:color="auto" w:fill="auto"/>
            <w:noWrap/>
            <w:vAlign w:val="center"/>
            <w:hideMark/>
          </w:tcPr>
          <w:p w14:paraId="0590D2AD" w14:textId="77777777" w:rsidR="00E7584A" w:rsidRPr="00990E97" w:rsidRDefault="00E7584A" w:rsidP="00990E97">
            <w:pPr>
              <w:spacing w:after="0" w:line="240" w:lineRule="auto"/>
              <w:jc w:val="center"/>
              <w:rPr>
                <w:rFonts w:ascii="Trebuchet MS" w:eastAsia="Times New Roman" w:hAnsi="Trebuchet MS" w:cs="Calibri"/>
                <w:b/>
                <w:bCs/>
                <w:color w:val="000000"/>
                <w:sz w:val="16"/>
                <w:szCs w:val="16"/>
                <w:lang w:eastAsia="lt-LT"/>
              </w:rPr>
            </w:pPr>
            <w:r w:rsidRPr="00990E97">
              <w:rPr>
                <w:rFonts w:ascii="Trebuchet MS" w:eastAsia="Times New Roman" w:hAnsi="Trebuchet MS" w:cs="Calibri"/>
                <w:b/>
                <w:bCs/>
                <w:color w:val="000000"/>
                <w:sz w:val="16"/>
                <w:szCs w:val="16"/>
                <w:lang w:eastAsia="lt-LT"/>
              </w:rPr>
              <w:t>11 166 667</w:t>
            </w:r>
          </w:p>
        </w:tc>
        <w:tc>
          <w:tcPr>
            <w:tcW w:w="965" w:type="dxa"/>
            <w:tcBorders>
              <w:top w:val="nil"/>
              <w:left w:val="nil"/>
              <w:bottom w:val="nil"/>
              <w:right w:val="nil"/>
            </w:tcBorders>
            <w:shd w:val="clear" w:color="auto" w:fill="auto"/>
            <w:noWrap/>
            <w:vAlign w:val="center"/>
            <w:hideMark/>
          </w:tcPr>
          <w:p w14:paraId="1FEEDC50" w14:textId="77777777" w:rsidR="00E7584A" w:rsidRPr="00990E97" w:rsidRDefault="00E7584A" w:rsidP="00990E97">
            <w:pPr>
              <w:spacing w:after="0" w:line="240" w:lineRule="auto"/>
              <w:jc w:val="center"/>
              <w:rPr>
                <w:rFonts w:ascii="Trebuchet MS" w:eastAsia="Times New Roman" w:hAnsi="Trebuchet MS" w:cs="Calibri"/>
                <w:b/>
                <w:bCs/>
                <w:color w:val="000000"/>
                <w:sz w:val="16"/>
                <w:szCs w:val="16"/>
                <w:lang w:eastAsia="lt-LT"/>
              </w:rPr>
            </w:pPr>
            <w:r w:rsidRPr="00990E97">
              <w:rPr>
                <w:rFonts w:ascii="Trebuchet MS" w:eastAsia="Times New Roman" w:hAnsi="Trebuchet MS" w:cs="Calibri"/>
                <w:b/>
                <w:bCs/>
                <w:color w:val="000000"/>
                <w:sz w:val="16"/>
                <w:szCs w:val="16"/>
                <w:lang w:eastAsia="lt-LT"/>
              </w:rPr>
              <w:t>11 166 667</w:t>
            </w:r>
          </w:p>
        </w:tc>
        <w:tc>
          <w:tcPr>
            <w:tcW w:w="964" w:type="dxa"/>
            <w:tcBorders>
              <w:top w:val="nil"/>
              <w:left w:val="nil"/>
              <w:bottom w:val="nil"/>
              <w:right w:val="nil"/>
            </w:tcBorders>
            <w:shd w:val="clear" w:color="auto" w:fill="auto"/>
            <w:noWrap/>
            <w:vAlign w:val="center"/>
            <w:hideMark/>
          </w:tcPr>
          <w:p w14:paraId="2986BC03" w14:textId="77777777" w:rsidR="00E7584A" w:rsidRPr="00990E97" w:rsidRDefault="00E7584A" w:rsidP="00990E97">
            <w:pPr>
              <w:spacing w:after="0" w:line="240" w:lineRule="auto"/>
              <w:jc w:val="center"/>
              <w:rPr>
                <w:rFonts w:ascii="Trebuchet MS" w:eastAsia="Times New Roman" w:hAnsi="Trebuchet MS" w:cs="Calibri"/>
                <w:b/>
                <w:bCs/>
                <w:color w:val="000000"/>
                <w:sz w:val="16"/>
                <w:szCs w:val="16"/>
                <w:lang w:eastAsia="lt-LT"/>
              </w:rPr>
            </w:pPr>
            <w:r w:rsidRPr="00990E97">
              <w:rPr>
                <w:rFonts w:ascii="Trebuchet MS" w:eastAsia="Times New Roman" w:hAnsi="Trebuchet MS" w:cs="Calibri"/>
                <w:b/>
                <w:bCs/>
                <w:color w:val="000000"/>
                <w:sz w:val="16"/>
                <w:szCs w:val="16"/>
                <w:lang w:eastAsia="lt-LT"/>
              </w:rPr>
              <w:t>11 166 667</w:t>
            </w:r>
          </w:p>
        </w:tc>
        <w:tc>
          <w:tcPr>
            <w:tcW w:w="964" w:type="dxa"/>
            <w:tcBorders>
              <w:top w:val="nil"/>
              <w:left w:val="nil"/>
              <w:bottom w:val="nil"/>
              <w:right w:val="nil"/>
            </w:tcBorders>
            <w:shd w:val="clear" w:color="auto" w:fill="auto"/>
            <w:noWrap/>
            <w:vAlign w:val="center"/>
            <w:hideMark/>
          </w:tcPr>
          <w:p w14:paraId="30E7757D" w14:textId="77777777" w:rsidR="00E7584A" w:rsidRPr="00990E97" w:rsidRDefault="00E7584A" w:rsidP="00990E97">
            <w:pPr>
              <w:spacing w:after="0" w:line="240" w:lineRule="auto"/>
              <w:jc w:val="center"/>
              <w:rPr>
                <w:rFonts w:ascii="Trebuchet MS" w:eastAsia="Times New Roman" w:hAnsi="Trebuchet MS" w:cs="Calibri"/>
                <w:b/>
                <w:bCs/>
                <w:color w:val="000000"/>
                <w:sz w:val="16"/>
                <w:szCs w:val="16"/>
                <w:lang w:eastAsia="lt-LT"/>
              </w:rPr>
            </w:pPr>
            <w:r w:rsidRPr="00990E97">
              <w:rPr>
                <w:rFonts w:ascii="Trebuchet MS" w:eastAsia="Times New Roman" w:hAnsi="Trebuchet MS" w:cs="Calibri"/>
                <w:b/>
                <w:bCs/>
                <w:color w:val="000000"/>
                <w:sz w:val="16"/>
                <w:szCs w:val="16"/>
                <w:lang w:eastAsia="lt-LT"/>
              </w:rPr>
              <w:t>11 166 667</w:t>
            </w:r>
          </w:p>
        </w:tc>
        <w:tc>
          <w:tcPr>
            <w:tcW w:w="964" w:type="dxa"/>
            <w:tcBorders>
              <w:top w:val="nil"/>
              <w:left w:val="nil"/>
              <w:bottom w:val="nil"/>
              <w:right w:val="nil"/>
            </w:tcBorders>
            <w:shd w:val="clear" w:color="auto" w:fill="auto"/>
            <w:noWrap/>
            <w:vAlign w:val="center"/>
            <w:hideMark/>
          </w:tcPr>
          <w:p w14:paraId="3A93114E" w14:textId="77777777" w:rsidR="00E7584A" w:rsidRPr="00990E97" w:rsidRDefault="00E7584A" w:rsidP="00990E97">
            <w:pPr>
              <w:spacing w:after="0" w:line="240" w:lineRule="auto"/>
              <w:jc w:val="center"/>
              <w:rPr>
                <w:rFonts w:ascii="Trebuchet MS" w:eastAsia="Times New Roman" w:hAnsi="Trebuchet MS" w:cs="Calibri"/>
                <w:b/>
                <w:bCs/>
                <w:color w:val="000000"/>
                <w:sz w:val="16"/>
                <w:szCs w:val="16"/>
                <w:lang w:eastAsia="lt-LT"/>
              </w:rPr>
            </w:pPr>
            <w:r w:rsidRPr="00990E97">
              <w:rPr>
                <w:rFonts w:ascii="Trebuchet MS" w:eastAsia="Times New Roman" w:hAnsi="Trebuchet MS" w:cs="Calibri"/>
                <w:b/>
                <w:bCs/>
                <w:color w:val="000000"/>
                <w:sz w:val="16"/>
                <w:szCs w:val="16"/>
                <w:lang w:eastAsia="lt-LT"/>
              </w:rPr>
              <w:t>11 166 667</w:t>
            </w:r>
          </w:p>
        </w:tc>
        <w:tc>
          <w:tcPr>
            <w:tcW w:w="965" w:type="dxa"/>
            <w:tcBorders>
              <w:top w:val="nil"/>
              <w:left w:val="nil"/>
              <w:bottom w:val="nil"/>
              <w:right w:val="nil"/>
            </w:tcBorders>
            <w:shd w:val="clear" w:color="auto" w:fill="auto"/>
            <w:noWrap/>
            <w:vAlign w:val="center"/>
            <w:hideMark/>
          </w:tcPr>
          <w:p w14:paraId="370BAF75" w14:textId="77777777" w:rsidR="00E7584A" w:rsidRPr="00990E97" w:rsidRDefault="00E7584A" w:rsidP="00990E97">
            <w:pPr>
              <w:spacing w:after="0" w:line="240" w:lineRule="auto"/>
              <w:jc w:val="center"/>
              <w:rPr>
                <w:rFonts w:ascii="Trebuchet MS" w:eastAsia="Times New Roman" w:hAnsi="Trebuchet MS" w:cs="Calibri"/>
                <w:b/>
                <w:bCs/>
                <w:color w:val="000000"/>
                <w:sz w:val="16"/>
                <w:szCs w:val="16"/>
                <w:lang w:eastAsia="lt-LT"/>
              </w:rPr>
            </w:pPr>
            <w:r w:rsidRPr="00990E97">
              <w:rPr>
                <w:rFonts w:ascii="Trebuchet MS" w:eastAsia="Times New Roman" w:hAnsi="Trebuchet MS" w:cs="Calibri"/>
                <w:b/>
                <w:bCs/>
                <w:color w:val="000000"/>
                <w:sz w:val="16"/>
                <w:szCs w:val="16"/>
                <w:lang w:eastAsia="lt-LT"/>
              </w:rPr>
              <w:t>11 166 667</w:t>
            </w:r>
          </w:p>
        </w:tc>
        <w:tc>
          <w:tcPr>
            <w:tcW w:w="964" w:type="dxa"/>
            <w:tcBorders>
              <w:top w:val="nil"/>
              <w:left w:val="nil"/>
              <w:bottom w:val="nil"/>
              <w:right w:val="nil"/>
            </w:tcBorders>
            <w:shd w:val="clear" w:color="auto" w:fill="auto"/>
            <w:noWrap/>
            <w:vAlign w:val="center"/>
            <w:hideMark/>
          </w:tcPr>
          <w:p w14:paraId="5656F857" w14:textId="77777777" w:rsidR="00E7584A" w:rsidRPr="00990E97" w:rsidRDefault="00E7584A" w:rsidP="00990E97">
            <w:pPr>
              <w:spacing w:after="0" w:line="240" w:lineRule="auto"/>
              <w:jc w:val="center"/>
              <w:rPr>
                <w:rFonts w:ascii="Trebuchet MS" w:eastAsia="Times New Roman" w:hAnsi="Trebuchet MS" w:cs="Calibri"/>
                <w:b/>
                <w:bCs/>
                <w:color w:val="000000"/>
                <w:sz w:val="16"/>
                <w:szCs w:val="16"/>
                <w:lang w:eastAsia="lt-LT"/>
              </w:rPr>
            </w:pPr>
            <w:r w:rsidRPr="00990E97">
              <w:rPr>
                <w:rFonts w:ascii="Trebuchet MS" w:eastAsia="Times New Roman" w:hAnsi="Trebuchet MS" w:cs="Calibri"/>
                <w:b/>
                <w:bCs/>
                <w:color w:val="000000"/>
                <w:sz w:val="16"/>
                <w:szCs w:val="16"/>
                <w:lang w:eastAsia="lt-LT"/>
              </w:rPr>
              <w:t>11 166 667</w:t>
            </w:r>
          </w:p>
        </w:tc>
        <w:tc>
          <w:tcPr>
            <w:tcW w:w="964" w:type="dxa"/>
            <w:tcBorders>
              <w:top w:val="nil"/>
              <w:left w:val="nil"/>
              <w:bottom w:val="nil"/>
              <w:right w:val="nil"/>
            </w:tcBorders>
            <w:shd w:val="clear" w:color="auto" w:fill="auto"/>
            <w:noWrap/>
            <w:vAlign w:val="center"/>
            <w:hideMark/>
          </w:tcPr>
          <w:p w14:paraId="6181FD77" w14:textId="77777777" w:rsidR="00E7584A" w:rsidRPr="00990E97" w:rsidRDefault="00E7584A" w:rsidP="00990E97">
            <w:pPr>
              <w:spacing w:after="0" w:line="240" w:lineRule="auto"/>
              <w:jc w:val="center"/>
              <w:rPr>
                <w:rFonts w:ascii="Trebuchet MS" w:eastAsia="Times New Roman" w:hAnsi="Trebuchet MS" w:cs="Calibri"/>
                <w:b/>
                <w:bCs/>
                <w:color w:val="000000"/>
                <w:sz w:val="16"/>
                <w:szCs w:val="16"/>
                <w:lang w:eastAsia="lt-LT"/>
              </w:rPr>
            </w:pPr>
            <w:r w:rsidRPr="00990E97">
              <w:rPr>
                <w:rFonts w:ascii="Trebuchet MS" w:eastAsia="Times New Roman" w:hAnsi="Trebuchet MS" w:cs="Calibri"/>
                <w:b/>
                <w:bCs/>
                <w:color w:val="000000"/>
                <w:sz w:val="16"/>
                <w:szCs w:val="16"/>
                <w:lang w:eastAsia="lt-LT"/>
              </w:rPr>
              <w:t>7 833 333</w:t>
            </w:r>
          </w:p>
        </w:tc>
        <w:tc>
          <w:tcPr>
            <w:tcW w:w="965" w:type="dxa"/>
            <w:tcBorders>
              <w:top w:val="nil"/>
              <w:left w:val="nil"/>
              <w:bottom w:val="nil"/>
              <w:right w:val="single" w:sz="8" w:space="0" w:color="auto"/>
            </w:tcBorders>
            <w:shd w:val="clear" w:color="auto" w:fill="auto"/>
            <w:noWrap/>
            <w:vAlign w:val="center"/>
            <w:hideMark/>
          </w:tcPr>
          <w:p w14:paraId="52E5B298" w14:textId="77777777" w:rsidR="00E7584A" w:rsidRPr="00990E97" w:rsidRDefault="00E7584A" w:rsidP="00990E97">
            <w:pPr>
              <w:spacing w:after="0" w:line="240" w:lineRule="auto"/>
              <w:jc w:val="center"/>
              <w:rPr>
                <w:rFonts w:ascii="Trebuchet MS" w:eastAsia="Times New Roman" w:hAnsi="Trebuchet MS" w:cs="Calibri"/>
                <w:b/>
                <w:bCs/>
                <w:color w:val="000000"/>
                <w:sz w:val="16"/>
                <w:szCs w:val="16"/>
                <w:lang w:eastAsia="lt-LT"/>
              </w:rPr>
            </w:pPr>
            <w:r w:rsidRPr="00990E97">
              <w:rPr>
                <w:rFonts w:ascii="Trebuchet MS" w:eastAsia="Times New Roman" w:hAnsi="Trebuchet MS" w:cs="Calibri"/>
                <w:b/>
                <w:bCs/>
                <w:color w:val="000000"/>
                <w:sz w:val="16"/>
                <w:szCs w:val="16"/>
                <w:lang w:eastAsia="lt-LT"/>
              </w:rPr>
              <w:t>4 500 000</w:t>
            </w:r>
          </w:p>
        </w:tc>
      </w:tr>
      <w:tr w:rsidR="00E7584A" w:rsidRPr="00990E97" w14:paraId="72A260B8" w14:textId="77777777" w:rsidTr="00E7584A">
        <w:trPr>
          <w:trHeight w:val="288"/>
        </w:trPr>
        <w:tc>
          <w:tcPr>
            <w:tcW w:w="2542" w:type="dxa"/>
            <w:tcBorders>
              <w:top w:val="nil"/>
              <w:left w:val="single" w:sz="8" w:space="0" w:color="auto"/>
              <w:bottom w:val="single" w:sz="4" w:space="0" w:color="auto"/>
              <w:right w:val="single" w:sz="8" w:space="0" w:color="auto"/>
            </w:tcBorders>
            <w:shd w:val="clear" w:color="auto" w:fill="auto"/>
            <w:noWrap/>
            <w:vAlign w:val="center"/>
            <w:hideMark/>
          </w:tcPr>
          <w:p w14:paraId="3A2AAA4D" w14:textId="77777777" w:rsidR="00E7584A" w:rsidRPr="00990E97" w:rsidRDefault="00E7584A" w:rsidP="00990E97">
            <w:pPr>
              <w:spacing w:after="0" w:line="240" w:lineRule="auto"/>
              <w:jc w:val="right"/>
              <w:rPr>
                <w:rFonts w:ascii="Trebuchet MS" w:eastAsia="Times New Roman" w:hAnsi="Trebuchet MS" w:cs="Times New Roman"/>
                <w:color w:val="000000"/>
                <w:sz w:val="16"/>
                <w:szCs w:val="16"/>
                <w:lang w:eastAsia="lt-LT"/>
              </w:rPr>
            </w:pPr>
            <w:r w:rsidRPr="00990E97">
              <w:rPr>
                <w:rFonts w:ascii="Trebuchet MS" w:eastAsia="Times New Roman" w:hAnsi="Trebuchet MS" w:cs="Times New Roman"/>
                <w:color w:val="000000"/>
                <w:sz w:val="16"/>
                <w:szCs w:val="16"/>
                <w:lang w:eastAsia="lt-LT"/>
              </w:rPr>
              <w:t xml:space="preserve">EBRD I (50 </w:t>
            </w:r>
            <w:proofErr w:type="spellStart"/>
            <w:r w:rsidRPr="00990E97">
              <w:rPr>
                <w:rFonts w:ascii="Trebuchet MS" w:eastAsia="Times New Roman" w:hAnsi="Trebuchet MS" w:cs="Times New Roman"/>
                <w:color w:val="000000"/>
                <w:sz w:val="16"/>
                <w:szCs w:val="16"/>
                <w:lang w:eastAsia="lt-LT"/>
              </w:rPr>
              <w:t>mEUR</w:t>
            </w:r>
            <w:proofErr w:type="spellEnd"/>
            <w:r w:rsidRPr="00990E97">
              <w:rPr>
                <w:rFonts w:ascii="Trebuchet MS" w:eastAsia="Times New Roman" w:hAnsi="Trebuchet MS" w:cs="Times New Roman"/>
                <w:color w:val="000000"/>
                <w:sz w:val="16"/>
                <w:szCs w:val="16"/>
                <w:lang w:eastAsia="lt-LT"/>
              </w:rPr>
              <w:t>)</w:t>
            </w:r>
          </w:p>
        </w:tc>
        <w:tc>
          <w:tcPr>
            <w:tcW w:w="997" w:type="dxa"/>
            <w:tcBorders>
              <w:top w:val="nil"/>
              <w:left w:val="nil"/>
              <w:bottom w:val="nil"/>
              <w:right w:val="nil"/>
            </w:tcBorders>
            <w:shd w:val="clear" w:color="auto" w:fill="auto"/>
            <w:noWrap/>
            <w:vAlign w:val="center"/>
            <w:hideMark/>
          </w:tcPr>
          <w:p w14:paraId="5B27D4EE" w14:textId="77777777" w:rsidR="00E7584A" w:rsidRPr="00990E97" w:rsidRDefault="00E7584A"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0</w:t>
            </w:r>
          </w:p>
        </w:tc>
        <w:tc>
          <w:tcPr>
            <w:tcW w:w="997" w:type="dxa"/>
            <w:tcBorders>
              <w:top w:val="nil"/>
              <w:left w:val="nil"/>
              <w:bottom w:val="nil"/>
              <w:right w:val="nil"/>
            </w:tcBorders>
            <w:shd w:val="clear" w:color="auto" w:fill="auto"/>
            <w:noWrap/>
            <w:vAlign w:val="center"/>
            <w:hideMark/>
          </w:tcPr>
          <w:p w14:paraId="222097BD" w14:textId="77777777" w:rsidR="00E7584A" w:rsidRPr="00990E97" w:rsidRDefault="00E7584A"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0</w:t>
            </w:r>
          </w:p>
        </w:tc>
        <w:tc>
          <w:tcPr>
            <w:tcW w:w="997" w:type="dxa"/>
            <w:tcBorders>
              <w:top w:val="nil"/>
              <w:left w:val="nil"/>
              <w:bottom w:val="nil"/>
              <w:right w:val="nil"/>
            </w:tcBorders>
            <w:shd w:val="clear" w:color="auto" w:fill="auto"/>
            <w:noWrap/>
            <w:vAlign w:val="center"/>
            <w:hideMark/>
          </w:tcPr>
          <w:p w14:paraId="5769E901" w14:textId="77777777" w:rsidR="00E7584A" w:rsidRPr="00990E97" w:rsidRDefault="00E7584A"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0</w:t>
            </w:r>
          </w:p>
        </w:tc>
        <w:tc>
          <w:tcPr>
            <w:tcW w:w="964" w:type="dxa"/>
            <w:tcBorders>
              <w:top w:val="nil"/>
              <w:left w:val="nil"/>
              <w:bottom w:val="nil"/>
              <w:right w:val="nil"/>
            </w:tcBorders>
            <w:shd w:val="clear" w:color="auto" w:fill="auto"/>
            <w:noWrap/>
            <w:vAlign w:val="center"/>
            <w:hideMark/>
          </w:tcPr>
          <w:p w14:paraId="151C9FCF" w14:textId="77777777" w:rsidR="00E7584A" w:rsidRPr="00990E97" w:rsidRDefault="00E7584A"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0</w:t>
            </w:r>
          </w:p>
        </w:tc>
        <w:tc>
          <w:tcPr>
            <w:tcW w:w="964" w:type="dxa"/>
            <w:tcBorders>
              <w:top w:val="nil"/>
              <w:left w:val="nil"/>
              <w:bottom w:val="nil"/>
              <w:right w:val="nil"/>
            </w:tcBorders>
            <w:shd w:val="clear" w:color="auto" w:fill="auto"/>
            <w:noWrap/>
            <w:vAlign w:val="center"/>
            <w:hideMark/>
          </w:tcPr>
          <w:p w14:paraId="062B96E1" w14:textId="77777777" w:rsidR="00E7584A" w:rsidRPr="00990E97" w:rsidRDefault="00E7584A"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0</w:t>
            </w:r>
          </w:p>
        </w:tc>
        <w:tc>
          <w:tcPr>
            <w:tcW w:w="965" w:type="dxa"/>
            <w:tcBorders>
              <w:top w:val="nil"/>
              <w:left w:val="nil"/>
              <w:bottom w:val="nil"/>
              <w:right w:val="nil"/>
            </w:tcBorders>
            <w:shd w:val="clear" w:color="auto" w:fill="auto"/>
            <w:noWrap/>
            <w:vAlign w:val="center"/>
            <w:hideMark/>
          </w:tcPr>
          <w:p w14:paraId="5147DE93" w14:textId="77777777" w:rsidR="00E7584A" w:rsidRPr="00990E97" w:rsidRDefault="00E7584A"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0</w:t>
            </w:r>
          </w:p>
        </w:tc>
        <w:tc>
          <w:tcPr>
            <w:tcW w:w="964" w:type="dxa"/>
            <w:tcBorders>
              <w:top w:val="nil"/>
              <w:left w:val="nil"/>
              <w:bottom w:val="nil"/>
              <w:right w:val="nil"/>
            </w:tcBorders>
            <w:shd w:val="clear" w:color="auto" w:fill="auto"/>
            <w:noWrap/>
            <w:vAlign w:val="center"/>
            <w:hideMark/>
          </w:tcPr>
          <w:p w14:paraId="4D328704" w14:textId="77777777" w:rsidR="00E7584A" w:rsidRPr="00990E97" w:rsidRDefault="00E7584A"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0</w:t>
            </w:r>
          </w:p>
        </w:tc>
        <w:tc>
          <w:tcPr>
            <w:tcW w:w="964" w:type="dxa"/>
            <w:tcBorders>
              <w:top w:val="nil"/>
              <w:left w:val="nil"/>
              <w:bottom w:val="nil"/>
              <w:right w:val="nil"/>
            </w:tcBorders>
            <w:shd w:val="clear" w:color="auto" w:fill="auto"/>
            <w:noWrap/>
            <w:vAlign w:val="center"/>
            <w:hideMark/>
          </w:tcPr>
          <w:p w14:paraId="26728796" w14:textId="77777777" w:rsidR="00E7584A" w:rsidRPr="00990E97" w:rsidRDefault="00E7584A"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0</w:t>
            </w:r>
          </w:p>
        </w:tc>
        <w:tc>
          <w:tcPr>
            <w:tcW w:w="964" w:type="dxa"/>
            <w:tcBorders>
              <w:top w:val="nil"/>
              <w:left w:val="nil"/>
              <w:bottom w:val="nil"/>
              <w:right w:val="nil"/>
            </w:tcBorders>
            <w:shd w:val="clear" w:color="auto" w:fill="auto"/>
            <w:noWrap/>
            <w:vAlign w:val="center"/>
            <w:hideMark/>
          </w:tcPr>
          <w:p w14:paraId="12C844E2" w14:textId="77777777" w:rsidR="00E7584A" w:rsidRPr="00990E97" w:rsidRDefault="00E7584A"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0</w:t>
            </w:r>
          </w:p>
        </w:tc>
        <w:tc>
          <w:tcPr>
            <w:tcW w:w="965" w:type="dxa"/>
            <w:tcBorders>
              <w:top w:val="nil"/>
              <w:left w:val="nil"/>
              <w:bottom w:val="nil"/>
              <w:right w:val="nil"/>
            </w:tcBorders>
            <w:shd w:val="clear" w:color="auto" w:fill="auto"/>
            <w:noWrap/>
            <w:vAlign w:val="center"/>
            <w:hideMark/>
          </w:tcPr>
          <w:p w14:paraId="28075F34" w14:textId="77777777" w:rsidR="00E7584A" w:rsidRPr="00990E97" w:rsidRDefault="00E7584A"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0</w:t>
            </w:r>
          </w:p>
        </w:tc>
        <w:tc>
          <w:tcPr>
            <w:tcW w:w="964" w:type="dxa"/>
            <w:tcBorders>
              <w:top w:val="nil"/>
              <w:left w:val="nil"/>
              <w:bottom w:val="nil"/>
              <w:right w:val="nil"/>
            </w:tcBorders>
            <w:shd w:val="clear" w:color="auto" w:fill="auto"/>
            <w:noWrap/>
            <w:vAlign w:val="center"/>
            <w:hideMark/>
          </w:tcPr>
          <w:p w14:paraId="3DDC2435" w14:textId="77777777" w:rsidR="00E7584A" w:rsidRPr="00990E97" w:rsidRDefault="00E7584A"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0</w:t>
            </w:r>
          </w:p>
        </w:tc>
        <w:tc>
          <w:tcPr>
            <w:tcW w:w="964" w:type="dxa"/>
            <w:tcBorders>
              <w:top w:val="nil"/>
              <w:left w:val="nil"/>
              <w:bottom w:val="nil"/>
              <w:right w:val="nil"/>
            </w:tcBorders>
            <w:shd w:val="clear" w:color="auto" w:fill="auto"/>
            <w:noWrap/>
            <w:vAlign w:val="center"/>
            <w:hideMark/>
          </w:tcPr>
          <w:p w14:paraId="4165E8AF" w14:textId="77777777" w:rsidR="00E7584A" w:rsidRPr="00990E97" w:rsidRDefault="00E7584A"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0</w:t>
            </w:r>
          </w:p>
        </w:tc>
        <w:tc>
          <w:tcPr>
            <w:tcW w:w="965" w:type="dxa"/>
            <w:tcBorders>
              <w:top w:val="nil"/>
              <w:left w:val="nil"/>
              <w:bottom w:val="nil"/>
              <w:right w:val="single" w:sz="8" w:space="0" w:color="auto"/>
            </w:tcBorders>
            <w:shd w:val="clear" w:color="auto" w:fill="auto"/>
            <w:noWrap/>
            <w:vAlign w:val="center"/>
            <w:hideMark/>
          </w:tcPr>
          <w:p w14:paraId="7D9C5CD5" w14:textId="77777777" w:rsidR="00E7584A" w:rsidRPr="00990E97" w:rsidRDefault="00E7584A"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0</w:t>
            </w:r>
          </w:p>
        </w:tc>
      </w:tr>
      <w:tr w:rsidR="00E7584A" w:rsidRPr="00990E97" w14:paraId="34596D86" w14:textId="77777777" w:rsidTr="00E7584A">
        <w:trPr>
          <w:trHeight w:val="288"/>
        </w:trPr>
        <w:tc>
          <w:tcPr>
            <w:tcW w:w="2542" w:type="dxa"/>
            <w:tcBorders>
              <w:top w:val="nil"/>
              <w:left w:val="single" w:sz="8" w:space="0" w:color="auto"/>
              <w:bottom w:val="single" w:sz="4" w:space="0" w:color="auto"/>
              <w:right w:val="single" w:sz="8" w:space="0" w:color="auto"/>
            </w:tcBorders>
            <w:shd w:val="clear" w:color="auto" w:fill="auto"/>
            <w:noWrap/>
            <w:vAlign w:val="center"/>
            <w:hideMark/>
          </w:tcPr>
          <w:p w14:paraId="5A657119" w14:textId="77777777" w:rsidR="00E7584A" w:rsidRPr="00990E97" w:rsidRDefault="00E7584A" w:rsidP="00990E97">
            <w:pPr>
              <w:spacing w:after="0" w:line="240" w:lineRule="auto"/>
              <w:jc w:val="right"/>
              <w:rPr>
                <w:rFonts w:ascii="Trebuchet MS" w:eastAsia="Times New Roman" w:hAnsi="Trebuchet MS" w:cs="Times New Roman"/>
                <w:color w:val="000000"/>
                <w:sz w:val="16"/>
                <w:szCs w:val="16"/>
                <w:lang w:eastAsia="lt-LT"/>
              </w:rPr>
            </w:pPr>
            <w:r w:rsidRPr="00990E97">
              <w:rPr>
                <w:rFonts w:ascii="Trebuchet MS" w:eastAsia="Times New Roman" w:hAnsi="Trebuchet MS" w:cs="Times New Roman"/>
                <w:color w:val="000000"/>
                <w:sz w:val="16"/>
                <w:szCs w:val="16"/>
                <w:lang w:eastAsia="lt-LT"/>
              </w:rPr>
              <w:t>Valstybės paskola (paremta žaliųjų obligacijų emisija)</w:t>
            </w:r>
          </w:p>
        </w:tc>
        <w:tc>
          <w:tcPr>
            <w:tcW w:w="997" w:type="dxa"/>
            <w:tcBorders>
              <w:top w:val="nil"/>
              <w:left w:val="nil"/>
              <w:bottom w:val="nil"/>
              <w:right w:val="nil"/>
            </w:tcBorders>
            <w:shd w:val="clear" w:color="auto" w:fill="auto"/>
            <w:noWrap/>
            <w:vAlign w:val="center"/>
            <w:hideMark/>
          </w:tcPr>
          <w:p w14:paraId="7BDAE6E5" w14:textId="77777777" w:rsidR="00E7584A" w:rsidRPr="00990E97" w:rsidRDefault="00E7584A"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0</w:t>
            </w:r>
          </w:p>
        </w:tc>
        <w:tc>
          <w:tcPr>
            <w:tcW w:w="997" w:type="dxa"/>
            <w:tcBorders>
              <w:top w:val="nil"/>
              <w:left w:val="nil"/>
              <w:bottom w:val="nil"/>
              <w:right w:val="nil"/>
            </w:tcBorders>
            <w:shd w:val="clear" w:color="auto" w:fill="auto"/>
            <w:noWrap/>
            <w:vAlign w:val="center"/>
            <w:hideMark/>
          </w:tcPr>
          <w:p w14:paraId="17D8CE17" w14:textId="77777777" w:rsidR="00E7584A" w:rsidRPr="00990E97" w:rsidRDefault="00E7584A"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0</w:t>
            </w:r>
          </w:p>
        </w:tc>
        <w:tc>
          <w:tcPr>
            <w:tcW w:w="997" w:type="dxa"/>
            <w:tcBorders>
              <w:top w:val="nil"/>
              <w:left w:val="nil"/>
              <w:bottom w:val="nil"/>
              <w:right w:val="nil"/>
            </w:tcBorders>
            <w:shd w:val="clear" w:color="auto" w:fill="auto"/>
            <w:noWrap/>
            <w:vAlign w:val="center"/>
            <w:hideMark/>
          </w:tcPr>
          <w:p w14:paraId="7366F53C" w14:textId="77777777" w:rsidR="00E7584A" w:rsidRPr="00990E97" w:rsidRDefault="00E7584A"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0</w:t>
            </w:r>
          </w:p>
        </w:tc>
        <w:tc>
          <w:tcPr>
            <w:tcW w:w="964" w:type="dxa"/>
            <w:tcBorders>
              <w:top w:val="nil"/>
              <w:left w:val="nil"/>
              <w:bottom w:val="nil"/>
              <w:right w:val="nil"/>
            </w:tcBorders>
            <w:shd w:val="clear" w:color="auto" w:fill="auto"/>
            <w:noWrap/>
            <w:vAlign w:val="center"/>
            <w:hideMark/>
          </w:tcPr>
          <w:p w14:paraId="4FDAF76E" w14:textId="77777777" w:rsidR="00E7584A" w:rsidRPr="00990E97" w:rsidRDefault="00E7584A"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0</w:t>
            </w:r>
          </w:p>
        </w:tc>
        <w:tc>
          <w:tcPr>
            <w:tcW w:w="964" w:type="dxa"/>
            <w:tcBorders>
              <w:top w:val="nil"/>
              <w:left w:val="nil"/>
              <w:bottom w:val="nil"/>
              <w:right w:val="nil"/>
            </w:tcBorders>
            <w:shd w:val="clear" w:color="auto" w:fill="auto"/>
            <w:noWrap/>
            <w:vAlign w:val="center"/>
            <w:hideMark/>
          </w:tcPr>
          <w:p w14:paraId="1E5321E3" w14:textId="77777777" w:rsidR="00E7584A" w:rsidRPr="00990E97" w:rsidRDefault="00E7584A"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0</w:t>
            </w:r>
          </w:p>
        </w:tc>
        <w:tc>
          <w:tcPr>
            <w:tcW w:w="965" w:type="dxa"/>
            <w:tcBorders>
              <w:top w:val="nil"/>
              <w:left w:val="nil"/>
              <w:bottom w:val="nil"/>
              <w:right w:val="nil"/>
            </w:tcBorders>
            <w:shd w:val="clear" w:color="auto" w:fill="auto"/>
            <w:noWrap/>
            <w:vAlign w:val="center"/>
            <w:hideMark/>
          </w:tcPr>
          <w:p w14:paraId="7647BCA8" w14:textId="77777777" w:rsidR="00E7584A" w:rsidRPr="00990E97" w:rsidRDefault="00E7584A"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0</w:t>
            </w:r>
          </w:p>
        </w:tc>
        <w:tc>
          <w:tcPr>
            <w:tcW w:w="964" w:type="dxa"/>
            <w:tcBorders>
              <w:top w:val="nil"/>
              <w:left w:val="nil"/>
              <w:bottom w:val="nil"/>
              <w:right w:val="nil"/>
            </w:tcBorders>
            <w:shd w:val="clear" w:color="auto" w:fill="auto"/>
            <w:noWrap/>
            <w:vAlign w:val="center"/>
            <w:hideMark/>
          </w:tcPr>
          <w:p w14:paraId="391D65E7" w14:textId="77777777" w:rsidR="00E7584A" w:rsidRPr="00990E97" w:rsidRDefault="00E7584A"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0</w:t>
            </w:r>
          </w:p>
        </w:tc>
        <w:tc>
          <w:tcPr>
            <w:tcW w:w="964" w:type="dxa"/>
            <w:tcBorders>
              <w:top w:val="nil"/>
              <w:left w:val="nil"/>
              <w:bottom w:val="nil"/>
              <w:right w:val="nil"/>
            </w:tcBorders>
            <w:shd w:val="clear" w:color="auto" w:fill="auto"/>
            <w:noWrap/>
            <w:vAlign w:val="center"/>
            <w:hideMark/>
          </w:tcPr>
          <w:p w14:paraId="37DB25E9" w14:textId="77777777" w:rsidR="00E7584A" w:rsidRPr="00990E97" w:rsidRDefault="00E7584A"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0</w:t>
            </w:r>
          </w:p>
        </w:tc>
        <w:tc>
          <w:tcPr>
            <w:tcW w:w="964" w:type="dxa"/>
            <w:tcBorders>
              <w:top w:val="nil"/>
              <w:left w:val="nil"/>
              <w:bottom w:val="nil"/>
              <w:right w:val="nil"/>
            </w:tcBorders>
            <w:shd w:val="clear" w:color="auto" w:fill="auto"/>
            <w:noWrap/>
            <w:vAlign w:val="center"/>
            <w:hideMark/>
          </w:tcPr>
          <w:p w14:paraId="6D4A310F" w14:textId="77777777" w:rsidR="00E7584A" w:rsidRPr="00990E97" w:rsidRDefault="00E7584A"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0</w:t>
            </w:r>
          </w:p>
        </w:tc>
        <w:tc>
          <w:tcPr>
            <w:tcW w:w="965" w:type="dxa"/>
            <w:tcBorders>
              <w:top w:val="nil"/>
              <w:left w:val="nil"/>
              <w:bottom w:val="nil"/>
              <w:right w:val="nil"/>
            </w:tcBorders>
            <w:shd w:val="clear" w:color="auto" w:fill="auto"/>
            <w:noWrap/>
            <w:vAlign w:val="center"/>
            <w:hideMark/>
          </w:tcPr>
          <w:p w14:paraId="52490F59" w14:textId="77777777" w:rsidR="00E7584A" w:rsidRPr="00990E97" w:rsidRDefault="00E7584A"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0</w:t>
            </w:r>
          </w:p>
        </w:tc>
        <w:tc>
          <w:tcPr>
            <w:tcW w:w="964" w:type="dxa"/>
            <w:tcBorders>
              <w:top w:val="nil"/>
              <w:left w:val="nil"/>
              <w:bottom w:val="nil"/>
              <w:right w:val="nil"/>
            </w:tcBorders>
            <w:shd w:val="clear" w:color="auto" w:fill="auto"/>
            <w:noWrap/>
            <w:vAlign w:val="center"/>
            <w:hideMark/>
          </w:tcPr>
          <w:p w14:paraId="57DEAFC2" w14:textId="77777777" w:rsidR="00E7584A" w:rsidRPr="00990E97" w:rsidRDefault="00E7584A"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0</w:t>
            </w:r>
          </w:p>
        </w:tc>
        <w:tc>
          <w:tcPr>
            <w:tcW w:w="964" w:type="dxa"/>
            <w:tcBorders>
              <w:top w:val="nil"/>
              <w:left w:val="nil"/>
              <w:bottom w:val="nil"/>
              <w:right w:val="nil"/>
            </w:tcBorders>
            <w:shd w:val="clear" w:color="auto" w:fill="auto"/>
            <w:noWrap/>
            <w:vAlign w:val="center"/>
            <w:hideMark/>
          </w:tcPr>
          <w:p w14:paraId="15098AEF" w14:textId="77777777" w:rsidR="00E7584A" w:rsidRPr="00990E97" w:rsidRDefault="00E7584A"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0</w:t>
            </w:r>
          </w:p>
        </w:tc>
        <w:tc>
          <w:tcPr>
            <w:tcW w:w="965" w:type="dxa"/>
            <w:tcBorders>
              <w:top w:val="nil"/>
              <w:left w:val="nil"/>
              <w:bottom w:val="nil"/>
              <w:right w:val="single" w:sz="8" w:space="0" w:color="auto"/>
            </w:tcBorders>
            <w:shd w:val="clear" w:color="auto" w:fill="auto"/>
            <w:noWrap/>
            <w:vAlign w:val="center"/>
            <w:hideMark/>
          </w:tcPr>
          <w:p w14:paraId="2A23A40E" w14:textId="77777777" w:rsidR="00E7584A" w:rsidRPr="00990E97" w:rsidRDefault="00E7584A"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0</w:t>
            </w:r>
          </w:p>
        </w:tc>
      </w:tr>
      <w:tr w:rsidR="00E7584A" w:rsidRPr="00990E97" w14:paraId="6BC94C5D" w14:textId="77777777" w:rsidTr="00E7584A">
        <w:trPr>
          <w:trHeight w:val="288"/>
        </w:trPr>
        <w:tc>
          <w:tcPr>
            <w:tcW w:w="2542" w:type="dxa"/>
            <w:tcBorders>
              <w:top w:val="nil"/>
              <w:left w:val="single" w:sz="8" w:space="0" w:color="auto"/>
              <w:bottom w:val="single" w:sz="4" w:space="0" w:color="auto"/>
              <w:right w:val="single" w:sz="8" w:space="0" w:color="auto"/>
            </w:tcBorders>
            <w:shd w:val="clear" w:color="auto" w:fill="auto"/>
            <w:noWrap/>
            <w:vAlign w:val="center"/>
            <w:hideMark/>
          </w:tcPr>
          <w:p w14:paraId="65CB8F9C" w14:textId="77777777" w:rsidR="00E7584A" w:rsidRPr="00990E97" w:rsidRDefault="00E7584A" w:rsidP="00990E97">
            <w:pPr>
              <w:spacing w:after="0" w:line="240" w:lineRule="auto"/>
              <w:jc w:val="right"/>
              <w:rPr>
                <w:rFonts w:ascii="Trebuchet MS" w:eastAsia="Times New Roman" w:hAnsi="Trebuchet MS" w:cs="Times New Roman"/>
                <w:color w:val="000000"/>
                <w:sz w:val="16"/>
                <w:szCs w:val="16"/>
                <w:lang w:eastAsia="lt-LT"/>
              </w:rPr>
            </w:pPr>
            <w:r w:rsidRPr="00990E97">
              <w:rPr>
                <w:rFonts w:ascii="Trebuchet MS" w:eastAsia="Times New Roman" w:hAnsi="Trebuchet MS" w:cs="Times New Roman"/>
                <w:color w:val="000000"/>
                <w:sz w:val="16"/>
                <w:szCs w:val="16"/>
                <w:lang w:eastAsia="lt-LT"/>
              </w:rPr>
              <w:t xml:space="preserve">Valstybės paskola (CEB paskola) [padidinta iki 167,5 </w:t>
            </w:r>
            <w:proofErr w:type="spellStart"/>
            <w:r w:rsidRPr="00990E97">
              <w:rPr>
                <w:rFonts w:ascii="Trebuchet MS" w:eastAsia="Times New Roman" w:hAnsi="Trebuchet MS" w:cs="Times New Roman"/>
                <w:color w:val="000000"/>
                <w:sz w:val="16"/>
                <w:szCs w:val="16"/>
                <w:lang w:eastAsia="lt-LT"/>
              </w:rPr>
              <w:t>mEUR</w:t>
            </w:r>
            <w:proofErr w:type="spellEnd"/>
            <w:r w:rsidRPr="00990E97">
              <w:rPr>
                <w:rFonts w:ascii="Trebuchet MS" w:eastAsia="Times New Roman" w:hAnsi="Trebuchet MS" w:cs="Times New Roman"/>
                <w:color w:val="000000"/>
                <w:sz w:val="16"/>
                <w:szCs w:val="16"/>
                <w:lang w:eastAsia="lt-LT"/>
              </w:rPr>
              <w:t>]</w:t>
            </w:r>
          </w:p>
        </w:tc>
        <w:tc>
          <w:tcPr>
            <w:tcW w:w="997" w:type="dxa"/>
            <w:tcBorders>
              <w:top w:val="nil"/>
              <w:left w:val="nil"/>
              <w:bottom w:val="nil"/>
              <w:right w:val="nil"/>
            </w:tcBorders>
            <w:shd w:val="clear" w:color="auto" w:fill="auto"/>
            <w:noWrap/>
            <w:vAlign w:val="center"/>
            <w:hideMark/>
          </w:tcPr>
          <w:p w14:paraId="4CEE9EAC" w14:textId="77777777" w:rsidR="00E7584A" w:rsidRPr="00990E97" w:rsidRDefault="00E7584A"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11 166 667</w:t>
            </w:r>
          </w:p>
        </w:tc>
        <w:tc>
          <w:tcPr>
            <w:tcW w:w="997" w:type="dxa"/>
            <w:tcBorders>
              <w:top w:val="nil"/>
              <w:left w:val="nil"/>
              <w:bottom w:val="nil"/>
              <w:right w:val="nil"/>
            </w:tcBorders>
            <w:shd w:val="clear" w:color="auto" w:fill="auto"/>
            <w:noWrap/>
            <w:vAlign w:val="center"/>
            <w:hideMark/>
          </w:tcPr>
          <w:p w14:paraId="794A0891" w14:textId="77777777" w:rsidR="00E7584A" w:rsidRPr="00990E97" w:rsidRDefault="00E7584A"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11 166 667</w:t>
            </w:r>
          </w:p>
        </w:tc>
        <w:tc>
          <w:tcPr>
            <w:tcW w:w="997" w:type="dxa"/>
            <w:tcBorders>
              <w:top w:val="nil"/>
              <w:left w:val="nil"/>
              <w:bottom w:val="nil"/>
              <w:right w:val="nil"/>
            </w:tcBorders>
            <w:shd w:val="clear" w:color="auto" w:fill="auto"/>
            <w:noWrap/>
            <w:vAlign w:val="center"/>
            <w:hideMark/>
          </w:tcPr>
          <w:p w14:paraId="2837ABF2" w14:textId="77777777" w:rsidR="00E7584A" w:rsidRPr="00990E97" w:rsidRDefault="00E7584A"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11 166 667</w:t>
            </w:r>
          </w:p>
        </w:tc>
        <w:tc>
          <w:tcPr>
            <w:tcW w:w="964" w:type="dxa"/>
            <w:tcBorders>
              <w:top w:val="nil"/>
              <w:left w:val="nil"/>
              <w:bottom w:val="nil"/>
              <w:right w:val="nil"/>
            </w:tcBorders>
            <w:shd w:val="clear" w:color="auto" w:fill="auto"/>
            <w:noWrap/>
            <w:vAlign w:val="center"/>
            <w:hideMark/>
          </w:tcPr>
          <w:p w14:paraId="7ACC33C2" w14:textId="77777777" w:rsidR="00E7584A" w:rsidRPr="00990E97" w:rsidRDefault="00E7584A"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11 166 667</w:t>
            </w:r>
          </w:p>
        </w:tc>
        <w:tc>
          <w:tcPr>
            <w:tcW w:w="964" w:type="dxa"/>
            <w:tcBorders>
              <w:top w:val="nil"/>
              <w:left w:val="nil"/>
              <w:bottom w:val="nil"/>
              <w:right w:val="nil"/>
            </w:tcBorders>
            <w:shd w:val="clear" w:color="auto" w:fill="auto"/>
            <w:noWrap/>
            <w:vAlign w:val="center"/>
            <w:hideMark/>
          </w:tcPr>
          <w:p w14:paraId="06EA994F" w14:textId="77777777" w:rsidR="00E7584A" w:rsidRPr="00990E97" w:rsidRDefault="00E7584A"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11 166 667</w:t>
            </w:r>
          </w:p>
        </w:tc>
        <w:tc>
          <w:tcPr>
            <w:tcW w:w="965" w:type="dxa"/>
            <w:tcBorders>
              <w:top w:val="nil"/>
              <w:left w:val="nil"/>
              <w:bottom w:val="nil"/>
              <w:right w:val="nil"/>
            </w:tcBorders>
            <w:shd w:val="clear" w:color="auto" w:fill="auto"/>
            <w:noWrap/>
            <w:vAlign w:val="center"/>
            <w:hideMark/>
          </w:tcPr>
          <w:p w14:paraId="71081AAD" w14:textId="77777777" w:rsidR="00E7584A" w:rsidRPr="00990E97" w:rsidRDefault="00E7584A"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11 166 667</w:t>
            </w:r>
          </w:p>
        </w:tc>
        <w:tc>
          <w:tcPr>
            <w:tcW w:w="964" w:type="dxa"/>
            <w:tcBorders>
              <w:top w:val="nil"/>
              <w:left w:val="nil"/>
              <w:bottom w:val="nil"/>
              <w:right w:val="nil"/>
            </w:tcBorders>
            <w:shd w:val="clear" w:color="auto" w:fill="auto"/>
            <w:noWrap/>
            <w:vAlign w:val="center"/>
            <w:hideMark/>
          </w:tcPr>
          <w:p w14:paraId="5EF45AC7" w14:textId="77777777" w:rsidR="00E7584A" w:rsidRPr="00990E97" w:rsidRDefault="00E7584A"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11 166 667</w:t>
            </w:r>
          </w:p>
        </w:tc>
        <w:tc>
          <w:tcPr>
            <w:tcW w:w="964" w:type="dxa"/>
            <w:tcBorders>
              <w:top w:val="nil"/>
              <w:left w:val="nil"/>
              <w:bottom w:val="nil"/>
              <w:right w:val="nil"/>
            </w:tcBorders>
            <w:shd w:val="clear" w:color="auto" w:fill="auto"/>
            <w:noWrap/>
            <w:vAlign w:val="center"/>
            <w:hideMark/>
          </w:tcPr>
          <w:p w14:paraId="5F4B6EEA" w14:textId="77777777" w:rsidR="00E7584A" w:rsidRPr="00990E97" w:rsidRDefault="00E7584A"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11 166 667</w:t>
            </w:r>
          </w:p>
        </w:tc>
        <w:tc>
          <w:tcPr>
            <w:tcW w:w="964" w:type="dxa"/>
            <w:tcBorders>
              <w:top w:val="nil"/>
              <w:left w:val="nil"/>
              <w:bottom w:val="nil"/>
              <w:right w:val="nil"/>
            </w:tcBorders>
            <w:shd w:val="clear" w:color="auto" w:fill="auto"/>
            <w:noWrap/>
            <w:vAlign w:val="center"/>
            <w:hideMark/>
          </w:tcPr>
          <w:p w14:paraId="6BEAF30D" w14:textId="77777777" w:rsidR="00E7584A" w:rsidRPr="00990E97" w:rsidRDefault="00E7584A"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11 166 667</w:t>
            </w:r>
          </w:p>
        </w:tc>
        <w:tc>
          <w:tcPr>
            <w:tcW w:w="965" w:type="dxa"/>
            <w:tcBorders>
              <w:top w:val="nil"/>
              <w:left w:val="nil"/>
              <w:bottom w:val="nil"/>
              <w:right w:val="nil"/>
            </w:tcBorders>
            <w:shd w:val="clear" w:color="auto" w:fill="auto"/>
            <w:noWrap/>
            <w:vAlign w:val="center"/>
            <w:hideMark/>
          </w:tcPr>
          <w:p w14:paraId="2F7B3714" w14:textId="77777777" w:rsidR="00E7584A" w:rsidRPr="00990E97" w:rsidRDefault="00E7584A"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11 166 667</w:t>
            </w:r>
          </w:p>
        </w:tc>
        <w:tc>
          <w:tcPr>
            <w:tcW w:w="964" w:type="dxa"/>
            <w:tcBorders>
              <w:top w:val="nil"/>
              <w:left w:val="nil"/>
              <w:bottom w:val="nil"/>
              <w:right w:val="nil"/>
            </w:tcBorders>
            <w:shd w:val="clear" w:color="auto" w:fill="auto"/>
            <w:noWrap/>
            <w:vAlign w:val="center"/>
            <w:hideMark/>
          </w:tcPr>
          <w:p w14:paraId="24FCCFC3" w14:textId="77777777" w:rsidR="00E7584A" w:rsidRPr="00990E97" w:rsidRDefault="00E7584A"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11 166 667</w:t>
            </w:r>
          </w:p>
        </w:tc>
        <w:tc>
          <w:tcPr>
            <w:tcW w:w="964" w:type="dxa"/>
            <w:tcBorders>
              <w:top w:val="nil"/>
              <w:left w:val="nil"/>
              <w:bottom w:val="nil"/>
              <w:right w:val="nil"/>
            </w:tcBorders>
            <w:shd w:val="clear" w:color="auto" w:fill="auto"/>
            <w:noWrap/>
            <w:vAlign w:val="center"/>
            <w:hideMark/>
          </w:tcPr>
          <w:p w14:paraId="11BB28FC" w14:textId="77777777" w:rsidR="00E7584A" w:rsidRPr="00990E97" w:rsidRDefault="00E7584A"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7 833 333</w:t>
            </w:r>
          </w:p>
        </w:tc>
        <w:tc>
          <w:tcPr>
            <w:tcW w:w="965" w:type="dxa"/>
            <w:tcBorders>
              <w:top w:val="nil"/>
              <w:left w:val="nil"/>
              <w:bottom w:val="nil"/>
              <w:right w:val="single" w:sz="8" w:space="0" w:color="auto"/>
            </w:tcBorders>
            <w:shd w:val="clear" w:color="auto" w:fill="auto"/>
            <w:noWrap/>
            <w:vAlign w:val="center"/>
            <w:hideMark/>
          </w:tcPr>
          <w:p w14:paraId="5420076A" w14:textId="77777777" w:rsidR="00E7584A" w:rsidRPr="00990E97" w:rsidRDefault="00E7584A"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4 500 000</w:t>
            </w:r>
          </w:p>
        </w:tc>
      </w:tr>
      <w:tr w:rsidR="00E7584A" w:rsidRPr="00990E97" w14:paraId="57951AB7" w14:textId="77777777" w:rsidTr="00E7584A">
        <w:trPr>
          <w:trHeight w:val="288"/>
        </w:trPr>
        <w:tc>
          <w:tcPr>
            <w:tcW w:w="2542" w:type="dxa"/>
            <w:tcBorders>
              <w:top w:val="nil"/>
              <w:left w:val="single" w:sz="8" w:space="0" w:color="auto"/>
              <w:bottom w:val="single" w:sz="4" w:space="0" w:color="auto"/>
              <w:right w:val="single" w:sz="8" w:space="0" w:color="auto"/>
            </w:tcBorders>
            <w:shd w:val="clear" w:color="auto" w:fill="auto"/>
            <w:noWrap/>
            <w:vAlign w:val="center"/>
            <w:hideMark/>
          </w:tcPr>
          <w:p w14:paraId="24838A57" w14:textId="77777777" w:rsidR="00E7584A" w:rsidRPr="00990E97" w:rsidRDefault="00E7584A" w:rsidP="00990E97">
            <w:pPr>
              <w:spacing w:after="0" w:line="240" w:lineRule="auto"/>
              <w:jc w:val="right"/>
              <w:rPr>
                <w:rFonts w:ascii="Trebuchet MS" w:eastAsia="Times New Roman" w:hAnsi="Trebuchet MS" w:cs="Times New Roman"/>
                <w:color w:val="000000"/>
                <w:sz w:val="16"/>
                <w:szCs w:val="16"/>
                <w:lang w:eastAsia="lt-LT"/>
              </w:rPr>
            </w:pPr>
            <w:r w:rsidRPr="00990E97">
              <w:rPr>
                <w:rFonts w:ascii="Trebuchet MS" w:eastAsia="Times New Roman" w:hAnsi="Trebuchet MS" w:cs="Times New Roman"/>
                <w:color w:val="000000"/>
                <w:sz w:val="16"/>
                <w:szCs w:val="16"/>
                <w:lang w:eastAsia="lt-LT"/>
              </w:rPr>
              <w:t xml:space="preserve">EBRD II (67,5 </w:t>
            </w:r>
            <w:proofErr w:type="spellStart"/>
            <w:r w:rsidRPr="00990E97">
              <w:rPr>
                <w:rFonts w:ascii="Trebuchet MS" w:eastAsia="Times New Roman" w:hAnsi="Trebuchet MS" w:cs="Times New Roman"/>
                <w:color w:val="000000"/>
                <w:sz w:val="16"/>
                <w:szCs w:val="16"/>
                <w:lang w:eastAsia="lt-LT"/>
              </w:rPr>
              <w:t>mEUR</w:t>
            </w:r>
            <w:proofErr w:type="spellEnd"/>
            <w:r w:rsidRPr="00990E97">
              <w:rPr>
                <w:rFonts w:ascii="Trebuchet MS" w:eastAsia="Times New Roman" w:hAnsi="Trebuchet MS" w:cs="Times New Roman"/>
                <w:color w:val="000000"/>
                <w:sz w:val="16"/>
                <w:szCs w:val="16"/>
                <w:lang w:eastAsia="lt-LT"/>
              </w:rPr>
              <w:t>)</w:t>
            </w:r>
          </w:p>
        </w:tc>
        <w:tc>
          <w:tcPr>
            <w:tcW w:w="997" w:type="dxa"/>
            <w:tcBorders>
              <w:top w:val="nil"/>
              <w:left w:val="nil"/>
              <w:bottom w:val="nil"/>
              <w:right w:val="nil"/>
            </w:tcBorders>
            <w:shd w:val="clear" w:color="auto" w:fill="auto"/>
            <w:noWrap/>
            <w:vAlign w:val="center"/>
            <w:hideMark/>
          </w:tcPr>
          <w:p w14:paraId="6B1045EC" w14:textId="77777777" w:rsidR="00E7584A" w:rsidRPr="00990E97" w:rsidRDefault="00E7584A"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3 856 436</w:t>
            </w:r>
          </w:p>
        </w:tc>
        <w:tc>
          <w:tcPr>
            <w:tcW w:w="997" w:type="dxa"/>
            <w:tcBorders>
              <w:top w:val="nil"/>
              <w:left w:val="nil"/>
              <w:bottom w:val="nil"/>
              <w:right w:val="nil"/>
            </w:tcBorders>
            <w:shd w:val="clear" w:color="auto" w:fill="auto"/>
            <w:noWrap/>
            <w:vAlign w:val="center"/>
            <w:hideMark/>
          </w:tcPr>
          <w:p w14:paraId="6A576D96" w14:textId="77777777" w:rsidR="00E7584A" w:rsidRPr="00990E97" w:rsidRDefault="00E7584A"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3 856 436</w:t>
            </w:r>
          </w:p>
        </w:tc>
        <w:tc>
          <w:tcPr>
            <w:tcW w:w="997" w:type="dxa"/>
            <w:tcBorders>
              <w:top w:val="nil"/>
              <w:left w:val="nil"/>
              <w:bottom w:val="nil"/>
              <w:right w:val="nil"/>
            </w:tcBorders>
            <w:shd w:val="clear" w:color="auto" w:fill="auto"/>
            <w:noWrap/>
            <w:vAlign w:val="center"/>
            <w:hideMark/>
          </w:tcPr>
          <w:p w14:paraId="37140143" w14:textId="77777777" w:rsidR="00E7584A" w:rsidRPr="00990E97" w:rsidRDefault="00E7584A"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0</w:t>
            </w:r>
          </w:p>
        </w:tc>
        <w:tc>
          <w:tcPr>
            <w:tcW w:w="964" w:type="dxa"/>
            <w:tcBorders>
              <w:top w:val="nil"/>
              <w:left w:val="nil"/>
              <w:bottom w:val="nil"/>
              <w:right w:val="nil"/>
            </w:tcBorders>
            <w:shd w:val="clear" w:color="auto" w:fill="auto"/>
            <w:noWrap/>
            <w:vAlign w:val="center"/>
            <w:hideMark/>
          </w:tcPr>
          <w:p w14:paraId="15814527" w14:textId="77777777" w:rsidR="00E7584A" w:rsidRPr="00990E97" w:rsidRDefault="00E7584A"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0</w:t>
            </w:r>
          </w:p>
        </w:tc>
        <w:tc>
          <w:tcPr>
            <w:tcW w:w="964" w:type="dxa"/>
            <w:tcBorders>
              <w:top w:val="nil"/>
              <w:left w:val="nil"/>
              <w:bottom w:val="nil"/>
              <w:right w:val="nil"/>
            </w:tcBorders>
            <w:shd w:val="clear" w:color="auto" w:fill="auto"/>
            <w:noWrap/>
            <w:vAlign w:val="center"/>
            <w:hideMark/>
          </w:tcPr>
          <w:p w14:paraId="1B46AC88" w14:textId="77777777" w:rsidR="00E7584A" w:rsidRPr="00990E97" w:rsidRDefault="00E7584A"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0</w:t>
            </w:r>
          </w:p>
        </w:tc>
        <w:tc>
          <w:tcPr>
            <w:tcW w:w="965" w:type="dxa"/>
            <w:tcBorders>
              <w:top w:val="nil"/>
              <w:left w:val="nil"/>
              <w:bottom w:val="nil"/>
              <w:right w:val="nil"/>
            </w:tcBorders>
            <w:shd w:val="clear" w:color="auto" w:fill="auto"/>
            <w:noWrap/>
            <w:vAlign w:val="center"/>
            <w:hideMark/>
          </w:tcPr>
          <w:p w14:paraId="01559C33" w14:textId="77777777" w:rsidR="00E7584A" w:rsidRPr="00990E97" w:rsidRDefault="00E7584A"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0</w:t>
            </w:r>
          </w:p>
        </w:tc>
        <w:tc>
          <w:tcPr>
            <w:tcW w:w="964" w:type="dxa"/>
            <w:tcBorders>
              <w:top w:val="nil"/>
              <w:left w:val="nil"/>
              <w:bottom w:val="nil"/>
              <w:right w:val="nil"/>
            </w:tcBorders>
            <w:shd w:val="clear" w:color="auto" w:fill="auto"/>
            <w:noWrap/>
            <w:vAlign w:val="center"/>
            <w:hideMark/>
          </w:tcPr>
          <w:p w14:paraId="4C560C3F" w14:textId="77777777" w:rsidR="00E7584A" w:rsidRPr="00990E97" w:rsidRDefault="00E7584A"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0</w:t>
            </w:r>
          </w:p>
        </w:tc>
        <w:tc>
          <w:tcPr>
            <w:tcW w:w="964" w:type="dxa"/>
            <w:tcBorders>
              <w:top w:val="nil"/>
              <w:left w:val="nil"/>
              <w:bottom w:val="nil"/>
              <w:right w:val="nil"/>
            </w:tcBorders>
            <w:shd w:val="clear" w:color="auto" w:fill="auto"/>
            <w:noWrap/>
            <w:vAlign w:val="center"/>
            <w:hideMark/>
          </w:tcPr>
          <w:p w14:paraId="1C209DD0" w14:textId="77777777" w:rsidR="00E7584A" w:rsidRPr="00990E97" w:rsidRDefault="00E7584A"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0</w:t>
            </w:r>
          </w:p>
        </w:tc>
        <w:tc>
          <w:tcPr>
            <w:tcW w:w="964" w:type="dxa"/>
            <w:tcBorders>
              <w:top w:val="nil"/>
              <w:left w:val="nil"/>
              <w:bottom w:val="nil"/>
              <w:right w:val="nil"/>
            </w:tcBorders>
            <w:shd w:val="clear" w:color="auto" w:fill="auto"/>
            <w:noWrap/>
            <w:vAlign w:val="center"/>
            <w:hideMark/>
          </w:tcPr>
          <w:p w14:paraId="2A52FA19" w14:textId="77777777" w:rsidR="00E7584A" w:rsidRPr="00990E97" w:rsidRDefault="00E7584A"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0</w:t>
            </w:r>
          </w:p>
        </w:tc>
        <w:tc>
          <w:tcPr>
            <w:tcW w:w="965" w:type="dxa"/>
            <w:tcBorders>
              <w:top w:val="nil"/>
              <w:left w:val="nil"/>
              <w:bottom w:val="nil"/>
              <w:right w:val="nil"/>
            </w:tcBorders>
            <w:shd w:val="clear" w:color="auto" w:fill="auto"/>
            <w:noWrap/>
            <w:vAlign w:val="center"/>
            <w:hideMark/>
          </w:tcPr>
          <w:p w14:paraId="4C515A23" w14:textId="77777777" w:rsidR="00E7584A" w:rsidRPr="00990E97" w:rsidRDefault="00E7584A"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0</w:t>
            </w:r>
          </w:p>
        </w:tc>
        <w:tc>
          <w:tcPr>
            <w:tcW w:w="964" w:type="dxa"/>
            <w:tcBorders>
              <w:top w:val="nil"/>
              <w:left w:val="nil"/>
              <w:bottom w:val="nil"/>
              <w:right w:val="nil"/>
            </w:tcBorders>
            <w:shd w:val="clear" w:color="auto" w:fill="auto"/>
            <w:noWrap/>
            <w:vAlign w:val="center"/>
            <w:hideMark/>
          </w:tcPr>
          <w:p w14:paraId="67FBCE60" w14:textId="77777777" w:rsidR="00E7584A" w:rsidRPr="00990E97" w:rsidRDefault="00E7584A"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0</w:t>
            </w:r>
          </w:p>
        </w:tc>
        <w:tc>
          <w:tcPr>
            <w:tcW w:w="964" w:type="dxa"/>
            <w:tcBorders>
              <w:top w:val="nil"/>
              <w:left w:val="nil"/>
              <w:bottom w:val="nil"/>
              <w:right w:val="nil"/>
            </w:tcBorders>
            <w:shd w:val="clear" w:color="auto" w:fill="auto"/>
            <w:noWrap/>
            <w:vAlign w:val="center"/>
            <w:hideMark/>
          </w:tcPr>
          <w:p w14:paraId="422914AA" w14:textId="77777777" w:rsidR="00E7584A" w:rsidRPr="00990E97" w:rsidRDefault="00E7584A"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0</w:t>
            </w:r>
          </w:p>
        </w:tc>
        <w:tc>
          <w:tcPr>
            <w:tcW w:w="965" w:type="dxa"/>
            <w:tcBorders>
              <w:top w:val="nil"/>
              <w:left w:val="nil"/>
              <w:bottom w:val="nil"/>
              <w:right w:val="single" w:sz="8" w:space="0" w:color="auto"/>
            </w:tcBorders>
            <w:shd w:val="clear" w:color="auto" w:fill="auto"/>
            <w:noWrap/>
            <w:vAlign w:val="center"/>
            <w:hideMark/>
          </w:tcPr>
          <w:p w14:paraId="3D0A84CA" w14:textId="77777777" w:rsidR="00E7584A" w:rsidRPr="00990E97" w:rsidRDefault="00E7584A"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0</w:t>
            </w:r>
          </w:p>
        </w:tc>
      </w:tr>
      <w:tr w:rsidR="00E7584A" w:rsidRPr="00990E97" w14:paraId="000A1533" w14:textId="77777777" w:rsidTr="00E7584A">
        <w:trPr>
          <w:trHeight w:val="288"/>
        </w:trPr>
        <w:tc>
          <w:tcPr>
            <w:tcW w:w="2542" w:type="dxa"/>
            <w:tcBorders>
              <w:top w:val="nil"/>
              <w:left w:val="single" w:sz="8" w:space="0" w:color="auto"/>
              <w:bottom w:val="single" w:sz="4" w:space="0" w:color="auto"/>
              <w:right w:val="single" w:sz="8" w:space="0" w:color="auto"/>
            </w:tcBorders>
            <w:shd w:val="clear" w:color="auto" w:fill="auto"/>
            <w:noWrap/>
            <w:vAlign w:val="center"/>
            <w:hideMark/>
          </w:tcPr>
          <w:p w14:paraId="0E2EB673" w14:textId="77777777" w:rsidR="00E7584A" w:rsidRPr="00990E97" w:rsidRDefault="00E7584A" w:rsidP="00990E97">
            <w:pPr>
              <w:spacing w:after="0" w:line="240" w:lineRule="auto"/>
              <w:jc w:val="center"/>
              <w:rPr>
                <w:rFonts w:ascii="Trebuchet MS" w:eastAsia="Times New Roman" w:hAnsi="Trebuchet MS" w:cs="Times New Roman"/>
                <w:b/>
                <w:bCs/>
                <w:color w:val="000000"/>
                <w:sz w:val="16"/>
                <w:szCs w:val="16"/>
                <w:lang w:eastAsia="lt-LT"/>
              </w:rPr>
            </w:pPr>
            <w:r w:rsidRPr="00990E97">
              <w:rPr>
                <w:rFonts w:ascii="Trebuchet MS" w:eastAsia="Times New Roman" w:hAnsi="Trebuchet MS" w:cs="Times New Roman"/>
                <w:b/>
                <w:bCs/>
                <w:color w:val="000000"/>
                <w:sz w:val="16"/>
                <w:szCs w:val="16"/>
                <w:lang w:eastAsia="lt-LT"/>
              </w:rPr>
              <w:t>Įsipareigojimų aptarnavimas (palūkanos)</w:t>
            </w:r>
          </w:p>
        </w:tc>
        <w:tc>
          <w:tcPr>
            <w:tcW w:w="997" w:type="dxa"/>
            <w:tcBorders>
              <w:top w:val="nil"/>
              <w:left w:val="nil"/>
              <w:bottom w:val="nil"/>
              <w:right w:val="nil"/>
            </w:tcBorders>
            <w:shd w:val="clear" w:color="auto" w:fill="auto"/>
            <w:noWrap/>
            <w:vAlign w:val="center"/>
            <w:hideMark/>
          </w:tcPr>
          <w:p w14:paraId="02FF96B6" w14:textId="77777777" w:rsidR="00E7584A" w:rsidRPr="00990E97" w:rsidRDefault="00E7584A" w:rsidP="00990E97">
            <w:pPr>
              <w:spacing w:after="0" w:line="240" w:lineRule="auto"/>
              <w:jc w:val="center"/>
              <w:rPr>
                <w:rFonts w:ascii="Trebuchet MS" w:eastAsia="Times New Roman" w:hAnsi="Trebuchet MS" w:cs="Calibri"/>
                <w:b/>
                <w:bCs/>
                <w:color w:val="000000"/>
                <w:sz w:val="16"/>
                <w:szCs w:val="16"/>
                <w:lang w:eastAsia="lt-LT"/>
              </w:rPr>
            </w:pPr>
            <w:r w:rsidRPr="00990E97">
              <w:rPr>
                <w:rFonts w:ascii="Trebuchet MS" w:eastAsia="Times New Roman" w:hAnsi="Trebuchet MS" w:cs="Calibri"/>
                <w:b/>
                <w:bCs/>
                <w:color w:val="000000"/>
                <w:sz w:val="16"/>
                <w:szCs w:val="16"/>
                <w:lang w:eastAsia="lt-LT"/>
              </w:rPr>
              <w:t xml:space="preserve"> 949 100</w:t>
            </w:r>
          </w:p>
        </w:tc>
        <w:tc>
          <w:tcPr>
            <w:tcW w:w="997" w:type="dxa"/>
            <w:tcBorders>
              <w:top w:val="nil"/>
              <w:left w:val="nil"/>
              <w:bottom w:val="nil"/>
              <w:right w:val="nil"/>
            </w:tcBorders>
            <w:shd w:val="clear" w:color="auto" w:fill="auto"/>
            <w:noWrap/>
            <w:vAlign w:val="center"/>
            <w:hideMark/>
          </w:tcPr>
          <w:p w14:paraId="224576B2" w14:textId="77777777" w:rsidR="00E7584A" w:rsidRPr="00990E97" w:rsidRDefault="00E7584A" w:rsidP="00990E97">
            <w:pPr>
              <w:spacing w:after="0" w:line="240" w:lineRule="auto"/>
              <w:jc w:val="center"/>
              <w:rPr>
                <w:rFonts w:ascii="Trebuchet MS" w:eastAsia="Times New Roman" w:hAnsi="Trebuchet MS" w:cs="Calibri"/>
                <w:b/>
                <w:bCs/>
                <w:color w:val="000000"/>
                <w:sz w:val="16"/>
                <w:szCs w:val="16"/>
                <w:lang w:eastAsia="lt-LT"/>
              </w:rPr>
            </w:pPr>
            <w:r w:rsidRPr="00990E97">
              <w:rPr>
                <w:rFonts w:ascii="Trebuchet MS" w:eastAsia="Times New Roman" w:hAnsi="Trebuchet MS" w:cs="Calibri"/>
                <w:b/>
                <w:bCs/>
                <w:color w:val="000000"/>
                <w:sz w:val="16"/>
                <w:szCs w:val="16"/>
                <w:lang w:eastAsia="lt-LT"/>
              </w:rPr>
              <w:t xml:space="preserve"> 813 586</w:t>
            </w:r>
          </w:p>
        </w:tc>
        <w:tc>
          <w:tcPr>
            <w:tcW w:w="997" w:type="dxa"/>
            <w:tcBorders>
              <w:top w:val="nil"/>
              <w:left w:val="nil"/>
              <w:bottom w:val="nil"/>
              <w:right w:val="nil"/>
            </w:tcBorders>
            <w:shd w:val="clear" w:color="auto" w:fill="auto"/>
            <w:noWrap/>
            <w:vAlign w:val="center"/>
            <w:hideMark/>
          </w:tcPr>
          <w:p w14:paraId="5DE75571" w14:textId="77777777" w:rsidR="00E7584A" w:rsidRPr="00990E97" w:rsidRDefault="00E7584A" w:rsidP="00990E97">
            <w:pPr>
              <w:spacing w:after="0" w:line="240" w:lineRule="auto"/>
              <w:jc w:val="center"/>
              <w:rPr>
                <w:rFonts w:ascii="Trebuchet MS" w:eastAsia="Times New Roman" w:hAnsi="Trebuchet MS" w:cs="Calibri"/>
                <w:b/>
                <w:bCs/>
                <w:color w:val="000000"/>
                <w:sz w:val="16"/>
                <w:szCs w:val="16"/>
                <w:lang w:eastAsia="lt-LT"/>
              </w:rPr>
            </w:pPr>
            <w:r w:rsidRPr="00990E97">
              <w:rPr>
                <w:rFonts w:ascii="Trebuchet MS" w:eastAsia="Times New Roman" w:hAnsi="Trebuchet MS" w:cs="Calibri"/>
                <w:b/>
                <w:bCs/>
                <w:color w:val="000000"/>
                <w:sz w:val="16"/>
                <w:szCs w:val="16"/>
                <w:lang w:eastAsia="lt-LT"/>
              </w:rPr>
              <w:t xml:space="preserve"> 708 923</w:t>
            </w:r>
          </w:p>
        </w:tc>
        <w:tc>
          <w:tcPr>
            <w:tcW w:w="964" w:type="dxa"/>
            <w:tcBorders>
              <w:top w:val="nil"/>
              <w:left w:val="nil"/>
              <w:bottom w:val="nil"/>
              <w:right w:val="nil"/>
            </w:tcBorders>
            <w:shd w:val="clear" w:color="auto" w:fill="auto"/>
            <w:noWrap/>
            <w:vAlign w:val="center"/>
            <w:hideMark/>
          </w:tcPr>
          <w:p w14:paraId="0EC5CB89" w14:textId="77777777" w:rsidR="00E7584A" w:rsidRPr="00990E97" w:rsidRDefault="00E7584A" w:rsidP="00990E97">
            <w:pPr>
              <w:spacing w:after="0" w:line="240" w:lineRule="auto"/>
              <w:jc w:val="center"/>
              <w:rPr>
                <w:rFonts w:ascii="Trebuchet MS" w:eastAsia="Times New Roman" w:hAnsi="Trebuchet MS" w:cs="Calibri"/>
                <w:b/>
                <w:bCs/>
                <w:color w:val="000000"/>
                <w:sz w:val="16"/>
                <w:szCs w:val="16"/>
                <w:lang w:eastAsia="lt-LT"/>
              </w:rPr>
            </w:pPr>
            <w:r w:rsidRPr="00990E97">
              <w:rPr>
                <w:rFonts w:ascii="Trebuchet MS" w:eastAsia="Times New Roman" w:hAnsi="Trebuchet MS" w:cs="Calibri"/>
                <w:b/>
                <w:bCs/>
                <w:color w:val="000000"/>
                <w:sz w:val="16"/>
                <w:szCs w:val="16"/>
                <w:lang w:eastAsia="lt-LT"/>
              </w:rPr>
              <w:t xml:space="preserve"> 635 111</w:t>
            </w:r>
          </w:p>
        </w:tc>
        <w:tc>
          <w:tcPr>
            <w:tcW w:w="964" w:type="dxa"/>
            <w:tcBorders>
              <w:top w:val="nil"/>
              <w:left w:val="nil"/>
              <w:bottom w:val="nil"/>
              <w:right w:val="nil"/>
            </w:tcBorders>
            <w:shd w:val="clear" w:color="auto" w:fill="auto"/>
            <w:noWrap/>
            <w:vAlign w:val="center"/>
            <w:hideMark/>
          </w:tcPr>
          <w:p w14:paraId="551E076F" w14:textId="77777777" w:rsidR="00E7584A" w:rsidRPr="00990E97" w:rsidRDefault="00E7584A" w:rsidP="00990E97">
            <w:pPr>
              <w:spacing w:after="0" w:line="240" w:lineRule="auto"/>
              <w:jc w:val="center"/>
              <w:rPr>
                <w:rFonts w:ascii="Trebuchet MS" w:eastAsia="Times New Roman" w:hAnsi="Trebuchet MS" w:cs="Calibri"/>
                <w:b/>
                <w:bCs/>
                <w:color w:val="000000"/>
                <w:sz w:val="16"/>
                <w:szCs w:val="16"/>
                <w:lang w:eastAsia="lt-LT"/>
              </w:rPr>
            </w:pPr>
            <w:r w:rsidRPr="00990E97">
              <w:rPr>
                <w:rFonts w:ascii="Trebuchet MS" w:eastAsia="Times New Roman" w:hAnsi="Trebuchet MS" w:cs="Calibri"/>
                <w:b/>
                <w:bCs/>
                <w:color w:val="000000"/>
                <w:sz w:val="16"/>
                <w:szCs w:val="16"/>
                <w:lang w:eastAsia="lt-LT"/>
              </w:rPr>
              <w:t xml:space="preserve"> 561 299</w:t>
            </w:r>
          </w:p>
        </w:tc>
        <w:tc>
          <w:tcPr>
            <w:tcW w:w="965" w:type="dxa"/>
            <w:tcBorders>
              <w:top w:val="nil"/>
              <w:left w:val="nil"/>
              <w:bottom w:val="nil"/>
              <w:right w:val="nil"/>
            </w:tcBorders>
            <w:shd w:val="clear" w:color="auto" w:fill="auto"/>
            <w:noWrap/>
            <w:vAlign w:val="center"/>
            <w:hideMark/>
          </w:tcPr>
          <w:p w14:paraId="7C0FFDCB" w14:textId="77777777" w:rsidR="00E7584A" w:rsidRPr="00990E97" w:rsidRDefault="00E7584A" w:rsidP="00990E97">
            <w:pPr>
              <w:spacing w:after="0" w:line="240" w:lineRule="auto"/>
              <w:jc w:val="center"/>
              <w:rPr>
                <w:rFonts w:ascii="Trebuchet MS" w:eastAsia="Times New Roman" w:hAnsi="Trebuchet MS" w:cs="Calibri"/>
                <w:b/>
                <w:bCs/>
                <w:color w:val="000000"/>
                <w:sz w:val="16"/>
                <w:szCs w:val="16"/>
                <w:lang w:eastAsia="lt-LT"/>
              </w:rPr>
            </w:pPr>
            <w:r w:rsidRPr="00990E97">
              <w:rPr>
                <w:rFonts w:ascii="Trebuchet MS" w:eastAsia="Times New Roman" w:hAnsi="Trebuchet MS" w:cs="Calibri"/>
                <w:b/>
                <w:bCs/>
                <w:color w:val="000000"/>
                <w:sz w:val="16"/>
                <w:szCs w:val="16"/>
                <w:lang w:eastAsia="lt-LT"/>
              </w:rPr>
              <w:t xml:space="preserve"> 487 488</w:t>
            </w:r>
          </w:p>
        </w:tc>
        <w:tc>
          <w:tcPr>
            <w:tcW w:w="964" w:type="dxa"/>
            <w:tcBorders>
              <w:top w:val="nil"/>
              <w:left w:val="nil"/>
              <w:bottom w:val="nil"/>
              <w:right w:val="nil"/>
            </w:tcBorders>
            <w:shd w:val="clear" w:color="auto" w:fill="auto"/>
            <w:noWrap/>
            <w:vAlign w:val="center"/>
            <w:hideMark/>
          </w:tcPr>
          <w:p w14:paraId="0C885819" w14:textId="77777777" w:rsidR="00E7584A" w:rsidRPr="00990E97" w:rsidRDefault="00E7584A" w:rsidP="00990E97">
            <w:pPr>
              <w:spacing w:after="0" w:line="240" w:lineRule="auto"/>
              <w:jc w:val="center"/>
              <w:rPr>
                <w:rFonts w:ascii="Trebuchet MS" w:eastAsia="Times New Roman" w:hAnsi="Trebuchet MS" w:cs="Calibri"/>
                <w:b/>
                <w:bCs/>
                <w:color w:val="000000"/>
                <w:sz w:val="16"/>
                <w:szCs w:val="16"/>
                <w:lang w:eastAsia="lt-LT"/>
              </w:rPr>
            </w:pPr>
            <w:r w:rsidRPr="00990E97">
              <w:rPr>
                <w:rFonts w:ascii="Trebuchet MS" w:eastAsia="Times New Roman" w:hAnsi="Trebuchet MS" w:cs="Calibri"/>
                <w:b/>
                <w:bCs/>
                <w:color w:val="000000"/>
                <w:sz w:val="16"/>
                <w:szCs w:val="16"/>
                <w:lang w:eastAsia="lt-LT"/>
              </w:rPr>
              <w:t xml:space="preserve"> 413 676</w:t>
            </w:r>
          </w:p>
        </w:tc>
        <w:tc>
          <w:tcPr>
            <w:tcW w:w="964" w:type="dxa"/>
            <w:tcBorders>
              <w:top w:val="nil"/>
              <w:left w:val="nil"/>
              <w:bottom w:val="nil"/>
              <w:right w:val="nil"/>
            </w:tcBorders>
            <w:shd w:val="clear" w:color="auto" w:fill="auto"/>
            <w:noWrap/>
            <w:vAlign w:val="center"/>
            <w:hideMark/>
          </w:tcPr>
          <w:p w14:paraId="65A87A97" w14:textId="77777777" w:rsidR="00E7584A" w:rsidRPr="00990E97" w:rsidRDefault="00E7584A" w:rsidP="00990E97">
            <w:pPr>
              <w:spacing w:after="0" w:line="240" w:lineRule="auto"/>
              <w:jc w:val="center"/>
              <w:rPr>
                <w:rFonts w:ascii="Trebuchet MS" w:eastAsia="Times New Roman" w:hAnsi="Trebuchet MS" w:cs="Calibri"/>
                <w:b/>
                <w:bCs/>
                <w:color w:val="000000"/>
                <w:sz w:val="16"/>
                <w:szCs w:val="16"/>
                <w:lang w:eastAsia="lt-LT"/>
              </w:rPr>
            </w:pPr>
            <w:r w:rsidRPr="00990E97">
              <w:rPr>
                <w:rFonts w:ascii="Trebuchet MS" w:eastAsia="Times New Roman" w:hAnsi="Trebuchet MS" w:cs="Calibri"/>
                <w:b/>
                <w:bCs/>
                <w:color w:val="000000"/>
                <w:sz w:val="16"/>
                <w:szCs w:val="16"/>
                <w:lang w:eastAsia="lt-LT"/>
              </w:rPr>
              <w:t xml:space="preserve"> 339 864</w:t>
            </w:r>
          </w:p>
        </w:tc>
        <w:tc>
          <w:tcPr>
            <w:tcW w:w="964" w:type="dxa"/>
            <w:tcBorders>
              <w:top w:val="nil"/>
              <w:left w:val="nil"/>
              <w:bottom w:val="nil"/>
              <w:right w:val="nil"/>
            </w:tcBorders>
            <w:shd w:val="clear" w:color="auto" w:fill="auto"/>
            <w:noWrap/>
            <w:vAlign w:val="center"/>
            <w:hideMark/>
          </w:tcPr>
          <w:p w14:paraId="0B73E5F3" w14:textId="77777777" w:rsidR="00E7584A" w:rsidRPr="00990E97" w:rsidRDefault="00E7584A" w:rsidP="00990E97">
            <w:pPr>
              <w:spacing w:after="0" w:line="240" w:lineRule="auto"/>
              <w:jc w:val="center"/>
              <w:rPr>
                <w:rFonts w:ascii="Trebuchet MS" w:eastAsia="Times New Roman" w:hAnsi="Trebuchet MS" w:cs="Calibri"/>
                <w:b/>
                <w:bCs/>
                <w:color w:val="000000"/>
                <w:sz w:val="16"/>
                <w:szCs w:val="16"/>
                <w:lang w:eastAsia="lt-LT"/>
              </w:rPr>
            </w:pPr>
            <w:r w:rsidRPr="00990E97">
              <w:rPr>
                <w:rFonts w:ascii="Trebuchet MS" w:eastAsia="Times New Roman" w:hAnsi="Trebuchet MS" w:cs="Calibri"/>
                <w:b/>
                <w:bCs/>
                <w:color w:val="000000"/>
                <w:sz w:val="16"/>
                <w:szCs w:val="16"/>
                <w:lang w:eastAsia="lt-LT"/>
              </w:rPr>
              <w:t xml:space="preserve"> 266 053</w:t>
            </w:r>
          </w:p>
        </w:tc>
        <w:tc>
          <w:tcPr>
            <w:tcW w:w="965" w:type="dxa"/>
            <w:tcBorders>
              <w:top w:val="nil"/>
              <w:left w:val="nil"/>
              <w:bottom w:val="nil"/>
              <w:right w:val="nil"/>
            </w:tcBorders>
            <w:shd w:val="clear" w:color="auto" w:fill="auto"/>
            <w:noWrap/>
            <w:vAlign w:val="center"/>
            <w:hideMark/>
          </w:tcPr>
          <w:p w14:paraId="78494EC0" w14:textId="77777777" w:rsidR="00E7584A" w:rsidRPr="00990E97" w:rsidRDefault="00E7584A" w:rsidP="00990E97">
            <w:pPr>
              <w:spacing w:after="0" w:line="240" w:lineRule="auto"/>
              <w:jc w:val="center"/>
              <w:rPr>
                <w:rFonts w:ascii="Trebuchet MS" w:eastAsia="Times New Roman" w:hAnsi="Trebuchet MS" w:cs="Calibri"/>
                <w:b/>
                <w:bCs/>
                <w:color w:val="000000"/>
                <w:sz w:val="16"/>
                <w:szCs w:val="16"/>
                <w:lang w:eastAsia="lt-LT"/>
              </w:rPr>
            </w:pPr>
            <w:r w:rsidRPr="00990E97">
              <w:rPr>
                <w:rFonts w:ascii="Trebuchet MS" w:eastAsia="Times New Roman" w:hAnsi="Trebuchet MS" w:cs="Calibri"/>
                <w:b/>
                <w:bCs/>
                <w:color w:val="000000"/>
                <w:sz w:val="16"/>
                <w:szCs w:val="16"/>
                <w:lang w:eastAsia="lt-LT"/>
              </w:rPr>
              <w:t xml:space="preserve"> 192 241</w:t>
            </w:r>
          </w:p>
        </w:tc>
        <w:tc>
          <w:tcPr>
            <w:tcW w:w="964" w:type="dxa"/>
            <w:tcBorders>
              <w:top w:val="nil"/>
              <w:left w:val="nil"/>
              <w:bottom w:val="nil"/>
              <w:right w:val="nil"/>
            </w:tcBorders>
            <w:shd w:val="clear" w:color="auto" w:fill="auto"/>
            <w:noWrap/>
            <w:vAlign w:val="center"/>
            <w:hideMark/>
          </w:tcPr>
          <w:p w14:paraId="2F5F13C9" w14:textId="77777777" w:rsidR="00E7584A" w:rsidRPr="00990E97" w:rsidRDefault="00E7584A" w:rsidP="00990E97">
            <w:pPr>
              <w:spacing w:after="0" w:line="240" w:lineRule="auto"/>
              <w:jc w:val="center"/>
              <w:rPr>
                <w:rFonts w:ascii="Trebuchet MS" w:eastAsia="Times New Roman" w:hAnsi="Trebuchet MS" w:cs="Calibri"/>
                <w:b/>
                <w:bCs/>
                <w:color w:val="000000"/>
                <w:sz w:val="16"/>
                <w:szCs w:val="16"/>
                <w:lang w:eastAsia="lt-LT"/>
              </w:rPr>
            </w:pPr>
            <w:r w:rsidRPr="00990E97">
              <w:rPr>
                <w:rFonts w:ascii="Trebuchet MS" w:eastAsia="Times New Roman" w:hAnsi="Trebuchet MS" w:cs="Calibri"/>
                <w:b/>
                <w:bCs/>
                <w:color w:val="000000"/>
                <w:sz w:val="16"/>
                <w:szCs w:val="16"/>
                <w:lang w:eastAsia="lt-LT"/>
              </w:rPr>
              <w:t xml:space="preserve"> 118 429</w:t>
            </w:r>
          </w:p>
        </w:tc>
        <w:tc>
          <w:tcPr>
            <w:tcW w:w="964" w:type="dxa"/>
            <w:tcBorders>
              <w:top w:val="nil"/>
              <w:left w:val="nil"/>
              <w:bottom w:val="nil"/>
              <w:right w:val="nil"/>
            </w:tcBorders>
            <w:shd w:val="clear" w:color="auto" w:fill="auto"/>
            <w:noWrap/>
            <w:vAlign w:val="center"/>
            <w:hideMark/>
          </w:tcPr>
          <w:p w14:paraId="6D86DF8E" w14:textId="77777777" w:rsidR="00E7584A" w:rsidRPr="00990E97" w:rsidRDefault="00E7584A" w:rsidP="00990E97">
            <w:pPr>
              <w:spacing w:after="0" w:line="240" w:lineRule="auto"/>
              <w:jc w:val="center"/>
              <w:rPr>
                <w:rFonts w:ascii="Trebuchet MS" w:eastAsia="Times New Roman" w:hAnsi="Trebuchet MS" w:cs="Calibri"/>
                <w:b/>
                <w:bCs/>
                <w:color w:val="000000"/>
                <w:sz w:val="16"/>
                <w:szCs w:val="16"/>
                <w:lang w:eastAsia="lt-LT"/>
              </w:rPr>
            </w:pPr>
            <w:r w:rsidRPr="00990E97">
              <w:rPr>
                <w:rFonts w:ascii="Trebuchet MS" w:eastAsia="Times New Roman" w:hAnsi="Trebuchet MS" w:cs="Calibri"/>
                <w:b/>
                <w:bCs/>
                <w:color w:val="000000"/>
                <w:sz w:val="16"/>
                <w:szCs w:val="16"/>
                <w:lang w:eastAsia="lt-LT"/>
              </w:rPr>
              <w:t xml:space="preserve"> 55 634</w:t>
            </w:r>
          </w:p>
        </w:tc>
        <w:tc>
          <w:tcPr>
            <w:tcW w:w="965" w:type="dxa"/>
            <w:tcBorders>
              <w:top w:val="nil"/>
              <w:left w:val="nil"/>
              <w:bottom w:val="nil"/>
              <w:right w:val="single" w:sz="8" w:space="0" w:color="auto"/>
            </w:tcBorders>
            <w:shd w:val="clear" w:color="auto" w:fill="auto"/>
            <w:noWrap/>
            <w:vAlign w:val="center"/>
            <w:hideMark/>
          </w:tcPr>
          <w:p w14:paraId="6A3B4D1C" w14:textId="77777777" w:rsidR="00E7584A" w:rsidRPr="00990E97" w:rsidRDefault="00E7584A" w:rsidP="00990E97">
            <w:pPr>
              <w:spacing w:after="0" w:line="240" w:lineRule="auto"/>
              <w:jc w:val="center"/>
              <w:rPr>
                <w:rFonts w:ascii="Trebuchet MS" w:eastAsia="Times New Roman" w:hAnsi="Trebuchet MS" w:cs="Calibri"/>
                <w:b/>
                <w:bCs/>
                <w:color w:val="000000"/>
                <w:sz w:val="16"/>
                <w:szCs w:val="16"/>
                <w:lang w:eastAsia="lt-LT"/>
              </w:rPr>
            </w:pPr>
            <w:r w:rsidRPr="00990E97">
              <w:rPr>
                <w:rFonts w:ascii="Trebuchet MS" w:eastAsia="Times New Roman" w:hAnsi="Trebuchet MS" w:cs="Calibri"/>
                <w:b/>
                <w:bCs/>
                <w:color w:val="000000"/>
                <w:sz w:val="16"/>
                <w:szCs w:val="16"/>
                <w:lang w:eastAsia="lt-LT"/>
              </w:rPr>
              <w:t xml:space="preserve"> 14 873</w:t>
            </w:r>
          </w:p>
        </w:tc>
      </w:tr>
      <w:tr w:rsidR="00E7584A" w:rsidRPr="00990E97" w14:paraId="799D6007" w14:textId="77777777" w:rsidTr="00E7584A">
        <w:trPr>
          <w:trHeight w:val="288"/>
        </w:trPr>
        <w:tc>
          <w:tcPr>
            <w:tcW w:w="2542" w:type="dxa"/>
            <w:tcBorders>
              <w:top w:val="nil"/>
              <w:left w:val="single" w:sz="8" w:space="0" w:color="auto"/>
              <w:bottom w:val="single" w:sz="4" w:space="0" w:color="auto"/>
              <w:right w:val="single" w:sz="8" w:space="0" w:color="auto"/>
            </w:tcBorders>
            <w:shd w:val="clear" w:color="auto" w:fill="auto"/>
            <w:noWrap/>
            <w:vAlign w:val="center"/>
            <w:hideMark/>
          </w:tcPr>
          <w:p w14:paraId="1DDBF9D4" w14:textId="77777777" w:rsidR="00E7584A" w:rsidRPr="00990E97" w:rsidRDefault="00E7584A" w:rsidP="00990E97">
            <w:pPr>
              <w:spacing w:after="0" w:line="240" w:lineRule="auto"/>
              <w:jc w:val="right"/>
              <w:rPr>
                <w:rFonts w:ascii="Trebuchet MS" w:eastAsia="Times New Roman" w:hAnsi="Trebuchet MS" w:cs="Times New Roman"/>
                <w:color w:val="000000"/>
                <w:sz w:val="16"/>
                <w:szCs w:val="16"/>
                <w:lang w:eastAsia="lt-LT"/>
              </w:rPr>
            </w:pPr>
            <w:r w:rsidRPr="00990E97">
              <w:rPr>
                <w:rFonts w:ascii="Trebuchet MS" w:eastAsia="Times New Roman" w:hAnsi="Trebuchet MS" w:cs="Times New Roman"/>
                <w:color w:val="000000"/>
                <w:sz w:val="16"/>
                <w:szCs w:val="16"/>
                <w:lang w:eastAsia="lt-LT"/>
              </w:rPr>
              <w:lastRenderedPageBreak/>
              <w:t xml:space="preserve">EBRD I (50 </w:t>
            </w:r>
            <w:proofErr w:type="spellStart"/>
            <w:r w:rsidRPr="00990E97">
              <w:rPr>
                <w:rFonts w:ascii="Trebuchet MS" w:eastAsia="Times New Roman" w:hAnsi="Trebuchet MS" w:cs="Times New Roman"/>
                <w:color w:val="000000"/>
                <w:sz w:val="16"/>
                <w:szCs w:val="16"/>
                <w:lang w:eastAsia="lt-LT"/>
              </w:rPr>
              <w:t>mEUR</w:t>
            </w:r>
            <w:proofErr w:type="spellEnd"/>
            <w:r w:rsidRPr="00990E97">
              <w:rPr>
                <w:rFonts w:ascii="Trebuchet MS" w:eastAsia="Times New Roman" w:hAnsi="Trebuchet MS" w:cs="Times New Roman"/>
                <w:color w:val="000000"/>
                <w:sz w:val="16"/>
                <w:szCs w:val="16"/>
                <w:lang w:eastAsia="lt-LT"/>
              </w:rPr>
              <w:t>)</w:t>
            </w:r>
          </w:p>
        </w:tc>
        <w:tc>
          <w:tcPr>
            <w:tcW w:w="997" w:type="dxa"/>
            <w:tcBorders>
              <w:top w:val="nil"/>
              <w:left w:val="nil"/>
              <w:bottom w:val="nil"/>
              <w:right w:val="nil"/>
            </w:tcBorders>
            <w:shd w:val="clear" w:color="auto" w:fill="auto"/>
            <w:noWrap/>
            <w:vAlign w:val="center"/>
            <w:hideMark/>
          </w:tcPr>
          <w:p w14:paraId="016700F5" w14:textId="77777777" w:rsidR="00E7584A" w:rsidRPr="00990E97" w:rsidRDefault="00E7584A"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0</w:t>
            </w:r>
          </w:p>
        </w:tc>
        <w:tc>
          <w:tcPr>
            <w:tcW w:w="997" w:type="dxa"/>
            <w:tcBorders>
              <w:top w:val="nil"/>
              <w:left w:val="nil"/>
              <w:bottom w:val="nil"/>
              <w:right w:val="nil"/>
            </w:tcBorders>
            <w:shd w:val="clear" w:color="auto" w:fill="auto"/>
            <w:noWrap/>
            <w:vAlign w:val="center"/>
            <w:hideMark/>
          </w:tcPr>
          <w:p w14:paraId="679C6DED" w14:textId="77777777" w:rsidR="00E7584A" w:rsidRPr="00990E97" w:rsidRDefault="00E7584A"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0</w:t>
            </w:r>
          </w:p>
        </w:tc>
        <w:tc>
          <w:tcPr>
            <w:tcW w:w="997" w:type="dxa"/>
            <w:tcBorders>
              <w:top w:val="nil"/>
              <w:left w:val="nil"/>
              <w:bottom w:val="nil"/>
              <w:right w:val="nil"/>
            </w:tcBorders>
            <w:shd w:val="clear" w:color="auto" w:fill="auto"/>
            <w:noWrap/>
            <w:vAlign w:val="center"/>
            <w:hideMark/>
          </w:tcPr>
          <w:p w14:paraId="7731FC68" w14:textId="77777777" w:rsidR="00E7584A" w:rsidRPr="00990E97" w:rsidRDefault="00E7584A"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0</w:t>
            </w:r>
          </w:p>
        </w:tc>
        <w:tc>
          <w:tcPr>
            <w:tcW w:w="964" w:type="dxa"/>
            <w:tcBorders>
              <w:top w:val="nil"/>
              <w:left w:val="nil"/>
              <w:bottom w:val="nil"/>
              <w:right w:val="nil"/>
            </w:tcBorders>
            <w:shd w:val="clear" w:color="auto" w:fill="auto"/>
            <w:noWrap/>
            <w:vAlign w:val="center"/>
            <w:hideMark/>
          </w:tcPr>
          <w:p w14:paraId="53AD08E2" w14:textId="77777777" w:rsidR="00E7584A" w:rsidRPr="00990E97" w:rsidRDefault="00E7584A"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0</w:t>
            </w:r>
          </w:p>
        </w:tc>
        <w:tc>
          <w:tcPr>
            <w:tcW w:w="964" w:type="dxa"/>
            <w:tcBorders>
              <w:top w:val="nil"/>
              <w:left w:val="nil"/>
              <w:bottom w:val="nil"/>
              <w:right w:val="nil"/>
            </w:tcBorders>
            <w:shd w:val="clear" w:color="auto" w:fill="auto"/>
            <w:noWrap/>
            <w:vAlign w:val="center"/>
            <w:hideMark/>
          </w:tcPr>
          <w:p w14:paraId="303A9D8B" w14:textId="77777777" w:rsidR="00E7584A" w:rsidRPr="00990E97" w:rsidRDefault="00E7584A"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0</w:t>
            </w:r>
          </w:p>
        </w:tc>
        <w:tc>
          <w:tcPr>
            <w:tcW w:w="965" w:type="dxa"/>
            <w:tcBorders>
              <w:top w:val="nil"/>
              <w:left w:val="nil"/>
              <w:bottom w:val="nil"/>
              <w:right w:val="nil"/>
            </w:tcBorders>
            <w:shd w:val="clear" w:color="auto" w:fill="auto"/>
            <w:noWrap/>
            <w:vAlign w:val="center"/>
            <w:hideMark/>
          </w:tcPr>
          <w:p w14:paraId="53BAB65C" w14:textId="77777777" w:rsidR="00E7584A" w:rsidRPr="00990E97" w:rsidRDefault="00E7584A"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0</w:t>
            </w:r>
          </w:p>
        </w:tc>
        <w:tc>
          <w:tcPr>
            <w:tcW w:w="964" w:type="dxa"/>
            <w:tcBorders>
              <w:top w:val="nil"/>
              <w:left w:val="nil"/>
              <w:bottom w:val="nil"/>
              <w:right w:val="nil"/>
            </w:tcBorders>
            <w:shd w:val="clear" w:color="auto" w:fill="auto"/>
            <w:noWrap/>
            <w:vAlign w:val="center"/>
            <w:hideMark/>
          </w:tcPr>
          <w:p w14:paraId="3CF2D199" w14:textId="77777777" w:rsidR="00E7584A" w:rsidRPr="00990E97" w:rsidRDefault="00E7584A"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0</w:t>
            </w:r>
          </w:p>
        </w:tc>
        <w:tc>
          <w:tcPr>
            <w:tcW w:w="964" w:type="dxa"/>
            <w:tcBorders>
              <w:top w:val="nil"/>
              <w:left w:val="nil"/>
              <w:bottom w:val="nil"/>
              <w:right w:val="nil"/>
            </w:tcBorders>
            <w:shd w:val="clear" w:color="auto" w:fill="auto"/>
            <w:noWrap/>
            <w:vAlign w:val="center"/>
            <w:hideMark/>
          </w:tcPr>
          <w:p w14:paraId="4A5F9CD1" w14:textId="77777777" w:rsidR="00E7584A" w:rsidRPr="00990E97" w:rsidRDefault="00E7584A"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0</w:t>
            </w:r>
          </w:p>
        </w:tc>
        <w:tc>
          <w:tcPr>
            <w:tcW w:w="964" w:type="dxa"/>
            <w:tcBorders>
              <w:top w:val="nil"/>
              <w:left w:val="nil"/>
              <w:bottom w:val="nil"/>
              <w:right w:val="nil"/>
            </w:tcBorders>
            <w:shd w:val="clear" w:color="auto" w:fill="auto"/>
            <w:noWrap/>
            <w:vAlign w:val="center"/>
            <w:hideMark/>
          </w:tcPr>
          <w:p w14:paraId="510FEDA5" w14:textId="77777777" w:rsidR="00E7584A" w:rsidRPr="00990E97" w:rsidRDefault="00E7584A"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0</w:t>
            </w:r>
          </w:p>
        </w:tc>
        <w:tc>
          <w:tcPr>
            <w:tcW w:w="965" w:type="dxa"/>
            <w:tcBorders>
              <w:top w:val="nil"/>
              <w:left w:val="nil"/>
              <w:bottom w:val="nil"/>
              <w:right w:val="nil"/>
            </w:tcBorders>
            <w:shd w:val="clear" w:color="auto" w:fill="auto"/>
            <w:noWrap/>
            <w:vAlign w:val="center"/>
            <w:hideMark/>
          </w:tcPr>
          <w:p w14:paraId="6B1CA61C" w14:textId="77777777" w:rsidR="00E7584A" w:rsidRPr="00990E97" w:rsidRDefault="00E7584A"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0</w:t>
            </w:r>
          </w:p>
        </w:tc>
        <w:tc>
          <w:tcPr>
            <w:tcW w:w="964" w:type="dxa"/>
            <w:tcBorders>
              <w:top w:val="nil"/>
              <w:left w:val="nil"/>
              <w:bottom w:val="nil"/>
              <w:right w:val="nil"/>
            </w:tcBorders>
            <w:shd w:val="clear" w:color="auto" w:fill="auto"/>
            <w:noWrap/>
            <w:vAlign w:val="center"/>
            <w:hideMark/>
          </w:tcPr>
          <w:p w14:paraId="451D71D7" w14:textId="77777777" w:rsidR="00E7584A" w:rsidRPr="00990E97" w:rsidRDefault="00E7584A"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0</w:t>
            </w:r>
          </w:p>
        </w:tc>
        <w:tc>
          <w:tcPr>
            <w:tcW w:w="964" w:type="dxa"/>
            <w:tcBorders>
              <w:top w:val="nil"/>
              <w:left w:val="nil"/>
              <w:bottom w:val="nil"/>
              <w:right w:val="nil"/>
            </w:tcBorders>
            <w:shd w:val="clear" w:color="auto" w:fill="auto"/>
            <w:noWrap/>
            <w:vAlign w:val="center"/>
            <w:hideMark/>
          </w:tcPr>
          <w:p w14:paraId="15A50DB7" w14:textId="77777777" w:rsidR="00E7584A" w:rsidRPr="00990E97" w:rsidRDefault="00E7584A"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0</w:t>
            </w:r>
          </w:p>
        </w:tc>
        <w:tc>
          <w:tcPr>
            <w:tcW w:w="965" w:type="dxa"/>
            <w:tcBorders>
              <w:top w:val="nil"/>
              <w:left w:val="nil"/>
              <w:bottom w:val="nil"/>
              <w:right w:val="single" w:sz="8" w:space="0" w:color="auto"/>
            </w:tcBorders>
            <w:shd w:val="clear" w:color="auto" w:fill="auto"/>
            <w:noWrap/>
            <w:vAlign w:val="center"/>
            <w:hideMark/>
          </w:tcPr>
          <w:p w14:paraId="780BD954" w14:textId="77777777" w:rsidR="00E7584A" w:rsidRPr="00990E97" w:rsidRDefault="00E7584A"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0</w:t>
            </w:r>
          </w:p>
        </w:tc>
      </w:tr>
      <w:tr w:rsidR="00E7584A" w:rsidRPr="00990E97" w14:paraId="48657504" w14:textId="77777777" w:rsidTr="00E7584A">
        <w:trPr>
          <w:trHeight w:val="288"/>
        </w:trPr>
        <w:tc>
          <w:tcPr>
            <w:tcW w:w="2542" w:type="dxa"/>
            <w:tcBorders>
              <w:top w:val="nil"/>
              <w:left w:val="single" w:sz="8" w:space="0" w:color="auto"/>
              <w:bottom w:val="single" w:sz="4" w:space="0" w:color="auto"/>
              <w:right w:val="single" w:sz="8" w:space="0" w:color="auto"/>
            </w:tcBorders>
            <w:shd w:val="clear" w:color="auto" w:fill="auto"/>
            <w:noWrap/>
            <w:vAlign w:val="center"/>
            <w:hideMark/>
          </w:tcPr>
          <w:p w14:paraId="2579D7C4" w14:textId="77777777" w:rsidR="00E7584A" w:rsidRPr="00990E97" w:rsidRDefault="00E7584A" w:rsidP="00990E97">
            <w:pPr>
              <w:spacing w:after="0" w:line="240" w:lineRule="auto"/>
              <w:jc w:val="right"/>
              <w:rPr>
                <w:rFonts w:ascii="Trebuchet MS" w:eastAsia="Times New Roman" w:hAnsi="Trebuchet MS" w:cs="Times New Roman"/>
                <w:color w:val="000000"/>
                <w:sz w:val="16"/>
                <w:szCs w:val="16"/>
                <w:lang w:eastAsia="lt-LT"/>
              </w:rPr>
            </w:pPr>
            <w:r w:rsidRPr="00990E97">
              <w:rPr>
                <w:rFonts w:ascii="Trebuchet MS" w:eastAsia="Times New Roman" w:hAnsi="Trebuchet MS" w:cs="Times New Roman"/>
                <w:color w:val="000000"/>
                <w:sz w:val="16"/>
                <w:szCs w:val="16"/>
                <w:lang w:eastAsia="lt-LT"/>
              </w:rPr>
              <w:t>Valstybės paskola (paremta žaliųjų obligacijų emisija)</w:t>
            </w:r>
          </w:p>
        </w:tc>
        <w:tc>
          <w:tcPr>
            <w:tcW w:w="997" w:type="dxa"/>
            <w:tcBorders>
              <w:top w:val="nil"/>
              <w:left w:val="nil"/>
              <w:bottom w:val="nil"/>
              <w:right w:val="nil"/>
            </w:tcBorders>
            <w:shd w:val="clear" w:color="auto" w:fill="auto"/>
            <w:noWrap/>
            <w:vAlign w:val="center"/>
            <w:hideMark/>
          </w:tcPr>
          <w:p w14:paraId="79D71E39" w14:textId="77777777" w:rsidR="00E7584A" w:rsidRPr="00990E97" w:rsidRDefault="00E7584A"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0</w:t>
            </w:r>
          </w:p>
        </w:tc>
        <w:tc>
          <w:tcPr>
            <w:tcW w:w="997" w:type="dxa"/>
            <w:tcBorders>
              <w:top w:val="nil"/>
              <w:left w:val="nil"/>
              <w:bottom w:val="nil"/>
              <w:right w:val="nil"/>
            </w:tcBorders>
            <w:shd w:val="clear" w:color="auto" w:fill="auto"/>
            <w:noWrap/>
            <w:vAlign w:val="center"/>
            <w:hideMark/>
          </w:tcPr>
          <w:p w14:paraId="4CAF59D5" w14:textId="77777777" w:rsidR="00E7584A" w:rsidRPr="00990E97" w:rsidRDefault="00E7584A"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0</w:t>
            </w:r>
          </w:p>
        </w:tc>
        <w:tc>
          <w:tcPr>
            <w:tcW w:w="997" w:type="dxa"/>
            <w:tcBorders>
              <w:top w:val="nil"/>
              <w:left w:val="nil"/>
              <w:bottom w:val="nil"/>
              <w:right w:val="nil"/>
            </w:tcBorders>
            <w:shd w:val="clear" w:color="auto" w:fill="auto"/>
            <w:noWrap/>
            <w:vAlign w:val="center"/>
            <w:hideMark/>
          </w:tcPr>
          <w:p w14:paraId="7E161438" w14:textId="77777777" w:rsidR="00E7584A" w:rsidRPr="00990E97" w:rsidRDefault="00E7584A"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0</w:t>
            </w:r>
          </w:p>
        </w:tc>
        <w:tc>
          <w:tcPr>
            <w:tcW w:w="964" w:type="dxa"/>
            <w:tcBorders>
              <w:top w:val="nil"/>
              <w:left w:val="nil"/>
              <w:bottom w:val="nil"/>
              <w:right w:val="nil"/>
            </w:tcBorders>
            <w:shd w:val="clear" w:color="auto" w:fill="auto"/>
            <w:noWrap/>
            <w:vAlign w:val="center"/>
            <w:hideMark/>
          </w:tcPr>
          <w:p w14:paraId="3012B25D" w14:textId="77777777" w:rsidR="00E7584A" w:rsidRPr="00990E97" w:rsidRDefault="00E7584A"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0</w:t>
            </w:r>
          </w:p>
        </w:tc>
        <w:tc>
          <w:tcPr>
            <w:tcW w:w="964" w:type="dxa"/>
            <w:tcBorders>
              <w:top w:val="nil"/>
              <w:left w:val="nil"/>
              <w:bottom w:val="nil"/>
              <w:right w:val="nil"/>
            </w:tcBorders>
            <w:shd w:val="clear" w:color="auto" w:fill="auto"/>
            <w:noWrap/>
            <w:vAlign w:val="center"/>
            <w:hideMark/>
          </w:tcPr>
          <w:p w14:paraId="585163BD" w14:textId="77777777" w:rsidR="00E7584A" w:rsidRPr="00990E97" w:rsidRDefault="00E7584A"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0</w:t>
            </w:r>
          </w:p>
        </w:tc>
        <w:tc>
          <w:tcPr>
            <w:tcW w:w="965" w:type="dxa"/>
            <w:tcBorders>
              <w:top w:val="nil"/>
              <w:left w:val="nil"/>
              <w:bottom w:val="nil"/>
              <w:right w:val="nil"/>
            </w:tcBorders>
            <w:shd w:val="clear" w:color="auto" w:fill="auto"/>
            <w:noWrap/>
            <w:vAlign w:val="center"/>
            <w:hideMark/>
          </w:tcPr>
          <w:p w14:paraId="456C2E37" w14:textId="77777777" w:rsidR="00E7584A" w:rsidRPr="00990E97" w:rsidRDefault="00E7584A"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0</w:t>
            </w:r>
          </w:p>
        </w:tc>
        <w:tc>
          <w:tcPr>
            <w:tcW w:w="964" w:type="dxa"/>
            <w:tcBorders>
              <w:top w:val="nil"/>
              <w:left w:val="nil"/>
              <w:bottom w:val="nil"/>
              <w:right w:val="nil"/>
            </w:tcBorders>
            <w:shd w:val="clear" w:color="auto" w:fill="auto"/>
            <w:noWrap/>
            <w:vAlign w:val="center"/>
            <w:hideMark/>
          </w:tcPr>
          <w:p w14:paraId="6235C4AD" w14:textId="77777777" w:rsidR="00E7584A" w:rsidRPr="00990E97" w:rsidRDefault="00E7584A"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0</w:t>
            </w:r>
          </w:p>
        </w:tc>
        <w:tc>
          <w:tcPr>
            <w:tcW w:w="964" w:type="dxa"/>
            <w:tcBorders>
              <w:top w:val="nil"/>
              <w:left w:val="nil"/>
              <w:bottom w:val="nil"/>
              <w:right w:val="nil"/>
            </w:tcBorders>
            <w:shd w:val="clear" w:color="auto" w:fill="auto"/>
            <w:noWrap/>
            <w:vAlign w:val="center"/>
            <w:hideMark/>
          </w:tcPr>
          <w:p w14:paraId="43C712BD" w14:textId="77777777" w:rsidR="00E7584A" w:rsidRPr="00990E97" w:rsidRDefault="00E7584A"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0</w:t>
            </w:r>
          </w:p>
        </w:tc>
        <w:tc>
          <w:tcPr>
            <w:tcW w:w="964" w:type="dxa"/>
            <w:tcBorders>
              <w:top w:val="nil"/>
              <w:left w:val="nil"/>
              <w:bottom w:val="nil"/>
              <w:right w:val="nil"/>
            </w:tcBorders>
            <w:shd w:val="clear" w:color="auto" w:fill="auto"/>
            <w:noWrap/>
            <w:vAlign w:val="center"/>
            <w:hideMark/>
          </w:tcPr>
          <w:p w14:paraId="4726BA18" w14:textId="77777777" w:rsidR="00E7584A" w:rsidRPr="00990E97" w:rsidRDefault="00E7584A"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0</w:t>
            </w:r>
          </w:p>
        </w:tc>
        <w:tc>
          <w:tcPr>
            <w:tcW w:w="965" w:type="dxa"/>
            <w:tcBorders>
              <w:top w:val="nil"/>
              <w:left w:val="nil"/>
              <w:bottom w:val="nil"/>
              <w:right w:val="nil"/>
            </w:tcBorders>
            <w:shd w:val="clear" w:color="auto" w:fill="auto"/>
            <w:noWrap/>
            <w:vAlign w:val="center"/>
            <w:hideMark/>
          </w:tcPr>
          <w:p w14:paraId="33BE17F7" w14:textId="77777777" w:rsidR="00E7584A" w:rsidRPr="00990E97" w:rsidRDefault="00E7584A"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0</w:t>
            </w:r>
          </w:p>
        </w:tc>
        <w:tc>
          <w:tcPr>
            <w:tcW w:w="964" w:type="dxa"/>
            <w:tcBorders>
              <w:top w:val="nil"/>
              <w:left w:val="nil"/>
              <w:bottom w:val="nil"/>
              <w:right w:val="nil"/>
            </w:tcBorders>
            <w:shd w:val="clear" w:color="auto" w:fill="auto"/>
            <w:noWrap/>
            <w:vAlign w:val="center"/>
            <w:hideMark/>
          </w:tcPr>
          <w:p w14:paraId="1EAA3221" w14:textId="77777777" w:rsidR="00E7584A" w:rsidRPr="00990E97" w:rsidRDefault="00E7584A"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0</w:t>
            </w:r>
          </w:p>
        </w:tc>
        <w:tc>
          <w:tcPr>
            <w:tcW w:w="964" w:type="dxa"/>
            <w:tcBorders>
              <w:top w:val="nil"/>
              <w:left w:val="nil"/>
              <w:bottom w:val="nil"/>
              <w:right w:val="nil"/>
            </w:tcBorders>
            <w:shd w:val="clear" w:color="auto" w:fill="auto"/>
            <w:noWrap/>
            <w:vAlign w:val="center"/>
            <w:hideMark/>
          </w:tcPr>
          <w:p w14:paraId="0251D5D6" w14:textId="77777777" w:rsidR="00E7584A" w:rsidRPr="00990E97" w:rsidRDefault="00E7584A"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0</w:t>
            </w:r>
          </w:p>
        </w:tc>
        <w:tc>
          <w:tcPr>
            <w:tcW w:w="965" w:type="dxa"/>
            <w:tcBorders>
              <w:top w:val="nil"/>
              <w:left w:val="nil"/>
              <w:bottom w:val="nil"/>
              <w:right w:val="single" w:sz="8" w:space="0" w:color="auto"/>
            </w:tcBorders>
            <w:shd w:val="clear" w:color="auto" w:fill="auto"/>
            <w:noWrap/>
            <w:vAlign w:val="center"/>
            <w:hideMark/>
          </w:tcPr>
          <w:p w14:paraId="18852EEA" w14:textId="77777777" w:rsidR="00E7584A" w:rsidRPr="00990E97" w:rsidRDefault="00E7584A"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0</w:t>
            </w:r>
          </w:p>
        </w:tc>
      </w:tr>
      <w:tr w:rsidR="00E7584A" w:rsidRPr="00990E97" w14:paraId="152B68B7" w14:textId="77777777" w:rsidTr="00E7584A">
        <w:trPr>
          <w:trHeight w:val="288"/>
        </w:trPr>
        <w:tc>
          <w:tcPr>
            <w:tcW w:w="2542" w:type="dxa"/>
            <w:tcBorders>
              <w:top w:val="nil"/>
              <w:left w:val="single" w:sz="8" w:space="0" w:color="auto"/>
              <w:bottom w:val="single" w:sz="4" w:space="0" w:color="auto"/>
              <w:right w:val="single" w:sz="8" w:space="0" w:color="auto"/>
            </w:tcBorders>
            <w:shd w:val="clear" w:color="auto" w:fill="auto"/>
            <w:noWrap/>
            <w:vAlign w:val="center"/>
            <w:hideMark/>
          </w:tcPr>
          <w:p w14:paraId="7746F929" w14:textId="77777777" w:rsidR="00E7584A" w:rsidRPr="00990E97" w:rsidRDefault="00E7584A" w:rsidP="00990E97">
            <w:pPr>
              <w:spacing w:after="0" w:line="240" w:lineRule="auto"/>
              <w:jc w:val="right"/>
              <w:rPr>
                <w:rFonts w:ascii="Trebuchet MS" w:eastAsia="Times New Roman" w:hAnsi="Trebuchet MS" w:cs="Times New Roman"/>
                <w:color w:val="000000"/>
                <w:sz w:val="16"/>
                <w:szCs w:val="16"/>
                <w:lang w:eastAsia="lt-LT"/>
              </w:rPr>
            </w:pPr>
            <w:r w:rsidRPr="00990E97">
              <w:rPr>
                <w:rFonts w:ascii="Trebuchet MS" w:eastAsia="Times New Roman" w:hAnsi="Trebuchet MS" w:cs="Times New Roman"/>
                <w:color w:val="000000"/>
                <w:sz w:val="16"/>
                <w:szCs w:val="16"/>
                <w:lang w:eastAsia="lt-LT"/>
              </w:rPr>
              <w:t xml:space="preserve">Valstybės paskola (CEB paskola) [padidinta iki 167,5 </w:t>
            </w:r>
            <w:proofErr w:type="spellStart"/>
            <w:r w:rsidRPr="00990E97">
              <w:rPr>
                <w:rFonts w:ascii="Trebuchet MS" w:eastAsia="Times New Roman" w:hAnsi="Trebuchet MS" w:cs="Times New Roman"/>
                <w:color w:val="000000"/>
                <w:sz w:val="16"/>
                <w:szCs w:val="16"/>
                <w:lang w:eastAsia="lt-LT"/>
              </w:rPr>
              <w:t>mEUR</w:t>
            </w:r>
            <w:proofErr w:type="spellEnd"/>
            <w:r w:rsidRPr="00990E97">
              <w:rPr>
                <w:rFonts w:ascii="Trebuchet MS" w:eastAsia="Times New Roman" w:hAnsi="Trebuchet MS" w:cs="Times New Roman"/>
                <w:color w:val="000000"/>
                <w:sz w:val="16"/>
                <w:szCs w:val="16"/>
                <w:lang w:eastAsia="lt-LT"/>
              </w:rPr>
              <w:t>]</w:t>
            </w:r>
          </w:p>
        </w:tc>
        <w:tc>
          <w:tcPr>
            <w:tcW w:w="997" w:type="dxa"/>
            <w:tcBorders>
              <w:top w:val="nil"/>
              <w:left w:val="nil"/>
              <w:bottom w:val="nil"/>
              <w:right w:val="nil"/>
            </w:tcBorders>
            <w:shd w:val="clear" w:color="auto" w:fill="auto"/>
            <w:noWrap/>
            <w:vAlign w:val="center"/>
            <w:hideMark/>
          </w:tcPr>
          <w:p w14:paraId="5648C370" w14:textId="77777777" w:rsidR="00E7584A" w:rsidRPr="00990E97" w:rsidRDefault="00E7584A"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856 546</w:t>
            </w:r>
          </w:p>
        </w:tc>
        <w:tc>
          <w:tcPr>
            <w:tcW w:w="997" w:type="dxa"/>
            <w:tcBorders>
              <w:top w:val="nil"/>
              <w:left w:val="nil"/>
              <w:bottom w:val="nil"/>
              <w:right w:val="nil"/>
            </w:tcBorders>
            <w:shd w:val="clear" w:color="auto" w:fill="auto"/>
            <w:noWrap/>
            <w:vAlign w:val="center"/>
            <w:hideMark/>
          </w:tcPr>
          <w:p w14:paraId="407E8FC8" w14:textId="77777777" w:rsidR="00E7584A" w:rsidRPr="00990E97" w:rsidRDefault="00E7584A"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782 734</w:t>
            </w:r>
          </w:p>
        </w:tc>
        <w:tc>
          <w:tcPr>
            <w:tcW w:w="997" w:type="dxa"/>
            <w:tcBorders>
              <w:top w:val="nil"/>
              <w:left w:val="nil"/>
              <w:bottom w:val="nil"/>
              <w:right w:val="nil"/>
            </w:tcBorders>
            <w:shd w:val="clear" w:color="auto" w:fill="auto"/>
            <w:noWrap/>
            <w:vAlign w:val="center"/>
            <w:hideMark/>
          </w:tcPr>
          <w:p w14:paraId="525EBB4E" w14:textId="77777777" w:rsidR="00E7584A" w:rsidRPr="00990E97" w:rsidRDefault="00E7584A"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708 923</w:t>
            </w:r>
          </w:p>
        </w:tc>
        <w:tc>
          <w:tcPr>
            <w:tcW w:w="964" w:type="dxa"/>
            <w:tcBorders>
              <w:top w:val="nil"/>
              <w:left w:val="nil"/>
              <w:bottom w:val="nil"/>
              <w:right w:val="nil"/>
            </w:tcBorders>
            <w:shd w:val="clear" w:color="auto" w:fill="auto"/>
            <w:noWrap/>
            <w:vAlign w:val="center"/>
            <w:hideMark/>
          </w:tcPr>
          <w:p w14:paraId="17447C66" w14:textId="77777777" w:rsidR="00E7584A" w:rsidRPr="00990E97" w:rsidRDefault="00E7584A"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635 111</w:t>
            </w:r>
          </w:p>
        </w:tc>
        <w:tc>
          <w:tcPr>
            <w:tcW w:w="964" w:type="dxa"/>
            <w:tcBorders>
              <w:top w:val="nil"/>
              <w:left w:val="nil"/>
              <w:bottom w:val="nil"/>
              <w:right w:val="nil"/>
            </w:tcBorders>
            <w:shd w:val="clear" w:color="auto" w:fill="auto"/>
            <w:noWrap/>
            <w:vAlign w:val="center"/>
            <w:hideMark/>
          </w:tcPr>
          <w:p w14:paraId="39651F76" w14:textId="77777777" w:rsidR="00E7584A" w:rsidRPr="00990E97" w:rsidRDefault="00E7584A"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561 299</w:t>
            </w:r>
          </w:p>
        </w:tc>
        <w:tc>
          <w:tcPr>
            <w:tcW w:w="965" w:type="dxa"/>
            <w:tcBorders>
              <w:top w:val="nil"/>
              <w:left w:val="nil"/>
              <w:bottom w:val="nil"/>
              <w:right w:val="nil"/>
            </w:tcBorders>
            <w:shd w:val="clear" w:color="auto" w:fill="auto"/>
            <w:noWrap/>
            <w:vAlign w:val="center"/>
            <w:hideMark/>
          </w:tcPr>
          <w:p w14:paraId="7774B380" w14:textId="77777777" w:rsidR="00E7584A" w:rsidRPr="00990E97" w:rsidRDefault="00E7584A"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487 488</w:t>
            </w:r>
          </w:p>
        </w:tc>
        <w:tc>
          <w:tcPr>
            <w:tcW w:w="964" w:type="dxa"/>
            <w:tcBorders>
              <w:top w:val="nil"/>
              <w:left w:val="nil"/>
              <w:bottom w:val="nil"/>
              <w:right w:val="nil"/>
            </w:tcBorders>
            <w:shd w:val="clear" w:color="auto" w:fill="auto"/>
            <w:noWrap/>
            <w:vAlign w:val="center"/>
            <w:hideMark/>
          </w:tcPr>
          <w:p w14:paraId="53173A32" w14:textId="77777777" w:rsidR="00E7584A" w:rsidRPr="00990E97" w:rsidRDefault="00E7584A"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413 676</w:t>
            </w:r>
          </w:p>
        </w:tc>
        <w:tc>
          <w:tcPr>
            <w:tcW w:w="964" w:type="dxa"/>
            <w:tcBorders>
              <w:top w:val="nil"/>
              <w:left w:val="nil"/>
              <w:bottom w:val="nil"/>
              <w:right w:val="nil"/>
            </w:tcBorders>
            <w:shd w:val="clear" w:color="auto" w:fill="auto"/>
            <w:noWrap/>
            <w:vAlign w:val="center"/>
            <w:hideMark/>
          </w:tcPr>
          <w:p w14:paraId="3D208461" w14:textId="77777777" w:rsidR="00E7584A" w:rsidRPr="00990E97" w:rsidRDefault="00E7584A"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339 864</w:t>
            </w:r>
          </w:p>
        </w:tc>
        <w:tc>
          <w:tcPr>
            <w:tcW w:w="964" w:type="dxa"/>
            <w:tcBorders>
              <w:top w:val="nil"/>
              <w:left w:val="nil"/>
              <w:bottom w:val="nil"/>
              <w:right w:val="nil"/>
            </w:tcBorders>
            <w:shd w:val="clear" w:color="auto" w:fill="auto"/>
            <w:noWrap/>
            <w:vAlign w:val="center"/>
            <w:hideMark/>
          </w:tcPr>
          <w:p w14:paraId="23834C84" w14:textId="77777777" w:rsidR="00E7584A" w:rsidRPr="00990E97" w:rsidRDefault="00E7584A"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266 053</w:t>
            </w:r>
          </w:p>
        </w:tc>
        <w:tc>
          <w:tcPr>
            <w:tcW w:w="965" w:type="dxa"/>
            <w:tcBorders>
              <w:top w:val="nil"/>
              <w:left w:val="nil"/>
              <w:bottom w:val="nil"/>
              <w:right w:val="nil"/>
            </w:tcBorders>
            <w:shd w:val="clear" w:color="auto" w:fill="auto"/>
            <w:noWrap/>
            <w:vAlign w:val="center"/>
            <w:hideMark/>
          </w:tcPr>
          <w:p w14:paraId="7F1B1E2B" w14:textId="77777777" w:rsidR="00E7584A" w:rsidRPr="00990E97" w:rsidRDefault="00E7584A"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192 241</w:t>
            </w:r>
          </w:p>
        </w:tc>
        <w:tc>
          <w:tcPr>
            <w:tcW w:w="964" w:type="dxa"/>
            <w:tcBorders>
              <w:top w:val="nil"/>
              <w:left w:val="nil"/>
              <w:bottom w:val="nil"/>
              <w:right w:val="nil"/>
            </w:tcBorders>
            <w:shd w:val="clear" w:color="auto" w:fill="auto"/>
            <w:noWrap/>
            <w:vAlign w:val="center"/>
            <w:hideMark/>
          </w:tcPr>
          <w:p w14:paraId="4E615CFE" w14:textId="77777777" w:rsidR="00E7584A" w:rsidRPr="00990E97" w:rsidRDefault="00E7584A"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118 429</w:t>
            </w:r>
          </w:p>
        </w:tc>
        <w:tc>
          <w:tcPr>
            <w:tcW w:w="964" w:type="dxa"/>
            <w:tcBorders>
              <w:top w:val="nil"/>
              <w:left w:val="nil"/>
              <w:bottom w:val="nil"/>
              <w:right w:val="nil"/>
            </w:tcBorders>
            <w:shd w:val="clear" w:color="auto" w:fill="auto"/>
            <w:noWrap/>
            <w:vAlign w:val="center"/>
            <w:hideMark/>
          </w:tcPr>
          <w:p w14:paraId="08396268" w14:textId="77777777" w:rsidR="00E7584A" w:rsidRPr="00990E97" w:rsidRDefault="00E7584A"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55 634</w:t>
            </w:r>
          </w:p>
        </w:tc>
        <w:tc>
          <w:tcPr>
            <w:tcW w:w="965" w:type="dxa"/>
            <w:tcBorders>
              <w:top w:val="nil"/>
              <w:left w:val="nil"/>
              <w:bottom w:val="nil"/>
              <w:right w:val="single" w:sz="8" w:space="0" w:color="auto"/>
            </w:tcBorders>
            <w:shd w:val="clear" w:color="auto" w:fill="auto"/>
            <w:noWrap/>
            <w:vAlign w:val="center"/>
            <w:hideMark/>
          </w:tcPr>
          <w:p w14:paraId="1C80D300" w14:textId="77777777" w:rsidR="00E7584A" w:rsidRPr="00990E97" w:rsidRDefault="00E7584A"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14 873</w:t>
            </w:r>
          </w:p>
        </w:tc>
      </w:tr>
      <w:tr w:rsidR="00E7584A" w:rsidRPr="00990E97" w14:paraId="14B80BB3" w14:textId="77777777" w:rsidTr="00E7584A">
        <w:trPr>
          <w:trHeight w:val="288"/>
        </w:trPr>
        <w:tc>
          <w:tcPr>
            <w:tcW w:w="2542" w:type="dxa"/>
            <w:tcBorders>
              <w:top w:val="nil"/>
              <w:left w:val="single" w:sz="8" w:space="0" w:color="auto"/>
              <w:bottom w:val="single" w:sz="4" w:space="0" w:color="auto"/>
              <w:right w:val="single" w:sz="8" w:space="0" w:color="auto"/>
            </w:tcBorders>
            <w:shd w:val="clear" w:color="auto" w:fill="auto"/>
            <w:noWrap/>
            <w:vAlign w:val="center"/>
            <w:hideMark/>
          </w:tcPr>
          <w:p w14:paraId="3D5CF36C" w14:textId="77777777" w:rsidR="00E7584A" w:rsidRPr="00990E97" w:rsidRDefault="00E7584A" w:rsidP="00990E97">
            <w:pPr>
              <w:spacing w:after="0" w:line="240" w:lineRule="auto"/>
              <w:jc w:val="right"/>
              <w:rPr>
                <w:rFonts w:ascii="Trebuchet MS" w:eastAsia="Times New Roman" w:hAnsi="Trebuchet MS" w:cs="Times New Roman"/>
                <w:color w:val="000000"/>
                <w:sz w:val="16"/>
                <w:szCs w:val="16"/>
                <w:lang w:eastAsia="lt-LT"/>
              </w:rPr>
            </w:pPr>
            <w:r w:rsidRPr="00990E97">
              <w:rPr>
                <w:rFonts w:ascii="Trebuchet MS" w:eastAsia="Times New Roman" w:hAnsi="Trebuchet MS" w:cs="Times New Roman"/>
                <w:color w:val="000000"/>
                <w:sz w:val="16"/>
                <w:szCs w:val="16"/>
                <w:lang w:eastAsia="lt-LT"/>
              </w:rPr>
              <w:t xml:space="preserve">EBRD II (67,5 </w:t>
            </w:r>
            <w:proofErr w:type="spellStart"/>
            <w:r w:rsidRPr="00990E97">
              <w:rPr>
                <w:rFonts w:ascii="Trebuchet MS" w:eastAsia="Times New Roman" w:hAnsi="Trebuchet MS" w:cs="Times New Roman"/>
                <w:color w:val="000000"/>
                <w:sz w:val="16"/>
                <w:szCs w:val="16"/>
                <w:lang w:eastAsia="lt-LT"/>
              </w:rPr>
              <w:t>mEUR</w:t>
            </w:r>
            <w:proofErr w:type="spellEnd"/>
            <w:r w:rsidRPr="00990E97">
              <w:rPr>
                <w:rFonts w:ascii="Trebuchet MS" w:eastAsia="Times New Roman" w:hAnsi="Trebuchet MS" w:cs="Times New Roman"/>
                <w:color w:val="000000"/>
                <w:sz w:val="16"/>
                <w:szCs w:val="16"/>
                <w:lang w:eastAsia="lt-LT"/>
              </w:rPr>
              <w:t>)</w:t>
            </w:r>
          </w:p>
        </w:tc>
        <w:tc>
          <w:tcPr>
            <w:tcW w:w="997" w:type="dxa"/>
            <w:tcBorders>
              <w:top w:val="nil"/>
              <w:left w:val="nil"/>
              <w:bottom w:val="nil"/>
              <w:right w:val="nil"/>
            </w:tcBorders>
            <w:shd w:val="clear" w:color="auto" w:fill="auto"/>
            <w:noWrap/>
            <w:vAlign w:val="center"/>
            <w:hideMark/>
          </w:tcPr>
          <w:p w14:paraId="6786A1EB" w14:textId="77777777" w:rsidR="00E7584A" w:rsidRPr="00990E97" w:rsidRDefault="00E7584A"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92 554</w:t>
            </w:r>
          </w:p>
        </w:tc>
        <w:tc>
          <w:tcPr>
            <w:tcW w:w="997" w:type="dxa"/>
            <w:tcBorders>
              <w:top w:val="nil"/>
              <w:left w:val="nil"/>
              <w:bottom w:val="nil"/>
              <w:right w:val="nil"/>
            </w:tcBorders>
            <w:shd w:val="clear" w:color="auto" w:fill="auto"/>
            <w:noWrap/>
            <w:vAlign w:val="center"/>
            <w:hideMark/>
          </w:tcPr>
          <w:p w14:paraId="32FEB55A" w14:textId="77777777" w:rsidR="00E7584A" w:rsidRPr="00990E97" w:rsidRDefault="00E7584A"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30 851</w:t>
            </w:r>
          </w:p>
        </w:tc>
        <w:tc>
          <w:tcPr>
            <w:tcW w:w="997" w:type="dxa"/>
            <w:tcBorders>
              <w:top w:val="nil"/>
              <w:left w:val="nil"/>
              <w:bottom w:val="nil"/>
              <w:right w:val="nil"/>
            </w:tcBorders>
            <w:shd w:val="clear" w:color="auto" w:fill="auto"/>
            <w:noWrap/>
            <w:vAlign w:val="center"/>
            <w:hideMark/>
          </w:tcPr>
          <w:p w14:paraId="70801B34" w14:textId="77777777" w:rsidR="00E7584A" w:rsidRPr="00990E97" w:rsidRDefault="00E7584A"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0</w:t>
            </w:r>
          </w:p>
        </w:tc>
        <w:tc>
          <w:tcPr>
            <w:tcW w:w="964" w:type="dxa"/>
            <w:tcBorders>
              <w:top w:val="nil"/>
              <w:left w:val="nil"/>
              <w:bottom w:val="nil"/>
              <w:right w:val="nil"/>
            </w:tcBorders>
            <w:shd w:val="clear" w:color="auto" w:fill="auto"/>
            <w:noWrap/>
            <w:vAlign w:val="center"/>
            <w:hideMark/>
          </w:tcPr>
          <w:p w14:paraId="7DA08E1A" w14:textId="77777777" w:rsidR="00E7584A" w:rsidRPr="00990E97" w:rsidRDefault="00E7584A"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0</w:t>
            </w:r>
          </w:p>
        </w:tc>
        <w:tc>
          <w:tcPr>
            <w:tcW w:w="964" w:type="dxa"/>
            <w:tcBorders>
              <w:top w:val="nil"/>
              <w:left w:val="nil"/>
              <w:bottom w:val="nil"/>
              <w:right w:val="nil"/>
            </w:tcBorders>
            <w:shd w:val="clear" w:color="auto" w:fill="auto"/>
            <w:noWrap/>
            <w:vAlign w:val="center"/>
            <w:hideMark/>
          </w:tcPr>
          <w:p w14:paraId="13787129" w14:textId="77777777" w:rsidR="00E7584A" w:rsidRPr="00990E97" w:rsidRDefault="00E7584A"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0</w:t>
            </w:r>
          </w:p>
        </w:tc>
        <w:tc>
          <w:tcPr>
            <w:tcW w:w="965" w:type="dxa"/>
            <w:tcBorders>
              <w:top w:val="nil"/>
              <w:left w:val="nil"/>
              <w:bottom w:val="nil"/>
              <w:right w:val="nil"/>
            </w:tcBorders>
            <w:shd w:val="clear" w:color="auto" w:fill="auto"/>
            <w:noWrap/>
            <w:vAlign w:val="center"/>
            <w:hideMark/>
          </w:tcPr>
          <w:p w14:paraId="0E99F329" w14:textId="77777777" w:rsidR="00E7584A" w:rsidRPr="00990E97" w:rsidRDefault="00E7584A"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0</w:t>
            </w:r>
          </w:p>
        </w:tc>
        <w:tc>
          <w:tcPr>
            <w:tcW w:w="964" w:type="dxa"/>
            <w:tcBorders>
              <w:top w:val="nil"/>
              <w:left w:val="nil"/>
              <w:bottom w:val="nil"/>
              <w:right w:val="nil"/>
            </w:tcBorders>
            <w:shd w:val="clear" w:color="auto" w:fill="auto"/>
            <w:noWrap/>
            <w:vAlign w:val="center"/>
            <w:hideMark/>
          </w:tcPr>
          <w:p w14:paraId="43122763" w14:textId="77777777" w:rsidR="00E7584A" w:rsidRPr="00990E97" w:rsidRDefault="00E7584A"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0</w:t>
            </w:r>
          </w:p>
        </w:tc>
        <w:tc>
          <w:tcPr>
            <w:tcW w:w="964" w:type="dxa"/>
            <w:tcBorders>
              <w:top w:val="nil"/>
              <w:left w:val="nil"/>
              <w:bottom w:val="nil"/>
              <w:right w:val="nil"/>
            </w:tcBorders>
            <w:shd w:val="clear" w:color="auto" w:fill="auto"/>
            <w:noWrap/>
            <w:vAlign w:val="center"/>
            <w:hideMark/>
          </w:tcPr>
          <w:p w14:paraId="2A7DE359" w14:textId="77777777" w:rsidR="00E7584A" w:rsidRPr="00990E97" w:rsidRDefault="00E7584A"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0</w:t>
            </w:r>
          </w:p>
        </w:tc>
        <w:tc>
          <w:tcPr>
            <w:tcW w:w="964" w:type="dxa"/>
            <w:tcBorders>
              <w:top w:val="nil"/>
              <w:left w:val="nil"/>
              <w:bottom w:val="nil"/>
              <w:right w:val="nil"/>
            </w:tcBorders>
            <w:shd w:val="clear" w:color="auto" w:fill="auto"/>
            <w:noWrap/>
            <w:vAlign w:val="center"/>
            <w:hideMark/>
          </w:tcPr>
          <w:p w14:paraId="3A8793C4" w14:textId="77777777" w:rsidR="00E7584A" w:rsidRPr="00990E97" w:rsidRDefault="00E7584A"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0</w:t>
            </w:r>
          </w:p>
        </w:tc>
        <w:tc>
          <w:tcPr>
            <w:tcW w:w="965" w:type="dxa"/>
            <w:tcBorders>
              <w:top w:val="nil"/>
              <w:left w:val="nil"/>
              <w:bottom w:val="nil"/>
              <w:right w:val="nil"/>
            </w:tcBorders>
            <w:shd w:val="clear" w:color="auto" w:fill="auto"/>
            <w:noWrap/>
            <w:vAlign w:val="center"/>
            <w:hideMark/>
          </w:tcPr>
          <w:p w14:paraId="7E3C9626" w14:textId="77777777" w:rsidR="00E7584A" w:rsidRPr="00990E97" w:rsidRDefault="00E7584A"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0</w:t>
            </w:r>
          </w:p>
        </w:tc>
        <w:tc>
          <w:tcPr>
            <w:tcW w:w="964" w:type="dxa"/>
            <w:tcBorders>
              <w:top w:val="nil"/>
              <w:left w:val="nil"/>
              <w:bottom w:val="nil"/>
              <w:right w:val="nil"/>
            </w:tcBorders>
            <w:shd w:val="clear" w:color="auto" w:fill="auto"/>
            <w:noWrap/>
            <w:vAlign w:val="center"/>
            <w:hideMark/>
          </w:tcPr>
          <w:p w14:paraId="755928BC" w14:textId="77777777" w:rsidR="00E7584A" w:rsidRPr="00990E97" w:rsidRDefault="00E7584A"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0</w:t>
            </w:r>
          </w:p>
        </w:tc>
        <w:tc>
          <w:tcPr>
            <w:tcW w:w="964" w:type="dxa"/>
            <w:tcBorders>
              <w:top w:val="nil"/>
              <w:left w:val="nil"/>
              <w:bottom w:val="nil"/>
              <w:right w:val="nil"/>
            </w:tcBorders>
            <w:shd w:val="clear" w:color="auto" w:fill="auto"/>
            <w:noWrap/>
            <w:vAlign w:val="center"/>
            <w:hideMark/>
          </w:tcPr>
          <w:p w14:paraId="787CBB17" w14:textId="77777777" w:rsidR="00E7584A" w:rsidRPr="00990E97" w:rsidRDefault="00E7584A"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0</w:t>
            </w:r>
          </w:p>
        </w:tc>
        <w:tc>
          <w:tcPr>
            <w:tcW w:w="965" w:type="dxa"/>
            <w:tcBorders>
              <w:top w:val="nil"/>
              <w:left w:val="nil"/>
              <w:bottom w:val="nil"/>
              <w:right w:val="single" w:sz="8" w:space="0" w:color="auto"/>
            </w:tcBorders>
            <w:shd w:val="clear" w:color="auto" w:fill="auto"/>
            <w:noWrap/>
            <w:vAlign w:val="center"/>
            <w:hideMark/>
          </w:tcPr>
          <w:p w14:paraId="642258DD" w14:textId="77777777" w:rsidR="00E7584A" w:rsidRPr="00990E97" w:rsidRDefault="00E7584A"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0</w:t>
            </w:r>
          </w:p>
        </w:tc>
      </w:tr>
      <w:tr w:rsidR="00E7584A" w:rsidRPr="00990E97" w14:paraId="07F132DB" w14:textId="77777777" w:rsidTr="00E7584A">
        <w:trPr>
          <w:trHeight w:val="288"/>
        </w:trPr>
        <w:tc>
          <w:tcPr>
            <w:tcW w:w="2542" w:type="dxa"/>
            <w:tcBorders>
              <w:top w:val="nil"/>
              <w:left w:val="single" w:sz="8" w:space="0" w:color="auto"/>
              <w:bottom w:val="single" w:sz="4" w:space="0" w:color="auto"/>
              <w:right w:val="single" w:sz="8" w:space="0" w:color="auto"/>
            </w:tcBorders>
            <w:shd w:val="clear" w:color="auto" w:fill="auto"/>
            <w:noWrap/>
            <w:vAlign w:val="center"/>
            <w:hideMark/>
          </w:tcPr>
          <w:p w14:paraId="73A59DB4" w14:textId="77777777" w:rsidR="00E7584A" w:rsidRPr="00990E97" w:rsidRDefault="00E7584A" w:rsidP="00990E97">
            <w:pPr>
              <w:spacing w:after="0" w:line="240" w:lineRule="auto"/>
              <w:jc w:val="center"/>
              <w:rPr>
                <w:rFonts w:ascii="Trebuchet MS" w:eastAsia="Times New Roman" w:hAnsi="Trebuchet MS" w:cs="Times New Roman"/>
                <w:b/>
                <w:bCs/>
                <w:color w:val="000000"/>
                <w:sz w:val="16"/>
                <w:szCs w:val="16"/>
                <w:lang w:eastAsia="lt-LT"/>
              </w:rPr>
            </w:pPr>
            <w:r w:rsidRPr="00990E97">
              <w:rPr>
                <w:rFonts w:ascii="Trebuchet MS" w:eastAsia="Times New Roman" w:hAnsi="Trebuchet MS" w:cs="Times New Roman"/>
                <w:b/>
                <w:bCs/>
                <w:color w:val="000000"/>
                <w:sz w:val="16"/>
                <w:szCs w:val="16"/>
                <w:lang w:eastAsia="lt-LT"/>
              </w:rPr>
              <w:t>Valdymo mokestis</w:t>
            </w:r>
          </w:p>
        </w:tc>
        <w:tc>
          <w:tcPr>
            <w:tcW w:w="997" w:type="dxa"/>
            <w:tcBorders>
              <w:top w:val="nil"/>
              <w:left w:val="nil"/>
              <w:bottom w:val="nil"/>
              <w:right w:val="nil"/>
            </w:tcBorders>
            <w:shd w:val="clear" w:color="auto" w:fill="auto"/>
            <w:noWrap/>
            <w:vAlign w:val="center"/>
            <w:hideMark/>
          </w:tcPr>
          <w:p w14:paraId="632D6931" w14:textId="77777777" w:rsidR="00E7584A" w:rsidRPr="00990E97" w:rsidRDefault="00E7584A" w:rsidP="00990E97">
            <w:pPr>
              <w:spacing w:after="0" w:line="240" w:lineRule="auto"/>
              <w:jc w:val="center"/>
              <w:rPr>
                <w:rFonts w:ascii="Trebuchet MS" w:eastAsia="Times New Roman" w:hAnsi="Trebuchet MS" w:cs="Calibri"/>
                <w:b/>
                <w:bCs/>
                <w:color w:val="000000"/>
                <w:sz w:val="16"/>
                <w:szCs w:val="16"/>
                <w:lang w:eastAsia="lt-LT"/>
              </w:rPr>
            </w:pPr>
            <w:r w:rsidRPr="00990E97">
              <w:rPr>
                <w:rFonts w:ascii="Trebuchet MS" w:eastAsia="Times New Roman" w:hAnsi="Trebuchet MS" w:cs="Calibri"/>
                <w:b/>
                <w:bCs/>
                <w:color w:val="000000"/>
                <w:sz w:val="16"/>
                <w:szCs w:val="16"/>
                <w:lang w:eastAsia="lt-LT"/>
              </w:rPr>
              <w:t>2 646 604</w:t>
            </w:r>
          </w:p>
        </w:tc>
        <w:tc>
          <w:tcPr>
            <w:tcW w:w="997" w:type="dxa"/>
            <w:tcBorders>
              <w:top w:val="nil"/>
              <w:left w:val="nil"/>
              <w:bottom w:val="nil"/>
              <w:right w:val="nil"/>
            </w:tcBorders>
            <w:shd w:val="clear" w:color="auto" w:fill="auto"/>
            <w:noWrap/>
            <w:vAlign w:val="center"/>
            <w:hideMark/>
          </w:tcPr>
          <w:p w14:paraId="60295776" w14:textId="77777777" w:rsidR="00E7584A" w:rsidRPr="00990E97" w:rsidRDefault="00E7584A" w:rsidP="00990E97">
            <w:pPr>
              <w:spacing w:after="0" w:line="240" w:lineRule="auto"/>
              <w:jc w:val="center"/>
              <w:rPr>
                <w:rFonts w:ascii="Trebuchet MS" w:eastAsia="Times New Roman" w:hAnsi="Trebuchet MS" w:cs="Calibri"/>
                <w:b/>
                <w:bCs/>
                <w:color w:val="000000"/>
                <w:sz w:val="16"/>
                <w:szCs w:val="16"/>
                <w:lang w:eastAsia="lt-LT"/>
              </w:rPr>
            </w:pPr>
            <w:r w:rsidRPr="00990E97">
              <w:rPr>
                <w:rFonts w:ascii="Trebuchet MS" w:eastAsia="Times New Roman" w:hAnsi="Trebuchet MS" w:cs="Calibri"/>
                <w:b/>
                <w:bCs/>
                <w:color w:val="000000"/>
                <w:sz w:val="16"/>
                <w:szCs w:val="16"/>
                <w:lang w:eastAsia="lt-LT"/>
              </w:rPr>
              <w:t>2 408 262</w:t>
            </w:r>
          </w:p>
        </w:tc>
        <w:tc>
          <w:tcPr>
            <w:tcW w:w="997" w:type="dxa"/>
            <w:tcBorders>
              <w:top w:val="nil"/>
              <w:left w:val="nil"/>
              <w:bottom w:val="nil"/>
              <w:right w:val="nil"/>
            </w:tcBorders>
            <w:shd w:val="clear" w:color="auto" w:fill="auto"/>
            <w:noWrap/>
            <w:vAlign w:val="center"/>
            <w:hideMark/>
          </w:tcPr>
          <w:p w14:paraId="2D0D41D4" w14:textId="77777777" w:rsidR="00E7584A" w:rsidRPr="00990E97" w:rsidRDefault="00E7584A" w:rsidP="00990E97">
            <w:pPr>
              <w:spacing w:after="0" w:line="240" w:lineRule="auto"/>
              <w:jc w:val="center"/>
              <w:rPr>
                <w:rFonts w:ascii="Trebuchet MS" w:eastAsia="Times New Roman" w:hAnsi="Trebuchet MS" w:cs="Calibri"/>
                <w:b/>
                <w:bCs/>
                <w:color w:val="000000"/>
                <w:sz w:val="16"/>
                <w:szCs w:val="16"/>
                <w:lang w:eastAsia="lt-LT"/>
              </w:rPr>
            </w:pPr>
            <w:r w:rsidRPr="00990E97">
              <w:rPr>
                <w:rFonts w:ascii="Trebuchet MS" w:eastAsia="Times New Roman" w:hAnsi="Trebuchet MS" w:cs="Calibri"/>
                <w:b/>
                <w:bCs/>
                <w:color w:val="000000"/>
                <w:sz w:val="16"/>
                <w:szCs w:val="16"/>
                <w:lang w:eastAsia="lt-LT"/>
              </w:rPr>
              <w:t>2 175 582</w:t>
            </w:r>
          </w:p>
        </w:tc>
        <w:tc>
          <w:tcPr>
            <w:tcW w:w="964" w:type="dxa"/>
            <w:tcBorders>
              <w:top w:val="nil"/>
              <w:left w:val="nil"/>
              <w:bottom w:val="nil"/>
              <w:right w:val="nil"/>
            </w:tcBorders>
            <w:shd w:val="clear" w:color="auto" w:fill="auto"/>
            <w:noWrap/>
            <w:vAlign w:val="center"/>
            <w:hideMark/>
          </w:tcPr>
          <w:p w14:paraId="70A3346F" w14:textId="77777777" w:rsidR="00E7584A" w:rsidRPr="00990E97" w:rsidRDefault="00E7584A" w:rsidP="00990E97">
            <w:pPr>
              <w:spacing w:after="0" w:line="240" w:lineRule="auto"/>
              <w:jc w:val="center"/>
              <w:rPr>
                <w:rFonts w:ascii="Trebuchet MS" w:eastAsia="Times New Roman" w:hAnsi="Trebuchet MS" w:cs="Calibri"/>
                <w:b/>
                <w:bCs/>
                <w:color w:val="000000"/>
                <w:sz w:val="16"/>
                <w:szCs w:val="16"/>
                <w:lang w:eastAsia="lt-LT"/>
              </w:rPr>
            </w:pPr>
            <w:r w:rsidRPr="00990E97">
              <w:rPr>
                <w:rFonts w:ascii="Trebuchet MS" w:eastAsia="Times New Roman" w:hAnsi="Trebuchet MS" w:cs="Calibri"/>
                <w:b/>
                <w:bCs/>
                <w:color w:val="000000"/>
                <w:sz w:val="16"/>
                <w:szCs w:val="16"/>
                <w:lang w:eastAsia="lt-LT"/>
              </w:rPr>
              <w:t>1 948 452</w:t>
            </w:r>
          </w:p>
        </w:tc>
        <w:tc>
          <w:tcPr>
            <w:tcW w:w="964" w:type="dxa"/>
            <w:tcBorders>
              <w:top w:val="nil"/>
              <w:left w:val="nil"/>
              <w:bottom w:val="nil"/>
              <w:right w:val="nil"/>
            </w:tcBorders>
            <w:shd w:val="clear" w:color="auto" w:fill="auto"/>
            <w:noWrap/>
            <w:vAlign w:val="center"/>
            <w:hideMark/>
          </w:tcPr>
          <w:p w14:paraId="401F7F09" w14:textId="77777777" w:rsidR="00E7584A" w:rsidRPr="00990E97" w:rsidRDefault="00E7584A" w:rsidP="00990E97">
            <w:pPr>
              <w:spacing w:after="0" w:line="240" w:lineRule="auto"/>
              <w:jc w:val="center"/>
              <w:rPr>
                <w:rFonts w:ascii="Trebuchet MS" w:eastAsia="Times New Roman" w:hAnsi="Trebuchet MS" w:cs="Calibri"/>
                <w:b/>
                <w:bCs/>
                <w:color w:val="000000"/>
                <w:sz w:val="16"/>
                <w:szCs w:val="16"/>
                <w:lang w:eastAsia="lt-LT"/>
              </w:rPr>
            </w:pPr>
            <w:r w:rsidRPr="00990E97">
              <w:rPr>
                <w:rFonts w:ascii="Trebuchet MS" w:eastAsia="Times New Roman" w:hAnsi="Trebuchet MS" w:cs="Calibri"/>
                <w:b/>
                <w:bCs/>
                <w:color w:val="000000"/>
                <w:sz w:val="16"/>
                <w:szCs w:val="16"/>
                <w:lang w:eastAsia="lt-LT"/>
              </w:rPr>
              <w:t>1 717 090</w:t>
            </w:r>
          </w:p>
        </w:tc>
        <w:tc>
          <w:tcPr>
            <w:tcW w:w="965" w:type="dxa"/>
            <w:tcBorders>
              <w:top w:val="nil"/>
              <w:left w:val="nil"/>
              <w:bottom w:val="nil"/>
              <w:right w:val="nil"/>
            </w:tcBorders>
            <w:shd w:val="clear" w:color="auto" w:fill="auto"/>
            <w:noWrap/>
            <w:vAlign w:val="center"/>
            <w:hideMark/>
          </w:tcPr>
          <w:p w14:paraId="135947BA" w14:textId="77777777" w:rsidR="00E7584A" w:rsidRPr="00990E97" w:rsidRDefault="00E7584A" w:rsidP="00990E97">
            <w:pPr>
              <w:spacing w:after="0" w:line="240" w:lineRule="auto"/>
              <w:jc w:val="center"/>
              <w:rPr>
                <w:rFonts w:ascii="Trebuchet MS" w:eastAsia="Times New Roman" w:hAnsi="Trebuchet MS" w:cs="Calibri"/>
                <w:b/>
                <w:bCs/>
                <w:color w:val="000000"/>
                <w:sz w:val="16"/>
                <w:szCs w:val="16"/>
                <w:lang w:eastAsia="lt-LT"/>
              </w:rPr>
            </w:pPr>
            <w:r w:rsidRPr="00990E97">
              <w:rPr>
                <w:rFonts w:ascii="Trebuchet MS" w:eastAsia="Times New Roman" w:hAnsi="Trebuchet MS" w:cs="Calibri"/>
                <w:b/>
                <w:bCs/>
                <w:color w:val="000000"/>
                <w:sz w:val="16"/>
                <w:szCs w:val="16"/>
                <w:lang w:eastAsia="lt-LT"/>
              </w:rPr>
              <w:t>1 492 715</w:t>
            </w:r>
          </w:p>
        </w:tc>
        <w:tc>
          <w:tcPr>
            <w:tcW w:w="964" w:type="dxa"/>
            <w:tcBorders>
              <w:top w:val="nil"/>
              <w:left w:val="nil"/>
              <w:bottom w:val="nil"/>
              <w:right w:val="nil"/>
            </w:tcBorders>
            <w:shd w:val="clear" w:color="auto" w:fill="auto"/>
            <w:noWrap/>
            <w:vAlign w:val="center"/>
            <w:hideMark/>
          </w:tcPr>
          <w:p w14:paraId="63215AAC" w14:textId="77777777" w:rsidR="00E7584A" w:rsidRPr="00990E97" w:rsidRDefault="00E7584A" w:rsidP="00990E97">
            <w:pPr>
              <w:spacing w:after="0" w:line="240" w:lineRule="auto"/>
              <w:jc w:val="center"/>
              <w:rPr>
                <w:rFonts w:ascii="Trebuchet MS" w:eastAsia="Times New Roman" w:hAnsi="Trebuchet MS" w:cs="Calibri"/>
                <w:b/>
                <w:bCs/>
                <w:color w:val="000000"/>
                <w:sz w:val="16"/>
                <w:szCs w:val="16"/>
                <w:lang w:eastAsia="lt-LT"/>
              </w:rPr>
            </w:pPr>
            <w:r w:rsidRPr="00990E97">
              <w:rPr>
                <w:rFonts w:ascii="Trebuchet MS" w:eastAsia="Times New Roman" w:hAnsi="Trebuchet MS" w:cs="Calibri"/>
                <w:b/>
                <w:bCs/>
                <w:color w:val="000000"/>
                <w:sz w:val="16"/>
                <w:szCs w:val="16"/>
                <w:lang w:eastAsia="lt-LT"/>
              </w:rPr>
              <w:t>1 026 197</w:t>
            </w:r>
          </w:p>
        </w:tc>
        <w:tc>
          <w:tcPr>
            <w:tcW w:w="964" w:type="dxa"/>
            <w:tcBorders>
              <w:top w:val="nil"/>
              <w:left w:val="nil"/>
              <w:bottom w:val="nil"/>
              <w:right w:val="nil"/>
            </w:tcBorders>
            <w:shd w:val="clear" w:color="auto" w:fill="auto"/>
            <w:noWrap/>
            <w:vAlign w:val="center"/>
            <w:hideMark/>
          </w:tcPr>
          <w:p w14:paraId="11A069DB" w14:textId="77777777" w:rsidR="00E7584A" w:rsidRPr="00990E97" w:rsidRDefault="00E7584A" w:rsidP="00990E97">
            <w:pPr>
              <w:spacing w:after="0" w:line="240" w:lineRule="auto"/>
              <w:jc w:val="center"/>
              <w:rPr>
                <w:rFonts w:ascii="Trebuchet MS" w:eastAsia="Times New Roman" w:hAnsi="Trebuchet MS" w:cs="Calibri"/>
                <w:b/>
                <w:bCs/>
                <w:color w:val="000000"/>
                <w:sz w:val="16"/>
                <w:szCs w:val="16"/>
                <w:lang w:eastAsia="lt-LT"/>
              </w:rPr>
            </w:pPr>
            <w:r w:rsidRPr="00990E97">
              <w:rPr>
                <w:rFonts w:ascii="Trebuchet MS" w:eastAsia="Times New Roman" w:hAnsi="Trebuchet MS" w:cs="Calibri"/>
                <w:b/>
                <w:bCs/>
                <w:color w:val="000000"/>
                <w:sz w:val="16"/>
                <w:szCs w:val="16"/>
                <w:lang w:eastAsia="lt-LT"/>
              </w:rPr>
              <w:t xml:space="preserve"> 812 866</w:t>
            </w:r>
          </w:p>
        </w:tc>
        <w:tc>
          <w:tcPr>
            <w:tcW w:w="964" w:type="dxa"/>
            <w:tcBorders>
              <w:top w:val="nil"/>
              <w:left w:val="nil"/>
              <w:bottom w:val="nil"/>
              <w:right w:val="nil"/>
            </w:tcBorders>
            <w:shd w:val="clear" w:color="auto" w:fill="auto"/>
            <w:noWrap/>
            <w:vAlign w:val="center"/>
            <w:hideMark/>
          </w:tcPr>
          <w:p w14:paraId="5209A337" w14:textId="77777777" w:rsidR="00E7584A" w:rsidRPr="00990E97" w:rsidRDefault="00E7584A" w:rsidP="00990E97">
            <w:pPr>
              <w:spacing w:after="0" w:line="240" w:lineRule="auto"/>
              <w:jc w:val="center"/>
              <w:rPr>
                <w:rFonts w:ascii="Trebuchet MS" w:eastAsia="Times New Roman" w:hAnsi="Trebuchet MS" w:cs="Calibri"/>
                <w:b/>
                <w:bCs/>
                <w:color w:val="000000"/>
                <w:sz w:val="16"/>
                <w:szCs w:val="16"/>
                <w:lang w:eastAsia="lt-LT"/>
              </w:rPr>
            </w:pPr>
            <w:r w:rsidRPr="00990E97">
              <w:rPr>
                <w:rFonts w:ascii="Trebuchet MS" w:eastAsia="Times New Roman" w:hAnsi="Trebuchet MS" w:cs="Calibri"/>
                <w:b/>
                <w:bCs/>
                <w:color w:val="000000"/>
                <w:sz w:val="16"/>
                <w:szCs w:val="16"/>
                <w:lang w:eastAsia="lt-LT"/>
              </w:rPr>
              <w:t xml:space="preserve"> 595 377</w:t>
            </w:r>
          </w:p>
        </w:tc>
        <w:tc>
          <w:tcPr>
            <w:tcW w:w="965" w:type="dxa"/>
            <w:tcBorders>
              <w:top w:val="nil"/>
              <w:left w:val="nil"/>
              <w:bottom w:val="nil"/>
              <w:right w:val="nil"/>
            </w:tcBorders>
            <w:shd w:val="clear" w:color="auto" w:fill="auto"/>
            <w:noWrap/>
            <w:vAlign w:val="center"/>
            <w:hideMark/>
          </w:tcPr>
          <w:p w14:paraId="56C758B5" w14:textId="77777777" w:rsidR="00E7584A" w:rsidRPr="00990E97" w:rsidRDefault="00E7584A" w:rsidP="00990E97">
            <w:pPr>
              <w:spacing w:after="0" w:line="240" w:lineRule="auto"/>
              <w:jc w:val="center"/>
              <w:rPr>
                <w:rFonts w:ascii="Trebuchet MS" w:eastAsia="Times New Roman" w:hAnsi="Trebuchet MS" w:cs="Calibri"/>
                <w:b/>
                <w:bCs/>
                <w:color w:val="000000"/>
                <w:sz w:val="16"/>
                <w:szCs w:val="16"/>
                <w:lang w:eastAsia="lt-LT"/>
              </w:rPr>
            </w:pPr>
            <w:r w:rsidRPr="00990E97">
              <w:rPr>
                <w:rFonts w:ascii="Trebuchet MS" w:eastAsia="Times New Roman" w:hAnsi="Trebuchet MS" w:cs="Calibri"/>
                <w:b/>
                <w:bCs/>
                <w:color w:val="000000"/>
                <w:sz w:val="16"/>
                <w:szCs w:val="16"/>
                <w:lang w:eastAsia="lt-LT"/>
              </w:rPr>
              <w:t xml:space="preserve"> 374 536</w:t>
            </w:r>
          </w:p>
        </w:tc>
        <w:tc>
          <w:tcPr>
            <w:tcW w:w="964" w:type="dxa"/>
            <w:tcBorders>
              <w:top w:val="nil"/>
              <w:left w:val="nil"/>
              <w:bottom w:val="nil"/>
              <w:right w:val="nil"/>
            </w:tcBorders>
            <w:shd w:val="clear" w:color="auto" w:fill="auto"/>
            <w:noWrap/>
            <w:vAlign w:val="center"/>
            <w:hideMark/>
          </w:tcPr>
          <w:p w14:paraId="38A30EE4" w14:textId="77777777" w:rsidR="00E7584A" w:rsidRPr="00990E97" w:rsidRDefault="00E7584A" w:rsidP="00990E97">
            <w:pPr>
              <w:spacing w:after="0" w:line="240" w:lineRule="auto"/>
              <w:jc w:val="center"/>
              <w:rPr>
                <w:rFonts w:ascii="Trebuchet MS" w:eastAsia="Times New Roman" w:hAnsi="Trebuchet MS" w:cs="Calibri"/>
                <w:b/>
                <w:bCs/>
                <w:color w:val="000000"/>
                <w:sz w:val="16"/>
                <w:szCs w:val="16"/>
                <w:lang w:eastAsia="lt-LT"/>
              </w:rPr>
            </w:pPr>
            <w:r w:rsidRPr="00990E97">
              <w:rPr>
                <w:rFonts w:ascii="Trebuchet MS" w:eastAsia="Times New Roman" w:hAnsi="Trebuchet MS" w:cs="Calibri"/>
                <w:b/>
                <w:bCs/>
                <w:color w:val="000000"/>
                <w:sz w:val="16"/>
                <w:szCs w:val="16"/>
                <w:lang w:eastAsia="lt-LT"/>
              </w:rPr>
              <w:t xml:space="preserve"> 178 870</w:t>
            </w:r>
          </w:p>
        </w:tc>
        <w:tc>
          <w:tcPr>
            <w:tcW w:w="964" w:type="dxa"/>
            <w:tcBorders>
              <w:top w:val="nil"/>
              <w:left w:val="nil"/>
              <w:bottom w:val="nil"/>
              <w:right w:val="nil"/>
            </w:tcBorders>
            <w:shd w:val="clear" w:color="auto" w:fill="auto"/>
            <w:noWrap/>
            <w:vAlign w:val="center"/>
            <w:hideMark/>
          </w:tcPr>
          <w:p w14:paraId="627F1353" w14:textId="77777777" w:rsidR="00E7584A" w:rsidRPr="00990E97" w:rsidRDefault="00E7584A" w:rsidP="00990E97">
            <w:pPr>
              <w:spacing w:after="0" w:line="240" w:lineRule="auto"/>
              <w:jc w:val="center"/>
              <w:rPr>
                <w:rFonts w:ascii="Trebuchet MS" w:eastAsia="Times New Roman" w:hAnsi="Trebuchet MS" w:cs="Calibri"/>
                <w:b/>
                <w:bCs/>
                <w:color w:val="000000"/>
                <w:sz w:val="16"/>
                <w:szCs w:val="16"/>
                <w:lang w:eastAsia="lt-LT"/>
              </w:rPr>
            </w:pPr>
            <w:r w:rsidRPr="00990E97">
              <w:rPr>
                <w:rFonts w:ascii="Trebuchet MS" w:eastAsia="Times New Roman" w:hAnsi="Trebuchet MS" w:cs="Calibri"/>
                <w:b/>
                <w:bCs/>
                <w:color w:val="000000"/>
                <w:sz w:val="16"/>
                <w:szCs w:val="16"/>
                <w:lang w:eastAsia="lt-LT"/>
              </w:rPr>
              <w:t xml:space="preserve"> 69 822</w:t>
            </w:r>
          </w:p>
        </w:tc>
        <w:tc>
          <w:tcPr>
            <w:tcW w:w="965" w:type="dxa"/>
            <w:tcBorders>
              <w:top w:val="nil"/>
              <w:left w:val="nil"/>
              <w:bottom w:val="nil"/>
              <w:right w:val="single" w:sz="8" w:space="0" w:color="auto"/>
            </w:tcBorders>
            <w:shd w:val="clear" w:color="auto" w:fill="auto"/>
            <w:noWrap/>
            <w:vAlign w:val="center"/>
            <w:hideMark/>
          </w:tcPr>
          <w:p w14:paraId="40153078" w14:textId="77777777" w:rsidR="00E7584A" w:rsidRPr="00990E97" w:rsidRDefault="00E7584A" w:rsidP="00990E97">
            <w:pPr>
              <w:spacing w:after="0" w:line="240" w:lineRule="auto"/>
              <w:jc w:val="center"/>
              <w:rPr>
                <w:rFonts w:ascii="Trebuchet MS" w:eastAsia="Times New Roman" w:hAnsi="Trebuchet MS" w:cs="Calibri"/>
                <w:b/>
                <w:bCs/>
                <w:color w:val="000000"/>
                <w:sz w:val="16"/>
                <w:szCs w:val="16"/>
                <w:lang w:eastAsia="lt-LT"/>
              </w:rPr>
            </w:pPr>
            <w:r w:rsidRPr="00990E97">
              <w:rPr>
                <w:rFonts w:ascii="Trebuchet MS" w:eastAsia="Times New Roman" w:hAnsi="Trebuchet MS" w:cs="Calibri"/>
                <w:b/>
                <w:bCs/>
                <w:color w:val="000000"/>
                <w:sz w:val="16"/>
                <w:szCs w:val="16"/>
                <w:lang w:eastAsia="lt-LT"/>
              </w:rPr>
              <w:t xml:space="preserve"> 21 571</w:t>
            </w:r>
          </w:p>
        </w:tc>
      </w:tr>
      <w:tr w:rsidR="00E7584A" w:rsidRPr="00990E97" w14:paraId="643339D7" w14:textId="77777777" w:rsidTr="00E7584A">
        <w:trPr>
          <w:trHeight w:val="288"/>
        </w:trPr>
        <w:tc>
          <w:tcPr>
            <w:tcW w:w="2542" w:type="dxa"/>
            <w:tcBorders>
              <w:top w:val="nil"/>
              <w:left w:val="single" w:sz="8" w:space="0" w:color="auto"/>
              <w:bottom w:val="single" w:sz="4" w:space="0" w:color="auto"/>
              <w:right w:val="single" w:sz="8" w:space="0" w:color="auto"/>
            </w:tcBorders>
            <w:shd w:val="clear" w:color="auto" w:fill="auto"/>
            <w:noWrap/>
            <w:vAlign w:val="center"/>
            <w:hideMark/>
          </w:tcPr>
          <w:p w14:paraId="4B38A512" w14:textId="77777777" w:rsidR="00E7584A" w:rsidRPr="00990E97" w:rsidRDefault="00E7584A" w:rsidP="00990E97">
            <w:pPr>
              <w:spacing w:after="0" w:line="240" w:lineRule="auto"/>
              <w:jc w:val="right"/>
              <w:rPr>
                <w:rFonts w:ascii="Trebuchet MS" w:eastAsia="Times New Roman" w:hAnsi="Trebuchet MS" w:cs="Times New Roman"/>
                <w:color w:val="000000"/>
                <w:sz w:val="16"/>
                <w:szCs w:val="16"/>
                <w:lang w:eastAsia="lt-LT"/>
              </w:rPr>
            </w:pPr>
            <w:r w:rsidRPr="00990E97">
              <w:rPr>
                <w:rFonts w:ascii="Trebuchet MS" w:eastAsia="Times New Roman" w:hAnsi="Trebuchet MS" w:cs="Times New Roman"/>
                <w:color w:val="000000"/>
                <w:sz w:val="16"/>
                <w:szCs w:val="16"/>
                <w:lang w:eastAsia="lt-LT"/>
              </w:rPr>
              <w:t xml:space="preserve">DNMF </w:t>
            </w:r>
          </w:p>
        </w:tc>
        <w:tc>
          <w:tcPr>
            <w:tcW w:w="997" w:type="dxa"/>
            <w:tcBorders>
              <w:top w:val="nil"/>
              <w:left w:val="nil"/>
              <w:bottom w:val="nil"/>
              <w:right w:val="nil"/>
            </w:tcBorders>
            <w:shd w:val="clear" w:color="auto" w:fill="auto"/>
            <w:noWrap/>
            <w:vAlign w:val="center"/>
            <w:hideMark/>
          </w:tcPr>
          <w:p w14:paraId="4E800F41" w14:textId="77777777" w:rsidR="00E7584A" w:rsidRPr="00990E97" w:rsidRDefault="00E7584A"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419 225</w:t>
            </w:r>
          </w:p>
        </w:tc>
        <w:tc>
          <w:tcPr>
            <w:tcW w:w="997" w:type="dxa"/>
            <w:tcBorders>
              <w:top w:val="nil"/>
              <w:left w:val="nil"/>
              <w:bottom w:val="nil"/>
              <w:right w:val="nil"/>
            </w:tcBorders>
            <w:shd w:val="clear" w:color="auto" w:fill="auto"/>
            <w:noWrap/>
            <w:vAlign w:val="center"/>
            <w:hideMark/>
          </w:tcPr>
          <w:p w14:paraId="21D60669" w14:textId="77777777" w:rsidR="00E7584A" w:rsidRPr="00990E97" w:rsidRDefault="00E7584A"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386 825</w:t>
            </w:r>
          </w:p>
        </w:tc>
        <w:tc>
          <w:tcPr>
            <w:tcW w:w="997" w:type="dxa"/>
            <w:tcBorders>
              <w:top w:val="nil"/>
              <w:left w:val="nil"/>
              <w:bottom w:val="nil"/>
              <w:right w:val="nil"/>
            </w:tcBorders>
            <w:shd w:val="clear" w:color="auto" w:fill="auto"/>
            <w:noWrap/>
            <w:vAlign w:val="center"/>
            <w:hideMark/>
          </w:tcPr>
          <w:p w14:paraId="2AC09CCC" w14:textId="77777777" w:rsidR="00E7584A" w:rsidRPr="00990E97" w:rsidRDefault="00E7584A"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354 425</w:t>
            </w:r>
          </w:p>
        </w:tc>
        <w:tc>
          <w:tcPr>
            <w:tcW w:w="964" w:type="dxa"/>
            <w:tcBorders>
              <w:top w:val="nil"/>
              <w:left w:val="nil"/>
              <w:bottom w:val="nil"/>
              <w:right w:val="nil"/>
            </w:tcBorders>
            <w:shd w:val="clear" w:color="auto" w:fill="auto"/>
            <w:noWrap/>
            <w:vAlign w:val="center"/>
            <w:hideMark/>
          </w:tcPr>
          <w:p w14:paraId="3A4C0FDB" w14:textId="77777777" w:rsidR="00E7584A" w:rsidRPr="00990E97" w:rsidRDefault="00E7584A"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322 025</w:t>
            </w:r>
          </w:p>
        </w:tc>
        <w:tc>
          <w:tcPr>
            <w:tcW w:w="964" w:type="dxa"/>
            <w:tcBorders>
              <w:top w:val="nil"/>
              <w:left w:val="nil"/>
              <w:bottom w:val="nil"/>
              <w:right w:val="nil"/>
            </w:tcBorders>
            <w:shd w:val="clear" w:color="auto" w:fill="auto"/>
            <w:noWrap/>
            <w:vAlign w:val="center"/>
            <w:hideMark/>
          </w:tcPr>
          <w:p w14:paraId="130924EB" w14:textId="77777777" w:rsidR="00E7584A" w:rsidRPr="00990E97" w:rsidRDefault="00E7584A"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289 625</w:t>
            </w:r>
          </w:p>
        </w:tc>
        <w:tc>
          <w:tcPr>
            <w:tcW w:w="965" w:type="dxa"/>
            <w:tcBorders>
              <w:top w:val="nil"/>
              <w:left w:val="nil"/>
              <w:bottom w:val="nil"/>
              <w:right w:val="nil"/>
            </w:tcBorders>
            <w:shd w:val="clear" w:color="auto" w:fill="auto"/>
            <w:noWrap/>
            <w:vAlign w:val="center"/>
            <w:hideMark/>
          </w:tcPr>
          <w:p w14:paraId="60DA1579" w14:textId="77777777" w:rsidR="00E7584A" w:rsidRPr="00990E97" w:rsidRDefault="00E7584A"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257 225</w:t>
            </w:r>
          </w:p>
        </w:tc>
        <w:tc>
          <w:tcPr>
            <w:tcW w:w="964" w:type="dxa"/>
            <w:tcBorders>
              <w:top w:val="nil"/>
              <w:left w:val="nil"/>
              <w:bottom w:val="nil"/>
              <w:right w:val="nil"/>
            </w:tcBorders>
            <w:shd w:val="clear" w:color="auto" w:fill="auto"/>
            <w:noWrap/>
            <w:vAlign w:val="center"/>
            <w:hideMark/>
          </w:tcPr>
          <w:p w14:paraId="2976B573" w14:textId="77777777" w:rsidR="00E7584A" w:rsidRPr="00990E97" w:rsidRDefault="00E7584A"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0</w:t>
            </w:r>
          </w:p>
        </w:tc>
        <w:tc>
          <w:tcPr>
            <w:tcW w:w="964" w:type="dxa"/>
            <w:tcBorders>
              <w:top w:val="nil"/>
              <w:left w:val="nil"/>
              <w:bottom w:val="nil"/>
              <w:right w:val="nil"/>
            </w:tcBorders>
            <w:shd w:val="clear" w:color="auto" w:fill="auto"/>
            <w:noWrap/>
            <w:vAlign w:val="center"/>
            <w:hideMark/>
          </w:tcPr>
          <w:p w14:paraId="4A1BC53C" w14:textId="77777777" w:rsidR="00E7584A" w:rsidRPr="00990E97" w:rsidRDefault="00E7584A"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0</w:t>
            </w:r>
          </w:p>
        </w:tc>
        <w:tc>
          <w:tcPr>
            <w:tcW w:w="964" w:type="dxa"/>
            <w:tcBorders>
              <w:top w:val="nil"/>
              <w:left w:val="nil"/>
              <w:bottom w:val="nil"/>
              <w:right w:val="nil"/>
            </w:tcBorders>
            <w:shd w:val="clear" w:color="auto" w:fill="auto"/>
            <w:noWrap/>
            <w:vAlign w:val="center"/>
            <w:hideMark/>
          </w:tcPr>
          <w:p w14:paraId="266A5B13" w14:textId="77777777" w:rsidR="00E7584A" w:rsidRPr="00990E97" w:rsidRDefault="00E7584A"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0</w:t>
            </w:r>
          </w:p>
        </w:tc>
        <w:tc>
          <w:tcPr>
            <w:tcW w:w="965" w:type="dxa"/>
            <w:tcBorders>
              <w:top w:val="nil"/>
              <w:left w:val="nil"/>
              <w:bottom w:val="nil"/>
              <w:right w:val="nil"/>
            </w:tcBorders>
            <w:shd w:val="clear" w:color="auto" w:fill="auto"/>
            <w:noWrap/>
            <w:vAlign w:val="center"/>
            <w:hideMark/>
          </w:tcPr>
          <w:p w14:paraId="5934BE4B" w14:textId="77777777" w:rsidR="00E7584A" w:rsidRPr="00990E97" w:rsidRDefault="00E7584A"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0</w:t>
            </w:r>
          </w:p>
        </w:tc>
        <w:tc>
          <w:tcPr>
            <w:tcW w:w="964" w:type="dxa"/>
            <w:tcBorders>
              <w:top w:val="nil"/>
              <w:left w:val="nil"/>
              <w:bottom w:val="nil"/>
              <w:right w:val="nil"/>
            </w:tcBorders>
            <w:shd w:val="clear" w:color="auto" w:fill="auto"/>
            <w:noWrap/>
            <w:vAlign w:val="center"/>
            <w:hideMark/>
          </w:tcPr>
          <w:p w14:paraId="57752DA5" w14:textId="77777777" w:rsidR="00E7584A" w:rsidRPr="00990E97" w:rsidRDefault="00E7584A"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0</w:t>
            </w:r>
          </w:p>
        </w:tc>
        <w:tc>
          <w:tcPr>
            <w:tcW w:w="964" w:type="dxa"/>
            <w:tcBorders>
              <w:top w:val="nil"/>
              <w:left w:val="nil"/>
              <w:bottom w:val="nil"/>
              <w:right w:val="nil"/>
            </w:tcBorders>
            <w:shd w:val="clear" w:color="auto" w:fill="auto"/>
            <w:noWrap/>
            <w:vAlign w:val="center"/>
            <w:hideMark/>
          </w:tcPr>
          <w:p w14:paraId="4564EA15" w14:textId="77777777" w:rsidR="00E7584A" w:rsidRPr="00990E97" w:rsidRDefault="00E7584A"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0</w:t>
            </w:r>
          </w:p>
        </w:tc>
        <w:tc>
          <w:tcPr>
            <w:tcW w:w="965" w:type="dxa"/>
            <w:tcBorders>
              <w:top w:val="nil"/>
              <w:left w:val="nil"/>
              <w:bottom w:val="nil"/>
              <w:right w:val="single" w:sz="8" w:space="0" w:color="auto"/>
            </w:tcBorders>
            <w:shd w:val="clear" w:color="auto" w:fill="auto"/>
            <w:noWrap/>
            <w:vAlign w:val="center"/>
            <w:hideMark/>
          </w:tcPr>
          <w:p w14:paraId="4B750AFC" w14:textId="77777777" w:rsidR="00E7584A" w:rsidRPr="00990E97" w:rsidRDefault="00E7584A"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0</w:t>
            </w:r>
          </w:p>
        </w:tc>
      </w:tr>
      <w:tr w:rsidR="00E7584A" w:rsidRPr="00990E97" w14:paraId="2D610091" w14:textId="77777777" w:rsidTr="00E7584A">
        <w:trPr>
          <w:trHeight w:val="288"/>
        </w:trPr>
        <w:tc>
          <w:tcPr>
            <w:tcW w:w="2542" w:type="dxa"/>
            <w:tcBorders>
              <w:top w:val="nil"/>
              <w:left w:val="single" w:sz="8" w:space="0" w:color="auto"/>
              <w:bottom w:val="single" w:sz="4" w:space="0" w:color="auto"/>
              <w:right w:val="single" w:sz="8" w:space="0" w:color="auto"/>
            </w:tcBorders>
            <w:shd w:val="clear" w:color="auto" w:fill="auto"/>
            <w:noWrap/>
            <w:vAlign w:val="center"/>
            <w:hideMark/>
          </w:tcPr>
          <w:p w14:paraId="1C3ED436" w14:textId="77777777" w:rsidR="00E7584A" w:rsidRPr="00990E97" w:rsidRDefault="00E7584A" w:rsidP="00990E97">
            <w:pPr>
              <w:spacing w:after="0" w:line="240" w:lineRule="auto"/>
              <w:jc w:val="right"/>
              <w:rPr>
                <w:rFonts w:ascii="Trebuchet MS" w:eastAsia="Times New Roman" w:hAnsi="Trebuchet MS" w:cs="Times New Roman"/>
                <w:color w:val="000000"/>
                <w:sz w:val="16"/>
                <w:szCs w:val="16"/>
                <w:lang w:eastAsia="lt-LT"/>
              </w:rPr>
            </w:pPr>
            <w:r w:rsidRPr="00990E97">
              <w:rPr>
                <w:rFonts w:ascii="Trebuchet MS" w:eastAsia="Times New Roman" w:hAnsi="Trebuchet MS" w:cs="Times New Roman"/>
                <w:color w:val="000000"/>
                <w:sz w:val="16"/>
                <w:szCs w:val="16"/>
                <w:lang w:eastAsia="lt-LT"/>
              </w:rPr>
              <w:t xml:space="preserve">EBRD I (50 </w:t>
            </w:r>
            <w:proofErr w:type="spellStart"/>
            <w:r w:rsidRPr="00990E97">
              <w:rPr>
                <w:rFonts w:ascii="Trebuchet MS" w:eastAsia="Times New Roman" w:hAnsi="Trebuchet MS" w:cs="Times New Roman"/>
                <w:color w:val="000000"/>
                <w:sz w:val="16"/>
                <w:szCs w:val="16"/>
                <w:lang w:eastAsia="lt-LT"/>
              </w:rPr>
              <w:t>mEUR</w:t>
            </w:r>
            <w:proofErr w:type="spellEnd"/>
            <w:r w:rsidRPr="00990E97">
              <w:rPr>
                <w:rFonts w:ascii="Trebuchet MS" w:eastAsia="Times New Roman" w:hAnsi="Trebuchet MS" w:cs="Times New Roman"/>
                <w:color w:val="000000"/>
                <w:sz w:val="16"/>
                <w:szCs w:val="16"/>
                <w:lang w:eastAsia="lt-LT"/>
              </w:rPr>
              <w:t>)</w:t>
            </w:r>
          </w:p>
        </w:tc>
        <w:tc>
          <w:tcPr>
            <w:tcW w:w="997" w:type="dxa"/>
            <w:tcBorders>
              <w:top w:val="nil"/>
              <w:left w:val="nil"/>
              <w:bottom w:val="nil"/>
              <w:right w:val="nil"/>
            </w:tcBorders>
            <w:shd w:val="clear" w:color="auto" w:fill="auto"/>
            <w:noWrap/>
            <w:vAlign w:val="center"/>
            <w:hideMark/>
          </w:tcPr>
          <w:p w14:paraId="6899258C" w14:textId="77777777" w:rsidR="00E7584A" w:rsidRPr="00990E97" w:rsidRDefault="00E7584A"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179 645</w:t>
            </w:r>
          </w:p>
        </w:tc>
        <w:tc>
          <w:tcPr>
            <w:tcW w:w="997" w:type="dxa"/>
            <w:tcBorders>
              <w:top w:val="nil"/>
              <w:left w:val="nil"/>
              <w:bottom w:val="nil"/>
              <w:right w:val="nil"/>
            </w:tcBorders>
            <w:shd w:val="clear" w:color="auto" w:fill="auto"/>
            <w:noWrap/>
            <w:vAlign w:val="center"/>
            <w:hideMark/>
          </w:tcPr>
          <w:p w14:paraId="5642531C" w14:textId="77777777" w:rsidR="00E7584A" w:rsidRPr="00990E97" w:rsidRDefault="00E7584A"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163 141</w:t>
            </w:r>
          </w:p>
        </w:tc>
        <w:tc>
          <w:tcPr>
            <w:tcW w:w="997" w:type="dxa"/>
            <w:tcBorders>
              <w:top w:val="nil"/>
              <w:left w:val="nil"/>
              <w:bottom w:val="nil"/>
              <w:right w:val="nil"/>
            </w:tcBorders>
            <w:shd w:val="clear" w:color="auto" w:fill="auto"/>
            <w:noWrap/>
            <w:vAlign w:val="center"/>
            <w:hideMark/>
          </w:tcPr>
          <w:p w14:paraId="497B3E8D" w14:textId="77777777" w:rsidR="00E7584A" w:rsidRPr="00990E97" w:rsidRDefault="00E7584A"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146 135</w:t>
            </w:r>
          </w:p>
        </w:tc>
        <w:tc>
          <w:tcPr>
            <w:tcW w:w="964" w:type="dxa"/>
            <w:tcBorders>
              <w:top w:val="nil"/>
              <w:left w:val="nil"/>
              <w:bottom w:val="nil"/>
              <w:right w:val="nil"/>
            </w:tcBorders>
            <w:shd w:val="clear" w:color="auto" w:fill="auto"/>
            <w:noWrap/>
            <w:vAlign w:val="center"/>
            <w:hideMark/>
          </w:tcPr>
          <w:p w14:paraId="181B77D9" w14:textId="77777777" w:rsidR="00E7584A" w:rsidRPr="00990E97" w:rsidRDefault="00E7584A"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128 620</w:t>
            </w:r>
          </w:p>
        </w:tc>
        <w:tc>
          <w:tcPr>
            <w:tcW w:w="964" w:type="dxa"/>
            <w:tcBorders>
              <w:top w:val="nil"/>
              <w:left w:val="nil"/>
              <w:bottom w:val="nil"/>
              <w:right w:val="nil"/>
            </w:tcBorders>
            <w:shd w:val="clear" w:color="auto" w:fill="auto"/>
            <w:noWrap/>
            <w:vAlign w:val="center"/>
            <w:hideMark/>
          </w:tcPr>
          <w:p w14:paraId="70D18464" w14:textId="77777777" w:rsidR="00E7584A" w:rsidRPr="00990E97" w:rsidRDefault="00E7584A"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110 566</w:t>
            </w:r>
          </w:p>
        </w:tc>
        <w:tc>
          <w:tcPr>
            <w:tcW w:w="965" w:type="dxa"/>
            <w:tcBorders>
              <w:top w:val="nil"/>
              <w:left w:val="nil"/>
              <w:bottom w:val="nil"/>
              <w:right w:val="nil"/>
            </w:tcBorders>
            <w:shd w:val="clear" w:color="auto" w:fill="auto"/>
            <w:noWrap/>
            <w:vAlign w:val="center"/>
            <w:hideMark/>
          </w:tcPr>
          <w:p w14:paraId="30D0D1E3" w14:textId="77777777" w:rsidR="00E7584A" w:rsidRPr="00990E97" w:rsidRDefault="00E7584A"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103 302</w:t>
            </w:r>
          </w:p>
        </w:tc>
        <w:tc>
          <w:tcPr>
            <w:tcW w:w="964" w:type="dxa"/>
            <w:tcBorders>
              <w:top w:val="nil"/>
              <w:left w:val="nil"/>
              <w:bottom w:val="nil"/>
              <w:right w:val="nil"/>
            </w:tcBorders>
            <w:shd w:val="clear" w:color="auto" w:fill="auto"/>
            <w:noWrap/>
            <w:vAlign w:val="center"/>
            <w:hideMark/>
          </w:tcPr>
          <w:p w14:paraId="5610B81F" w14:textId="77777777" w:rsidR="00E7584A" w:rsidRPr="00990E97" w:rsidRDefault="00E7584A"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82 642</w:t>
            </w:r>
          </w:p>
        </w:tc>
        <w:tc>
          <w:tcPr>
            <w:tcW w:w="964" w:type="dxa"/>
            <w:tcBorders>
              <w:top w:val="nil"/>
              <w:left w:val="nil"/>
              <w:bottom w:val="nil"/>
              <w:right w:val="nil"/>
            </w:tcBorders>
            <w:shd w:val="clear" w:color="auto" w:fill="auto"/>
            <w:noWrap/>
            <w:vAlign w:val="center"/>
            <w:hideMark/>
          </w:tcPr>
          <w:p w14:paraId="5A74621D" w14:textId="77777777" w:rsidR="00E7584A" w:rsidRPr="00990E97" w:rsidRDefault="00E7584A"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61 981</w:t>
            </w:r>
          </w:p>
        </w:tc>
        <w:tc>
          <w:tcPr>
            <w:tcW w:w="964" w:type="dxa"/>
            <w:tcBorders>
              <w:top w:val="nil"/>
              <w:left w:val="nil"/>
              <w:bottom w:val="nil"/>
              <w:right w:val="nil"/>
            </w:tcBorders>
            <w:shd w:val="clear" w:color="auto" w:fill="auto"/>
            <w:noWrap/>
            <w:vAlign w:val="center"/>
            <w:hideMark/>
          </w:tcPr>
          <w:p w14:paraId="3DE4DF1B" w14:textId="77777777" w:rsidR="00E7584A" w:rsidRPr="00990E97" w:rsidRDefault="00E7584A"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41 321</w:t>
            </w:r>
          </w:p>
        </w:tc>
        <w:tc>
          <w:tcPr>
            <w:tcW w:w="965" w:type="dxa"/>
            <w:tcBorders>
              <w:top w:val="nil"/>
              <w:left w:val="nil"/>
              <w:bottom w:val="nil"/>
              <w:right w:val="nil"/>
            </w:tcBorders>
            <w:shd w:val="clear" w:color="auto" w:fill="auto"/>
            <w:noWrap/>
            <w:vAlign w:val="center"/>
            <w:hideMark/>
          </w:tcPr>
          <w:p w14:paraId="104FF038" w14:textId="77777777" w:rsidR="00E7584A" w:rsidRPr="00990E97" w:rsidRDefault="00E7584A"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20 660</w:t>
            </w:r>
          </w:p>
        </w:tc>
        <w:tc>
          <w:tcPr>
            <w:tcW w:w="964" w:type="dxa"/>
            <w:tcBorders>
              <w:top w:val="nil"/>
              <w:left w:val="nil"/>
              <w:bottom w:val="nil"/>
              <w:right w:val="nil"/>
            </w:tcBorders>
            <w:shd w:val="clear" w:color="auto" w:fill="auto"/>
            <w:noWrap/>
            <w:vAlign w:val="center"/>
            <w:hideMark/>
          </w:tcPr>
          <w:p w14:paraId="65BF4CEA" w14:textId="77777777" w:rsidR="00E7584A" w:rsidRPr="00990E97" w:rsidRDefault="00E7584A"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0</w:t>
            </w:r>
          </w:p>
        </w:tc>
        <w:tc>
          <w:tcPr>
            <w:tcW w:w="964" w:type="dxa"/>
            <w:tcBorders>
              <w:top w:val="nil"/>
              <w:left w:val="nil"/>
              <w:bottom w:val="nil"/>
              <w:right w:val="nil"/>
            </w:tcBorders>
            <w:shd w:val="clear" w:color="auto" w:fill="auto"/>
            <w:noWrap/>
            <w:vAlign w:val="center"/>
            <w:hideMark/>
          </w:tcPr>
          <w:p w14:paraId="76F68C2A" w14:textId="77777777" w:rsidR="00E7584A" w:rsidRPr="00990E97" w:rsidRDefault="00E7584A"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0</w:t>
            </w:r>
          </w:p>
        </w:tc>
        <w:tc>
          <w:tcPr>
            <w:tcW w:w="965" w:type="dxa"/>
            <w:tcBorders>
              <w:top w:val="nil"/>
              <w:left w:val="nil"/>
              <w:bottom w:val="nil"/>
              <w:right w:val="single" w:sz="8" w:space="0" w:color="auto"/>
            </w:tcBorders>
            <w:shd w:val="clear" w:color="auto" w:fill="auto"/>
            <w:noWrap/>
            <w:vAlign w:val="center"/>
            <w:hideMark/>
          </w:tcPr>
          <w:p w14:paraId="6B6C1B52" w14:textId="77777777" w:rsidR="00E7584A" w:rsidRPr="00990E97" w:rsidRDefault="00E7584A"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0</w:t>
            </w:r>
          </w:p>
        </w:tc>
      </w:tr>
      <w:tr w:rsidR="00E7584A" w:rsidRPr="00990E97" w14:paraId="481F5854" w14:textId="77777777" w:rsidTr="00E7584A">
        <w:trPr>
          <w:trHeight w:val="288"/>
        </w:trPr>
        <w:tc>
          <w:tcPr>
            <w:tcW w:w="2542" w:type="dxa"/>
            <w:tcBorders>
              <w:top w:val="nil"/>
              <w:left w:val="single" w:sz="8" w:space="0" w:color="auto"/>
              <w:bottom w:val="single" w:sz="4" w:space="0" w:color="auto"/>
              <w:right w:val="single" w:sz="8" w:space="0" w:color="auto"/>
            </w:tcBorders>
            <w:shd w:val="clear" w:color="auto" w:fill="auto"/>
            <w:noWrap/>
            <w:vAlign w:val="center"/>
            <w:hideMark/>
          </w:tcPr>
          <w:p w14:paraId="7D5F842D" w14:textId="77777777" w:rsidR="00E7584A" w:rsidRPr="00990E97" w:rsidRDefault="00E7584A" w:rsidP="00990E97">
            <w:pPr>
              <w:spacing w:after="0" w:line="240" w:lineRule="auto"/>
              <w:jc w:val="right"/>
              <w:rPr>
                <w:rFonts w:ascii="Trebuchet MS" w:eastAsia="Times New Roman" w:hAnsi="Trebuchet MS" w:cs="Times New Roman"/>
                <w:color w:val="000000"/>
                <w:sz w:val="16"/>
                <w:szCs w:val="16"/>
                <w:lang w:eastAsia="lt-LT"/>
              </w:rPr>
            </w:pPr>
            <w:r w:rsidRPr="00990E97">
              <w:rPr>
                <w:rFonts w:ascii="Trebuchet MS" w:eastAsia="Times New Roman" w:hAnsi="Trebuchet MS" w:cs="Times New Roman"/>
                <w:color w:val="000000"/>
                <w:sz w:val="16"/>
                <w:szCs w:val="16"/>
                <w:lang w:eastAsia="lt-LT"/>
              </w:rPr>
              <w:t>Valstybės paskola (paremta žaliųjų obligacijų emisija)</w:t>
            </w:r>
          </w:p>
        </w:tc>
        <w:tc>
          <w:tcPr>
            <w:tcW w:w="997" w:type="dxa"/>
            <w:tcBorders>
              <w:top w:val="nil"/>
              <w:left w:val="nil"/>
              <w:bottom w:val="nil"/>
              <w:right w:val="nil"/>
            </w:tcBorders>
            <w:shd w:val="clear" w:color="auto" w:fill="auto"/>
            <w:noWrap/>
            <w:vAlign w:val="center"/>
            <w:hideMark/>
          </w:tcPr>
          <w:p w14:paraId="7D4499F4" w14:textId="77777777" w:rsidR="00E7584A" w:rsidRPr="00990E97" w:rsidRDefault="00E7584A"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286 047</w:t>
            </w:r>
          </w:p>
        </w:tc>
        <w:tc>
          <w:tcPr>
            <w:tcW w:w="997" w:type="dxa"/>
            <w:tcBorders>
              <w:top w:val="nil"/>
              <w:left w:val="nil"/>
              <w:bottom w:val="nil"/>
              <w:right w:val="nil"/>
            </w:tcBorders>
            <w:shd w:val="clear" w:color="auto" w:fill="auto"/>
            <w:noWrap/>
            <w:vAlign w:val="center"/>
            <w:hideMark/>
          </w:tcPr>
          <w:p w14:paraId="4BD331D5" w14:textId="77777777" w:rsidR="00E7584A" w:rsidRPr="00990E97" w:rsidRDefault="00E7584A"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259 562</w:t>
            </w:r>
          </w:p>
        </w:tc>
        <w:tc>
          <w:tcPr>
            <w:tcW w:w="997" w:type="dxa"/>
            <w:tcBorders>
              <w:top w:val="nil"/>
              <w:left w:val="nil"/>
              <w:bottom w:val="nil"/>
              <w:right w:val="nil"/>
            </w:tcBorders>
            <w:shd w:val="clear" w:color="auto" w:fill="auto"/>
            <w:noWrap/>
            <w:vAlign w:val="center"/>
            <w:hideMark/>
          </w:tcPr>
          <w:p w14:paraId="002B8C87" w14:textId="77777777" w:rsidR="00E7584A" w:rsidRPr="00990E97" w:rsidRDefault="00E7584A"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232 272</w:t>
            </w:r>
          </w:p>
        </w:tc>
        <w:tc>
          <w:tcPr>
            <w:tcW w:w="964" w:type="dxa"/>
            <w:tcBorders>
              <w:top w:val="nil"/>
              <w:left w:val="nil"/>
              <w:bottom w:val="nil"/>
              <w:right w:val="nil"/>
            </w:tcBorders>
            <w:shd w:val="clear" w:color="auto" w:fill="auto"/>
            <w:noWrap/>
            <w:vAlign w:val="center"/>
            <w:hideMark/>
          </w:tcPr>
          <w:p w14:paraId="21BAC9D9" w14:textId="77777777" w:rsidR="00E7584A" w:rsidRPr="00990E97" w:rsidRDefault="00E7584A"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204 153</w:t>
            </w:r>
          </w:p>
        </w:tc>
        <w:tc>
          <w:tcPr>
            <w:tcW w:w="964" w:type="dxa"/>
            <w:tcBorders>
              <w:top w:val="nil"/>
              <w:left w:val="nil"/>
              <w:bottom w:val="nil"/>
              <w:right w:val="nil"/>
            </w:tcBorders>
            <w:shd w:val="clear" w:color="auto" w:fill="auto"/>
            <w:noWrap/>
            <w:vAlign w:val="center"/>
            <w:hideMark/>
          </w:tcPr>
          <w:p w14:paraId="15DE4328" w14:textId="77777777" w:rsidR="00E7584A" w:rsidRPr="00990E97" w:rsidRDefault="00E7584A"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175 177</w:t>
            </w:r>
          </w:p>
        </w:tc>
        <w:tc>
          <w:tcPr>
            <w:tcW w:w="965" w:type="dxa"/>
            <w:tcBorders>
              <w:top w:val="nil"/>
              <w:left w:val="nil"/>
              <w:bottom w:val="nil"/>
              <w:right w:val="nil"/>
            </w:tcBorders>
            <w:shd w:val="clear" w:color="auto" w:fill="auto"/>
            <w:noWrap/>
            <w:vAlign w:val="center"/>
            <w:hideMark/>
          </w:tcPr>
          <w:p w14:paraId="0AC315AC" w14:textId="77777777" w:rsidR="00E7584A" w:rsidRPr="00990E97" w:rsidRDefault="00E7584A"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145 321</w:t>
            </w:r>
          </w:p>
        </w:tc>
        <w:tc>
          <w:tcPr>
            <w:tcW w:w="964" w:type="dxa"/>
            <w:tcBorders>
              <w:top w:val="nil"/>
              <w:left w:val="nil"/>
              <w:bottom w:val="nil"/>
              <w:right w:val="nil"/>
            </w:tcBorders>
            <w:shd w:val="clear" w:color="auto" w:fill="auto"/>
            <w:noWrap/>
            <w:vAlign w:val="center"/>
            <w:hideMark/>
          </w:tcPr>
          <w:p w14:paraId="79232D8A" w14:textId="77777777" w:rsidR="00E7584A" w:rsidRPr="00990E97" w:rsidRDefault="00E7584A"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114 556</w:t>
            </w:r>
          </w:p>
        </w:tc>
        <w:tc>
          <w:tcPr>
            <w:tcW w:w="964" w:type="dxa"/>
            <w:tcBorders>
              <w:top w:val="nil"/>
              <w:left w:val="nil"/>
              <w:bottom w:val="nil"/>
              <w:right w:val="nil"/>
            </w:tcBorders>
            <w:shd w:val="clear" w:color="auto" w:fill="auto"/>
            <w:noWrap/>
            <w:vAlign w:val="center"/>
            <w:hideMark/>
          </w:tcPr>
          <w:p w14:paraId="559700F7" w14:textId="77777777" w:rsidR="00E7584A" w:rsidRPr="00990E97" w:rsidRDefault="00E7584A"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82 856</w:t>
            </w:r>
          </w:p>
        </w:tc>
        <w:tc>
          <w:tcPr>
            <w:tcW w:w="964" w:type="dxa"/>
            <w:tcBorders>
              <w:top w:val="nil"/>
              <w:left w:val="nil"/>
              <w:bottom w:val="nil"/>
              <w:right w:val="nil"/>
            </w:tcBorders>
            <w:shd w:val="clear" w:color="auto" w:fill="auto"/>
            <w:noWrap/>
            <w:vAlign w:val="center"/>
            <w:hideMark/>
          </w:tcPr>
          <w:p w14:paraId="1D0CEB0F" w14:textId="77777777" w:rsidR="00E7584A" w:rsidRPr="00990E97" w:rsidRDefault="00E7584A"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50 196</w:t>
            </w:r>
          </w:p>
        </w:tc>
        <w:tc>
          <w:tcPr>
            <w:tcW w:w="965" w:type="dxa"/>
            <w:tcBorders>
              <w:top w:val="nil"/>
              <w:left w:val="nil"/>
              <w:bottom w:val="nil"/>
              <w:right w:val="nil"/>
            </w:tcBorders>
            <w:shd w:val="clear" w:color="auto" w:fill="auto"/>
            <w:noWrap/>
            <w:vAlign w:val="center"/>
            <w:hideMark/>
          </w:tcPr>
          <w:p w14:paraId="13A2646F" w14:textId="77777777" w:rsidR="00E7584A" w:rsidRPr="00990E97" w:rsidRDefault="00E7584A"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17 479</w:t>
            </w:r>
          </w:p>
        </w:tc>
        <w:tc>
          <w:tcPr>
            <w:tcW w:w="964" w:type="dxa"/>
            <w:tcBorders>
              <w:top w:val="nil"/>
              <w:left w:val="nil"/>
              <w:bottom w:val="nil"/>
              <w:right w:val="nil"/>
            </w:tcBorders>
            <w:shd w:val="clear" w:color="auto" w:fill="auto"/>
            <w:noWrap/>
            <w:vAlign w:val="center"/>
            <w:hideMark/>
          </w:tcPr>
          <w:p w14:paraId="57F3C2D3" w14:textId="77777777" w:rsidR="00E7584A" w:rsidRPr="00990E97" w:rsidRDefault="00E7584A"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520</w:t>
            </w:r>
          </w:p>
        </w:tc>
        <w:tc>
          <w:tcPr>
            <w:tcW w:w="964" w:type="dxa"/>
            <w:tcBorders>
              <w:top w:val="nil"/>
              <w:left w:val="nil"/>
              <w:bottom w:val="nil"/>
              <w:right w:val="nil"/>
            </w:tcBorders>
            <w:shd w:val="clear" w:color="auto" w:fill="auto"/>
            <w:noWrap/>
            <w:vAlign w:val="center"/>
            <w:hideMark/>
          </w:tcPr>
          <w:p w14:paraId="3D8603F3" w14:textId="77777777" w:rsidR="00E7584A" w:rsidRPr="00990E97" w:rsidRDefault="00E7584A"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0</w:t>
            </w:r>
          </w:p>
        </w:tc>
        <w:tc>
          <w:tcPr>
            <w:tcW w:w="965" w:type="dxa"/>
            <w:tcBorders>
              <w:top w:val="nil"/>
              <w:left w:val="nil"/>
              <w:bottom w:val="nil"/>
              <w:right w:val="single" w:sz="8" w:space="0" w:color="auto"/>
            </w:tcBorders>
            <w:shd w:val="clear" w:color="auto" w:fill="auto"/>
            <w:noWrap/>
            <w:vAlign w:val="center"/>
            <w:hideMark/>
          </w:tcPr>
          <w:p w14:paraId="59525F50" w14:textId="77777777" w:rsidR="00E7584A" w:rsidRPr="00990E97" w:rsidRDefault="00E7584A"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0</w:t>
            </w:r>
          </w:p>
        </w:tc>
      </w:tr>
      <w:tr w:rsidR="00E7584A" w:rsidRPr="00990E97" w14:paraId="52B54155" w14:textId="77777777" w:rsidTr="00E7584A">
        <w:trPr>
          <w:trHeight w:val="288"/>
        </w:trPr>
        <w:tc>
          <w:tcPr>
            <w:tcW w:w="2542" w:type="dxa"/>
            <w:tcBorders>
              <w:top w:val="nil"/>
              <w:left w:val="single" w:sz="8" w:space="0" w:color="auto"/>
              <w:bottom w:val="single" w:sz="4" w:space="0" w:color="auto"/>
              <w:right w:val="single" w:sz="8" w:space="0" w:color="auto"/>
            </w:tcBorders>
            <w:shd w:val="clear" w:color="auto" w:fill="auto"/>
            <w:noWrap/>
            <w:vAlign w:val="center"/>
            <w:hideMark/>
          </w:tcPr>
          <w:p w14:paraId="758C674D" w14:textId="77777777" w:rsidR="00E7584A" w:rsidRPr="00990E97" w:rsidRDefault="00E7584A" w:rsidP="00990E97">
            <w:pPr>
              <w:spacing w:after="0" w:line="240" w:lineRule="auto"/>
              <w:jc w:val="right"/>
              <w:rPr>
                <w:rFonts w:ascii="Trebuchet MS" w:eastAsia="Times New Roman" w:hAnsi="Trebuchet MS" w:cs="Times New Roman"/>
                <w:color w:val="000000"/>
                <w:sz w:val="16"/>
                <w:szCs w:val="16"/>
                <w:lang w:eastAsia="lt-LT"/>
              </w:rPr>
            </w:pPr>
            <w:r w:rsidRPr="00990E97">
              <w:rPr>
                <w:rFonts w:ascii="Trebuchet MS" w:eastAsia="Times New Roman" w:hAnsi="Trebuchet MS" w:cs="Times New Roman"/>
                <w:color w:val="000000"/>
                <w:sz w:val="16"/>
                <w:szCs w:val="16"/>
                <w:lang w:eastAsia="lt-LT"/>
              </w:rPr>
              <w:t xml:space="preserve">Valstybės paskola (CEB paskola) [padidinta iki 167,5 </w:t>
            </w:r>
            <w:proofErr w:type="spellStart"/>
            <w:r w:rsidRPr="00990E97">
              <w:rPr>
                <w:rFonts w:ascii="Trebuchet MS" w:eastAsia="Times New Roman" w:hAnsi="Trebuchet MS" w:cs="Times New Roman"/>
                <w:color w:val="000000"/>
                <w:sz w:val="16"/>
                <w:szCs w:val="16"/>
                <w:lang w:eastAsia="lt-LT"/>
              </w:rPr>
              <w:t>mEUR</w:t>
            </w:r>
            <w:proofErr w:type="spellEnd"/>
            <w:r w:rsidRPr="00990E97">
              <w:rPr>
                <w:rFonts w:ascii="Trebuchet MS" w:eastAsia="Times New Roman" w:hAnsi="Trebuchet MS" w:cs="Times New Roman"/>
                <w:color w:val="000000"/>
                <w:sz w:val="16"/>
                <w:szCs w:val="16"/>
                <w:lang w:eastAsia="lt-LT"/>
              </w:rPr>
              <w:t>]</w:t>
            </w:r>
          </w:p>
        </w:tc>
        <w:tc>
          <w:tcPr>
            <w:tcW w:w="997" w:type="dxa"/>
            <w:tcBorders>
              <w:top w:val="nil"/>
              <w:left w:val="nil"/>
              <w:bottom w:val="nil"/>
              <w:right w:val="nil"/>
            </w:tcBorders>
            <w:shd w:val="clear" w:color="auto" w:fill="auto"/>
            <w:noWrap/>
            <w:vAlign w:val="center"/>
            <w:hideMark/>
          </w:tcPr>
          <w:p w14:paraId="2949A4FC" w14:textId="77777777" w:rsidR="00E7584A" w:rsidRPr="00990E97" w:rsidRDefault="00E7584A"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1 417 867</w:t>
            </w:r>
          </w:p>
        </w:tc>
        <w:tc>
          <w:tcPr>
            <w:tcW w:w="997" w:type="dxa"/>
            <w:tcBorders>
              <w:top w:val="nil"/>
              <w:left w:val="nil"/>
              <w:bottom w:val="nil"/>
              <w:right w:val="nil"/>
            </w:tcBorders>
            <w:shd w:val="clear" w:color="auto" w:fill="auto"/>
            <w:noWrap/>
            <w:vAlign w:val="center"/>
            <w:hideMark/>
          </w:tcPr>
          <w:p w14:paraId="094B0D80" w14:textId="77777777" w:rsidR="00E7584A" w:rsidRPr="00990E97" w:rsidRDefault="00E7584A"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1 299 387</w:t>
            </w:r>
          </w:p>
        </w:tc>
        <w:tc>
          <w:tcPr>
            <w:tcW w:w="997" w:type="dxa"/>
            <w:tcBorders>
              <w:top w:val="nil"/>
              <w:left w:val="nil"/>
              <w:bottom w:val="nil"/>
              <w:right w:val="nil"/>
            </w:tcBorders>
            <w:shd w:val="clear" w:color="auto" w:fill="auto"/>
            <w:noWrap/>
            <w:vAlign w:val="center"/>
            <w:hideMark/>
          </w:tcPr>
          <w:p w14:paraId="1F519296" w14:textId="77777777" w:rsidR="00E7584A" w:rsidRPr="00990E97" w:rsidRDefault="00E7584A"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1 179 001</w:t>
            </w:r>
          </w:p>
        </w:tc>
        <w:tc>
          <w:tcPr>
            <w:tcW w:w="964" w:type="dxa"/>
            <w:tcBorders>
              <w:top w:val="nil"/>
              <w:left w:val="nil"/>
              <w:bottom w:val="nil"/>
              <w:right w:val="nil"/>
            </w:tcBorders>
            <w:shd w:val="clear" w:color="auto" w:fill="auto"/>
            <w:noWrap/>
            <w:vAlign w:val="center"/>
            <w:hideMark/>
          </w:tcPr>
          <w:p w14:paraId="177148FB" w14:textId="77777777" w:rsidR="00E7584A" w:rsidRPr="00990E97" w:rsidRDefault="00E7584A"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1 056 652</w:t>
            </w:r>
          </w:p>
        </w:tc>
        <w:tc>
          <w:tcPr>
            <w:tcW w:w="964" w:type="dxa"/>
            <w:tcBorders>
              <w:top w:val="nil"/>
              <w:left w:val="nil"/>
              <w:bottom w:val="nil"/>
              <w:right w:val="nil"/>
            </w:tcBorders>
            <w:shd w:val="clear" w:color="auto" w:fill="auto"/>
            <w:noWrap/>
            <w:vAlign w:val="center"/>
            <w:hideMark/>
          </w:tcPr>
          <w:p w14:paraId="70097968" w14:textId="77777777" w:rsidR="00E7584A" w:rsidRPr="00990E97" w:rsidRDefault="00E7584A"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932 280</w:t>
            </w:r>
          </w:p>
        </w:tc>
        <w:tc>
          <w:tcPr>
            <w:tcW w:w="965" w:type="dxa"/>
            <w:tcBorders>
              <w:top w:val="nil"/>
              <w:left w:val="nil"/>
              <w:bottom w:val="nil"/>
              <w:right w:val="nil"/>
            </w:tcBorders>
            <w:shd w:val="clear" w:color="auto" w:fill="auto"/>
            <w:noWrap/>
            <w:vAlign w:val="center"/>
            <w:hideMark/>
          </w:tcPr>
          <w:p w14:paraId="36837BC6" w14:textId="77777777" w:rsidR="00E7584A" w:rsidRPr="00990E97" w:rsidRDefault="00E7584A"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805 823</w:t>
            </w:r>
          </w:p>
        </w:tc>
        <w:tc>
          <w:tcPr>
            <w:tcW w:w="964" w:type="dxa"/>
            <w:tcBorders>
              <w:top w:val="nil"/>
              <w:left w:val="nil"/>
              <w:bottom w:val="nil"/>
              <w:right w:val="nil"/>
            </w:tcBorders>
            <w:shd w:val="clear" w:color="auto" w:fill="auto"/>
            <w:noWrap/>
            <w:vAlign w:val="center"/>
            <w:hideMark/>
          </w:tcPr>
          <w:p w14:paraId="6D303178" w14:textId="77777777" w:rsidR="00E7584A" w:rsidRPr="00990E97" w:rsidRDefault="00E7584A"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677 217</w:t>
            </w:r>
          </w:p>
        </w:tc>
        <w:tc>
          <w:tcPr>
            <w:tcW w:w="964" w:type="dxa"/>
            <w:tcBorders>
              <w:top w:val="nil"/>
              <w:left w:val="nil"/>
              <w:bottom w:val="nil"/>
              <w:right w:val="nil"/>
            </w:tcBorders>
            <w:shd w:val="clear" w:color="auto" w:fill="auto"/>
            <w:noWrap/>
            <w:vAlign w:val="center"/>
            <w:hideMark/>
          </w:tcPr>
          <w:p w14:paraId="6CE6C0ED" w14:textId="77777777" w:rsidR="00E7584A" w:rsidRPr="00990E97" w:rsidRDefault="00E7584A"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546 399</w:t>
            </w:r>
          </w:p>
        </w:tc>
        <w:tc>
          <w:tcPr>
            <w:tcW w:w="964" w:type="dxa"/>
            <w:tcBorders>
              <w:top w:val="nil"/>
              <w:left w:val="nil"/>
              <w:bottom w:val="nil"/>
              <w:right w:val="nil"/>
            </w:tcBorders>
            <w:shd w:val="clear" w:color="auto" w:fill="auto"/>
            <w:noWrap/>
            <w:vAlign w:val="center"/>
            <w:hideMark/>
          </w:tcPr>
          <w:p w14:paraId="6B843982" w14:textId="77777777" w:rsidR="00E7584A" w:rsidRPr="00990E97" w:rsidRDefault="00E7584A"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413 300</w:t>
            </w:r>
          </w:p>
        </w:tc>
        <w:tc>
          <w:tcPr>
            <w:tcW w:w="965" w:type="dxa"/>
            <w:tcBorders>
              <w:top w:val="nil"/>
              <w:left w:val="nil"/>
              <w:bottom w:val="nil"/>
              <w:right w:val="nil"/>
            </w:tcBorders>
            <w:shd w:val="clear" w:color="auto" w:fill="auto"/>
            <w:noWrap/>
            <w:vAlign w:val="center"/>
            <w:hideMark/>
          </w:tcPr>
          <w:p w14:paraId="4A9F2258" w14:textId="77777777" w:rsidR="00E7584A" w:rsidRPr="00990E97" w:rsidRDefault="00E7584A"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277 850</w:t>
            </w:r>
          </w:p>
        </w:tc>
        <w:tc>
          <w:tcPr>
            <w:tcW w:w="964" w:type="dxa"/>
            <w:tcBorders>
              <w:top w:val="nil"/>
              <w:left w:val="nil"/>
              <w:bottom w:val="nil"/>
              <w:right w:val="nil"/>
            </w:tcBorders>
            <w:shd w:val="clear" w:color="auto" w:fill="auto"/>
            <w:noWrap/>
            <w:vAlign w:val="center"/>
            <w:hideMark/>
          </w:tcPr>
          <w:p w14:paraId="55F55605" w14:textId="77777777" w:rsidR="00E7584A" w:rsidRPr="00990E97" w:rsidRDefault="00E7584A"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142 792</w:t>
            </w:r>
          </w:p>
        </w:tc>
        <w:tc>
          <w:tcPr>
            <w:tcW w:w="964" w:type="dxa"/>
            <w:tcBorders>
              <w:top w:val="nil"/>
              <w:left w:val="nil"/>
              <w:bottom w:val="nil"/>
              <w:right w:val="nil"/>
            </w:tcBorders>
            <w:shd w:val="clear" w:color="auto" w:fill="auto"/>
            <w:noWrap/>
            <w:vAlign w:val="center"/>
            <w:hideMark/>
          </w:tcPr>
          <w:p w14:paraId="3FF1E5AB" w14:textId="77777777" w:rsidR="00E7584A" w:rsidRPr="00990E97" w:rsidRDefault="00E7584A"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47 388</w:t>
            </w:r>
          </w:p>
        </w:tc>
        <w:tc>
          <w:tcPr>
            <w:tcW w:w="965" w:type="dxa"/>
            <w:tcBorders>
              <w:top w:val="nil"/>
              <w:left w:val="nil"/>
              <w:bottom w:val="nil"/>
              <w:right w:val="single" w:sz="8" w:space="0" w:color="auto"/>
            </w:tcBorders>
            <w:shd w:val="clear" w:color="auto" w:fill="auto"/>
            <w:noWrap/>
            <w:vAlign w:val="center"/>
            <w:hideMark/>
          </w:tcPr>
          <w:p w14:paraId="3E04A185" w14:textId="77777777" w:rsidR="00E7584A" w:rsidRPr="00990E97" w:rsidRDefault="00E7584A"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11 250</w:t>
            </w:r>
          </w:p>
        </w:tc>
      </w:tr>
      <w:tr w:rsidR="00E7584A" w:rsidRPr="00990E97" w14:paraId="3CA7DEB2" w14:textId="77777777" w:rsidTr="00E7584A">
        <w:trPr>
          <w:trHeight w:val="288"/>
        </w:trPr>
        <w:tc>
          <w:tcPr>
            <w:tcW w:w="2542" w:type="dxa"/>
            <w:tcBorders>
              <w:top w:val="nil"/>
              <w:left w:val="single" w:sz="8" w:space="0" w:color="auto"/>
              <w:bottom w:val="single" w:sz="4" w:space="0" w:color="auto"/>
              <w:right w:val="single" w:sz="8" w:space="0" w:color="auto"/>
            </w:tcBorders>
            <w:shd w:val="clear" w:color="auto" w:fill="auto"/>
            <w:noWrap/>
            <w:vAlign w:val="center"/>
            <w:hideMark/>
          </w:tcPr>
          <w:p w14:paraId="0E9847CD" w14:textId="77777777" w:rsidR="00E7584A" w:rsidRPr="00990E97" w:rsidRDefault="00E7584A" w:rsidP="00990E97">
            <w:pPr>
              <w:spacing w:after="0" w:line="240" w:lineRule="auto"/>
              <w:jc w:val="right"/>
              <w:rPr>
                <w:rFonts w:ascii="Trebuchet MS" w:eastAsia="Times New Roman" w:hAnsi="Trebuchet MS" w:cs="Times New Roman"/>
                <w:color w:val="000000"/>
                <w:sz w:val="16"/>
                <w:szCs w:val="16"/>
                <w:lang w:eastAsia="lt-LT"/>
              </w:rPr>
            </w:pPr>
            <w:r w:rsidRPr="00990E97">
              <w:rPr>
                <w:rFonts w:ascii="Trebuchet MS" w:eastAsia="Times New Roman" w:hAnsi="Trebuchet MS" w:cs="Times New Roman"/>
                <w:color w:val="000000"/>
                <w:sz w:val="16"/>
                <w:szCs w:val="16"/>
                <w:lang w:eastAsia="lt-LT"/>
              </w:rPr>
              <w:t xml:space="preserve">EBRD II (67,5 </w:t>
            </w:r>
            <w:proofErr w:type="spellStart"/>
            <w:r w:rsidRPr="00990E97">
              <w:rPr>
                <w:rFonts w:ascii="Trebuchet MS" w:eastAsia="Times New Roman" w:hAnsi="Trebuchet MS" w:cs="Times New Roman"/>
                <w:color w:val="000000"/>
                <w:sz w:val="16"/>
                <w:szCs w:val="16"/>
                <w:lang w:eastAsia="lt-LT"/>
              </w:rPr>
              <w:t>mEUR</w:t>
            </w:r>
            <w:proofErr w:type="spellEnd"/>
            <w:r w:rsidRPr="00990E97">
              <w:rPr>
                <w:rFonts w:ascii="Trebuchet MS" w:eastAsia="Times New Roman" w:hAnsi="Trebuchet MS" w:cs="Times New Roman"/>
                <w:color w:val="000000"/>
                <w:sz w:val="16"/>
                <w:szCs w:val="16"/>
                <w:lang w:eastAsia="lt-LT"/>
              </w:rPr>
              <w:t>)</w:t>
            </w:r>
          </w:p>
        </w:tc>
        <w:tc>
          <w:tcPr>
            <w:tcW w:w="997" w:type="dxa"/>
            <w:tcBorders>
              <w:top w:val="nil"/>
              <w:left w:val="nil"/>
              <w:bottom w:val="nil"/>
              <w:right w:val="nil"/>
            </w:tcBorders>
            <w:shd w:val="clear" w:color="auto" w:fill="auto"/>
            <w:noWrap/>
            <w:vAlign w:val="center"/>
            <w:hideMark/>
          </w:tcPr>
          <w:p w14:paraId="4100F8E1" w14:textId="77777777" w:rsidR="00E7584A" w:rsidRPr="00990E97" w:rsidRDefault="00E7584A"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343 820</w:t>
            </w:r>
          </w:p>
        </w:tc>
        <w:tc>
          <w:tcPr>
            <w:tcW w:w="997" w:type="dxa"/>
            <w:tcBorders>
              <w:top w:val="nil"/>
              <w:left w:val="nil"/>
              <w:bottom w:val="nil"/>
              <w:right w:val="nil"/>
            </w:tcBorders>
            <w:shd w:val="clear" w:color="auto" w:fill="auto"/>
            <w:noWrap/>
            <w:vAlign w:val="center"/>
            <w:hideMark/>
          </w:tcPr>
          <w:p w14:paraId="5D58B03F" w14:textId="77777777" w:rsidR="00E7584A" w:rsidRPr="00990E97" w:rsidRDefault="00E7584A"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299 347</w:t>
            </w:r>
          </w:p>
        </w:tc>
        <w:tc>
          <w:tcPr>
            <w:tcW w:w="997" w:type="dxa"/>
            <w:tcBorders>
              <w:top w:val="nil"/>
              <w:left w:val="nil"/>
              <w:bottom w:val="nil"/>
              <w:right w:val="nil"/>
            </w:tcBorders>
            <w:shd w:val="clear" w:color="auto" w:fill="auto"/>
            <w:noWrap/>
            <w:vAlign w:val="center"/>
            <w:hideMark/>
          </w:tcPr>
          <w:p w14:paraId="2E6E38EE" w14:textId="77777777" w:rsidR="00E7584A" w:rsidRPr="00990E97" w:rsidRDefault="00E7584A"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263 749</w:t>
            </w:r>
          </w:p>
        </w:tc>
        <w:tc>
          <w:tcPr>
            <w:tcW w:w="964" w:type="dxa"/>
            <w:tcBorders>
              <w:top w:val="nil"/>
              <w:left w:val="nil"/>
              <w:bottom w:val="nil"/>
              <w:right w:val="nil"/>
            </w:tcBorders>
            <w:shd w:val="clear" w:color="auto" w:fill="auto"/>
            <w:noWrap/>
            <w:vAlign w:val="center"/>
            <w:hideMark/>
          </w:tcPr>
          <w:p w14:paraId="558AC658" w14:textId="77777777" w:rsidR="00E7584A" w:rsidRPr="00990E97" w:rsidRDefault="00E7584A"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237 002</w:t>
            </w:r>
          </w:p>
        </w:tc>
        <w:tc>
          <w:tcPr>
            <w:tcW w:w="964" w:type="dxa"/>
            <w:tcBorders>
              <w:top w:val="nil"/>
              <w:left w:val="nil"/>
              <w:bottom w:val="nil"/>
              <w:right w:val="nil"/>
            </w:tcBorders>
            <w:shd w:val="clear" w:color="auto" w:fill="auto"/>
            <w:noWrap/>
            <w:vAlign w:val="center"/>
            <w:hideMark/>
          </w:tcPr>
          <w:p w14:paraId="47E80D89" w14:textId="77777777" w:rsidR="00E7584A" w:rsidRPr="00990E97" w:rsidRDefault="00E7584A"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209 442</w:t>
            </w:r>
          </w:p>
        </w:tc>
        <w:tc>
          <w:tcPr>
            <w:tcW w:w="965" w:type="dxa"/>
            <w:tcBorders>
              <w:top w:val="nil"/>
              <w:left w:val="nil"/>
              <w:bottom w:val="nil"/>
              <w:right w:val="nil"/>
            </w:tcBorders>
            <w:shd w:val="clear" w:color="auto" w:fill="auto"/>
            <w:noWrap/>
            <w:vAlign w:val="center"/>
            <w:hideMark/>
          </w:tcPr>
          <w:p w14:paraId="2C5C2C5E" w14:textId="77777777" w:rsidR="00E7584A" w:rsidRPr="00990E97" w:rsidRDefault="00E7584A"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181 044</w:t>
            </w:r>
          </w:p>
        </w:tc>
        <w:tc>
          <w:tcPr>
            <w:tcW w:w="964" w:type="dxa"/>
            <w:tcBorders>
              <w:top w:val="nil"/>
              <w:left w:val="nil"/>
              <w:bottom w:val="nil"/>
              <w:right w:val="nil"/>
            </w:tcBorders>
            <w:shd w:val="clear" w:color="auto" w:fill="auto"/>
            <w:noWrap/>
            <w:vAlign w:val="center"/>
            <w:hideMark/>
          </w:tcPr>
          <w:p w14:paraId="671EE5B1" w14:textId="77777777" w:rsidR="00E7584A" w:rsidRPr="00990E97" w:rsidRDefault="00E7584A"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151 782</w:t>
            </w:r>
          </w:p>
        </w:tc>
        <w:tc>
          <w:tcPr>
            <w:tcW w:w="964" w:type="dxa"/>
            <w:tcBorders>
              <w:top w:val="nil"/>
              <w:left w:val="nil"/>
              <w:bottom w:val="nil"/>
              <w:right w:val="nil"/>
            </w:tcBorders>
            <w:shd w:val="clear" w:color="auto" w:fill="auto"/>
            <w:noWrap/>
            <w:vAlign w:val="center"/>
            <w:hideMark/>
          </w:tcPr>
          <w:p w14:paraId="275EA572" w14:textId="77777777" w:rsidR="00E7584A" w:rsidRPr="00990E97" w:rsidRDefault="00E7584A"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121 629</w:t>
            </w:r>
          </w:p>
        </w:tc>
        <w:tc>
          <w:tcPr>
            <w:tcW w:w="964" w:type="dxa"/>
            <w:tcBorders>
              <w:top w:val="nil"/>
              <w:left w:val="nil"/>
              <w:bottom w:val="nil"/>
              <w:right w:val="nil"/>
            </w:tcBorders>
            <w:shd w:val="clear" w:color="auto" w:fill="auto"/>
            <w:noWrap/>
            <w:vAlign w:val="center"/>
            <w:hideMark/>
          </w:tcPr>
          <w:p w14:paraId="74FDE0B3" w14:textId="77777777" w:rsidR="00E7584A" w:rsidRPr="00990E97" w:rsidRDefault="00E7584A"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90 560</w:t>
            </w:r>
          </w:p>
        </w:tc>
        <w:tc>
          <w:tcPr>
            <w:tcW w:w="965" w:type="dxa"/>
            <w:tcBorders>
              <w:top w:val="nil"/>
              <w:left w:val="nil"/>
              <w:bottom w:val="nil"/>
              <w:right w:val="nil"/>
            </w:tcBorders>
            <w:shd w:val="clear" w:color="auto" w:fill="auto"/>
            <w:noWrap/>
            <w:vAlign w:val="center"/>
            <w:hideMark/>
          </w:tcPr>
          <w:p w14:paraId="4AA22E82" w14:textId="77777777" w:rsidR="00E7584A" w:rsidRPr="00990E97" w:rsidRDefault="00E7584A"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58 546</w:t>
            </w:r>
          </w:p>
        </w:tc>
        <w:tc>
          <w:tcPr>
            <w:tcW w:w="964" w:type="dxa"/>
            <w:tcBorders>
              <w:top w:val="nil"/>
              <w:left w:val="nil"/>
              <w:bottom w:val="nil"/>
              <w:right w:val="nil"/>
            </w:tcBorders>
            <w:shd w:val="clear" w:color="auto" w:fill="auto"/>
            <w:noWrap/>
            <w:vAlign w:val="center"/>
            <w:hideMark/>
          </w:tcPr>
          <w:p w14:paraId="4ADF1841" w14:textId="77777777" w:rsidR="00E7584A" w:rsidRPr="00990E97" w:rsidRDefault="00E7584A"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35 558</w:t>
            </w:r>
          </w:p>
        </w:tc>
        <w:tc>
          <w:tcPr>
            <w:tcW w:w="964" w:type="dxa"/>
            <w:tcBorders>
              <w:top w:val="nil"/>
              <w:left w:val="nil"/>
              <w:bottom w:val="nil"/>
              <w:right w:val="nil"/>
            </w:tcBorders>
            <w:shd w:val="clear" w:color="auto" w:fill="auto"/>
            <w:noWrap/>
            <w:vAlign w:val="center"/>
            <w:hideMark/>
          </w:tcPr>
          <w:p w14:paraId="6BB24615" w14:textId="77777777" w:rsidR="00E7584A" w:rsidRPr="00990E97" w:rsidRDefault="00E7584A"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22 434</w:t>
            </w:r>
          </w:p>
        </w:tc>
        <w:tc>
          <w:tcPr>
            <w:tcW w:w="965" w:type="dxa"/>
            <w:tcBorders>
              <w:top w:val="nil"/>
              <w:left w:val="nil"/>
              <w:bottom w:val="nil"/>
              <w:right w:val="single" w:sz="8" w:space="0" w:color="auto"/>
            </w:tcBorders>
            <w:shd w:val="clear" w:color="auto" w:fill="auto"/>
            <w:noWrap/>
            <w:vAlign w:val="center"/>
            <w:hideMark/>
          </w:tcPr>
          <w:p w14:paraId="313796FB" w14:textId="77777777" w:rsidR="00E7584A" w:rsidRPr="00990E97" w:rsidRDefault="00E7584A" w:rsidP="00990E97">
            <w:pPr>
              <w:spacing w:after="0" w:line="240" w:lineRule="auto"/>
              <w:jc w:val="center"/>
              <w:rPr>
                <w:rFonts w:ascii="Trebuchet MS" w:eastAsia="Times New Roman" w:hAnsi="Trebuchet MS" w:cs="Calibri"/>
                <w:color w:val="000000"/>
                <w:sz w:val="16"/>
                <w:szCs w:val="16"/>
                <w:lang w:eastAsia="lt-LT"/>
              </w:rPr>
            </w:pPr>
            <w:r w:rsidRPr="00990E97">
              <w:rPr>
                <w:rFonts w:ascii="Trebuchet MS" w:eastAsia="Times New Roman" w:hAnsi="Trebuchet MS" w:cs="Calibri"/>
                <w:color w:val="000000"/>
                <w:sz w:val="16"/>
                <w:szCs w:val="16"/>
                <w:lang w:eastAsia="lt-LT"/>
              </w:rPr>
              <w:t xml:space="preserve"> 10 321</w:t>
            </w:r>
          </w:p>
        </w:tc>
      </w:tr>
      <w:tr w:rsidR="00E7584A" w:rsidRPr="00990E97" w14:paraId="2DDCF52A" w14:textId="77777777" w:rsidTr="00E7584A">
        <w:trPr>
          <w:trHeight w:val="288"/>
        </w:trPr>
        <w:tc>
          <w:tcPr>
            <w:tcW w:w="2542" w:type="dxa"/>
            <w:tcBorders>
              <w:top w:val="nil"/>
              <w:left w:val="single" w:sz="8" w:space="0" w:color="auto"/>
              <w:bottom w:val="single" w:sz="4" w:space="0" w:color="auto"/>
              <w:right w:val="single" w:sz="8" w:space="0" w:color="auto"/>
            </w:tcBorders>
            <w:shd w:val="clear" w:color="auto" w:fill="auto"/>
            <w:noWrap/>
            <w:vAlign w:val="center"/>
            <w:hideMark/>
          </w:tcPr>
          <w:p w14:paraId="0F171F65" w14:textId="77777777" w:rsidR="00E7584A" w:rsidRPr="00990E97" w:rsidRDefault="00E7584A" w:rsidP="00990E97">
            <w:pPr>
              <w:spacing w:after="0" w:line="240" w:lineRule="auto"/>
              <w:jc w:val="center"/>
              <w:rPr>
                <w:rFonts w:ascii="Trebuchet MS" w:eastAsia="Times New Roman" w:hAnsi="Trebuchet MS" w:cs="Times New Roman"/>
                <w:b/>
                <w:bCs/>
                <w:i/>
                <w:iCs/>
                <w:color w:val="000000"/>
                <w:sz w:val="16"/>
                <w:szCs w:val="16"/>
                <w:lang w:eastAsia="lt-LT"/>
              </w:rPr>
            </w:pPr>
            <w:r w:rsidRPr="00990E97">
              <w:rPr>
                <w:rFonts w:ascii="Trebuchet MS" w:eastAsia="Times New Roman" w:hAnsi="Trebuchet MS" w:cs="Times New Roman"/>
                <w:b/>
                <w:bCs/>
                <w:i/>
                <w:iCs/>
                <w:color w:val="000000"/>
                <w:sz w:val="16"/>
                <w:szCs w:val="16"/>
                <w:lang w:eastAsia="lt-LT"/>
              </w:rPr>
              <w:t> </w:t>
            </w:r>
          </w:p>
        </w:tc>
        <w:tc>
          <w:tcPr>
            <w:tcW w:w="997" w:type="dxa"/>
            <w:tcBorders>
              <w:top w:val="nil"/>
              <w:left w:val="nil"/>
              <w:bottom w:val="nil"/>
              <w:right w:val="nil"/>
            </w:tcBorders>
            <w:shd w:val="clear" w:color="auto" w:fill="auto"/>
            <w:noWrap/>
            <w:vAlign w:val="center"/>
            <w:hideMark/>
          </w:tcPr>
          <w:p w14:paraId="7B4ADBA0" w14:textId="77777777" w:rsidR="00E7584A" w:rsidRPr="00990E97" w:rsidRDefault="00E7584A" w:rsidP="00990E97">
            <w:pPr>
              <w:spacing w:after="0" w:line="240" w:lineRule="auto"/>
              <w:jc w:val="center"/>
              <w:rPr>
                <w:rFonts w:ascii="Trebuchet MS" w:eastAsia="Times New Roman" w:hAnsi="Trebuchet MS" w:cs="Times New Roman"/>
                <w:sz w:val="16"/>
                <w:szCs w:val="16"/>
                <w:lang w:eastAsia="lt-LT"/>
              </w:rPr>
            </w:pPr>
          </w:p>
        </w:tc>
        <w:tc>
          <w:tcPr>
            <w:tcW w:w="997" w:type="dxa"/>
            <w:tcBorders>
              <w:top w:val="nil"/>
              <w:left w:val="nil"/>
              <w:bottom w:val="nil"/>
              <w:right w:val="nil"/>
            </w:tcBorders>
            <w:shd w:val="clear" w:color="auto" w:fill="auto"/>
            <w:noWrap/>
            <w:vAlign w:val="center"/>
            <w:hideMark/>
          </w:tcPr>
          <w:p w14:paraId="01D8745A" w14:textId="77777777" w:rsidR="00E7584A" w:rsidRPr="00990E97" w:rsidRDefault="00E7584A" w:rsidP="00990E97">
            <w:pPr>
              <w:spacing w:after="0" w:line="240" w:lineRule="auto"/>
              <w:jc w:val="center"/>
              <w:rPr>
                <w:rFonts w:ascii="Trebuchet MS" w:eastAsia="Times New Roman" w:hAnsi="Trebuchet MS" w:cs="Times New Roman"/>
                <w:sz w:val="16"/>
                <w:szCs w:val="16"/>
                <w:lang w:eastAsia="lt-LT"/>
              </w:rPr>
            </w:pPr>
          </w:p>
        </w:tc>
        <w:tc>
          <w:tcPr>
            <w:tcW w:w="997" w:type="dxa"/>
            <w:tcBorders>
              <w:top w:val="nil"/>
              <w:left w:val="nil"/>
              <w:bottom w:val="nil"/>
              <w:right w:val="nil"/>
            </w:tcBorders>
            <w:shd w:val="clear" w:color="auto" w:fill="auto"/>
            <w:noWrap/>
            <w:vAlign w:val="center"/>
            <w:hideMark/>
          </w:tcPr>
          <w:p w14:paraId="67F45179" w14:textId="77777777" w:rsidR="00E7584A" w:rsidRPr="00990E97" w:rsidRDefault="00E7584A" w:rsidP="00990E97">
            <w:pPr>
              <w:spacing w:after="0" w:line="240" w:lineRule="auto"/>
              <w:jc w:val="center"/>
              <w:rPr>
                <w:rFonts w:ascii="Trebuchet MS" w:eastAsia="Times New Roman" w:hAnsi="Trebuchet MS" w:cs="Times New Roman"/>
                <w:sz w:val="16"/>
                <w:szCs w:val="16"/>
                <w:lang w:eastAsia="lt-LT"/>
              </w:rPr>
            </w:pPr>
          </w:p>
        </w:tc>
        <w:tc>
          <w:tcPr>
            <w:tcW w:w="964" w:type="dxa"/>
            <w:tcBorders>
              <w:top w:val="nil"/>
              <w:left w:val="nil"/>
              <w:bottom w:val="nil"/>
              <w:right w:val="nil"/>
            </w:tcBorders>
            <w:shd w:val="clear" w:color="auto" w:fill="auto"/>
            <w:noWrap/>
            <w:vAlign w:val="center"/>
            <w:hideMark/>
          </w:tcPr>
          <w:p w14:paraId="22E67251" w14:textId="77777777" w:rsidR="00E7584A" w:rsidRPr="00990E97" w:rsidRDefault="00E7584A" w:rsidP="00990E97">
            <w:pPr>
              <w:spacing w:after="0" w:line="240" w:lineRule="auto"/>
              <w:jc w:val="center"/>
              <w:rPr>
                <w:rFonts w:ascii="Trebuchet MS" w:eastAsia="Times New Roman" w:hAnsi="Trebuchet MS" w:cs="Times New Roman"/>
                <w:sz w:val="16"/>
                <w:szCs w:val="16"/>
                <w:lang w:eastAsia="lt-LT"/>
              </w:rPr>
            </w:pPr>
          </w:p>
        </w:tc>
        <w:tc>
          <w:tcPr>
            <w:tcW w:w="964" w:type="dxa"/>
            <w:tcBorders>
              <w:top w:val="nil"/>
              <w:left w:val="nil"/>
              <w:bottom w:val="nil"/>
              <w:right w:val="nil"/>
            </w:tcBorders>
            <w:shd w:val="clear" w:color="auto" w:fill="auto"/>
            <w:noWrap/>
            <w:vAlign w:val="center"/>
            <w:hideMark/>
          </w:tcPr>
          <w:p w14:paraId="7DBC525B" w14:textId="77777777" w:rsidR="00E7584A" w:rsidRPr="00990E97" w:rsidRDefault="00E7584A" w:rsidP="00990E97">
            <w:pPr>
              <w:spacing w:after="0" w:line="240" w:lineRule="auto"/>
              <w:jc w:val="center"/>
              <w:rPr>
                <w:rFonts w:ascii="Trebuchet MS" w:eastAsia="Times New Roman" w:hAnsi="Trebuchet MS" w:cs="Times New Roman"/>
                <w:sz w:val="16"/>
                <w:szCs w:val="16"/>
                <w:lang w:eastAsia="lt-LT"/>
              </w:rPr>
            </w:pPr>
          </w:p>
        </w:tc>
        <w:tc>
          <w:tcPr>
            <w:tcW w:w="965" w:type="dxa"/>
            <w:tcBorders>
              <w:top w:val="nil"/>
              <w:left w:val="nil"/>
              <w:bottom w:val="nil"/>
              <w:right w:val="nil"/>
            </w:tcBorders>
            <w:shd w:val="clear" w:color="auto" w:fill="auto"/>
            <w:noWrap/>
            <w:vAlign w:val="center"/>
            <w:hideMark/>
          </w:tcPr>
          <w:p w14:paraId="3CB07175" w14:textId="77777777" w:rsidR="00E7584A" w:rsidRPr="00990E97" w:rsidRDefault="00E7584A" w:rsidP="00990E97">
            <w:pPr>
              <w:spacing w:after="0" w:line="240" w:lineRule="auto"/>
              <w:jc w:val="center"/>
              <w:rPr>
                <w:rFonts w:ascii="Trebuchet MS" w:eastAsia="Times New Roman" w:hAnsi="Trebuchet MS" w:cs="Times New Roman"/>
                <w:sz w:val="16"/>
                <w:szCs w:val="16"/>
                <w:lang w:eastAsia="lt-LT"/>
              </w:rPr>
            </w:pPr>
          </w:p>
        </w:tc>
        <w:tc>
          <w:tcPr>
            <w:tcW w:w="964" w:type="dxa"/>
            <w:tcBorders>
              <w:top w:val="nil"/>
              <w:left w:val="nil"/>
              <w:bottom w:val="nil"/>
              <w:right w:val="nil"/>
            </w:tcBorders>
            <w:shd w:val="clear" w:color="auto" w:fill="auto"/>
            <w:noWrap/>
            <w:vAlign w:val="center"/>
            <w:hideMark/>
          </w:tcPr>
          <w:p w14:paraId="57FD6DD8" w14:textId="77777777" w:rsidR="00E7584A" w:rsidRPr="00990E97" w:rsidRDefault="00E7584A" w:rsidP="00990E97">
            <w:pPr>
              <w:spacing w:after="0" w:line="240" w:lineRule="auto"/>
              <w:jc w:val="center"/>
              <w:rPr>
                <w:rFonts w:ascii="Trebuchet MS" w:eastAsia="Times New Roman" w:hAnsi="Trebuchet MS" w:cs="Times New Roman"/>
                <w:sz w:val="16"/>
                <w:szCs w:val="16"/>
                <w:lang w:eastAsia="lt-LT"/>
              </w:rPr>
            </w:pPr>
          </w:p>
        </w:tc>
        <w:tc>
          <w:tcPr>
            <w:tcW w:w="964" w:type="dxa"/>
            <w:tcBorders>
              <w:top w:val="nil"/>
              <w:left w:val="nil"/>
              <w:bottom w:val="nil"/>
              <w:right w:val="nil"/>
            </w:tcBorders>
            <w:shd w:val="clear" w:color="auto" w:fill="auto"/>
            <w:noWrap/>
            <w:vAlign w:val="center"/>
            <w:hideMark/>
          </w:tcPr>
          <w:p w14:paraId="306BD73A" w14:textId="77777777" w:rsidR="00E7584A" w:rsidRPr="00990E97" w:rsidRDefault="00E7584A" w:rsidP="00990E97">
            <w:pPr>
              <w:spacing w:after="0" w:line="240" w:lineRule="auto"/>
              <w:jc w:val="center"/>
              <w:rPr>
                <w:rFonts w:ascii="Trebuchet MS" w:eastAsia="Times New Roman" w:hAnsi="Trebuchet MS" w:cs="Times New Roman"/>
                <w:sz w:val="16"/>
                <w:szCs w:val="16"/>
                <w:lang w:eastAsia="lt-LT"/>
              </w:rPr>
            </w:pPr>
          </w:p>
        </w:tc>
        <w:tc>
          <w:tcPr>
            <w:tcW w:w="964" w:type="dxa"/>
            <w:tcBorders>
              <w:top w:val="nil"/>
              <w:left w:val="nil"/>
              <w:bottom w:val="nil"/>
              <w:right w:val="nil"/>
            </w:tcBorders>
            <w:shd w:val="clear" w:color="auto" w:fill="auto"/>
            <w:noWrap/>
            <w:vAlign w:val="center"/>
            <w:hideMark/>
          </w:tcPr>
          <w:p w14:paraId="342CAB28" w14:textId="77777777" w:rsidR="00E7584A" w:rsidRPr="00990E97" w:rsidRDefault="00E7584A" w:rsidP="00990E97">
            <w:pPr>
              <w:spacing w:after="0" w:line="240" w:lineRule="auto"/>
              <w:jc w:val="center"/>
              <w:rPr>
                <w:rFonts w:ascii="Trebuchet MS" w:eastAsia="Times New Roman" w:hAnsi="Trebuchet MS" w:cs="Times New Roman"/>
                <w:sz w:val="16"/>
                <w:szCs w:val="16"/>
                <w:lang w:eastAsia="lt-LT"/>
              </w:rPr>
            </w:pPr>
          </w:p>
        </w:tc>
        <w:tc>
          <w:tcPr>
            <w:tcW w:w="965" w:type="dxa"/>
            <w:tcBorders>
              <w:top w:val="nil"/>
              <w:left w:val="nil"/>
              <w:bottom w:val="nil"/>
              <w:right w:val="nil"/>
            </w:tcBorders>
            <w:shd w:val="clear" w:color="auto" w:fill="auto"/>
            <w:noWrap/>
            <w:vAlign w:val="center"/>
            <w:hideMark/>
          </w:tcPr>
          <w:p w14:paraId="30AEE444" w14:textId="77777777" w:rsidR="00E7584A" w:rsidRPr="00990E97" w:rsidRDefault="00E7584A" w:rsidP="00990E97">
            <w:pPr>
              <w:spacing w:after="0" w:line="240" w:lineRule="auto"/>
              <w:jc w:val="center"/>
              <w:rPr>
                <w:rFonts w:ascii="Trebuchet MS" w:eastAsia="Times New Roman" w:hAnsi="Trebuchet MS" w:cs="Times New Roman"/>
                <w:sz w:val="16"/>
                <w:szCs w:val="16"/>
                <w:lang w:eastAsia="lt-LT"/>
              </w:rPr>
            </w:pPr>
          </w:p>
        </w:tc>
        <w:tc>
          <w:tcPr>
            <w:tcW w:w="964" w:type="dxa"/>
            <w:tcBorders>
              <w:top w:val="nil"/>
              <w:left w:val="nil"/>
              <w:bottom w:val="nil"/>
              <w:right w:val="nil"/>
            </w:tcBorders>
            <w:shd w:val="clear" w:color="auto" w:fill="auto"/>
            <w:noWrap/>
            <w:vAlign w:val="center"/>
            <w:hideMark/>
          </w:tcPr>
          <w:p w14:paraId="4077CA29" w14:textId="77777777" w:rsidR="00E7584A" w:rsidRPr="00990E97" w:rsidRDefault="00E7584A" w:rsidP="00990E97">
            <w:pPr>
              <w:spacing w:after="0" w:line="240" w:lineRule="auto"/>
              <w:jc w:val="center"/>
              <w:rPr>
                <w:rFonts w:ascii="Trebuchet MS" w:eastAsia="Times New Roman" w:hAnsi="Trebuchet MS" w:cs="Times New Roman"/>
                <w:sz w:val="16"/>
                <w:szCs w:val="16"/>
                <w:lang w:eastAsia="lt-LT"/>
              </w:rPr>
            </w:pPr>
          </w:p>
        </w:tc>
        <w:tc>
          <w:tcPr>
            <w:tcW w:w="964" w:type="dxa"/>
            <w:tcBorders>
              <w:top w:val="nil"/>
              <w:left w:val="nil"/>
              <w:bottom w:val="nil"/>
              <w:right w:val="nil"/>
            </w:tcBorders>
            <w:shd w:val="clear" w:color="auto" w:fill="auto"/>
            <w:noWrap/>
            <w:vAlign w:val="center"/>
            <w:hideMark/>
          </w:tcPr>
          <w:p w14:paraId="4E936F58" w14:textId="77777777" w:rsidR="00E7584A" w:rsidRPr="00990E97" w:rsidRDefault="00E7584A" w:rsidP="00990E97">
            <w:pPr>
              <w:spacing w:after="0" w:line="240" w:lineRule="auto"/>
              <w:jc w:val="center"/>
              <w:rPr>
                <w:rFonts w:ascii="Trebuchet MS" w:eastAsia="Times New Roman" w:hAnsi="Trebuchet MS" w:cs="Times New Roman"/>
                <w:sz w:val="16"/>
                <w:szCs w:val="16"/>
                <w:lang w:eastAsia="lt-LT"/>
              </w:rPr>
            </w:pPr>
          </w:p>
        </w:tc>
        <w:tc>
          <w:tcPr>
            <w:tcW w:w="965" w:type="dxa"/>
            <w:tcBorders>
              <w:top w:val="nil"/>
              <w:left w:val="nil"/>
              <w:bottom w:val="nil"/>
              <w:right w:val="single" w:sz="8" w:space="0" w:color="auto"/>
            </w:tcBorders>
            <w:shd w:val="clear" w:color="auto" w:fill="auto"/>
            <w:noWrap/>
            <w:vAlign w:val="center"/>
            <w:hideMark/>
          </w:tcPr>
          <w:p w14:paraId="092364C1" w14:textId="77777777" w:rsidR="00E7584A" w:rsidRPr="00990E97" w:rsidRDefault="00E7584A" w:rsidP="00990E97">
            <w:pPr>
              <w:spacing w:after="0" w:line="240" w:lineRule="auto"/>
              <w:jc w:val="center"/>
              <w:rPr>
                <w:rFonts w:ascii="Trebuchet MS" w:eastAsia="Times New Roman" w:hAnsi="Trebuchet MS" w:cs="Calibri"/>
                <w:b/>
                <w:bCs/>
                <w:color w:val="000000"/>
                <w:sz w:val="16"/>
                <w:szCs w:val="16"/>
                <w:lang w:eastAsia="lt-LT"/>
              </w:rPr>
            </w:pPr>
            <w:r w:rsidRPr="00990E97">
              <w:rPr>
                <w:rFonts w:ascii="Trebuchet MS" w:eastAsia="Times New Roman" w:hAnsi="Trebuchet MS" w:cs="Calibri"/>
                <w:b/>
                <w:bCs/>
                <w:color w:val="000000"/>
                <w:sz w:val="16"/>
                <w:szCs w:val="16"/>
                <w:lang w:eastAsia="lt-LT"/>
              </w:rPr>
              <w:t> </w:t>
            </w:r>
          </w:p>
        </w:tc>
      </w:tr>
      <w:tr w:rsidR="00E7584A" w:rsidRPr="00990E97" w14:paraId="00128C9D" w14:textId="77777777" w:rsidTr="00E7584A">
        <w:trPr>
          <w:trHeight w:val="288"/>
        </w:trPr>
        <w:tc>
          <w:tcPr>
            <w:tcW w:w="2542" w:type="dxa"/>
            <w:tcBorders>
              <w:top w:val="nil"/>
              <w:left w:val="single" w:sz="8" w:space="0" w:color="auto"/>
              <w:bottom w:val="single" w:sz="4" w:space="0" w:color="auto"/>
              <w:right w:val="single" w:sz="8" w:space="0" w:color="auto"/>
            </w:tcBorders>
            <w:shd w:val="clear" w:color="auto" w:fill="auto"/>
            <w:noWrap/>
            <w:vAlign w:val="center"/>
            <w:hideMark/>
          </w:tcPr>
          <w:p w14:paraId="10B616D1" w14:textId="77777777" w:rsidR="00E7584A" w:rsidRPr="00990E97" w:rsidRDefault="00E7584A" w:rsidP="00990E97">
            <w:pPr>
              <w:spacing w:after="0" w:line="240" w:lineRule="auto"/>
              <w:jc w:val="right"/>
              <w:rPr>
                <w:rFonts w:ascii="Trebuchet MS" w:eastAsia="Times New Roman" w:hAnsi="Trebuchet MS" w:cs="Times New Roman"/>
                <w:b/>
                <w:bCs/>
                <w:color w:val="000000"/>
                <w:sz w:val="16"/>
                <w:szCs w:val="16"/>
                <w:lang w:eastAsia="lt-LT"/>
              </w:rPr>
            </w:pPr>
            <w:r w:rsidRPr="00990E97">
              <w:rPr>
                <w:rFonts w:ascii="Trebuchet MS" w:eastAsia="Times New Roman" w:hAnsi="Trebuchet MS" w:cs="Times New Roman"/>
                <w:b/>
                <w:bCs/>
                <w:color w:val="000000"/>
                <w:sz w:val="16"/>
                <w:szCs w:val="16"/>
                <w:lang w:eastAsia="lt-LT"/>
              </w:rPr>
              <w:t>Periodo srautas</w:t>
            </w:r>
          </w:p>
        </w:tc>
        <w:tc>
          <w:tcPr>
            <w:tcW w:w="997" w:type="dxa"/>
            <w:tcBorders>
              <w:top w:val="single" w:sz="4" w:space="0" w:color="auto"/>
              <w:left w:val="nil"/>
              <w:bottom w:val="single" w:sz="4" w:space="0" w:color="auto"/>
              <w:right w:val="single" w:sz="4" w:space="0" w:color="auto"/>
            </w:tcBorders>
            <w:shd w:val="clear" w:color="auto" w:fill="auto"/>
            <w:noWrap/>
            <w:vAlign w:val="center"/>
            <w:hideMark/>
          </w:tcPr>
          <w:p w14:paraId="02573BCC" w14:textId="77777777" w:rsidR="00E7584A" w:rsidRPr="00990E97" w:rsidRDefault="00E7584A" w:rsidP="00990E97">
            <w:pPr>
              <w:spacing w:after="0" w:line="240" w:lineRule="auto"/>
              <w:jc w:val="center"/>
              <w:rPr>
                <w:rFonts w:ascii="Trebuchet MS" w:eastAsia="Times New Roman" w:hAnsi="Trebuchet MS" w:cs="Times New Roman"/>
                <w:b/>
                <w:bCs/>
                <w:color w:val="000000"/>
                <w:sz w:val="16"/>
                <w:szCs w:val="16"/>
                <w:lang w:eastAsia="lt-LT"/>
              </w:rPr>
            </w:pPr>
            <w:r w:rsidRPr="00990E97">
              <w:rPr>
                <w:rFonts w:ascii="Trebuchet MS" w:eastAsia="Times New Roman" w:hAnsi="Trebuchet MS" w:cs="Times New Roman"/>
                <w:b/>
                <w:bCs/>
                <w:color w:val="000000"/>
                <w:sz w:val="16"/>
                <w:szCs w:val="16"/>
                <w:lang w:eastAsia="lt-LT"/>
              </w:rPr>
              <w:t>2 630 201</w:t>
            </w:r>
          </w:p>
        </w:tc>
        <w:tc>
          <w:tcPr>
            <w:tcW w:w="997" w:type="dxa"/>
            <w:tcBorders>
              <w:top w:val="single" w:sz="4" w:space="0" w:color="auto"/>
              <w:left w:val="nil"/>
              <w:bottom w:val="single" w:sz="4" w:space="0" w:color="auto"/>
              <w:right w:val="single" w:sz="4" w:space="0" w:color="auto"/>
            </w:tcBorders>
            <w:shd w:val="clear" w:color="auto" w:fill="auto"/>
            <w:noWrap/>
            <w:vAlign w:val="center"/>
            <w:hideMark/>
          </w:tcPr>
          <w:p w14:paraId="679DB555" w14:textId="77777777" w:rsidR="00E7584A" w:rsidRPr="00990E97" w:rsidRDefault="00E7584A" w:rsidP="00990E97">
            <w:pPr>
              <w:spacing w:after="0" w:line="240" w:lineRule="auto"/>
              <w:jc w:val="center"/>
              <w:rPr>
                <w:rFonts w:ascii="Trebuchet MS" w:eastAsia="Times New Roman" w:hAnsi="Trebuchet MS" w:cs="Times New Roman"/>
                <w:b/>
                <w:bCs/>
                <w:color w:val="000000"/>
                <w:sz w:val="16"/>
                <w:szCs w:val="16"/>
                <w:lang w:eastAsia="lt-LT"/>
              </w:rPr>
            </w:pPr>
            <w:r w:rsidRPr="00990E97">
              <w:rPr>
                <w:rFonts w:ascii="Trebuchet MS" w:eastAsia="Times New Roman" w:hAnsi="Trebuchet MS" w:cs="Times New Roman"/>
                <w:b/>
                <w:bCs/>
                <w:color w:val="000000"/>
                <w:sz w:val="16"/>
                <w:szCs w:val="16"/>
                <w:lang w:eastAsia="lt-LT"/>
              </w:rPr>
              <w:t>3 004 057</w:t>
            </w:r>
          </w:p>
        </w:tc>
        <w:tc>
          <w:tcPr>
            <w:tcW w:w="997" w:type="dxa"/>
            <w:tcBorders>
              <w:top w:val="single" w:sz="4" w:space="0" w:color="auto"/>
              <w:left w:val="nil"/>
              <w:bottom w:val="single" w:sz="4" w:space="0" w:color="auto"/>
              <w:right w:val="single" w:sz="4" w:space="0" w:color="auto"/>
            </w:tcBorders>
            <w:shd w:val="clear" w:color="auto" w:fill="auto"/>
            <w:noWrap/>
            <w:vAlign w:val="center"/>
            <w:hideMark/>
          </w:tcPr>
          <w:p w14:paraId="28426EE0" w14:textId="77777777" w:rsidR="00E7584A" w:rsidRPr="00990E97" w:rsidRDefault="00E7584A" w:rsidP="00990E97">
            <w:pPr>
              <w:spacing w:after="0" w:line="240" w:lineRule="auto"/>
              <w:jc w:val="center"/>
              <w:rPr>
                <w:rFonts w:ascii="Trebuchet MS" w:eastAsia="Times New Roman" w:hAnsi="Trebuchet MS" w:cs="Times New Roman"/>
                <w:b/>
                <w:bCs/>
                <w:color w:val="000000"/>
                <w:sz w:val="16"/>
                <w:szCs w:val="16"/>
                <w:lang w:eastAsia="lt-LT"/>
              </w:rPr>
            </w:pPr>
            <w:r w:rsidRPr="00990E97">
              <w:rPr>
                <w:rFonts w:ascii="Trebuchet MS" w:eastAsia="Times New Roman" w:hAnsi="Trebuchet MS" w:cs="Times New Roman"/>
                <w:b/>
                <w:bCs/>
                <w:color w:val="000000"/>
                <w:sz w:val="16"/>
                <w:szCs w:val="16"/>
                <w:lang w:eastAsia="lt-LT"/>
              </w:rPr>
              <w:t>7 197 836</w:t>
            </w:r>
          </w:p>
        </w:tc>
        <w:tc>
          <w:tcPr>
            <w:tcW w:w="964" w:type="dxa"/>
            <w:tcBorders>
              <w:top w:val="single" w:sz="4" w:space="0" w:color="auto"/>
              <w:left w:val="nil"/>
              <w:bottom w:val="single" w:sz="4" w:space="0" w:color="auto"/>
              <w:right w:val="single" w:sz="4" w:space="0" w:color="auto"/>
            </w:tcBorders>
            <w:shd w:val="clear" w:color="auto" w:fill="auto"/>
            <w:noWrap/>
            <w:vAlign w:val="center"/>
            <w:hideMark/>
          </w:tcPr>
          <w:p w14:paraId="17A44E8F" w14:textId="77777777" w:rsidR="00E7584A" w:rsidRPr="00990E97" w:rsidRDefault="00E7584A" w:rsidP="00990E97">
            <w:pPr>
              <w:spacing w:after="0" w:line="240" w:lineRule="auto"/>
              <w:jc w:val="center"/>
              <w:rPr>
                <w:rFonts w:ascii="Trebuchet MS" w:eastAsia="Times New Roman" w:hAnsi="Trebuchet MS" w:cs="Times New Roman"/>
                <w:b/>
                <w:bCs/>
                <w:color w:val="000000"/>
                <w:sz w:val="16"/>
                <w:szCs w:val="16"/>
                <w:lang w:eastAsia="lt-LT"/>
              </w:rPr>
            </w:pPr>
            <w:r w:rsidRPr="00990E97">
              <w:rPr>
                <w:rFonts w:ascii="Trebuchet MS" w:eastAsia="Times New Roman" w:hAnsi="Trebuchet MS" w:cs="Times New Roman"/>
                <w:b/>
                <w:bCs/>
                <w:color w:val="000000"/>
                <w:sz w:val="16"/>
                <w:szCs w:val="16"/>
                <w:lang w:eastAsia="lt-LT"/>
              </w:rPr>
              <w:t>7 498 778</w:t>
            </w:r>
          </w:p>
        </w:tc>
        <w:tc>
          <w:tcPr>
            <w:tcW w:w="964" w:type="dxa"/>
            <w:tcBorders>
              <w:top w:val="single" w:sz="4" w:space="0" w:color="auto"/>
              <w:left w:val="nil"/>
              <w:bottom w:val="single" w:sz="4" w:space="0" w:color="auto"/>
              <w:right w:val="single" w:sz="4" w:space="0" w:color="auto"/>
            </w:tcBorders>
            <w:shd w:val="clear" w:color="auto" w:fill="auto"/>
            <w:noWrap/>
            <w:vAlign w:val="center"/>
            <w:hideMark/>
          </w:tcPr>
          <w:p w14:paraId="15668CDB" w14:textId="77777777" w:rsidR="00E7584A" w:rsidRPr="00990E97" w:rsidRDefault="00E7584A" w:rsidP="00990E97">
            <w:pPr>
              <w:spacing w:after="0" w:line="240" w:lineRule="auto"/>
              <w:jc w:val="center"/>
              <w:rPr>
                <w:rFonts w:ascii="Trebuchet MS" w:eastAsia="Times New Roman" w:hAnsi="Trebuchet MS" w:cs="Times New Roman"/>
                <w:b/>
                <w:bCs/>
                <w:color w:val="000000"/>
                <w:sz w:val="16"/>
                <w:szCs w:val="16"/>
                <w:lang w:eastAsia="lt-LT"/>
              </w:rPr>
            </w:pPr>
            <w:r w:rsidRPr="00990E97">
              <w:rPr>
                <w:rFonts w:ascii="Trebuchet MS" w:eastAsia="Times New Roman" w:hAnsi="Trebuchet MS" w:cs="Times New Roman"/>
                <w:b/>
                <w:bCs/>
                <w:color w:val="000000"/>
                <w:sz w:val="16"/>
                <w:szCs w:val="16"/>
                <w:lang w:eastAsia="lt-LT"/>
              </w:rPr>
              <w:t>7 803 951</w:t>
            </w:r>
          </w:p>
        </w:tc>
        <w:tc>
          <w:tcPr>
            <w:tcW w:w="965" w:type="dxa"/>
            <w:tcBorders>
              <w:top w:val="single" w:sz="4" w:space="0" w:color="auto"/>
              <w:left w:val="nil"/>
              <w:bottom w:val="single" w:sz="4" w:space="0" w:color="auto"/>
              <w:right w:val="single" w:sz="4" w:space="0" w:color="auto"/>
            </w:tcBorders>
            <w:shd w:val="clear" w:color="auto" w:fill="auto"/>
            <w:noWrap/>
            <w:vAlign w:val="center"/>
            <w:hideMark/>
          </w:tcPr>
          <w:p w14:paraId="1A367D49" w14:textId="77777777" w:rsidR="00E7584A" w:rsidRPr="00990E97" w:rsidRDefault="00E7584A" w:rsidP="00990E97">
            <w:pPr>
              <w:spacing w:after="0" w:line="240" w:lineRule="auto"/>
              <w:jc w:val="center"/>
              <w:rPr>
                <w:rFonts w:ascii="Trebuchet MS" w:eastAsia="Times New Roman" w:hAnsi="Trebuchet MS" w:cs="Times New Roman"/>
                <w:b/>
                <w:bCs/>
                <w:color w:val="000000"/>
                <w:sz w:val="16"/>
                <w:szCs w:val="16"/>
                <w:lang w:eastAsia="lt-LT"/>
              </w:rPr>
            </w:pPr>
            <w:r w:rsidRPr="00990E97">
              <w:rPr>
                <w:rFonts w:ascii="Trebuchet MS" w:eastAsia="Times New Roman" w:hAnsi="Trebuchet MS" w:cs="Times New Roman"/>
                <w:b/>
                <w:bCs/>
                <w:color w:val="000000"/>
                <w:sz w:val="16"/>
                <w:szCs w:val="16"/>
                <w:lang w:eastAsia="lt-LT"/>
              </w:rPr>
              <w:t>8 102 138</w:t>
            </w:r>
          </w:p>
        </w:tc>
        <w:tc>
          <w:tcPr>
            <w:tcW w:w="964" w:type="dxa"/>
            <w:tcBorders>
              <w:top w:val="single" w:sz="4" w:space="0" w:color="auto"/>
              <w:left w:val="nil"/>
              <w:bottom w:val="single" w:sz="4" w:space="0" w:color="auto"/>
              <w:right w:val="single" w:sz="4" w:space="0" w:color="auto"/>
            </w:tcBorders>
            <w:shd w:val="clear" w:color="auto" w:fill="auto"/>
            <w:noWrap/>
            <w:vAlign w:val="center"/>
            <w:hideMark/>
          </w:tcPr>
          <w:p w14:paraId="37711730" w14:textId="77777777" w:rsidR="00E7584A" w:rsidRPr="00990E97" w:rsidRDefault="00E7584A" w:rsidP="00990E97">
            <w:pPr>
              <w:spacing w:after="0" w:line="240" w:lineRule="auto"/>
              <w:jc w:val="center"/>
              <w:rPr>
                <w:rFonts w:ascii="Trebuchet MS" w:eastAsia="Times New Roman" w:hAnsi="Trebuchet MS" w:cs="Times New Roman"/>
                <w:b/>
                <w:bCs/>
                <w:color w:val="000000"/>
                <w:sz w:val="16"/>
                <w:szCs w:val="16"/>
                <w:lang w:eastAsia="lt-LT"/>
              </w:rPr>
            </w:pPr>
            <w:r w:rsidRPr="00990E97">
              <w:rPr>
                <w:rFonts w:ascii="Trebuchet MS" w:eastAsia="Times New Roman" w:hAnsi="Trebuchet MS" w:cs="Times New Roman"/>
                <w:b/>
                <w:bCs/>
                <w:color w:val="000000"/>
                <w:sz w:val="16"/>
                <w:szCs w:val="16"/>
                <w:lang w:eastAsia="lt-LT"/>
              </w:rPr>
              <w:t>5 399 782</w:t>
            </w:r>
          </w:p>
        </w:tc>
        <w:tc>
          <w:tcPr>
            <w:tcW w:w="964" w:type="dxa"/>
            <w:tcBorders>
              <w:top w:val="single" w:sz="4" w:space="0" w:color="auto"/>
              <w:left w:val="nil"/>
              <w:bottom w:val="single" w:sz="4" w:space="0" w:color="auto"/>
              <w:right w:val="single" w:sz="4" w:space="0" w:color="auto"/>
            </w:tcBorders>
            <w:shd w:val="clear" w:color="auto" w:fill="auto"/>
            <w:noWrap/>
            <w:vAlign w:val="center"/>
            <w:hideMark/>
          </w:tcPr>
          <w:p w14:paraId="089352B9" w14:textId="77777777" w:rsidR="00E7584A" w:rsidRPr="00990E97" w:rsidRDefault="00E7584A" w:rsidP="00990E97">
            <w:pPr>
              <w:spacing w:after="0" w:line="240" w:lineRule="auto"/>
              <w:jc w:val="center"/>
              <w:rPr>
                <w:rFonts w:ascii="Trebuchet MS" w:eastAsia="Times New Roman" w:hAnsi="Trebuchet MS" w:cs="Times New Roman"/>
                <w:b/>
                <w:bCs/>
                <w:color w:val="000000"/>
                <w:sz w:val="16"/>
                <w:szCs w:val="16"/>
                <w:lang w:eastAsia="lt-LT"/>
              </w:rPr>
            </w:pPr>
            <w:r w:rsidRPr="00990E97">
              <w:rPr>
                <w:rFonts w:ascii="Trebuchet MS" w:eastAsia="Times New Roman" w:hAnsi="Trebuchet MS" w:cs="Times New Roman"/>
                <w:b/>
                <w:bCs/>
                <w:color w:val="000000"/>
                <w:sz w:val="16"/>
                <w:szCs w:val="16"/>
                <w:lang w:eastAsia="lt-LT"/>
              </w:rPr>
              <w:t>5 686 925</w:t>
            </w:r>
          </w:p>
        </w:tc>
        <w:tc>
          <w:tcPr>
            <w:tcW w:w="964" w:type="dxa"/>
            <w:tcBorders>
              <w:top w:val="single" w:sz="4" w:space="0" w:color="auto"/>
              <w:left w:val="nil"/>
              <w:bottom w:val="single" w:sz="4" w:space="0" w:color="auto"/>
              <w:right w:val="single" w:sz="4" w:space="0" w:color="auto"/>
            </w:tcBorders>
            <w:shd w:val="clear" w:color="auto" w:fill="auto"/>
            <w:noWrap/>
            <w:vAlign w:val="center"/>
            <w:hideMark/>
          </w:tcPr>
          <w:p w14:paraId="16D94539" w14:textId="77777777" w:rsidR="00E7584A" w:rsidRPr="00990E97" w:rsidRDefault="00E7584A" w:rsidP="00990E97">
            <w:pPr>
              <w:spacing w:after="0" w:line="240" w:lineRule="auto"/>
              <w:jc w:val="center"/>
              <w:rPr>
                <w:rFonts w:ascii="Trebuchet MS" w:eastAsia="Times New Roman" w:hAnsi="Trebuchet MS" w:cs="Times New Roman"/>
                <w:b/>
                <w:bCs/>
                <w:color w:val="000000"/>
                <w:sz w:val="16"/>
                <w:szCs w:val="16"/>
                <w:lang w:eastAsia="lt-LT"/>
              </w:rPr>
            </w:pPr>
            <w:r w:rsidRPr="00990E97">
              <w:rPr>
                <w:rFonts w:ascii="Trebuchet MS" w:eastAsia="Times New Roman" w:hAnsi="Trebuchet MS" w:cs="Times New Roman"/>
                <w:b/>
                <w:bCs/>
                <w:color w:val="000000"/>
                <w:sz w:val="16"/>
                <w:szCs w:val="16"/>
                <w:lang w:eastAsia="lt-LT"/>
              </w:rPr>
              <w:t>5 978 225</w:t>
            </w:r>
          </w:p>
        </w:tc>
        <w:tc>
          <w:tcPr>
            <w:tcW w:w="965" w:type="dxa"/>
            <w:tcBorders>
              <w:top w:val="single" w:sz="4" w:space="0" w:color="auto"/>
              <w:left w:val="nil"/>
              <w:bottom w:val="single" w:sz="4" w:space="0" w:color="auto"/>
              <w:right w:val="single" w:sz="4" w:space="0" w:color="auto"/>
            </w:tcBorders>
            <w:shd w:val="clear" w:color="auto" w:fill="auto"/>
            <w:noWrap/>
            <w:vAlign w:val="center"/>
            <w:hideMark/>
          </w:tcPr>
          <w:p w14:paraId="28415029" w14:textId="77777777" w:rsidR="00E7584A" w:rsidRPr="00990E97" w:rsidRDefault="00E7584A" w:rsidP="00990E97">
            <w:pPr>
              <w:spacing w:after="0" w:line="240" w:lineRule="auto"/>
              <w:jc w:val="center"/>
              <w:rPr>
                <w:rFonts w:ascii="Trebuchet MS" w:eastAsia="Times New Roman" w:hAnsi="Trebuchet MS" w:cs="Times New Roman"/>
                <w:b/>
                <w:bCs/>
                <w:color w:val="000000"/>
                <w:sz w:val="16"/>
                <w:szCs w:val="16"/>
                <w:lang w:eastAsia="lt-LT"/>
              </w:rPr>
            </w:pPr>
            <w:r w:rsidRPr="00990E97">
              <w:rPr>
                <w:rFonts w:ascii="Trebuchet MS" w:eastAsia="Times New Roman" w:hAnsi="Trebuchet MS" w:cs="Times New Roman"/>
                <w:b/>
                <w:bCs/>
                <w:color w:val="000000"/>
                <w:sz w:val="16"/>
                <w:szCs w:val="16"/>
                <w:lang w:eastAsia="lt-LT"/>
              </w:rPr>
              <w:t>6 272 878</w:t>
            </w:r>
          </w:p>
        </w:tc>
        <w:tc>
          <w:tcPr>
            <w:tcW w:w="964" w:type="dxa"/>
            <w:tcBorders>
              <w:top w:val="single" w:sz="4" w:space="0" w:color="auto"/>
              <w:left w:val="nil"/>
              <w:bottom w:val="single" w:sz="4" w:space="0" w:color="auto"/>
              <w:right w:val="single" w:sz="4" w:space="0" w:color="auto"/>
            </w:tcBorders>
            <w:shd w:val="clear" w:color="auto" w:fill="auto"/>
            <w:noWrap/>
            <w:vAlign w:val="center"/>
            <w:hideMark/>
          </w:tcPr>
          <w:p w14:paraId="6CACEE10" w14:textId="77777777" w:rsidR="00E7584A" w:rsidRPr="00990E97" w:rsidRDefault="00E7584A" w:rsidP="00990E97">
            <w:pPr>
              <w:spacing w:after="0" w:line="240" w:lineRule="auto"/>
              <w:jc w:val="center"/>
              <w:rPr>
                <w:rFonts w:ascii="Trebuchet MS" w:eastAsia="Times New Roman" w:hAnsi="Trebuchet MS" w:cs="Times New Roman"/>
                <w:b/>
                <w:bCs/>
                <w:color w:val="000000"/>
                <w:sz w:val="16"/>
                <w:szCs w:val="16"/>
                <w:lang w:eastAsia="lt-LT"/>
              </w:rPr>
            </w:pPr>
            <w:r w:rsidRPr="00990E97">
              <w:rPr>
                <w:rFonts w:ascii="Trebuchet MS" w:eastAsia="Times New Roman" w:hAnsi="Trebuchet MS" w:cs="Times New Roman"/>
                <w:b/>
                <w:bCs/>
                <w:color w:val="000000"/>
                <w:sz w:val="16"/>
                <w:szCs w:val="16"/>
                <w:lang w:eastAsia="lt-LT"/>
              </w:rPr>
              <w:t>3 959 796</w:t>
            </w:r>
          </w:p>
        </w:tc>
        <w:tc>
          <w:tcPr>
            <w:tcW w:w="964" w:type="dxa"/>
            <w:tcBorders>
              <w:top w:val="single" w:sz="4" w:space="0" w:color="auto"/>
              <w:left w:val="nil"/>
              <w:bottom w:val="single" w:sz="4" w:space="0" w:color="auto"/>
              <w:right w:val="single" w:sz="4" w:space="0" w:color="auto"/>
            </w:tcBorders>
            <w:shd w:val="clear" w:color="auto" w:fill="auto"/>
            <w:noWrap/>
            <w:vAlign w:val="center"/>
            <w:hideMark/>
          </w:tcPr>
          <w:p w14:paraId="4135CC5B" w14:textId="77777777" w:rsidR="00E7584A" w:rsidRPr="00990E97" w:rsidRDefault="00E7584A" w:rsidP="00990E97">
            <w:pPr>
              <w:spacing w:after="0" w:line="240" w:lineRule="auto"/>
              <w:jc w:val="center"/>
              <w:rPr>
                <w:rFonts w:ascii="Trebuchet MS" w:eastAsia="Times New Roman" w:hAnsi="Trebuchet MS" w:cs="Times New Roman"/>
                <w:b/>
                <w:bCs/>
                <w:color w:val="000000"/>
                <w:sz w:val="16"/>
                <w:szCs w:val="16"/>
                <w:lang w:eastAsia="lt-LT"/>
              </w:rPr>
            </w:pPr>
            <w:r w:rsidRPr="00990E97">
              <w:rPr>
                <w:rFonts w:ascii="Trebuchet MS" w:eastAsia="Times New Roman" w:hAnsi="Trebuchet MS" w:cs="Times New Roman"/>
                <w:b/>
                <w:bCs/>
                <w:color w:val="000000"/>
                <w:sz w:val="16"/>
                <w:szCs w:val="16"/>
                <w:lang w:eastAsia="lt-LT"/>
              </w:rPr>
              <w:t>1 425 419</w:t>
            </w:r>
          </w:p>
        </w:tc>
        <w:tc>
          <w:tcPr>
            <w:tcW w:w="965" w:type="dxa"/>
            <w:tcBorders>
              <w:top w:val="single" w:sz="4" w:space="0" w:color="auto"/>
              <w:left w:val="nil"/>
              <w:bottom w:val="single" w:sz="4" w:space="0" w:color="auto"/>
              <w:right w:val="single" w:sz="8" w:space="0" w:color="auto"/>
            </w:tcBorders>
            <w:shd w:val="clear" w:color="auto" w:fill="auto"/>
            <w:noWrap/>
            <w:vAlign w:val="center"/>
            <w:hideMark/>
          </w:tcPr>
          <w:p w14:paraId="47ED924E" w14:textId="77777777" w:rsidR="00E7584A" w:rsidRPr="00990E97" w:rsidRDefault="00E7584A" w:rsidP="00990E97">
            <w:pPr>
              <w:spacing w:after="0" w:line="240" w:lineRule="auto"/>
              <w:jc w:val="center"/>
              <w:rPr>
                <w:rFonts w:ascii="Trebuchet MS" w:eastAsia="Times New Roman" w:hAnsi="Trebuchet MS" w:cs="Times New Roman"/>
                <w:b/>
                <w:bCs/>
                <w:color w:val="000000"/>
                <w:sz w:val="16"/>
                <w:szCs w:val="16"/>
                <w:lang w:eastAsia="lt-LT"/>
              </w:rPr>
            </w:pPr>
            <w:r w:rsidRPr="00990E97">
              <w:rPr>
                <w:rFonts w:ascii="Trebuchet MS" w:eastAsia="Times New Roman" w:hAnsi="Trebuchet MS" w:cs="Times New Roman"/>
                <w:b/>
                <w:bCs/>
                <w:color w:val="000000"/>
                <w:sz w:val="16"/>
                <w:szCs w:val="16"/>
                <w:lang w:eastAsia="lt-LT"/>
              </w:rPr>
              <w:t>2 313 773</w:t>
            </w:r>
          </w:p>
        </w:tc>
      </w:tr>
      <w:tr w:rsidR="00E7584A" w:rsidRPr="00990E97" w14:paraId="79628744" w14:textId="77777777" w:rsidTr="00E7584A">
        <w:trPr>
          <w:trHeight w:val="300"/>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62A90114" w14:textId="77777777" w:rsidR="00E7584A" w:rsidRPr="00990E97" w:rsidRDefault="00E7584A" w:rsidP="00990E97">
            <w:pPr>
              <w:spacing w:after="0" w:line="240" w:lineRule="auto"/>
              <w:jc w:val="right"/>
              <w:rPr>
                <w:rFonts w:ascii="Trebuchet MS" w:eastAsia="Times New Roman" w:hAnsi="Trebuchet MS" w:cs="Times New Roman"/>
                <w:b/>
                <w:bCs/>
                <w:color w:val="000000"/>
                <w:sz w:val="16"/>
                <w:szCs w:val="16"/>
                <w:lang w:eastAsia="lt-LT"/>
              </w:rPr>
            </w:pPr>
            <w:r w:rsidRPr="00990E97">
              <w:rPr>
                <w:rFonts w:ascii="Trebuchet MS" w:eastAsia="Times New Roman" w:hAnsi="Trebuchet MS" w:cs="Times New Roman"/>
                <w:b/>
                <w:bCs/>
                <w:color w:val="000000"/>
                <w:sz w:val="16"/>
                <w:szCs w:val="16"/>
                <w:lang w:eastAsia="lt-LT"/>
              </w:rPr>
              <w:t>Lėšos periodo pabaigoje</w:t>
            </w:r>
          </w:p>
        </w:tc>
        <w:tc>
          <w:tcPr>
            <w:tcW w:w="997" w:type="dxa"/>
            <w:tcBorders>
              <w:top w:val="nil"/>
              <w:left w:val="nil"/>
              <w:bottom w:val="single" w:sz="8" w:space="0" w:color="auto"/>
              <w:right w:val="single" w:sz="4" w:space="0" w:color="auto"/>
            </w:tcBorders>
            <w:shd w:val="clear" w:color="auto" w:fill="auto"/>
            <w:noWrap/>
            <w:vAlign w:val="center"/>
            <w:hideMark/>
          </w:tcPr>
          <w:p w14:paraId="077BDD55" w14:textId="77777777" w:rsidR="00E7584A" w:rsidRPr="00990E97" w:rsidRDefault="00E7584A" w:rsidP="00990E97">
            <w:pPr>
              <w:spacing w:after="0" w:line="240" w:lineRule="auto"/>
              <w:jc w:val="center"/>
              <w:rPr>
                <w:rFonts w:ascii="Trebuchet MS" w:eastAsia="Times New Roman" w:hAnsi="Trebuchet MS" w:cs="Times New Roman"/>
                <w:b/>
                <w:bCs/>
                <w:color w:val="000000"/>
                <w:sz w:val="16"/>
                <w:szCs w:val="16"/>
                <w:lang w:eastAsia="lt-LT"/>
              </w:rPr>
            </w:pPr>
            <w:r w:rsidRPr="00990E97">
              <w:rPr>
                <w:rFonts w:ascii="Trebuchet MS" w:eastAsia="Times New Roman" w:hAnsi="Trebuchet MS" w:cs="Times New Roman"/>
                <w:b/>
                <w:bCs/>
                <w:color w:val="000000"/>
                <w:sz w:val="16"/>
                <w:szCs w:val="16"/>
                <w:lang w:eastAsia="lt-LT"/>
              </w:rPr>
              <w:t>15 735 169</w:t>
            </w:r>
          </w:p>
        </w:tc>
        <w:tc>
          <w:tcPr>
            <w:tcW w:w="997" w:type="dxa"/>
            <w:tcBorders>
              <w:top w:val="nil"/>
              <w:left w:val="nil"/>
              <w:bottom w:val="single" w:sz="8" w:space="0" w:color="auto"/>
              <w:right w:val="single" w:sz="4" w:space="0" w:color="auto"/>
            </w:tcBorders>
            <w:shd w:val="clear" w:color="auto" w:fill="auto"/>
            <w:noWrap/>
            <w:vAlign w:val="center"/>
            <w:hideMark/>
          </w:tcPr>
          <w:p w14:paraId="35E6B216" w14:textId="77777777" w:rsidR="00E7584A" w:rsidRPr="00990E97" w:rsidRDefault="00E7584A" w:rsidP="00990E97">
            <w:pPr>
              <w:spacing w:after="0" w:line="240" w:lineRule="auto"/>
              <w:jc w:val="center"/>
              <w:rPr>
                <w:rFonts w:ascii="Trebuchet MS" w:eastAsia="Times New Roman" w:hAnsi="Trebuchet MS" w:cs="Times New Roman"/>
                <w:b/>
                <w:bCs/>
                <w:color w:val="000000"/>
                <w:sz w:val="16"/>
                <w:szCs w:val="16"/>
                <w:lang w:eastAsia="lt-LT"/>
              </w:rPr>
            </w:pPr>
            <w:r w:rsidRPr="00990E97">
              <w:rPr>
                <w:rFonts w:ascii="Trebuchet MS" w:eastAsia="Times New Roman" w:hAnsi="Trebuchet MS" w:cs="Times New Roman"/>
                <w:b/>
                <w:bCs/>
                <w:color w:val="000000"/>
                <w:sz w:val="16"/>
                <w:szCs w:val="16"/>
                <w:lang w:eastAsia="lt-LT"/>
              </w:rPr>
              <w:t>18 739 227</w:t>
            </w:r>
          </w:p>
        </w:tc>
        <w:tc>
          <w:tcPr>
            <w:tcW w:w="997" w:type="dxa"/>
            <w:tcBorders>
              <w:top w:val="nil"/>
              <w:left w:val="nil"/>
              <w:bottom w:val="single" w:sz="8" w:space="0" w:color="auto"/>
              <w:right w:val="single" w:sz="4" w:space="0" w:color="auto"/>
            </w:tcBorders>
            <w:shd w:val="clear" w:color="auto" w:fill="auto"/>
            <w:noWrap/>
            <w:vAlign w:val="center"/>
            <w:hideMark/>
          </w:tcPr>
          <w:p w14:paraId="6E4AD646" w14:textId="77777777" w:rsidR="00E7584A" w:rsidRPr="00990E97" w:rsidRDefault="00E7584A" w:rsidP="00990E97">
            <w:pPr>
              <w:spacing w:after="0" w:line="240" w:lineRule="auto"/>
              <w:jc w:val="center"/>
              <w:rPr>
                <w:rFonts w:ascii="Trebuchet MS" w:eastAsia="Times New Roman" w:hAnsi="Trebuchet MS" w:cs="Times New Roman"/>
                <w:b/>
                <w:bCs/>
                <w:color w:val="000000"/>
                <w:sz w:val="16"/>
                <w:szCs w:val="16"/>
                <w:lang w:eastAsia="lt-LT"/>
              </w:rPr>
            </w:pPr>
            <w:r w:rsidRPr="00990E97">
              <w:rPr>
                <w:rFonts w:ascii="Trebuchet MS" w:eastAsia="Times New Roman" w:hAnsi="Trebuchet MS" w:cs="Times New Roman"/>
                <w:b/>
                <w:bCs/>
                <w:color w:val="000000"/>
                <w:sz w:val="16"/>
                <w:szCs w:val="16"/>
                <w:lang w:eastAsia="lt-LT"/>
              </w:rPr>
              <w:t>25 937 062</w:t>
            </w:r>
          </w:p>
        </w:tc>
        <w:tc>
          <w:tcPr>
            <w:tcW w:w="964" w:type="dxa"/>
            <w:tcBorders>
              <w:top w:val="nil"/>
              <w:left w:val="nil"/>
              <w:bottom w:val="single" w:sz="8" w:space="0" w:color="auto"/>
              <w:right w:val="single" w:sz="4" w:space="0" w:color="auto"/>
            </w:tcBorders>
            <w:shd w:val="clear" w:color="auto" w:fill="auto"/>
            <w:noWrap/>
            <w:vAlign w:val="center"/>
            <w:hideMark/>
          </w:tcPr>
          <w:p w14:paraId="480B24EE" w14:textId="77777777" w:rsidR="00E7584A" w:rsidRPr="00990E97" w:rsidRDefault="00E7584A" w:rsidP="00990E97">
            <w:pPr>
              <w:spacing w:after="0" w:line="240" w:lineRule="auto"/>
              <w:jc w:val="center"/>
              <w:rPr>
                <w:rFonts w:ascii="Trebuchet MS" w:eastAsia="Times New Roman" w:hAnsi="Trebuchet MS" w:cs="Times New Roman"/>
                <w:b/>
                <w:bCs/>
                <w:color w:val="000000"/>
                <w:sz w:val="16"/>
                <w:szCs w:val="16"/>
                <w:lang w:eastAsia="lt-LT"/>
              </w:rPr>
            </w:pPr>
            <w:r w:rsidRPr="00990E97">
              <w:rPr>
                <w:rFonts w:ascii="Trebuchet MS" w:eastAsia="Times New Roman" w:hAnsi="Trebuchet MS" w:cs="Times New Roman"/>
                <w:b/>
                <w:bCs/>
                <w:color w:val="000000"/>
                <w:sz w:val="16"/>
                <w:szCs w:val="16"/>
                <w:lang w:eastAsia="lt-LT"/>
              </w:rPr>
              <w:t>33 435 840</w:t>
            </w:r>
          </w:p>
        </w:tc>
        <w:tc>
          <w:tcPr>
            <w:tcW w:w="964" w:type="dxa"/>
            <w:tcBorders>
              <w:top w:val="nil"/>
              <w:left w:val="nil"/>
              <w:bottom w:val="single" w:sz="8" w:space="0" w:color="auto"/>
              <w:right w:val="single" w:sz="4" w:space="0" w:color="auto"/>
            </w:tcBorders>
            <w:shd w:val="clear" w:color="auto" w:fill="auto"/>
            <w:noWrap/>
            <w:vAlign w:val="center"/>
            <w:hideMark/>
          </w:tcPr>
          <w:p w14:paraId="6E948EB5" w14:textId="77777777" w:rsidR="00E7584A" w:rsidRPr="00990E97" w:rsidRDefault="00E7584A" w:rsidP="00990E97">
            <w:pPr>
              <w:spacing w:after="0" w:line="240" w:lineRule="auto"/>
              <w:jc w:val="center"/>
              <w:rPr>
                <w:rFonts w:ascii="Trebuchet MS" w:eastAsia="Times New Roman" w:hAnsi="Trebuchet MS" w:cs="Times New Roman"/>
                <w:b/>
                <w:bCs/>
                <w:color w:val="000000"/>
                <w:sz w:val="16"/>
                <w:szCs w:val="16"/>
                <w:lang w:eastAsia="lt-LT"/>
              </w:rPr>
            </w:pPr>
            <w:r w:rsidRPr="00990E97">
              <w:rPr>
                <w:rFonts w:ascii="Trebuchet MS" w:eastAsia="Times New Roman" w:hAnsi="Trebuchet MS" w:cs="Times New Roman"/>
                <w:b/>
                <w:bCs/>
                <w:color w:val="000000"/>
                <w:sz w:val="16"/>
                <w:szCs w:val="16"/>
                <w:lang w:eastAsia="lt-LT"/>
              </w:rPr>
              <w:t>41 239 792</w:t>
            </w:r>
          </w:p>
        </w:tc>
        <w:tc>
          <w:tcPr>
            <w:tcW w:w="965" w:type="dxa"/>
            <w:tcBorders>
              <w:top w:val="nil"/>
              <w:left w:val="nil"/>
              <w:bottom w:val="single" w:sz="8" w:space="0" w:color="auto"/>
              <w:right w:val="single" w:sz="4" w:space="0" w:color="auto"/>
            </w:tcBorders>
            <w:shd w:val="clear" w:color="auto" w:fill="auto"/>
            <w:noWrap/>
            <w:vAlign w:val="center"/>
            <w:hideMark/>
          </w:tcPr>
          <w:p w14:paraId="5433A433" w14:textId="77777777" w:rsidR="00E7584A" w:rsidRPr="00990E97" w:rsidRDefault="00E7584A" w:rsidP="00990E97">
            <w:pPr>
              <w:spacing w:after="0" w:line="240" w:lineRule="auto"/>
              <w:jc w:val="center"/>
              <w:rPr>
                <w:rFonts w:ascii="Trebuchet MS" w:eastAsia="Times New Roman" w:hAnsi="Trebuchet MS" w:cs="Times New Roman"/>
                <w:b/>
                <w:bCs/>
                <w:color w:val="000000"/>
                <w:sz w:val="16"/>
                <w:szCs w:val="16"/>
                <w:lang w:eastAsia="lt-LT"/>
              </w:rPr>
            </w:pPr>
            <w:r w:rsidRPr="00990E97">
              <w:rPr>
                <w:rFonts w:ascii="Trebuchet MS" w:eastAsia="Times New Roman" w:hAnsi="Trebuchet MS" w:cs="Times New Roman"/>
                <w:b/>
                <w:bCs/>
                <w:color w:val="000000"/>
                <w:sz w:val="16"/>
                <w:szCs w:val="16"/>
                <w:lang w:eastAsia="lt-LT"/>
              </w:rPr>
              <w:t>49 341 930</w:t>
            </w:r>
          </w:p>
        </w:tc>
        <w:tc>
          <w:tcPr>
            <w:tcW w:w="964" w:type="dxa"/>
            <w:tcBorders>
              <w:top w:val="nil"/>
              <w:left w:val="nil"/>
              <w:bottom w:val="single" w:sz="8" w:space="0" w:color="auto"/>
              <w:right w:val="single" w:sz="4" w:space="0" w:color="auto"/>
            </w:tcBorders>
            <w:shd w:val="clear" w:color="auto" w:fill="auto"/>
            <w:noWrap/>
            <w:vAlign w:val="center"/>
            <w:hideMark/>
          </w:tcPr>
          <w:p w14:paraId="5C2F0879" w14:textId="77777777" w:rsidR="00E7584A" w:rsidRPr="00990E97" w:rsidRDefault="00E7584A" w:rsidP="00990E97">
            <w:pPr>
              <w:spacing w:after="0" w:line="240" w:lineRule="auto"/>
              <w:jc w:val="center"/>
              <w:rPr>
                <w:rFonts w:ascii="Trebuchet MS" w:eastAsia="Times New Roman" w:hAnsi="Trebuchet MS" w:cs="Times New Roman"/>
                <w:b/>
                <w:bCs/>
                <w:color w:val="000000"/>
                <w:sz w:val="16"/>
                <w:szCs w:val="16"/>
                <w:lang w:eastAsia="lt-LT"/>
              </w:rPr>
            </w:pPr>
            <w:r w:rsidRPr="00990E97">
              <w:rPr>
                <w:rFonts w:ascii="Trebuchet MS" w:eastAsia="Times New Roman" w:hAnsi="Trebuchet MS" w:cs="Times New Roman"/>
                <w:b/>
                <w:bCs/>
                <w:color w:val="000000"/>
                <w:sz w:val="16"/>
                <w:szCs w:val="16"/>
                <w:lang w:eastAsia="lt-LT"/>
              </w:rPr>
              <w:t>54 741 712</w:t>
            </w:r>
          </w:p>
        </w:tc>
        <w:tc>
          <w:tcPr>
            <w:tcW w:w="964" w:type="dxa"/>
            <w:tcBorders>
              <w:top w:val="nil"/>
              <w:left w:val="nil"/>
              <w:bottom w:val="single" w:sz="8" w:space="0" w:color="auto"/>
              <w:right w:val="single" w:sz="4" w:space="0" w:color="auto"/>
            </w:tcBorders>
            <w:shd w:val="clear" w:color="auto" w:fill="auto"/>
            <w:noWrap/>
            <w:vAlign w:val="center"/>
            <w:hideMark/>
          </w:tcPr>
          <w:p w14:paraId="136502E5" w14:textId="77777777" w:rsidR="00E7584A" w:rsidRPr="00990E97" w:rsidRDefault="00E7584A" w:rsidP="00990E97">
            <w:pPr>
              <w:spacing w:after="0" w:line="240" w:lineRule="auto"/>
              <w:jc w:val="center"/>
              <w:rPr>
                <w:rFonts w:ascii="Trebuchet MS" w:eastAsia="Times New Roman" w:hAnsi="Trebuchet MS" w:cs="Times New Roman"/>
                <w:b/>
                <w:bCs/>
                <w:color w:val="000000"/>
                <w:sz w:val="16"/>
                <w:szCs w:val="16"/>
                <w:lang w:eastAsia="lt-LT"/>
              </w:rPr>
            </w:pPr>
            <w:r w:rsidRPr="00990E97">
              <w:rPr>
                <w:rFonts w:ascii="Trebuchet MS" w:eastAsia="Times New Roman" w:hAnsi="Trebuchet MS" w:cs="Times New Roman"/>
                <w:b/>
                <w:bCs/>
                <w:color w:val="000000"/>
                <w:sz w:val="16"/>
                <w:szCs w:val="16"/>
                <w:lang w:eastAsia="lt-LT"/>
              </w:rPr>
              <w:t>60 428 637</w:t>
            </w:r>
          </w:p>
        </w:tc>
        <w:tc>
          <w:tcPr>
            <w:tcW w:w="964" w:type="dxa"/>
            <w:tcBorders>
              <w:top w:val="nil"/>
              <w:left w:val="nil"/>
              <w:bottom w:val="single" w:sz="8" w:space="0" w:color="auto"/>
              <w:right w:val="single" w:sz="4" w:space="0" w:color="auto"/>
            </w:tcBorders>
            <w:shd w:val="clear" w:color="auto" w:fill="auto"/>
            <w:noWrap/>
            <w:vAlign w:val="center"/>
            <w:hideMark/>
          </w:tcPr>
          <w:p w14:paraId="252CC51D" w14:textId="77777777" w:rsidR="00E7584A" w:rsidRPr="00990E97" w:rsidRDefault="00E7584A" w:rsidP="00990E97">
            <w:pPr>
              <w:spacing w:after="0" w:line="240" w:lineRule="auto"/>
              <w:jc w:val="center"/>
              <w:rPr>
                <w:rFonts w:ascii="Trebuchet MS" w:eastAsia="Times New Roman" w:hAnsi="Trebuchet MS" w:cs="Times New Roman"/>
                <w:b/>
                <w:bCs/>
                <w:color w:val="000000"/>
                <w:sz w:val="16"/>
                <w:szCs w:val="16"/>
                <w:lang w:eastAsia="lt-LT"/>
              </w:rPr>
            </w:pPr>
            <w:r w:rsidRPr="00990E97">
              <w:rPr>
                <w:rFonts w:ascii="Trebuchet MS" w:eastAsia="Times New Roman" w:hAnsi="Trebuchet MS" w:cs="Times New Roman"/>
                <w:b/>
                <w:bCs/>
                <w:color w:val="000000"/>
                <w:sz w:val="16"/>
                <w:szCs w:val="16"/>
                <w:lang w:eastAsia="lt-LT"/>
              </w:rPr>
              <w:t>66 406 862</w:t>
            </w:r>
          </w:p>
        </w:tc>
        <w:tc>
          <w:tcPr>
            <w:tcW w:w="965" w:type="dxa"/>
            <w:tcBorders>
              <w:top w:val="nil"/>
              <w:left w:val="nil"/>
              <w:bottom w:val="single" w:sz="8" w:space="0" w:color="auto"/>
              <w:right w:val="single" w:sz="4" w:space="0" w:color="auto"/>
            </w:tcBorders>
            <w:shd w:val="clear" w:color="auto" w:fill="auto"/>
            <w:noWrap/>
            <w:vAlign w:val="center"/>
            <w:hideMark/>
          </w:tcPr>
          <w:p w14:paraId="4192ACAC" w14:textId="77777777" w:rsidR="00E7584A" w:rsidRPr="00990E97" w:rsidRDefault="00E7584A" w:rsidP="00990E97">
            <w:pPr>
              <w:spacing w:after="0" w:line="240" w:lineRule="auto"/>
              <w:jc w:val="center"/>
              <w:rPr>
                <w:rFonts w:ascii="Trebuchet MS" w:eastAsia="Times New Roman" w:hAnsi="Trebuchet MS" w:cs="Times New Roman"/>
                <w:b/>
                <w:bCs/>
                <w:color w:val="000000"/>
                <w:sz w:val="16"/>
                <w:szCs w:val="16"/>
                <w:lang w:eastAsia="lt-LT"/>
              </w:rPr>
            </w:pPr>
            <w:r w:rsidRPr="00990E97">
              <w:rPr>
                <w:rFonts w:ascii="Trebuchet MS" w:eastAsia="Times New Roman" w:hAnsi="Trebuchet MS" w:cs="Times New Roman"/>
                <w:b/>
                <w:bCs/>
                <w:color w:val="000000"/>
                <w:sz w:val="16"/>
                <w:szCs w:val="16"/>
                <w:lang w:eastAsia="lt-LT"/>
              </w:rPr>
              <w:t>72 679 741</w:t>
            </w:r>
          </w:p>
        </w:tc>
        <w:tc>
          <w:tcPr>
            <w:tcW w:w="964" w:type="dxa"/>
            <w:tcBorders>
              <w:top w:val="nil"/>
              <w:left w:val="nil"/>
              <w:bottom w:val="single" w:sz="8" w:space="0" w:color="auto"/>
              <w:right w:val="single" w:sz="4" w:space="0" w:color="auto"/>
            </w:tcBorders>
            <w:shd w:val="clear" w:color="auto" w:fill="auto"/>
            <w:noWrap/>
            <w:vAlign w:val="center"/>
            <w:hideMark/>
          </w:tcPr>
          <w:p w14:paraId="32F712BC" w14:textId="77777777" w:rsidR="00E7584A" w:rsidRPr="00990E97" w:rsidRDefault="00E7584A" w:rsidP="00990E97">
            <w:pPr>
              <w:spacing w:after="0" w:line="240" w:lineRule="auto"/>
              <w:jc w:val="center"/>
              <w:rPr>
                <w:rFonts w:ascii="Trebuchet MS" w:eastAsia="Times New Roman" w:hAnsi="Trebuchet MS" w:cs="Times New Roman"/>
                <w:b/>
                <w:bCs/>
                <w:color w:val="000000"/>
                <w:sz w:val="16"/>
                <w:szCs w:val="16"/>
                <w:lang w:eastAsia="lt-LT"/>
              </w:rPr>
            </w:pPr>
            <w:r w:rsidRPr="00990E97">
              <w:rPr>
                <w:rFonts w:ascii="Trebuchet MS" w:eastAsia="Times New Roman" w:hAnsi="Trebuchet MS" w:cs="Times New Roman"/>
                <w:b/>
                <w:bCs/>
                <w:color w:val="000000"/>
                <w:sz w:val="16"/>
                <w:szCs w:val="16"/>
                <w:lang w:eastAsia="lt-LT"/>
              </w:rPr>
              <w:t>76 639 536</w:t>
            </w:r>
          </w:p>
        </w:tc>
        <w:tc>
          <w:tcPr>
            <w:tcW w:w="964" w:type="dxa"/>
            <w:tcBorders>
              <w:top w:val="nil"/>
              <w:left w:val="nil"/>
              <w:bottom w:val="single" w:sz="8" w:space="0" w:color="auto"/>
              <w:right w:val="single" w:sz="4" w:space="0" w:color="auto"/>
            </w:tcBorders>
            <w:shd w:val="clear" w:color="auto" w:fill="auto"/>
            <w:noWrap/>
            <w:vAlign w:val="center"/>
            <w:hideMark/>
          </w:tcPr>
          <w:p w14:paraId="4B967E61" w14:textId="77777777" w:rsidR="00E7584A" w:rsidRPr="00990E97" w:rsidRDefault="00E7584A" w:rsidP="00990E97">
            <w:pPr>
              <w:spacing w:after="0" w:line="240" w:lineRule="auto"/>
              <w:jc w:val="center"/>
              <w:rPr>
                <w:rFonts w:ascii="Trebuchet MS" w:eastAsia="Times New Roman" w:hAnsi="Trebuchet MS" w:cs="Times New Roman"/>
                <w:b/>
                <w:bCs/>
                <w:color w:val="000000"/>
                <w:sz w:val="16"/>
                <w:szCs w:val="16"/>
                <w:lang w:eastAsia="lt-LT"/>
              </w:rPr>
            </w:pPr>
            <w:r w:rsidRPr="00990E97">
              <w:rPr>
                <w:rFonts w:ascii="Trebuchet MS" w:eastAsia="Times New Roman" w:hAnsi="Trebuchet MS" w:cs="Times New Roman"/>
                <w:b/>
                <w:bCs/>
                <w:color w:val="000000"/>
                <w:sz w:val="16"/>
                <w:szCs w:val="16"/>
                <w:lang w:eastAsia="lt-LT"/>
              </w:rPr>
              <w:t>78 064 955</w:t>
            </w:r>
          </w:p>
        </w:tc>
        <w:tc>
          <w:tcPr>
            <w:tcW w:w="965" w:type="dxa"/>
            <w:tcBorders>
              <w:top w:val="nil"/>
              <w:left w:val="nil"/>
              <w:bottom w:val="single" w:sz="8" w:space="0" w:color="auto"/>
              <w:right w:val="single" w:sz="8" w:space="0" w:color="auto"/>
            </w:tcBorders>
            <w:shd w:val="clear" w:color="auto" w:fill="auto"/>
            <w:noWrap/>
            <w:vAlign w:val="center"/>
            <w:hideMark/>
          </w:tcPr>
          <w:p w14:paraId="677B1F09" w14:textId="77777777" w:rsidR="00E7584A" w:rsidRPr="00990E97" w:rsidRDefault="00E7584A" w:rsidP="00990E97">
            <w:pPr>
              <w:spacing w:after="0" w:line="240" w:lineRule="auto"/>
              <w:jc w:val="center"/>
              <w:rPr>
                <w:rFonts w:ascii="Trebuchet MS" w:eastAsia="Times New Roman" w:hAnsi="Trebuchet MS" w:cs="Times New Roman"/>
                <w:b/>
                <w:bCs/>
                <w:color w:val="000000"/>
                <w:sz w:val="16"/>
                <w:szCs w:val="16"/>
                <w:lang w:eastAsia="lt-LT"/>
              </w:rPr>
            </w:pPr>
            <w:r w:rsidRPr="00990E97">
              <w:rPr>
                <w:rFonts w:ascii="Trebuchet MS" w:eastAsia="Times New Roman" w:hAnsi="Trebuchet MS" w:cs="Times New Roman"/>
                <w:b/>
                <w:bCs/>
                <w:color w:val="000000"/>
                <w:sz w:val="16"/>
                <w:szCs w:val="16"/>
                <w:lang w:eastAsia="lt-LT"/>
              </w:rPr>
              <w:t>80 378 728</w:t>
            </w:r>
          </w:p>
        </w:tc>
      </w:tr>
    </w:tbl>
    <w:p w14:paraId="7840E246" w14:textId="77777777" w:rsidR="00705C5E" w:rsidRPr="00957ADC" w:rsidRDefault="00705C5E" w:rsidP="00D35281">
      <w:pPr>
        <w:suppressAutoHyphens/>
        <w:spacing w:after="0" w:line="240" w:lineRule="auto"/>
        <w:textAlignment w:val="baseline"/>
        <w:rPr>
          <w:rFonts w:ascii="Trebuchet MS" w:eastAsia="Times New Roman" w:hAnsi="Trebuchet MS" w:cs="Times New Roman"/>
          <w:b/>
          <w:highlight w:val="yellow"/>
          <w:lang w:eastAsia="ar-SA"/>
        </w:rPr>
      </w:pPr>
    </w:p>
    <w:sectPr w:rsidR="00705C5E" w:rsidRPr="00957ADC" w:rsidSect="00990E97">
      <w:pgSz w:w="16837" w:h="11905" w:orient="landscape"/>
      <w:pgMar w:top="567" w:right="851" w:bottom="1701" w:left="426" w:header="720"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DF6266" w14:textId="77777777" w:rsidR="00990E97" w:rsidRDefault="00990E97" w:rsidP="002242A4">
      <w:pPr>
        <w:spacing w:after="0" w:line="240" w:lineRule="auto"/>
      </w:pPr>
      <w:r>
        <w:separator/>
      </w:r>
    </w:p>
  </w:endnote>
  <w:endnote w:type="continuationSeparator" w:id="0">
    <w:p w14:paraId="5E84743E" w14:textId="77777777" w:rsidR="00990E97" w:rsidRDefault="00990E97" w:rsidP="002242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CD61B3" w14:textId="65B97D4E" w:rsidR="00990E97" w:rsidRDefault="00990E97">
    <w:pPr>
      <w:pStyle w:val="Footer"/>
      <w:jc w:val="center"/>
    </w:pPr>
  </w:p>
  <w:p w14:paraId="2D29D856" w14:textId="77777777" w:rsidR="00990E97" w:rsidRDefault="00990E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AB47C3" w14:textId="77777777" w:rsidR="00990E97" w:rsidRDefault="00990E97">
    <w:pPr>
      <w:pStyle w:val="Footer"/>
      <w:jc w:val="right"/>
    </w:pPr>
    <w:r>
      <w:fldChar w:fldCharType="begin"/>
    </w:r>
    <w:r>
      <w:instrText xml:space="preserve"> PAGE   \* MERGEFORMAT </w:instrText>
    </w:r>
    <w:r>
      <w:fldChar w:fldCharType="separate"/>
    </w:r>
    <w:r>
      <w:rPr>
        <w:noProof/>
      </w:rPr>
      <w:t>14</w:t>
    </w:r>
    <w:r>
      <w:rPr>
        <w:noProof/>
      </w:rPr>
      <w:fldChar w:fldCharType="end"/>
    </w:r>
  </w:p>
  <w:p w14:paraId="1CECED7E" w14:textId="77777777" w:rsidR="00990E97" w:rsidRDefault="00990E97">
    <w:pPr>
      <w:pStyle w:val="Footer"/>
      <w:jc w:val="right"/>
      <w:rPr>
        <w:rFonts w:ascii="Verdana" w:hAnsi="Verdana"/>
        <w:sz w:val="16"/>
        <w:szCs w:val="16"/>
        <w:lang w:val="lv-LV"/>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37CE9C" w14:textId="77777777" w:rsidR="00990E97" w:rsidRDefault="00990E97">
    <w:pPr>
      <w:pStyle w:val="Footer"/>
      <w:jc w:val="right"/>
    </w:pPr>
    <w:r>
      <w:fldChar w:fldCharType="begin"/>
    </w:r>
    <w:r>
      <w:instrText xml:space="preserve"> PAGE   \* MERGEFORMAT </w:instrText>
    </w:r>
    <w:r>
      <w:fldChar w:fldCharType="separate"/>
    </w:r>
    <w:r>
      <w:rPr>
        <w:noProof/>
      </w:rPr>
      <w:t>13</w:t>
    </w:r>
    <w:r>
      <w:rPr>
        <w:noProof/>
      </w:rPr>
      <w:fldChar w:fldCharType="end"/>
    </w:r>
  </w:p>
  <w:p w14:paraId="1DFE1C5A" w14:textId="77777777" w:rsidR="00990E97" w:rsidRDefault="00990E97" w:rsidP="004967D4">
    <w:pPr>
      <w:pStyle w:val="Footer"/>
      <w:ind w:right="-14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B9F26C" w14:textId="77777777" w:rsidR="00990E97" w:rsidRDefault="00990E97" w:rsidP="002242A4">
      <w:pPr>
        <w:spacing w:after="0" w:line="240" w:lineRule="auto"/>
      </w:pPr>
      <w:r>
        <w:separator/>
      </w:r>
    </w:p>
  </w:footnote>
  <w:footnote w:type="continuationSeparator" w:id="0">
    <w:p w14:paraId="0D587D88" w14:textId="77777777" w:rsidR="00990E97" w:rsidRDefault="00990E97" w:rsidP="002242A4">
      <w:pPr>
        <w:spacing w:after="0" w:line="240" w:lineRule="auto"/>
      </w:pPr>
      <w:r>
        <w:continuationSeparator/>
      </w:r>
    </w:p>
  </w:footnote>
  <w:footnote w:id="1">
    <w:p w14:paraId="470CAF01" w14:textId="62A77B90" w:rsidR="00990E97" w:rsidRPr="00FC18B4" w:rsidRDefault="00990E97">
      <w:pPr>
        <w:pStyle w:val="FootnoteText"/>
        <w:rPr>
          <w:rFonts w:ascii="Times New Roman" w:hAnsi="Times New Roman" w:cs="Times New Roman"/>
        </w:rPr>
      </w:pPr>
      <w:r w:rsidRPr="00FC18B4">
        <w:rPr>
          <w:rStyle w:val="FootnoteReference"/>
          <w:rFonts w:ascii="Times New Roman" w:hAnsi="Times New Roman" w:cs="Times New Roman"/>
        </w:rPr>
        <w:footnoteRef/>
      </w:r>
      <w:r>
        <w:rPr>
          <w:rFonts w:ascii="Times New Roman" w:hAnsi="Times New Roman" w:cs="Times New Roman"/>
        </w:rPr>
        <w:t xml:space="preserve"> Preliminari vertė paskaičiuota remiantis pateiktų paraiškų duomenimis</w:t>
      </w:r>
    </w:p>
  </w:footnote>
  <w:footnote w:id="2">
    <w:p w14:paraId="11891F80" w14:textId="77777777" w:rsidR="00990E97" w:rsidRPr="007C58AC" w:rsidRDefault="00990E97" w:rsidP="0021348E">
      <w:pPr>
        <w:pStyle w:val="FootnoteText"/>
      </w:pPr>
      <w:r w:rsidRPr="007C58AC">
        <w:rPr>
          <w:rStyle w:val="FootnoteReference"/>
        </w:rPr>
        <w:footnoteRef/>
      </w:r>
      <w:r w:rsidRPr="007C58AC">
        <w:t xml:space="preserve"> </w:t>
      </w:r>
      <w:hyperlink r:id="rId1" w:history="1">
        <w:r w:rsidRPr="007C58AC">
          <w:rPr>
            <w:rStyle w:val="Hyperlink"/>
          </w:rPr>
          <w:t>http://terminai.vlkk.lt/pls/tb/tb.search</w:t>
        </w:r>
      </w:hyperlink>
      <w:r w:rsidRPr="007C58AC">
        <w:t xml:space="preserve"> </w:t>
      </w:r>
    </w:p>
  </w:footnote>
  <w:footnote w:id="3">
    <w:p w14:paraId="548A2C51" w14:textId="77777777" w:rsidR="00990E97" w:rsidRPr="007C58AC" w:rsidRDefault="00990E97" w:rsidP="0021348E">
      <w:pPr>
        <w:pStyle w:val="FootnoteText"/>
      </w:pPr>
      <w:r w:rsidRPr="007C58AC">
        <w:rPr>
          <w:rStyle w:val="FootnoteReference"/>
        </w:rPr>
        <w:footnoteRef/>
      </w:r>
      <w:r w:rsidRPr="007C58AC">
        <w:t xml:space="preserve"> „Europa 2020“ – tai šio dešimtmečio ES ekonomikos augimo strategija. Šia strategija kryptingai siekiama, kad ES ekonomika taptų pažangi, tvari ir integracinė. ES užsibrėžė penkių sričių – užimtumo, inovacijų, švietimo, socialinės </w:t>
      </w:r>
      <w:proofErr w:type="spellStart"/>
      <w:r w:rsidRPr="007C58AC">
        <w:t>įtraukties</w:t>
      </w:r>
      <w:proofErr w:type="spellEnd"/>
      <w:r w:rsidRPr="007C58AC">
        <w:t xml:space="preserve"> ir klimato bei energetikos – tikslus, o kiekviena valstybė narė nusistatė nacionalinius šių sričių tikslus. Strategija grindžiama konkrečiais ES ir nacionalinio lygmenų veiksmais. Klimato kaitos ir energetikos sritims keliami tikslai, dar vadinami 20-20-20 tikslais, yra šie: i) šiltnamio efektą sukeliančių dujų kiekis turėtų būti sumažintas 20 % (arba net 30 %, jei tam bus tinkamos sąlygos), palyginti su 1990 m. rodikliais; ii) 20 % energijos turėtų būti gaminama iš atsinaujinančiųjų šaltinių; iii) energijos vartojimo efektyvumas turėtų būti padidintas 20 %.</w:t>
      </w:r>
    </w:p>
  </w:footnote>
  <w:footnote w:id="4">
    <w:p w14:paraId="53D30FD1" w14:textId="77777777" w:rsidR="00990E97" w:rsidRPr="007C58AC" w:rsidRDefault="00990E97" w:rsidP="0021348E">
      <w:pPr>
        <w:pStyle w:val="FootnoteText"/>
      </w:pPr>
      <w:r w:rsidRPr="007C58AC">
        <w:rPr>
          <w:rStyle w:val="FootnoteReference"/>
        </w:rPr>
        <w:footnoteRef/>
      </w:r>
      <w:r w:rsidRPr="007C58AC">
        <w:t xml:space="preserve"> Energijos efektyvumo direktyvos 9.3 punktas.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53576C" w14:textId="77777777" w:rsidR="00990E97" w:rsidRPr="00DE3984" w:rsidRDefault="00990E97" w:rsidP="004967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EE2EDE"/>
    <w:multiLevelType w:val="hybridMultilevel"/>
    <w:tmpl w:val="E00024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8679E2"/>
    <w:multiLevelType w:val="hybridMultilevel"/>
    <w:tmpl w:val="3710EBF0"/>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 w15:restartNumberingAfterBreak="0">
    <w:nsid w:val="0F4C09F6"/>
    <w:multiLevelType w:val="hybridMultilevel"/>
    <w:tmpl w:val="C4A456B8"/>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 w15:restartNumberingAfterBreak="0">
    <w:nsid w:val="1F900BCD"/>
    <w:multiLevelType w:val="hybridMultilevel"/>
    <w:tmpl w:val="BD862DC2"/>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 w15:restartNumberingAfterBreak="0">
    <w:nsid w:val="26B36448"/>
    <w:multiLevelType w:val="hybridMultilevel"/>
    <w:tmpl w:val="F09650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1996A59"/>
    <w:multiLevelType w:val="hybridMultilevel"/>
    <w:tmpl w:val="6EE832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3BB46EB"/>
    <w:multiLevelType w:val="hybridMultilevel"/>
    <w:tmpl w:val="B3D809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68208F"/>
    <w:multiLevelType w:val="hybridMultilevel"/>
    <w:tmpl w:val="75F232B6"/>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8" w15:restartNumberingAfterBreak="0">
    <w:nsid w:val="41727C02"/>
    <w:multiLevelType w:val="hybridMultilevel"/>
    <w:tmpl w:val="1DDE22DA"/>
    <w:lvl w:ilvl="0" w:tplc="2B141FF4">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9" w15:restartNumberingAfterBreak="0">
    <w:nsid w:val="41F401B9"/>
    <w:multiLevelType w:val="multilevel"/>
    <w:tmpl w:val="E8D4C8C2"/>
    <w:lvl w:ilvl="0">
      <w:start w:val="1"/>
      <w:numFmt w:val="decimal"/>
      <w:lvlText w:val="%1."/>
      <w:lvlJc w:val="left"/>
      <w:pPr>
        <w:ind w:left="1350" w:hanging="360"/>
      </w:pPr>
      <w:rPr>
        <w:rFonts w:ascii="Times New Roman" w:hAnsi="Times New Roman" w:cs="Times New Roman" w:hint="default"/>
        <w:sz w:val="28"/>
      </w:rPr>
    </w:lvl>
    <w:lvl w:ilvl="1">
      <w:start w:val="1"/>
      <w:numFmt w:val="decimal"/>
      <w:isLgl/>
      <w:lvlText w:val="%1.%2."/>
      <w:lvlJc w:val="left"/>
      <w:pPr>
        <w:ind w:left="1710" w:hanging="720"/>
      </w:pPr>
      <w:rPr>
        <w:rFonts w:hint="default"/>
      </w:rPr>
    </w:lvl>
    <w:lvl w:ilvl="2">
      <w:start w:val="1"/>
      <w:numFmt w:val="decimal"/>
      <w:isLgl/>
      <w:lvlText w:val="%1.%2.%3."/>
      <w:lvlJc w:val="left"/>
      <w:pPr>
        <w:ind w:left="1710" w:hanging="720"/>
      </w:pPr>
      <w:rPr>
        <w:rFonts w:hint="default"/>
      </w:rPr>
    </w:lvl>
    <w:lvl w:ilvl="3">
      <w:start w:val="1"/>
      <w:numFmt w:val="decimal"/>
      <w:isLgl/>
      <w:lvlText w:val="%1.%2.%3.%4."/>
      <w:lvlJc w:val="left"/>
      <w:pPr>
        <w:ind w:left="2070" w:hanging="108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430" w:hanging="1440"/>
      </w:pPr>
      <w:rPr>
        <w:rFonts w:hint="default"/>
      </w:rPr>
    </w:lvl>
    <w:lvl w:ilvl="6">
      <w:start w:val="1"/>
      <w:numFmt w:val="decimal"/>
      <w:isLgl/>
      <w:lvlText w:val="%1.%2.%3.%4.%5.%6.%7."/>
      <w:lvlJc w:val="left"/>
      <w:pPr>
        <w:ind w:left="2790" w:hanging="1800"/>
      </w:pPr>
      <w:rPr>
        <w:rFonts w:hint="default"/>
      </w:rPr>
    </w:lvl>
    <w:lvl w:ilvl="7">
      <w:start w:val="1"/>
      <w:numFmt w:val="decimal"/>
      <w:isLgl/>
      <w:lvlText w:val="%1.%2.%3.%4.%5.%6.%7.%8."/>
      <w:lvlJc w:val="left"/>
      <w:pPr>
        <w:ind w:left="2790" w:hanging="1800"/>
      </w:pPr>
      <w:rPr>
        <w:rFonts w:hint="default"/>
      </w:rPr>
    </w:lvl>
    <w:lvl w:ilvl="8">
      <w:start w:val="1"/>
      <w:numFmt w:val="decimal"/>
      <w:isLgl/>
      <w:lvlText w:val="%1.%2.%3.%4.%5.%6.%7.%8.%9."/>
      <w:lvlJc w:val="left"/>
      <w:pPr>
        <w:ind w:left="3150" w:hanging="2160"/>
      </w:pPr>
      <w:rPr>
        <w:rFonts w:hint="default"/>
      </w:rPr>
    </w:lvl>
  </w:abstractNum>
  <w:abstractNum w:abstractNumId="10" w15:restartNumberingAfterBreak="0">
    <w:nsid w:val="466F4C39"/>
    <w:multiLevelType w:val="hybridMultilevel"/>
    <w:tmpl w:val="BA388B62"/>
    <w:lvl w:ilvl="0" w:tplc="73B41C80">
      <w:start w:val="1"/>
      <w:numFmt w:val="bullet"/>
      <w:lvlText w:val="-"/>
      <w:lvlJc w:val="left"/>
      <w:pPr>
        <w:ind w:left="360" w:hanging="360"/>
      </w:pPr>
      <w:rPr>
        <w:rFonts w:ascii="Calibri" w:hAnsi="Calibri"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1" w15:restartNumberingAfterBreak="0">
    <w:nsid w:val="47F8332E"/>
    <w:multiLevelType w:val="hybridMultilevel"/>
    <w:tmpl w:val="49C69B3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C1C21DC"/>
    <w:multiLevelType w:val="hybridMultilevel"/>
    <w:tmpl w:val="AD2E47BA"/>
    <w:lvl w:ilvl="0" w:tplc="2E2A8E82">
      <w:start w:val="2018"/>
      <w:numFmt w:val="bullet"/>
      <w:lvlText w:val="-"/>
      <w:lvlJc w:val="left"/>
      <w:pPr>
        <w:ind w:left="720" w:hanging="360"/>
      </w:pPr>
      <w:rPr>
        <w:rFonts w:ascii="Georgia" w:eastAsia="Times New Roman" w:hAnsi="Georgia" w:cs="Georg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3330F2F"/>
    <w:multiLevelType w:val="hybridMultilevel"/>
    <w:tmpl w:val="4A0280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AD26EE2"/>
    <w:multiLevelType w:val="hybridMultilevel"/>
    <w:tmpl w:val="BE0079C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4141A97"/>
    <w:multiLevelType w:val="hybridMultilevel"/>
    <w:tmpl w:val="8BA0E75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5BF13A9"/>
    <w:multiLevelType w:val="hybridMultilevel"/>
    <w:tmpl w:val="1DA818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62B4978"/>
    <w:multiLevelType w:val="hybridMultilevel"/>
    <w:tmpl w:val="9FCE3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A0465DA"/>
    <w:multiLevelType w:val="hybridMultilevel"/>
    <w:tmpl w:val="527CCAC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9" w15:restartNumberingAfterBreak="0">
    <w:nsid w:val="6A133702"/>
    <w:multiLevelType w:val="hybridMultilevel"/>
    <w:tmpl w:val="18002084"/>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0" w15:restartNumberingAfterBreak="0">
    <w:nsid w:val="705E120C"/>
    <w:multiLevelType w:val="hybridMultilevel"/>
    <w:tmpl w:val="75F48B3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1" w15:restartNumberingAfterBreak="0">
    <w:nsid w:val="75742C8A"/>
    <w:multiLevelType w:val="hybridMultilevel"/>
    <w:tmpl w:val="ED440424"/>
    <w:lvl w:ilvl="0" w:tplc="6D82AFCE">
      <w:start w:val="2018"/>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2" w15:restartNumberingAfterBreak="0">
    <w:nsid w:val="79CE13F6"/>
    <w:multiLevelType w:val="hybridMultilevel"/>
    <w:tmpl w:val="6794034A"/>
    <w:lvl w:ilvl="0" w:tplc="FD6240B8">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9"/>
  </w:num>
  <w:num w:numId="4">
    <w:abstractNumId w:val="17"/>
  </w:num>
  <w:num w:numId="5">
    <w:abstractNumId w:val="12"/>
  </w:num>
  <w:num w:numId="6">
    <w:abstractNumId w:val="10"/>
  </w:num>
  <w:num w:numId="7">
    <w:abstractNumId w:val="6"/>
  </w:num>
  <w:num w:numId="8">
    <w:abstractNumId w:val="21"/>
  </w:num>
  <w:num w:numId="9">
    <w:abstractNumId w:val="16"/>
  </w:num>
  <w:num w:numId="10">
    <w:abstractNumId w:val="11"/>
  </w:num>
  <w:num w:numId="11">
    <w:abstractNumId w:val="20"/>
  </w:num>
  <w:num w:numId="12">
    <w:abstractNumId w:val="8"/>
  </w:num>
  <w:num w:numId="13">
    <w:abstractNumId w:val="22"/>
  </w:num>
  <w:num w:numId="14">
    <w:abstractNumId w:val="13"/>
  </w:num>
  <w:num w:numId="15">
    <w:abstractNumId w:val="0"/>
  </w:num>
  <w:num w:numId="16">
    <w:abstractNumId w:val="1"/>
  </w:num>
  <w:num w:numId="17">
    <w:abstractNumId w:val="4"/>
  </w:num>
  <w:num w:numId="18">
    <w:abstractNumId w:val="14"/>
  </w:num>
  <w:num w:numId="19">
    <w:abstractNumId w:val="15"/>
  </w:num>
  <w:num w:numId="20">
    <w:abstractNumId w:val="5"/>
  </w:num>
  <w:num w:numId="21">
    <w:abstractNumId w:val="19"/>
  </w:num>
  <w:num w:numId="22">
    <w:abstractNumId w:val="7"/>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6F7"/>
    <w:rsid w:val="00000E8B"/>
    <w:rsid w:val="00015980"/>
    <w:rsid w:val="000201E8"/>
    <w:rsid w:val="00027B21"/>
    <w:rsid w:val="000325BE"/>
    <w:rsid w:val="00041067"/>
    <w:rsid w:val="00045F23"/>
    <w:rsid w:val="0004633E"/>
    <w:rsid w:val="000502F4"/>
    <w:rsid w:val="000506CB"/>
    <w:rsid w:val="000613BE"/>
    <w:rsid w:val="000613CC"/>
    <w:rsid w:val="00061EE0"/>
    <w:rsid w:val="00062A29"/>
    <w:rsid w:val="00086405"/>
    <w:rsid w:val="00097186"/>
    <w:rsid w:val="000A023F"/>
    <w:rsid w:val="000A25C7"/>
    <w:rsid w:val="000A27FF"/>
    <w:rsid w:val="000B6F84"/>
    <w:rsid w:val="000C7A73"/>
    <w:rsid w:val="000D01B5"/>
    <w:rsid w:val="000D418D"/>
    <w:rsid w:val="000D7321"/>
    <w:rsid w:val="000E2642"/>
    <w:rsid w:val="00101F5E"/>
    <w:rsid w:val="001360AF"/>
    <w:rsid w:val="00137929"/>
    <w:rsid w:val="00154FB9"/>
    <w:rsid w:val="0016393C"/>
    <w:rsid w:val="001A606B"/>
    <w:rsid w:val="001A7414"/>
    <w:rsid w:val="001B4CDF"/>
    <w:rsid w:val="001D0685"/>
    <w:rsid w:val="001D390A"/>
    <w:rsid w:val="001D6200"/>
    <w:rsid w:val="002012A7"/>
    <w:rsid w:val="0021348E"/>
    <w:rsid w:val="00221318"/>
    <w:rsid w:val="002242A4"/>
    <w:rsid w:val="00232AA8"/>
    <w:rsid w:val="00234EF9"/>
    <w:rsid w:val="00236B00"/>
    <w:rsid w:val="00236F30"/>
    <w:rsid w:val="00242393"/>
    <w:rsid w:val="002459E9"/>
    <w:rsid w:val="0025125E"/>
    <w:rsid w:val="00255B7C"/>
    <w:rsid w:val="00256326"/>
    <w:rsid w:val="0026454C"/>
    <w:rsid w:val="00273F78"/>
    <w:rsid w:val="00274A9E"/>
    <w:rsid w:val="00283C57"/>
    <w:rsid w:val="002854E0"/>
    <w:rsid w:val="0029183F"/>
    <w:rsid w:val="0029787E"/>
    <w:rsid w:val="002A303E"/>
    <w:rsid w:val="002A4669"/>
    <w:rsid w:val="002A49D0"/>
    <w:rsid w:val="002B0F27"/>
    <w:rsid w:val="002B1EC6"/>
    <w:rsid w:val="002D333B"/>
    <w:rsid w:val="002E1698"/>
    <w:rsid w:val="002E78CC"/>
    <w:rsid w:val="002F07D2"/>
    <w:rsid w:val="002F6ABA"/>
    <w:rsid w:val="002F7277"/>
    <w:rsid w:val="002F7981"/>
    <w:rsid w:val="003074BE"/>
    <w:rsid w:val="003153E7"/>
    <w:rsid w:val="00321612"/>
    <w:rsid w:val="00327589"/>
    <w:rsid w:val="00357518"/>
    <w:rsid w:val="00374AD0"/>
    <w:rsid w:val="00376A26"/>
    <w:rsid w:val="0037730D"/>
    <w:rsid w:val="00380DAA"/>
    <w:rsid w:val="003A187D"/>
    <w:rsid w:val="003A7E6F"/>
    <w:rsid w:val="003C32FF"/>
    <w:rsid w:val="003D25CC"/>
    <w:rsid w:val="003E1757"/>
    <w:rsid w:val="003E29F8"/>
    <w:rsid w:val="003E54C2"/>
    <w:rsid w:val="003F550A"/>
    <w:rsid w:val="00401A31"/>
    <w:rsid w:val="00406DAD"/>
    <w:rsid w:val="00417731"/>
    <w:rsid w:val="00420BF0"/>
    <w:rsid w:val="004358DD"/>
    <w:rsid w:val="00441BB5"/>
    <w:rsid w:val="00443249"/>
    <w:rsid w:val="00443895"/>
    <w:rsid w:val="00445965"/>
    <w:rsid w:val="00451AE1"/>
    <w:rsid w:val="004579E9"/>
    <w:rsid w:val="0046781C"/>
    <w:rsid w:val="0047171D"/>
    <w:rsid w:val="00490825"/>
    <w:rsid w:val="00494596"/>
    <w:rsid w:val="004967D4"/>
    <w:rsid w:val="004B2A85"/>
    <w:rsid w:val="004B31DC"/>
    <w:rsid w:val="004B4694"/>
    <w:rsid w:val="004C1E80"/>
    <w:rsid w:val="004E27E4"/>
    <w:rsid w:val="004E425F"/>
    <w:rsid w:val="005038AD"/>
    <w:rsid w:val="005046B8"/>
    <w:rsid w:val="00513DC2"/>
    <w:rsid w:val="005312DE"/>
    <w:rsid w:val="00533D9C"/>
    <w:rsid w:val="005341F8"/>
    <w:rsid w:val="00541DDF"/>
    <w:rsid w:val="00541F11"/>
    <w:rsid w:val="0054615B"/>
    <w:rsid w:val="005602C7"/>
    <w:rsid w:val="00572C33"/>
    <w:rsid w:val="00580485"/>
    <w:rsid w:val="005857EC"/>
    <w:rsid w:val="005A0286"/>
    <w:rsid w:val="005B519E"/>
    <w:rsid w:val="005C12A1"/>
    <w:rsid w:val="005C130D"/>
    <w:rsid w:val="005D5F1F"/>
    <w:rsid w:val="005D697C"/>
    <w:rsid w:val="005E059A"/>
    <w:rsid w:val="005E0852"/>
    <w:rsid w:val="005F241A"/>
    <w:rsid w:val="00600C4A"/>
    <w:rsid w:val="00600D45"/>
    <w:rsid w:val="00601209"/>
    <w:rsid w:val="00604CCE"/>
    <w:rsid w:val="00610AB7"/>
    <w:rsid w:val="0062323F"/>
    <w:rsid w:val="0063556D"/>
    <w:rsid w:val="0065108F"/>
    <w:rsid w:val="00656FFE"/>
    <w:rsid w:val="006612E6"/>
    <w:rsid w:val="00665D48"/>
    <w:rsid w:val="00671E18"/>
    <w:rsid w:val="006756CE"/>
    <w:rsid w:val="00685613"/>
    <w:rsid w:val="0068571F"/>
    <w:rsid w:val="00685BEC"/>
    <w:rsid w:val="006958DA"/>
    <w:rsid w:val="00696258"/>
    <w:rsid w:val="006A5987"/>
    <w:rsid w:val="006B66C7"/>
    <w:rsid w:val="006B706D"/>
    <w:rsid w:val="006C2256"/>
    <w:rsid w:val="006F0BB8"/>
    <w:rsid w:val="006F175A"/>
    <w:rsid w:val="006F1DF2"/>
    <w:rsid w:val="006F27C5"/>
    <w:rsid w:val="00703F86"/>
    <w:rsid w:val="00705C5E"/>
    <w:rsid w:val="007119FF"/>
    <w:rsid w:val="00722491"/>
    <w:rsid w:val="007247C9"/>
    <w:rsid w:val="00732823"/>
    <w:rsid w:val="00732D24"/>
    <w:rsid w:val="00734220"/>
    <w:rsid w:val="00742AE2"/>
    <w:rsid w:val="007449CA"/>
    <w:rsid w:val="00745359"/>
    <w:rsid w:val="00745FD6"/>
    <w:rsid w:val="007518DC"/>
    <w:rsid w:val="0075474A"/>
    <w:rsid w:val="00754AFD"/>
    <w:rsid w:val="00760B9A"/>
    <w:rsid w:val="007664F9"/>
    <w:rsid w:val="00770784"/>
    <w:rsid w:val="00770951"/>
    <w:rsid w:val="00771047"/>
    <w:rsid w:val="0077154B"/>
    <w:rsid w:val="00772486"/>
    <w:rsid w:val="00775864"/>
    <w:rsid w:val="007815ED"/>
    <w:rsid w:val="0078782B"/>
    <w:rsid w:val="007A20A8"/>
    <w:rsid w:val="007A4A61"/>
    <w:rsid w:val="007A5E80"/>
    <w:rsid w:val="007B069D"/>
    <w:rsid w:val="007B07FB"/>
    <w:rsid w:val="007B57CB"/>
    <w:rsid w:val="007C3D8E"/>
    <w:rsid w:val="007C5550"/>
    <w:rsid w:val="007D2FBD"/>
    <w:rsid w:val="007D3E32"/>
    <w:rsid w:val="007E41F5"/>
    <w:rsid w:val="007E425F"/>
    <w:rsid w:val="007F0D8F"/>
    <w:rsid w:val="007F5237"/>
    <w:rsid w:val="007F53FE"/>
    <w:rsid w:val="008035B4"/>
    <w:rsid w:val="00806F0A"/>
    <w:rsid w:val="008204A8"/>
    <w:rsid w:val="00825B1A"/>
    <w:rsid w:val="00826027"/>
    <w:rsid w:val="008273CA"/>
    <w:rsid w:val="00843985"/>
    <w:rsid w:val="008446A1"/>
    <w:rsid w:val="0084567B"/>
    <w:rsid w:val="00845D69"/>
    <w:rsid w:val="00856927"/>
    <w:rsid w:val="00861354"/>
    <w:rsid w:val="0086204F"/>
    <w:rsid w:val="008714D5"/>
    <w:rsid w:val="00887DCD"/>
    <w:rsid w:val="00896A0B"/>
    <w:rsid w:val="008B0D0E"/>
    <w:rsid w:val="008C45A1"/>
    <w:rsid w:val="008C61BD"/>
    <w:rsid w:val="008E2D76"/>
    <w:rsid w:val="008E53CB"/>
    <w:rsid w:val="008E5451"/>
    <w:rsid w:val="008E6FDF"/>
    <w:rsid w:val="008F2FCA"/>
    <w:rsid w:val="0090099F"/>
    <w:rsid w:val="009124BE"/>
    <w:rsid w:val="009149FC"/>
    <w:rsid w:val="00916FB3"/>
    <w:rsid w:val="00923B05"/>
    <w:rsid w:val="00934AF0"/>
    <w:rsid w:val="0095120A"/>
    <w:rsid w:val="009564A4"/>
    <w:rsid w:val="0095668B"/>
    <w:rsid w:val="00956E64"/>
    <w:rsid w:val="00956EB9"/>
    <w:rsid w:val="00957ADC"/>
    <w:rsid w:val="009629EA"/>
    <w:rsid w:val="0096645A"/>
    <w:rsid w:val="0097218B"/>
    <w:rsid w:val="009738EE"/>
    <w:rsid w:val="00990E97"/>
    <w:rsid w:val="00991808"/>
    <w:rsid w:val="00997D94"/>
    <w:rsid w:val="00997E4C"/>
    <w:rsid w:val="009A1205"/>
    <w:rsid w:val="009A16A1"/>
    <w:rsid w:val="009A78C5"/>
    <w:rsid w:val="009B4A50"/>
    <w:rsid w:val="009B5C38"/>
    <w:rsid w:val="009B61D7"/>
    <w:rsid w:val="009E0ECF"/>
    <w:rsid w:val="009E3932"/>
    <w:rsid w:val="009F5CBE"/>
    <w:rsid w:val="00A0236F"/>
    <w:rsid w:val="00A06F2F"/>
    <w:rsid w:val="00A10FD2"/>
    <w:rsid w:val="00A20E1E"/>
    <w:rsid w:val="00A222EA"/>
    <w:rsid w:val="00A261A1"/>
    <w:rsid w:val="00A27E18"/>
    <w:rsid w:val="00A30656"/>
    <w:rsid w:val="00A30D0B"/>
    <w:rsid w:val="00A37D01"/>
    <w:rsid w:val="00A47084"/>
    <w:rsid w:val="00A505A3"/>
    <w:rsid w:val="00A51910"/>
    <w:rsid w:val="00A553A0"/>
    <w:rsid w:val="00A55984"/>
    <w:rsid w:val="00A57582"/>
    <w:rsid w:val="00A70633"/>
    <w:rsid w:val="00A72ACE"/>
    <w:rsid w:val="00A813AE"/>
    <w:rsid w:val="00A8328B"/>
    <w:rsid w:val="00A861F4"/>
    <w:rsid w:val="00A87155"/>
    <w:rsid w:val="00A96C45"/>
    <w:rsid w:val="00AA2260"/>
    <w:rsid w:val="00AA54ED"/>
    <w:rsid w:val="00AB12E5"/>
    <w:rsid w:val="00AB747C"/>
    <w:rsid w:val="00AB74D1"/>
    <w:rsid w:val="00AC2A2C"/>
    <w:rsid w:val="00AC2A9A"/>
    <w:rsid w:val="00AC5DEC"/>
    <w:rsid w:val="00AC7998"/>
    <w:rsid w:val="00AD16DC"/>
    <w:rsid w:val="00AD1C3B"/>
    <w:rsid w:val="00AE64B8"/>
    <w:rsid w:val="00AE66E1"/>
    <w:rsid w:val="00AF021C"/>
    <w:rsid w:val="00AF4C68"/>
    <w:rsid w:val="00B039C8"/>
    <w:rsid w:val="00B04731"/>
    <w:rsid w:val="00B05921"/>
    <w:rsid w:val="00B05BB6"/>
    <w:rsid w:val="00B26588"/>
    <w:rsid w:val="00B31659"/>
    <w:rsid w:val="00B3167B"/>
    <w:rsid w:val="00B3424F"/>
    <w:rsid w:val="00B34E97"/>
    <w:rsid w:val="00B44881"/>
    <w:rsid w:val="00B473D6"/>
    <w:rsid w:val="00B62DB7"/>
    <w:rsid w:val="00B67877"/>
    <w:rsid w:val="00B7283F"/>
    <w:rsid w:val="00B760DB"/>
    <w:rsid w:val="00B902DB"/>
    <w:rsid w:val="00BA4D34"/>
    <w:rsid w:val="00BA5F0C"/>
    <w:rsid w:val="00BB7754"/>
    <w:rsid w:val="00BD2864"/>
    <w:rsid w:val="00BE1CAD"/>
    <w:rsid w:val="00BE26EE"/>
    <w:rsid w:val="00C01209"/>
    <w:rsid w:val="00C01A9E"/>
    <w:rsid w:val="00C06A00"/>
    <w:rsid w:val="00C11A11"/>
    <w:rsid w:val="00C44D47"/>
    <w:rsid w:val="00C51C31"/>
    <w:rsid w:val="00C542BE"/>
    <w:rsid w:val="00C65948"/>
    <w:rsid w:val="00C67AB2"/>
    <w:rsid w:val="00C70952"/>
    <w:rsid w:val="00C72A60"/>
    <w:rsid w:val="00C75AC7"/>
    <w:rsid w:val="00C76731"/>
    <w:rsid w:val="00C83742"/>
    <w:rsid w:val="00C91F1C"/>
    <w:rsid w:val="00CA17AF"/>
    <w:rsid w:val="00CA36F7"/>
    <w:rsid w:val="00CA5F6D"/>
    <w:rsid w:val="00CB3E8C"/>
    <w:rsid w:val="00CB3FF1"/>
    <w:rsid w:val="00CB4BDE"/>
    <w:rsid w:val="00CB5E84"/>
    <w:rsid w:val="00CB7168"/>
    <w:rsid w:val="00CC2248"/>
    <w:rsid w:val="00CC68AA"/>
    <w:rsid w:val="00CC740F"/>
    <w:rsid w:val="00CD13FB"/>
    <w:rsid w:val="00CD1FBD"/>
    <w:rsid w:val="00CD5D17"/>
    <w:rsid w:val="00CD5F6C"/>
    <w:rsid w:val="00CF41B9"/>
    <w:rsid w:val="00D0210C"/>
    <w:rsid w:val="00D03CE5"/>
    <w:rsid w:val="00D0560D"/>
    <w:rsid w:val="00D0578D"/>
    <w:rsid w:val="00D07E5F"/>
    <w:rsid w:val="00D11447"/>
    <w:rsid w:val="00D11D85"/>
    <w:rsid w:val="00D1439F"/>
    <w:rsid w:val="00D156C3"/>
    <w:rsid w:val="00D20BDD"/>
    <w:rsid w:val="00D215F0"/>
    <w:rsid w:val="00D26616"/>
    <w:rsid w:val="00D35281"/>
    <w:rsid w:val="00D35714"/>
    <w:rsid w:val="00D476A3"/>
    <w:rsid w:val="00D535A8"/>
    <w:rsid w:val="00D61F4D"/>
    <w:rsid w:val="00D6676D"/>
    <w:rsid w:val="00D700A6"/>
    <w:rsid w:val="00D72E85"/>
    <w:rsid w:val="00D76905"/>
    <w:rsid w:val="00D8086B"/>
    <w:rsid w:val="00D919DB"/>
    <w:rsid w:val="00D93179"/>
    <w:rsid w:val="00DA5C45"/>
    <w:rsid w:val="00DA7306"/>
    <w:rsid w:val="00DB6245"/>
    <w:rsid w:val="00DC6EFB"/>
    <w:rsid w:val="00DD19AF"/>
    <w:rsid w:val="00DF5EE6"/>
    <w:rsid w:val="00E02CAD"/>
    <w:rsid w:val="00E07200"/>
    <w:rsid w:val="00E10727"/>
    <w:rsid w:val="00E125EB"/>
    <w:rsid w:val="00E14E57"/>
    <w:rsid w:val="00E27BDC"/>
    <w:rsid w:val="00E30BA9"/>
    <w:rsid w:val="00E57505"/>
    <w:rsid w:val="00E707BA"/>
    <w:rsid w:val="00E73002"/>
    <w:rsid w:val="00E7584A"/>
    <w:rsid w:val="00E77B4E"/>
    <w:rsid w:val="00E83F02"/>
    <w:rsid w:val="00E86FCD"/>
    <w:rsid w:val="00EA5C0D"/>
    <w:rsid w:val="00EB0FFB"/>
    <w:rsid w:val="00EB4384"/>
    <w:rsid w:val="00ED2575"/>
    <w:rsid w:val="00ED6E0A"/>
    <w:rsid w:val="00EE2406"/>
    <w:rsid w:val="00EF67DC"/>
    <w:rsid w:val="00F06EC9"/>
    <w:rsid w:val="00F07702"/>
    <w:rsid w:val="00F13510"/>
    <w:rsid w:val="00F2221B"/>
    <w:rsid w:val="00F26C6E"/>
    <w:rsid w:val="00F31096"/>
    <w:rsid w:val="00F5034C"/>
    <w:rsid w:val="00F5602C"/>
    <w:rsid w:val="00F61535"/>
    <w:rsid w:val="00F6185C"/>
    <w:rsid w:val="00F62BD3"/>
    <w:rsid w:val="00F62D91"/>
    <w:rsid w:val="00F760A4"/>
    <w:rsid w:val="00F76DB6"/>
    <w:rsid w:val="00F839D6"/>
    <w:rsid w:val="00F93F54"/>
    <w:rsid w:val="00F9712E"/>
    <w:rsid w:val="00FA3D98"/>
    <w:rsid w:val="00FB1B10"/>
    <w:rsid w:val="00FB7AC6"/>
    <w:rsid w:val="00FC18B4"/>
    <w:rsid w:val="00FC2E21"/>
    <w:rsid w:val="00FC3CD0"/>
    <w:rsid w:val="00FD39E2"/>
    <w:rsid w:val="00FD5E63"/>
    <w:rsid w:val="00FE1019"/>
    <w:rsid w:val="00FF41D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9EDA47B"/>
  <w15:docId w15:val="{89EC79C3-3F07-4437-B90C-CC57929B4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5C12A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C12A1"/>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3074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20E1E"/>
    <w:pPr>
      <w:ind w:left="720"/>
      <w:contextualSpacing/>
    </w:pPr>
  </w:style>
  <w:style w:type="paragraph" w:styleId="Header">
    <w:name w:val="header"/>
    <w:basedOn w:val="Normal"/>
    <w:link w:val="HeaderChar"/>
    <w:uiPriority w:val="99"/>
    <w:unhideWhenUsed/>
    <w:rsid w:val="002242A4"/>
    <w:pPr>
      <w:tabs>
        <w:tab w:val="center" w:pos="4819"/>
        <w:tab w:val="right" w:pos="9638"/>
      </w:tabs>
      <w:spacing w:after="0" w:line="240" w:lineRule="auto"/>
    </w:pPr>
  </w:style>
  <w:style w:type="character" w:customStyle="1" w:styleId="HeaderChar">
    <w:name w:val="Header Char"/>
    <w:basedOn w:val="DefaultParagraphFont"/>
    <w:link w:val="Header"/>
    <w:uiPriority w:val="99"/>
    <w:rsid w:val="002242A4"/>
  </w:style>
  <w:style w:type="paragraph" w:styleId="Footer">
    <w:name w:val="footer"/>
    <w:basedOn w:val="Normal"/>
    <w:link w:val="FooterChar"/>
    <w:uiPriority w:val="99"/>
    <w:unhideWhenUsed/>
    <w:rsid w:val="002242A4"/>
    <w:pPr>
      <w:tabs>
        <w:tab w:val="center" w:pos="4819"/>
        <w:tab w:val="right" w:pos="9638"/>
      </w:tabs>
      <w:spacing w:after="0" w:line="240" w:lineRule="auto"/>
    </w:pPr>
  </w:style>
  <w:style w:type="character" w:customStyle="1" w:styleId="FooterChar">
    <w:name w:val="Footer Char"/>
    <w:basedOn w:val="DefaultParagraphFont"/>
    <w:link w:val="Footer"/>
    <w:uiPriority w:val="99"/>
    <w:rsid w:val="002242A4"/>
  </w:style>
  <w:style w:type="character" w:styleId="Strong">
    <w:name w:val="Strong"/>
    <w:basedOn w:val="DefaultParagraphFont"/>
    <w:uiPriority w:val="22"/>
    <w:qFormat/>
    <w:rsid w:val="00E30BA9"/>
    <w:rPr>
      <w:b/>
      <w:bCs/>
    </w:rPr>
  </w:style>
  <w:style w:type="paragraph" w:styleId="NormalWeb">
    <w:name w:val="Normal (Web)"/>
    <w:basedOn w:val="Normal"/>
    <w:uiPriority w:val="99"/>
    <w:semiHidden/>
    <w:unhideWhenUsed/>
    <w:rsid w:val="000A023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Hyperlink">
    <w:name w:val="Hyperlink"/>
    <w:uiPriority w:val="99"/>
    <w:rsid w:val="00CA5F6D"/>
    <w:rPr>
      <w:rFonts w:cs="Times New Roman"/>
      <w:color w:val="0563C1"/>
      <w:u w:val="single"/>
    </w:rPr>
  </w:style>
  <w:style w:type="paragraph" w:styleId="FootnoteText">
    <w:name w:val="footnote text"/>
    <w:aliases w:val="fn,footnote text,Footnotes,Footnote ak,fn Char,footnote text Char,Footnotes Char,Footnote ak Char,ft,fn cafc,Footnotes Char Char,Footnote Text Char Char,fn Char Char,footnote text Char Char Char Ch,fn1,footnote text1,ft1,Car"/>
    <w:basedOn w:val="Normal"/>
    <w:link w:val="FootnoteTextChar"/>
    <w:uiPriority w:val="99"/>
    <w:unhideWhenUsed/>
    <w:rsid w:val="00CA5F6D"/>
    <w:pPr>
      <w:suppressAutoHyphens/>
      <w:spacing w:line="244" w:lineRule="auto"/>
      <w:textAlignment w:val="baseline"/>
    </w:pPr>
    <w:rPr>
      <w:rFonts w:ascii="Calibri" w:eastAsia="Times New Roman" w:hAnsi="Calibri" w:cs="Calibri"/>
      <w:sz w:val="20"/>
      <w:szCs w:val="20"/>
      <w:lang w:eastAsia="ar-SA"/>
    </w:rPr>
  </w:style>
  <w:style w:type="character" w:customStyle="1" w:styleId="FootnoteTextChar">
    <w:name w:val="Footnote Text Char"/>
    <w:aliases w:val="fn Char1,footnote text Char1,Footnotes Char1,Footnote ak Char1,fn Char Char1,footnote text Char Char,Footnotes Char Char1,Footnote ak Char Char,ft Char,fn cafc Char,Footnotes Char Char Char,Footnote Text Char Char Char,fn1 Char"/>
    <w:basedOn w:val="DefaultParagraphFont"/>
    <w:link w:val="FootnoteText"/>
    <w:uiPriority w:val="99"/>
    <w:rsid w:val="00CA5F6D"/>
    <w:rPr>
      <w:rFonts w:ascii="Calibri" w:eastAsia="Times New Roman" w:hAnsi="Calibri" w:cs="Calibri"/>
      <w:sz w:val="20"/>
      <w:szCs w:val="20"/>
      <w:lang w:eastAsia="ar-SA"/>
    </w:rPr>
  </w:style>
  <w:style w:type="character" w:styleId="FootnoteReference">
    <w:name w:val="footnote reference"/>
    <w:aliases w:val="Ref,de nota al pie,Ref1,de nota al pie1,Ref2,de nota al pie2,Ref11,de nota al pie11, BVI fnr,BVI fnr,Footnote symbol,Footnote reference number,Footnote,Times 10 Point,Exposant 3 Point,note TESI,SUPERS,EN Footnote text,number,E F"/>
    <w:uiPriority w:val="99"/>
    <w:unhideWhenUsed/>
    <w:rsid w:val="00CA5F6D"/>
    <w:rPr>
      <w:vertAlign w:val="superscript"/>
    </w:rPr>
  </w:style>
  <w:style w:type="paragraph" w:styleId="Title">
    <w:name w:val="Title"/>
    <w:basedOn w:val="Normal"/>
    <w:next w:val="Normal"/>
    <w:link w:val="TitleChar"/>
    <w:uiPriority w:val="10"/>
    <w:qFormat/>
    <w:rsid w:val="00CF41B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41B9"/>
    <w:rPr>
      <w:rFonts w:asciiTheme="majorHAnsi" w:eastAsiaTheme="majorEastAsia" w:hAnsiTheme="majorHAnsi" w:cstheme="majorBidi"/>
      <w:spacing w:val="-10"/>
      <w:kern w:val="28"/>
      <w:sz w:val="56"/>
      <w:szCs w:val="56"/>
    </w:rPr>
  </w:style>
  <w:style w:type="paragraph" w:styleId="NoSpacing">
    <w:name w:val="No Spacing"/>
    <w:uiPriority w:val="1"/>
    <w:qFormat/>
    <w:rsid w:val="00CF41B9"/>
    <w:pPr>
      <w:spacing w:after="0" w:line="240" w:lineRule="auto"/>
    </w:pPr>
  </w:style>
  <w:style w:type="paragraph" w:styleId="Caption">
    <w:name w:val="caption"/>
    <w:basedOn w:val="Normal"/>
    <w:next w:val="Normal"/>
    <w:uiPriority w:val="35"/>
    <w:unhideWhenUsed/>
    <w:qFormat/>
    <w:rsid w:val="005341F8"/>
    <w:pPr>
      <w:spacing w:after="200" w:line="240" w:lineRule="auto"/>
    </w:pPr>
    <w:rPr>
      <w:i/>
      <w:iCs/>
      <w:color w:val="44546A" w:themeColor="text2"/>
      <w:sz w:val="18"/>
      <w:szCs w:val="18"/>
    </w:rPr>
  </w:style>
  <w:style w:type="paragraph" w:styleId="BalloonText">
    <w:name w:val="Balloon Text"/>
    <w:basedOn w:val="Normal"/>
    <w:link w:val="BalloonTextChar"/>
    <w:uiPriority w:val="99"/>
    <w:semiHidden/>
    <w:unhideWhenUsed/>
    <w:rsid w:val="005602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02C7"/>
    <w:rPr>
      <w:rFonts w:ascii="Segoe UI" w:hAnsi="Segoe UI" w:cs="Segoe UI"/>
      <w:sz w:val="18"/>
      <w:szCs w:val="18"/>
    </w:rPr>
  </w:style>
  <w:style w:type="character" w:styleId="CommentReference">
    <w:name w:val="annotation reference"/>
    <w:basedOn w:val="DefaultParagraphFont"/>
    <w:uiPriority w:val="99"/>
    <w:semiHidden/>
    <w:unhideWhenUsed/>
    <w:rsid w:val="003153E7"/>
    <w:rPr>
      <w:sz w:val="16"/>
      <w:szCs w:val="16"/>
    </w:rPr>
  </w:style>
  <w:style w:type="paragraph" w:styleId="CommentText">
    <w:name w:val="annotation text"/>
    <w:basedOn w:val="Normal"/>
    <w:link w:val="CommentTextChar"/>
    <w:uiPriority w:val="99"/>
    <w:semiHidden/>
    <w:unhideWhenUsed/>
    <w:rsid w:val="003153E7"/>
    <w:pPr>
      <w:spacing w:line="240" w:lineRule="auto"/>
    </w:pPr>
    <w:rPr>
      <w:sz w:val="20"/>
      <w:szCs w:val="20"/>
    </w:rPr>
  </w:style>
  <w:style w:type="character" w:customStyle="1" w:styleId="CommentTextChar">
    <w:name w:val="Comment Text Char"/>
    <w:basedOn w:val="DefaultParagraphFont"/>
    <w:link w:val="CommentText"/>
    <w:uiPriority w:val="99"/>
    <w:semiHidden/>
    <w:rsid w:val="003153E7"/>
    <w:rPr>
      <w:sz w:val="20"/>
      <w:szCs w:val="20"/>
    </w:rPr>
  </w:style>
  <w:style w:type="paragraph" w:styleId="CommentSubject">
    <w:name w:val="annotation subject"/>
    <w:basedOn w:val="CommentText"/>
    <w:next w:val="CommentText"/>
    <w:link w:val="CommentSubjectChar"/>
    <w:uiPriority w:val="99"/>
    <w:semiHidden/>
    <w:unhideWhenUsed/>
    <w:rsid w:val="003153E7"/>
    <w:rPr>
      <w:b/>
      <w:bCs/>
    </w:rPr>
  </w:style>
  <w:style w:type="character" w:customStyle="1" w:styleId="CommentSubjectChar">
    <w:name w:val="Comment Subject Char"/>
    <w:basedOn w:val="CommentTextChar"/>
    <w:link w:val="CommentSubject"/>
    <w:uiPriority w:val="99"/>
    <w:semiHidden/>
    <w:rsid w:val="003153E7"/>
    <w:rPr>
      <w:b/>
      <w:bCs/>
      <w:sz w:val="20"/>
      <w:szCs w:val="20"/>
    </w:rPr>
  </w:style>
  <w:style w:type="table" w:customStyle="1" w:styleId="TableGridLight1">
    <w:name w:val="Table Grid Light1"/>
    <w:basedOn w:val="TableNormal"/>
    <w:uiPriority w:val="40"/>
    <w:rsid w:val="005C12A1"/>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UnresolvedMention1">
    <w:name w:val="Unresolved Mention1"/>
    <w:basedOn w:val="DefaultParagraphFont"/>
    <w:uiPriority w:val="99"/>
    <w:semiHidden/>
    <w:unhideWhenUsed/>
    <w:rsid w:val="008F2F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08456">
      <w:bodyDiv w:val="1"/>
      <w:marLeft w:val="0"/>
      <w:marRight w:val="0"/>
      <w:marTop w:val="0"/>
      <w:marBottom w:val="0"/>
      <w:divBdr>
        <w:top w:val="none" w:sz="0" w:space="0" w:color="auto"/>
        <w:left w:val="none" w:sz="0" w:space="0" w:color="auto"/>
        <w:bottom w:val="none" w:sz="0" w:space="0" w:color="auto"/>
        <w:right w:val="none" w:sz="0" w:space="0" w:color="auto"/>
      </w:divBdr>
    </w:div>
    <w:div w:id="84421669">
      <w:bodyDiv w:val="1"/>
      <w:marLeft w:val="0"/>
      <w:marRight w:val="0"/>
      <w:marTop w:val="0"/>
      <w:marBottom w:val="0"/>
      <w:divBdr>
        <w:top w:val="none" w:sz="0" w:space="0" w:color="auto"/>
        <w:left w:val="none" w:sz="0" w:space="0" w:color="auto"/>
        <w:bottom w:val="none" w:sz="0" w:space="0" w:color="auto"/>
        <w:right w:val="none" w:sz="0" w:space="0" w:color="auto"/>
      </w:divBdr>
    </w:div>
    <w:div w:id="90703114">
      <w:bodyDiv w:val="1"/>
      <w:marLeft w:val="0"/>
      <w:marRight w:val="0"/>
      <w:marTop w:val="0"/>
      <w:marBottom w:val="0"/>
      <w:divBdr>
        <w:top w:val="none" w:sz="0" w:space="0" w:color="auto"/>
        <w:left w:val="none" w:sz="0" w:space="0" w:color="auto"/>
        <w:bottom w:val="none" w:sz="0" w:space="0" w:color="auto"/>
        <w:right w:val="none" w:sz="0" w:space="0" w:color="auto"/>
      </w:divBdr>
    </w:div>
    <w:div w:id="101074286">
      <w:bodyDiv w:val="1"/>
      <w:marLeft w:val="0"/>
      <w:marRight w:val="0"/>
      <w:marTop w:val="0"/>
      <w:marBottom w:val="0"/>
      <w:divBdr>
        <w:top w:val="none" w:sz="0" w:space="0" w:color="auto"/>
        <w:left w:val="none" w:sz="0" w:space="0" w:color="auto"/>
        <w:bottom w:val="none" w:sz="0" w:space="0" w:color="auto"/>
        <w:right w:val="none" w:sz="0" w:space="0" w:color="auto"/>
      </w:divBdr>
    </w:div>
    <w:div w:id="153836380">
      <w:bodyDiv w:val="1"/>
      <w:marLeft w:val="0"/>
      <w:marRight w:val="0"/>
      <w:marTop w:val="0"/>
      <w:marBottom w:val="0"/>
      <w:divBdr>
        <w:top w:val="none" w:sz="0" w:space="0" w:color="auto"/>
        <w:left w:val="none" w:sz="0" w:space="0" w:color="auto"/>
        <w:bottom w:val="none" w:sz="0" w:space="0" w:color="auto"/>
        <w:right w:val="none" w:sz="0" w:space="0" w:color="auto"/>
      </w:divBdr>
    </w:div>
    <w:div w:id="197737965">
      <w:bodyDiv w:val="1"/>
      <w:marLeft w:val="0"/>
      <w:marRight w:val="0"/>
      <w:marTop w:val="0"/>
      <w:marBottom w:val="0"/>
      <w:divBdr>
        <w:top w:val="none" w:sz="0" w:space="0" w:color="auto"/>
        <w:left w:val="none" w:sz="0" w:space="0" w:color="auto"/>
        <w:bottom w:val="none" w:sz="0" w:space="0" w:color="auto"/>
        <w:right w:val="none" w:sz="0" w:space="0" w:color="auto"/>
      </w:divBdr>
    </w:div>
    <w:div w:id="226114291">
      <w:bodyDiv w:val="1"/>
      <w:marLeft w:val="0"/>
      <w:marRight w:val="0"/>
      <w:marTop w:val="0"/>
      <w:marBottom w:val="0"/>
      <w:divBdr>
        <w:top w:val="none" w:sz="0" w:space="0" w:color="auto"/>
        <w:left w:val="none" w:sz="0" w:space="0" w:color="auto"/>
        <w:bottom w:val="none" w:sz="0" w:space="0" w:color="auto"/>
        <w:right w:val="none" w:sz="0" w:space="0" w:color="auto"/>
      </w:divBdr>
    </w:div>
    <w:div w:id="435487672">
      <w:bodyDiv w:val="1"/>
      <w:marLeft w:val="0"/>
      <w:marRight w:val="0"/>
      <w:marTop w:val="0"/>
      <w:marBottom w:val="0"/>
      <w:divBdr>
        <w:top w:val="none" w:sz="0" w:space="0" w:color="auto"/>
        <w:left w:val="none" w:sz="0" w:space="0" w:color="auto"/>
        <w:bottom w:val="none" w:sz="0" w:space="0" w:color="auto"/>
        <w:right w:val="none" w:sz="0" w:space="0" w:color="auto"/>
      </w:divBdr>
    </w:div>
    <w:div w:id="456067634">
      <w:bodyDiv w:val="1"/>
      <w:marLeft w:val="0"/>
      <w:marRight w:val="0"/>
      <w:marTop w:val="0"/>
      <w:marBottom w:val="0"/>
      <w:divBdr>
        <w:top w:val="none" w:sz="0" w:space="0" w:color="auto"/>
        <w:left w:val="none" w:sz="0" w:space="0" w:color="auto"/>
        <w:bottom w:val="none" w:sz="0" w:space="0" w:color="auto"/>
        <w:right w:val="none" w:sz="0" w:space="0" w:color="auto"/>
      </w:divBdr>
    </w:div>
    <w:div w:id="469127608">
      <w:bodyDiv w:val="1"/>
      <w:marLeft w:val="0"/>
      <w:marRight w:val="0"/>
      <w:marTop w:val="0"/>
      <w:marBottom w:val="0"/>
      <w:divBdr>
        <w:top w:val="none" w:sz="0" w:space="0" w:color="auto"/>
        <w:left w:val="none" w:sz="0" w:space="0" w:color="auto"/>
        <w:bottom w:val="none" w:sz="0" w:space="0" w:color="auto"/>
        <w:right w:val="none" w:sz="0" w:space="0" w:color="auto"/>
      </w:divBdr>
    </w:div>
    <w:div w:id="470251263">
      <w:bodyDiv w:val="1"/>
      <w:marLeft w:val="0"/>
      <w:marRight w:val="0"/>
      <w:marTop w:val="0"/>
      <w:marBottom w:val="0"/>
      <w:divBdr>
        <w:top w:val="none" w:sz="0" w:space="0" w:color="auto"/>
        <w:left w:val="none" w:sz="0" w:space="0" w:color="auto"/>
        <w:bottom w:val="none" w:sz="0" w:space="0" w:color="auto"/>
        <w:right w:val="none" w:sz="0" w:space="0" w:color="auto"/>
      </w:divBdr>
    </w:div>
    <w:div w:id="521019526">
      <w:bodyDiv w:val="1"/>
      <w:marLeft w:val="0"/>
      <w:marRight w:val="0"/>
      <w:marTop w:val="0"/>
      <w:marBottom w:val="0"/>
      <w:divBdr>
        <w:top w:val="none" w:sz="0" w:space="0" w:color="auto"/>
        <w:left w:val="none" w:sz="0" w:space="0" w:color="auto"/>
        <w:bottom w:val="none" w:sz="0" w:space="0" w:color="auto"/>
        <w:right w:val="none" w:sz="0" w:space="0" w:color="auto"/>
      </w:divBdr>
    </w:div>
    <w:div w:id="595600614">
      <w:bodyDiv w:val="1"/>
      <w:marLeft w:val="0"/>
      <w:marRight w:val="0"/>
      <w:marTop w:val="0"/>
      <w:marBottom w:val="0"/>
      <w:divBdr>
        <w:top w:val="none" w:sz="0" w:space="0" w:color="auto"/>
        <w:left w:val="none" w:sz="0" w:space="0" w:color="auto"/>
        <w:bottom w:val="none" w:sz="0" w:space="0" w:color="auto"/>
        <w:right w:val="none" w:sz="0" w:space="0" w:color="auto"/>
      </w:divBdr>
    </w:div>
    <w:div w:id="634530950">
      <w:bodyDiv w:val="1"/>
      <w:marLeft w:val="0"/>
      <w:marRight w:val="0"/>
      <w:marTop w:val="0"/>
      <w:marBottom w:val="0"/>
      <w:divBdr>
        <w:top w:val="none" w:sz="0" w:space="0" w:color="auto"/>
        <w:left w:val="none" w:sz="0" w:space="0" w:color="auto"/>
        <w:bottom w:val="none" w:sz="0" w:space="0" w:color="auto"/>
        <w:right w:val="none" w:sz="0" w:space="0" w:color="auto"/>
      </w:divBdr>
    </w:div>
    <w:div w:id="651174553">
      <w:bodyDiv w:val="1"/>
      <w:marLeft w:val="0"/>
      <w:marRight w:val="0"/>
      <w:marTop w:val="0"/>
      <w:marBottom w:val="0"/>
      <w:divBdr>
        <w:top w:val="none" w:sz="0" w:space="0" w:color="auto"/>
        <w:left w:val="none" w:sz="0" w:space="0" w:color="auto"/>
        <w:bottom w:val="none" w:sz="0" w:space="0" w:color="auto"/>
        <w:right w:val="none" w:sz="0" w:space="0" w:color="auto"/>
      </w:divBdr>
    </w:div>
    <w:div w:id="675501039">
      <w:bodyDiv w:val="1"/>
      <w:marLeft w:val="0"/>
      <w:marRight w:val="0"/>
      <w:marTop w:val="0"/>
      <w:marBottom w:val="0"/>
      <w:divBdr>
        <w:top w:val="none" w:sz="0" w:space="0" w:color="auto"/>
        <w:left w:val="none" w:sz="0" w:space="0" w:color="auto"/>
        <w:bottom w:val="none" w:sz="0" w:space="0" w:color="auto"/>
        <w:right w:val="none" w:sz="0" w:space="0" w:color="auto"/>
      </w:divBdr>
    </w:div>
    <w:div w:id="768702527">
      <w:bodyDiv w:val="1"/>
      <w:marLeft w:val="0"/>
      <w:marRight w:val="0"/>
      <w:marTop w:val="0"/>
      <w:marBottom w:val="0"/>
      <w:divBdr>
        <w:top w:val="none" w:sz="0" w:space="0" w:color="auto"/>
        <w:left w:val="none" w:sz="0" w:space="0" w:color="auto"/>
        <w:bottom w:val="none" w:sz="0" w:space="0" w:color="auto"/>
        <w:right w:val="none" w:sz="0" w:space="0" w:color="auto"/>
      </w:divBdr>
    </w:div>
    <w:div w:id="801188717">
      <w:bodyDiv w:val="1"/>
      <w:marLeft w:val="0"/>
      <w:marRight w:val="0"/>
      <w:marTop w:val="0"/>
      <w:marBottom w:val="0"/>
      <w:divBdr>
        <w:top w:val="none" w:sz="0" w:space="0" w:color="auto"/>
        <w:left w:val="none" w:sz="0" w:space="0" w:color="auto"/>
        <w:bottom w:val="none" w:sz="0" w:space="0" w:color="auto"/>
        <w:right w:val="none" w:sz="0" w:space="0" w:color="auto"/>
      </w:divBdr>
    </w:div>
    <w:div w:id="809128625">
      <w:bodyDiv w:val="1"/>
      <w:marLeft w:val="0"/>
      <w:marRight w:val="0"/>
      <w:marTop w:val="0"/>
      <w:marBottom w:val="0"/>
      <w:divBdr>
        <w:top w:val="none" w:sz="0" w:space="0" w:color="auto"/>
        <w:left w:val="none" w:sz="0" w:space="0" w:color="auto"/>
        <w:bottom w:val="none" w:sz="0" w:space="0" w:color="auto"/>
        <w:right w:val="none" w:sz="0" w:space="0" w:color="auto"/>
      </w:divBdr>
    </w:div>
    <w:div w:id="820194667">
      <w:bodyDiv w:val="1"/>
      <w:marLeft w:val="0"/>
      <w:marRight w:val="0"/>
      <w:marTop w:val="0"/>
      <w:marBottom w:val="0"/>
      <w:divBdr>
        <w:top w:val="none" w:sz="0" w:space="0" w:color="auto"/>
        <w:left w:val="none" w:sz="0" w:space="0" w:color="auto"/>
        <w:bottom w:val="none" w:sz="0" w:space="0" w:color="auto"/>
        <w:right w:val="none" w:sz="0" w:space="0" w:color="auto"/>
      </w:divBdr>
    </w:div>
    <w:div w:id="857964253">
      <w:bodyDiv w:val="1"/>
      <w:marLeft w:val="0"/>
      <w:marRight w:val="0"/>
      <w:marTop w:val="0"/>
      <w:marBottom w:val="0"/>
      <w:divBdr>
        <w:top w:val="none" w:sz="0" w:space="0" w:color="auto"/>
        <w:left w:val="none" w:sz="0" w:space="0" w:color="auto"/>
        <w:bottom w:val="none" w:sz="0" w:space="0" w:color="auto"/>
        <w:right w:val="none" w:sz="0" w:space="0" w:color="auto"/>
      </w:divBdr>
    </w:div>
    <w:div w:id="861430362">
      <w:bodyDiv w:val="1"/>
      <w:marLeft w:val="0"/>
      <w:marRight w:val="0"/>
      <w:marTop w:val="0"/>
      <w:marBottom w:val="0"/>
      <w:divBdr>
        <w:top w:val="none" w:sz="0" w:space="0" w:color="auto"/>
        <w:left w:val="none" w:sz="0" w:space="0" w:color="auto"/>
        <w:bottom w:val="none" w:sz="0" w:space="0" w:color="auto"/>
        <w:right w:val="none" w:sz="0" w:space="0" w:color="auto"/>
      </w:divBdr>
    </w:div>
    <w:div w:id="869949475">
      <w:bodyDiv w:val="1"/>
      <w:marLeft w:val="0"/>
      <w:marRight w:val="0"/>
      <w:marTop w:val="0"/>
      <w:marBottom w:val="0"/>
      <w:divBdr>
        <w:top w:val="none" w:sz="0" w:space="0" w:color="auto"/>
        <w:left w:val="none" w:sz="0" w:space="0" w:color="auto"/>
        <w:bottom w:val="none" w:sz="0" w:space="0" w:color="auto"/>
        <w:right w:val="none" w:sz="0" w:space="0" w:color="auto"/>
      </w:divBdr>
    </w:div>
    <w:div w:id="904611178">
      <w:bodyDiv w:val="1"/>
      <w:marLeft w:val="0"/>
      <w:marRight w:val="0"/>
      <w:marTop w:val="0"/>
      <w:marBottom w:val="0"/>
      <w:divBdr>
        <w:top w:val="none" w:sz="0" w:space="0" w:color="auto"/>
        <w:left w:val="none" w:sz="0" w:space="0" w:color="auto"/>
        <w:bottom w:val="none" w:sz="0" w:space="0" w:color="auto"/>
        <w:right w:val="none" w:sz="0" w:space="0" w:color="auto"/>
      </w:divBdr>
    </w:div>
    <w:div w:id="944338877">
      <w:bodyDiv w:val="1"/>
      <w:marLeft w:val="0"/>
      <w:marRight w:val="0"/>
      <w:marTop w:val="0"/>
      <w:marBottom w:val="0"/>
      <w:divBdr>
        <w:top w:val="none" w:sz="0" w:space="0" w:color="auto"/>
        <w:left w:val="none" w:sz="0" w:space="0" w:color="auto"/>
        <w:bottom w:val="none" w:sz="0" w:space="0" w:color="auto"/>
        <w:right w:val="none" w:sz="0" w:space="0" w:color="auto"/>
      </w:divBdr>
    </w:div>
    <w:div w:id="952057974">
      <w:bodyDiv w:val="1"/>
      <w:marLeft w:val="0"/>
      <w:marRight w:val="0"/>
      <w:marTop w:val="0"/>
      <w:marBottom w:val="0"/>
      <w:divBdr>
        <w:top w:val="none" w:sz="0" w:space="0" w:color="auto"/>
        <w:left w:val="none" w:sz="0" w:space="0" w:color="auto"/>
        <w:bottom w:val="none" w:sz="0" w:space="0" w:color="auto"/>
        <w:right w:val="none" w:sz="0" w:space="0" w:color="auto"/>
      </w:divBdr>
    </w:div>
    <w:div w:id="994383474">
      <w:bodyDiv w:val="1"/>
      <w:marLeft w:val="0"/>
      <w:marRight w:val="0"/>
      <w:marTop w:val="0"/>
      <w:marBottom w:val="0"/>
      <w:divBdr>
        <w:top w:val="none" w:sz="0" w:space="0" w:color="auto"/>
        <w:left w:val="none" w:sz="0" w:space="0" w:color="auto"/>
        <w:bottom w:val="none" w:sz="0" w:space="0" w:color="auto"/>
        <w:right w:val="none" w:sz="0" w:space="0" w:color="auto"/>
      </w:divBdr>
    </w:div>
    <w:div w:id="1003894768">
      <w:bodyDiv w:val="1"/>
      <w:marLeft w:val="0"/>
      <w:marRight w:val="0"/>
      <w:marTop w:val="0"/>
      <w:marBottom w:val="0"/>
      <w:divBdr>
        <w:top w:val="none" w:sz="0" w:space="0" w:color="auto"/>
        <w:left w:val="none" w:sz="0" w:space="0" w:color="auto"/>
        <w:bottom w:val="none" w:sz="0" w:space="0" w:color="auto"/>
        <w:right w:val="none" w:sz="0" w:space="0" w:color="auto"/>
      </w:divBdr>
    </w:div>
    <w:div w:id="1068920467">
      <w:bodyDiv w:val="1"/>
      <w:marLeft w:val="0"/>
      <w:marRight w:val="0"/>
      <w:marTop w:val="0"/>
      <w:marBottom w:val="0"/>
      <w:divBdr>
        <w:top w:val="none" w:sz="0" w:space="0" w:color="auto"/>
        <w:left w:val="none" w:sz="0" w:space="0" w:color="auto"/>
        <w:bottom w:val="none" w:sz="0" w:space="0" w:color="auto"/>
        <w:right w:val="none" w:sz="0" w:space="0" w:color="auto"/>
      </w:divBdr>
    </w:div>
    <w:div w:id="1073695390">
      <w:bodyDiv w:val="1"/>
      <w:marLeft w:val="0"/>
      <w:marRight w:val="0"/>
      <w:marTop w:val="0"/>
      <w:marBottom w:val="0"/>
      <w:divBdr>
        <w:top w:val="none" w:sz="0" w:space="0" w:color="auto"/>
        <w:left w:val="none" w:sz="0" w:space="0" w:color="auto"/>
        <w:bottom w:val="none" w:sz="0" w:space="0" w:color="auto"/>
        <w:right w:val="none" w:sz="0" w:space="0" w:color="auto"/>
      </w:divBdr>
    </w:div>
    <w:div w:id="1080953471">
      <w:bodyDiv w:val="1"/>
      <w:marLeft w:val="0"/>
      <w:marRight w:val="0"/>
      <w:marTop w:val="0"/>
      <w:marBottom w:val="0"/>
      <w:divBdr>
        <w:top w:val="none" w:sz="0" w:space="0" w:color="auto"/>
        <w:left w:val="none" w:sz="0" w:space="0" w:color="auto"/>
        <w:bottom w:val="none" w:sz="0" w:space="0" w:color="auto"/>
        <w:right w:val="none" w:sz="0" w:space="0" w:color="auto"/>
      </w:divBdr>
    </w:div>
    <w:div w:id="1089934943">
      <w:bodyDiv w:val="1"/>
      <w:marLeft w:val="0"/>
      <w:marRight w:val="0"/>
      <w:marTop w:val="0"/>
      <w:marBottom w:val="0"/>
      <w:divBdr>
        <w:top w:val="none" w:sz="0" w:space="0" w:color="auto"/>
        <w:left w:val="none" w:sz="0" w:space="0" w:color="auto"/>
        <w:bottom w:val="none" w:sz="0" w:space="0" w:color="auto"/>
        <w:right w:val="none" w:sz="0" w:space="0" w:color="auto"/>
      </w:divBdr>
    </w:div>
    <w:div w:id="1095517668">
      <w:bodyDiv w:val="1"/>
      <w:marLeft w:val="0"/>
      <w:marRight w:val="0"/>
      <w:marTop w:val="0"/>
      <w:marBottom w:val="0"/>
      <w:divBdr>
        <w:top w:val="none" w:sz="0" w:space="0" w:color="auto"/>
        <w:left w:val="none" w:sz="0" w:space="0" w:color="auto"/>
        <w:bottom w:val="none" w:sz="0" w:space="0" w:color="auto"/>
        <w:right w:val="none" w:sz="0" w:space="0" w:color="auto"/>
      </w:divBdr>
    </w:div>
    <w:div w:id="1168397807">
      <w:bodyDiv w:val="1"/>
      <w:marLeft w:val="0"/>
      <w:marRight w:val="0"/>
      <w:marTop w:val="0"/>
      <w:marBottom w:val="0"/>
      <w:divBdr>
        <w:top w:val="none" w:sz="0" w:space="0" w:color="auto"/>
        <w:left w:val="none" w:sz="0" w:space="0" w:color="auto"/>
        <w:bottom w:val="none" w:sz="0" w:space="0" w:color="auto"/>
        <w:right w:val="none" w:sz="0" w:space="0" w:color="auto"/>
      </w:divBdr>
    </w:div>
    <w:div w:id="1169128848">
      <w:bodyDiv w:val="1"/>
      <w:marLeft w:val="0"/>
      <w:marRight w:val="0"/>
      <w:marTop w:val="0"/>
      <w:marBottom w:val="0"/>
      <w:divBdr>
        <w:top w:val="none" w:sz="0" w:space="0" w:color="auto"/>
        <w:left w:val="none" w:sz="0" w:space="0" w:color="auto"/>
        <w:bottom w:val="none" w:sz="0" w:space="0" w:color="auto"/>
        <w:right w:val="none" w:sz="0" w:space="0" w:color="auto"/>
      </w:divBdr>
    </w:div>
    <w:div w:id="1173112053">
      <w:bodyDiv w:val="1"/>
      <w:marLeft w:val="0"/>
      <w:marRight w:val="0"/>
      <w:marTop w:val="0"/>
      <w:marBottom w:val="0"/>
      <w:divBdr>
        <w:top w:val="none" w:sz="0" w:space="0" w:color="auto"/>
        <w:left w:val="none" w:sz="0" w:space="0" w:color="auto"/>
        <w:bottom w:val="none" w:sz="0" w:space="0" w:color="auto"/>
        <w:right w:val="none" w:sz="0" w:space="0" w:color="auto"/>
      </w:divBdr>
    </w:div>
    <w:div w:id="1179732563">
      <w:bodyDiv w:val="1"/>
      <w:marLeft w:val="0"/>
      <w:marRight w:val="0"/>
      <w:marTop w:val="0"/>
      <w:marBottom w:val="0"/>
      <w:divBdr>
        <w:top w:val="none" w:sz="0" w:space="0" w:color="auto"/>
        <w:left w:val="none" w:sz="0" w:space="0" w:color="auto"/>
        <w:bottom w:val="none" w:sz="0" w:space="0" w:color="auto"/>
        <w:right w:val="none" w:sz="0" w:space="0" w:color="auto"/>
      </w:divBdr>
    </w:div>
    <w:div w:id="1190148360">
      <w:bodyDiv w:val="1"/>
      <w:marLeft w:val="0"/>
      <w:marRight w:val="0"/>
      <w:marTop w:val="0"/>
      <w:marBottom w:val="0"/>
      <w:divBdr>
        <w:top w:val="none" w:sz="0" w:space="0" w:color="auto"/>
        <w:left w:val="none" w:sz="0" w:space="0" w:color="auto"/>
        <w:bottom w:val="none" w:sz="0" w:space="0" w:color="auto"/>
        <w:right w:val="none" w:sz="0" w:space="0" w:color="auto"/>
      </w:divBdr>
    </w:div>
    <w:div w:id="1209298768">
      <w:bodyDiv w:val="1"/>
      <w:marLeft w:val="0"/>
      <w:marRight w:val="0"/>
      <w:marTop w:val="0"/>
      <w:marBottom w:val="0"/>
      <w:divBdr>
        <w:top w:val="none" w:sz="0" w:space="0" w:color="auto"/>
        <w:left w:val="none" w:sz="0" w:space="0" w:color="auto"/>
        <w:bottom w:val="none" w:sz="0" w:space="0" w:color="auto"/>
        <w:right w:val="none" w:sz="0" w:space="0" w:color="auto"/>
      </w:divBdr>
    </w:div>
    <w:div w:id="1252542282">
      <w:bodyDiv w:val="1"/>
      <w:marLeft w:val="0"/>
      <w:marRight w:val="0"/>
      <w:marTop w:val="0"/>
      <w:marBottom w:val="0"/>
      <w:divBdr>
        <w:top w:val="none" w:sz="0" w:space="0" w:color="auto"/>
        <w:left w:val="none" w:sz="0" w:space="0" w:color="auto"/>
        <w:bottom w:val="none" w:sz="0" w:space="0" w:color="auto"/>
        <w:right w:val="none" w:sz="0" w:space="0" w:color="auto"/>
      </w:divBdr>
    </w:div>
    <w:div w:id="1255817535">
      <w:bodyDiv w:val="1"/>
      <w:marLeft w:val="0"/>
      <w:marRight w:val="0"/>
      <w:marTop w:val="0"/>
      <w:marBottom w:val="0"/>
      <w:divBdr>
        <w:top w:val="none" w:sz="0" w:space="0" w:color="auto"/>
        <w:left w:val="none" w:sz="0" w:space="0" w:color="auto"/>
        <w:bottom w:val="none" w:sz="0" w:space="0" w:color="auto"/>
        <w:right w:val="none" w:sz="0" w:space="0" w:color="auto"/>
      </w:divBdr>
    </w:div>
    <w:div w:id="1289237903">
      <w:bodyDiv w:val="1"/>
      <w:marLeft w:val="0"/>
      <w:marRight w:val="0"/>
      <w:marTop w:val="0"/>
      <w:marBottom w:val="0"/>
      <w:divBdr>
        <w:top w:val="none" w:sz="0" w:space="0" w:color="auto"/>
        <w:left w:val="none" w:sz="0" w:space="0" w:color="auto"/>
        <w:bottom w:val="none" w:sz="0" w:space="0" w:color="auto"/>
        <w:right w:val="none" w:sz="0" w:space="0" w:color="auto"/>
      </w:divBdr>
    </w:div>
    <w:div w:id="1310473357">
      <w:bodyDiv w:val="1"/>
      <w:marLeft w:val="0"/>
      <w:marRight w:val="0"/>
      <w:marTop w:val="0"/>
      <w:marBottom w:val="0"/>
      <w:divBdr>
        <w:top w:val="none" w:sz="0" w:space="0" w:color="auto"/>
        <w:left w:val="none" w:sz="0" w:space="0" w:color="auto"/>
        <w:bottom w:val="none" w:sz="0" w:space="0" w:color="auto"/>
        <w:right w:val="none" w:sz="0" w:space="0" w:color="auto"/>
      </w:divBdr>
    </w:div>
    <w:div w:id="1372269902">
      <w:bodyDiv w:val="1"/>
      <w:marLeft w:val="0"/>
      <w:marRight w:val="0"/>
      <w:marTop w:val="0"/>
      <w:marBottom w:val="0"/>
      <w:divBdr>
        <w:top w:val="none" w:sz="0" w:space="0" w:color="auto"/>
        <w:left w:val="none" w:sz="0" w:space="0" w:color="auto"/>
        <w:bottom w:val="none" w:sz="0" w:space="0" w:color="auto"/>
        <w:right w:val="none" w:sz="0" w:space="0" w:color="auto"/>
      </w:divBdr>
    </w:div>
    <w:div w:id="1380320998">
      <w:bodyDiv w:val="1"/>
      <w:marLeft w:val="0"/>
      <w:marRight w:val="0"/>
      <w:marTop w:val="0"/>
      <w:marBottom w:val="0"/>
      <w:divBdr>
        <w:top w:val="none" w:sz="0" w:space="0" w:color="auto"/>
        <w:left w:val="none" w:sz="0" w:space="0" w:color="auto"/>
        <w:bottom w:val="none" w:sz="0" w:space="0" w:color="auto"/>
        <w:right w:val="none" w:sz="0" w:space="0" w:color="auto"/>
      </w:divBdr>
    </w:div>
    <w:div w:id="1395002891">
      <w:bodyDiv w:val="1"/>
      <w:marLeft w:val="0"/>
      <w:marRight w:val="0"/>
      <w:marTop w:val="0"/>
      <w:marBottom w:val="0"/>
      <w:divBdr>
        <w:top w:val="none" w:sz="0" w:space="0" w:color="auto"/>
        <w:left w:val="none" w:sz="0" w:space="0" w:color="auto"/>
        <w:bottom w:val="none" w:sz="0" w:space="0" w:color="auto"/>
        <w:right w:val="none" w:sz="0" w:space="0" w:color="auto"/>
      </w:divBdr>
    </w:div>
    <w:div w:id="1395618693">
      <w:bodyDiv w:val="1"/>
      <w:marLeft w:val="0"/>
      <w:marRight w:val="0"/>
      <w:marTop w:val="0"/>
      <w:marBottom w:val="0"/>
      <w:divBdr>
        <w:top w:val="none" w:sz="0" w:space="0" w:color="auto"/>
        <w:left w:val="none" w:sz="0" w:space="0" w:color="auto"/>
        <w:bottom w:val="none" w:sz="0" w:space="0" w:color="auto"/>
        <w:right w:val="none" w:sz="0" w:space="0" w:color="auto"/>
      </w:divBdr>
    </w:div>
    <w:div w:id="1399017284">
      <w:bodyDiv w:val="1"/>
      <w:marLeft w:val="0"/>
      <w:marRight w:val="0"/>
      <w:marTop w:val="0"/>
      <w:marBottom w:val="0"/>
      <w:divBdr>
        <w:top w:val="none" w:sz="0" w:space="0" w:color="auto"/>
        <w:left w:val="none" w:sz="0" w:space="0" w:color="auto"/>
        <w:bottom w:val="none" w:sz="0" w:space="0" w:color="auto"/>
        <w:right w:val="none" w:sz="0" w:space="0" w:color="auto"/>
      </w:divBdr>
    </w:div>
    <w:div w:id="1406534671">
      <w:bodyDiv w:val="1"/>
      <w:marLeft w:val="0"/>
      <w:marRight w:val="0"/>
      <w:marTop w:val="0"/>
      <w:marBottom w:val="0"/>
      <w:divBdr>
        <w:top w:val="none" w:sz="0" w:space="0" w:color="auto"/>
        <w:left w:val="none" w:sz="0" w:space="0" w:color="auto"/>
        <w:bottom w:val="none" w:sz="0" w:space="0" w:color="auto"/>
        <w:right w:val="none" w:sz="0" w:space="0" w:color="auto"/>
      </w:divBdr>
    </w:div>
    <w:div w:id="1431663818">
      <w:bodyDiv w:val="1"/>
      <w:marLeft w:val="0"/>
      <w:marRight w:val="0"/>
      <w:marTop w:val="0"/>
      <w:marBottom w:val="0"/>
      <w:divBdr>
        <w:top w:val="none" w:sz="0" w:space="0" w:color="auto"/>
        <w:left w:val="none" w:sz="0" w:space="0" w:color="auto"/>
        <w:bottom w:val="none" w:sz="0" w:space="0" w:color="auto"/>
        <w:right w:val="none" w:sz="0" w:space="0" w:color="auto"/>
      </w:divBdr>
    </w:div>
    <w:div w:id="1466657792">
      <w:bodyDiv w:val="1"/>
      <w:marLeft w:val="0"/>
      <w:marRight w:val="0"/>
      <w:marTop w:val="0"/>
      <w:marBottom w:val="0"/>
      <w:divBdr>
        <w:top w:val="none" w:sz="0" w:space="0" w:color="auto"/>
        <w:left w:val="none" w:sz="0" w:space="0" w:color="auto"/>
        <w:bottom w:val="none" w:sz="0" w:space="0" w:color="auto"/>
        <w:right w:val="none" w:sz="0" w:space="0" w:color="auto"/>
      </w:divBdr>
    </w:div>
    <w:div w:id="1480725181">
      <w:bodyDiv w:val="1"/>
      <w:marLeft w:val="0"/>
      <w:marRight w:val="0"/>
      <w:marTop w:val="0"/>
      <w:marBottom w:val="0"/>
      <w:divBdr>
        <w:top w:val="none" w:sz="0" w:space="0" w:color="auto"/>
        <w:left w:val="none" w:sz="0" w:space="0" w:color="auto"/>
        <w:bottom w:val="none" w:sz="0" w:space="0" w:color="auto"/>
        <w:right w:val="none" w:sz="0" w:space="0" w:color="auto"/>
      </w:divBdr>
    </w:div>
    <w:div w:id="1512452376">
      <w:bodyDiv w:val="1"/>
      <w:marLeft w:val="0"/>
      <w:marRight w:val="0"/>
      <w:marTop w:val="0"/>
      <w:marBottom w:val="0"/>
      <w:divBdr>
        <w:top w:val="none" w:sz="0" w:space="0" w:color="auto"/>
        <w:left w:val="none" w:sz="0" w:space="0" w:color="auto"/>
        <w:bottom w:val="none" w:sz="0" w:space="0" w:color="auto"/>
        <w:right w:val="none" w:sz="0" w:space="0" w:color="auto"/>
      </w:divBdr>
    </w:div>
    <w:div w:id="1530799078">
      <w:bodyDiv w:val="1"/>
      <w:marLeft w:val="0"/>
      <w:marRight w:val="0"/>
      <w:marTop w:val="0"/>
      <w:marBottom w:val="0"/>
      <w:divBdr>
        <w:top w:val="none" w:sz="0" w:space="0" w:color="auto"/>
        <w:left w:val="none" w:sz="0" w:space="0" w:color="auto"/>
        <w:bottom w:val="none" w:sz="0" w:space="0" w:color="auto"/>
        <w:right w:val="none" w:sz="0" w:space="0" w:color="auto"/>
      </w:divBdr>
    </w:div>
    <w:div w:id="1571578037">
      <w:bodyDiv w:val="1"/>
      <w:marLeft w:val="0"/>
      <w:marRight w:val="0"/>
      <w:marTop w:val="0"/>
      <w:marBottom w:val="0"/>
      <w:divBdr>
        <w:top w:val="none" w:sz="0" w:space="0" w:color="auto"/>
        <w:left w:val="none" w:sz="0" w:space="0" w:color="auto"/>
        <w:bottom w:val="none" w:sz="0" w:space="0" w:color="auto"/>
        <w:right w:val="none" w:sz="0" w:space="0" w:color="auto"/>
      </w:divBdr>
    </w:div>
    <w:div w:id="1600022589">
      <w:bodyDiv w:val="1"/>
      <w:marLeft w:val="0"/>
      <w:marRight w:val="0"/>
      <w:marTop w:val="0"/>
      <w:marBottom w:val="0"/>
      <w:divBdr>
        <w:top w:val="none" w:sz="0" w:space="0" w:color="auto"/>
        <w:left w:val="none" w:sz="0" w:space="0" w:color="auto"/>
        <w:bottom w:val="none" w:sz="0" w:space="0" w:color="auto"/>
        <w:right w:val="none" w:sz="0" w:space="0" w:color="auto"/>
      </w:divBdr>
    </w:div>
    <w:div w:id="1660571654">
      <w:bodyDiv w:val="1"/>
      <w:marLeft w:val="0"/>
      <w:marRight w:val="0"/>
      <w:marTop w:val="0"/>
      <w:marBottom w:val="0"/>
      <w:divBdr>
        <w:top w:val="none" w:sz="0" w:space="0" w:color="auto"/>
        <w:left w:val="none" w:sz="0" w:space="0" w:color="auto"/>
        <w:bottom w:val="none" w:sz="0" w:space="0" w:color="auto"/>
        <w:right w:val="none" w:sz="0" w:space="0" w:color="auto"/>
      </w:divBdr>
    </w:div>
    <w:div w:id="1710454167">
      <w:bodyDiv w:val="1"/>
      <w:marLeft w:val="0"/>
      <w:marRight w:val="0"/>
      <w:marTop w:val="0"/>
      <w:marBottom w:val="0"/>
      <w:divBdr>
        <w:top w:val="none" w:sz="0" w:space="0" w:color="auto"/>
        <w:left w:val="none" w:sz="0" w:space="0" w:color="auto"/>
        <w:bottom w:val="none" w:sz="0" w:space="0" w:color="auto"/>
        <w:right w:val="none" w:sz="0" w:space="0" w:color="auto"/>
      </w:divBdr>
    </w:div>
    <w:div w:id="1737314775">
      <w:bodyDiv w:val="1"/>
      <w:marLeft w:val="0"/>
      <w:marRight w:val="0"/>
      <w:marTop w:val="0"/>
      <w:marBottom w:val="0"/>
      <w:divBdr>
        <w:top w:val="none" w:sz="0" w:space="0" w:color="auto"/>
        <w:left w:val="none" w:sz="0" w:space="0" w:color="auto"/>
        <w:bottom w:val="none" w:sz="0" w:space="0" w:color="auto"/>
        <w:right w:val="none" w:sz="0" w:space="0" w:color="auto"/>
      </w:divBdr>
    </w:div>
    <w:div w:id="1738554126">
      <w:bodyDiv w:val="1"/>
      <w:marLeft w:val="0"/>
      <w:marRight w:val="0"/>
      <w:marTop w:val="0"/>
      <w:marBottom w:val="0"/>
      <w:divBdr>
        <w:top w:val="none" w:sz="0" w:space="0" w:color="auto"/>
        <w:left w:val="none" w:sz="0" w:space="0" w:color="auto"/>
        <w:bottom w:val="none" w:sz="0" w:space="0" w:color="auto"/>
        <w:right w:val="none" w:sz="0" w:space="0" w:color="auto"/>
      </w:divBdr>
    </w:div>
    <w:div w:id="1768236620">
      <w:bodyDiv w:val="1"/>
      <w:marLeft w:val="0"/>
      <w:marRight w:val="0"/>
      <w:marTop w:val="0"/>
      <w:marBottom w:val="0"/>
      <w:divBdr>
        <w:top w:val="none" w:sz="0" w:space="0" w:color="auto"/>
        <w:left w:val="none" w:sz="0" w:space="0" w:color="auto"/>
        <w:bottom w:val="none" w:sz="0" w:space="0" w:color="auto"/>
        <w:right w:val="none" w:sz="0" w:space="0" w:color="auto"/>
      </w:divBdr>
    </w:div>
    <w:div w:id="1804686985">
      <w:bodyDiv w:val="1"/>
      <w:marLeft w:val="0"/>
      <w:marRight w:val="0"/>
      <w:marTop w:val="0"/>
      <w:marBottom w:val="0"/>
      <w:divBdr>
        <w:top w:val="none" w:sz="0" w:space="0" w:color="auto"/>
        <w:left w:val="none" w:sz="0" w:space="0" w:color="auto"/>
        <w:bottom w:val="none" w:sz="0" w:space="0" w:color="auto"/>
        <w:right w:val="none" w:sz="0" w:space="0" w:color="auto"/>
      </w:divBdr>
    </w:div>
    <w:div w:id="1813058413">
      <w:bodyDiv w:val="1"/>
      <w:marLeft w:val="0"/>
      <w:marRight w:val="0"/>
      <w:marTop w:val="0"/>
      <w:marBottom w:val="0"/>
      <w:divBdr>
        <w:top w:val="none" w:sz="0" w:space="0" w:color="auto"/>
        <w:left w:val="none" w:sz="0" w:space="0" w:color="auto"/>
        <w:bottom w:val="none" w:sz="0" w:space="0" w:color="auto"/>
        <w:right w:val="none" w:sz="0" w:space="0" w:color="auto"/>
      </w:divBdr>
    </w:div>
    <w:div w:id="1816488381">
      <w:bodyDiv w:val="1"/>
      <w:marLeft w:val="0"/>
      <w:marRight w:val="0"/>
      <w:marTop w:val="0"/>
      <w:marBottom w:val="0"/>
      <w:divBdr>
        <w:top w:val="none" w:sz="0" w:space="0" w:color="auto"/>
        <w:left w:val="none" w:sz="0" w:space="0" w:color="auto"/>
        <w:bottom w:val="none" w:sz="0" w:space="0" w:color="auto"/>
        <w:right w:val="none" w:sz="0" w:space="0" w:color="auto"/>
      </w:divBdr>
    </w:div>
    <w:div w:id="1858275845">
      <w:bodyDiv w:val="1"/>
      <w:marLeft w:val="0"/>
      <w:marRight w:val="0"/>
      <w:marTop w:val="0"/>
      <w:marBottom w:val="0"/>
      <w:divBdr>
        <w:top w:val="none" w:sz="0" w:space="0" w:color="auto"/>
        <w:left w:val="none" w:sz="0" w:space="0" w:color="auto"/>
        <w:bottom w:val="none" w:sz="0" w:space="0" w:color="auto"/>
        <w:right w:val="none" w:sz="0" w:space="0" w:color="auto"/>
      </w:divBdr>
    </w:div>
    <w:div w:id="1931427215">
      <w:bodyDiv w:val="1"/>
      <w:marLeft w:val="0"/>
      <w:marRight w:val="0"/>
      <w:marTop w:val="0"/>
      <w:marBottom w:val="0"/>
      <w:divBdr>
        <w:top w:val="none" w:sz="0" w:space="0" w:color="auto"/>
        <w:left w:val="none" w:sz="0" w:space="0" w:color="auto"/>
        <w:bottom w:val="none" w:sz="0" w:space="0" w:color="auto"/>
        <w:right w:val="none" w:sz="0" w:space="0" w:color="auto"/>
      </w:divBdr>
    </w:div>
    <w:div w:id="1943099254">
      <w:bodyDiv w:val="1"/>
      <w:marLeft w:val="0"/>
      <w:marRight w:val="0"/>
      <w:marTop w:val="0"/>
      <w:marBottom w:val="0"/>
      <w:divBdr>
        <w:top w:val="none" w:sz="0" w:space="0" w:color="auto"/>
        <w:left w:val="none" w:sz="0" w:space="0" w:color="auto"/>
        <w:bottom w:val="none" w:sz="0" w:space="0" w:color="auto"/>
        <w:right w:val="none" w:sz="0" w:space="0" w:color="auto"/>
      </w:divBdr>
    </w:div>
    <w:div w:id="1945140812">
      <w:bodyDiv w:val="1"/>
      <w:marLeft w:val="0"/>
      <w:marRight w:val="0"/>
      <w:marTop w:val="0"/>
      <w:marBottom w:val="0"/>
      <w:divBdr>
        <w:top w:val="none" w:sz="0" w:space="0" w:color="auto"/>
        <w:left w:val="none" w:sz="0" w:space="0" w:color="auto"/>
        <w:bottom w:val="none" w:sz="0" w:space="0" w:color="auto"/>
        <w:right w:val="none" w:sz="0" w:space="0" w:color="auto"/>
      </w:divBdr>
    </w:div>
    <w:div w:id="1968049909">
      <w:bodyDiv w:val="1"/>
      <w:marLeft w:val="0"/>
      <w:marRight w:val="0"/>
      <w:marTop w:val="0"/>
      <w:marBottom w:val="0"/>
      <w:divBdr>
        <w:top w:val="none" w:sz="0" w:space="0" w:color="auto"/>
        <w:left w:val="none" w:sz="0" w:space="0" w:color="auto"/>
        <w:bottom w:val="none" w:sz="0" w:space="0" w:color="auto"/>
        <w:right w:val="none" w:sz="0" w:space="0" w:color="auto"/>
      </w:divBdr>
    </w:div>
    <w:div w:id="1968272709">
      <w:bodyDiv w:val="1"/>
      <w:marLeft w:val="0"/>
      <w:marRight w:val="0"/>
      <w:marTop w:val="0"/>
      <w:marBottom w:val="0"/>
      <w:divBdr>
        <w:top w:val="none" w:sz="0" w:space="0" w:color="auto"/>
        <w:left w:val="none" w:sz="0" w:space="0" w:color="auto"/>
        <w:bottom w:val="none" w:sz="0" w:space="0" w:color="auto"/>
        <w:right w:val="none" w:sz="0" w:space="0" w:color="auto"/>
      </w:divBdr>
    </w:div>
    <w:div w:id="1982154345">
      <w:bodyDiv w:val="1"/>
      <w:marLeft w:val="0"/>
      <w:marRight w:val="0"/>
      <w:marTop w:val="0"/>
      <w:marBottom w:val="0"/>
      <w:divBdr>
        <w:top w:val="none" w:sz="0" w:space="0" w:color="auto"/>
        <w:left w:val="none" w:sz="0" w:space="0" w:color="auto"/>
        <w:bottom w:val="none" w:sz="0" w:space="0" w:color="auto"/>
        <w:right w:val="none" w:sz="0" w:space="0" w:color="auto"/>
      </w:divBdr>
    </w:div>
    <w:div w:id="2006978632">
      <w:bodyDiv w:val="1"/>
      <w:marLeft w:val="0"/>
      <w:marRight w:val="0"/>
      <w:marTop w:val="0"/>
      <w:marBottom w:val="0"/>
      <w:divBdr>
        <w:top w:val="none" w:sz="0" w:space="0" w:color="auto"/>
        <w:left w:val="none" w:sz="0" w:space="0" w:color="auto"/>
        <w:bottom w:val="none" w:sz="0" w:space="0" w:color="auto"/>
        <w:right w:val="none" w:sz="0" w:space="0" w:color="auto"/>
      </w:divBdr>
    </w:div>
    <w:div w:id="2018918907">
      <w:bodyDiv w:val="1"/>
      <w:marLeft w:val="0"/>
      <w:marRight w:val="0"/>
      <w:marTop w:val="0"/>
      <w:marBottom w:val="0"/>
      <w:divBdr>
        <w:top w:val="none" w:sz="0" w:space="0" w:color="auto"/>
        <w:left w:val="none" w:sz="0" w:space="0" w:color="auto"/>
        <w:bottom w:val="none" w:sz="0" w:space="0" w:color="auto"/>
        <w:right w:val="none" w:sz="0" w:space="0" w:color="auto"/>
      </w:divBdr>
    </w:div>
    <w:div w:id="2019578608">
      <w:bodyDiv w:val="1"/>
      <w:marLeft w:val="0"/>
      <w:marRight w:val="0"/>
      <w:marTop w:val="0"/>
      <w:marBottom w:val="0"/>
      <w:divBdr>
        <w:top w:val="none" w:sz="0" w:space="0" w:color="auto"/>
        <w:left w:val="none" w:sz="0" w:space="0" w:color="auto"/>
        <w:bottom w:val="none" w:sz="0" w:space="0" w:color="auto"/>
        <w:right w:val="none" w:sz="0" w:space="0" w:color="auto"/>
      </w:divBdr>
    </w:div>
    <w:div w:id="2038891177">
      <w:bodyDiv w:val="1"/>
      <w:marLeft w:val="0"/>
      <w:marRight w:val="0"/>
      <w:marTop w:val="0"/>
      <w:marBottom w:val="0"/>
      <w:divBdr>
        <w:top w:val="none" w:sz="0" w:space="0" w:color="auto"/>
        <w:left w:val="none" w:sz="0" w:space="0" w:color="auto"/>
        <w:bottom w:val="none" w:sz="0" w:space="0" w:color="auto"/>
        <w:right w:val="none" w:sz="0" w:space="0" w:color="auto"/>
      </w:divBdr>
    </w:div>
    <w:div w:id="2050253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terminai.vlkk.lt/pls/tb/tb.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06FDC4-93B9-4C13-9913-E44ED1833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28</Pages>
  <Words>33823</Words>
  <Characters>19280</Characters>
  <Application>Microsoft Office Word</Application>
  <DocSecurity>0</DocSecurity>
  <Lines>160</Lines>
  <Paragraphs>105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Company>
  <LinksUpToDate>false</LinksUpToDate>
  <CharactersWithSpaces>52998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Justinas Bučys</cp:lastModifiedBy>
  <cp:revision>3</cp:revision>
  <cp:lastPrinted>2018-09-10T13:17:00Z</cp:lastPrinted>
  <dcterms:created xsi:type="dcterms:W3CDTF">2020-09-14T10:05:00Z</dcterms:created>
  <dcterms:modified xsi:type="dcterms:W3CDTF">2020-09-14T11:43:00Z</dcterms:modified>
</cp:coreProperties>
</file>