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BA34E" w14:textId="77777777" w:rsidR="004B217F" w:rsidRPr="00217229" w:rsidRDefault="004B217F">
      <w:pPr>
        <w:pStyle w:val="BodyA"/>
        <w:keepNext/>
        <w:jc w:val="center"/>
        <w:outlineLvl w:val="3"/>
        <w:rPr>
          <w:caps/>
          <w:lang w:val="en-GB"/>
        </w:rPr>
      </w:pPr>
    </w:p>
    <w:p w14:paraId="1E08197E" w14:textId="77777777" w:rsidR="00402924" w:rsidRDefault="00402924" w:rsidP="00402924">
      <w:pPr>
        <w:jc w:val="center"/>
        <w:rPr>
          <w:b/>
          <w:bCs/>
          <w:caps/>
        </w:rPr>
      </w:pPr>
      <w:r w:rsidRPr="00B135BA">
        <w:rPr>
          <w:b/>
          <w:bCs/>
          <w:caps/>
        </w:rPr>
        <w:t>Pažyma dėl 20</w:t>
      </w:r>
      <w:r>
        <w:rPr>
          <w:b/>
          <w:bCs/>
          <w:caps/>
        </w:rPr>
        <w:t>2</w:t>
      </w:r>
      <w:r>
        <w:rPr>
          <w:b/>
          <w:bCs/>
          <w:caps/>
        </w:rPr>
        <w:t>1</w:t>
      </w:r>
      <w:r w:rsidRPr="00B135BA">
        <w:rPr>
          <w:b/>
          <w:bCs/>
          <w:caps/>
        </w:rPr>
        <w:t xml:space="preserve"> m. </w:t>
      </w:r>
      <w:r>
        <w:rPr>
          <w:b/>
          <w:bCs/>
          <w:caps/>
        </w:rPr>
        <w:t>KOVO</w:t>
      </w:r>
      <w:r>
        <w:rPr>
          <w:b/>
          <w:bCs/>
          <w:caps/>
        </w:rPr>
        <w:t xml:space="preserve"> </w:t>
      </w:r>
      <w:r>
        <w:rPr>
          <w:b/>
          <w:bCs/>
          <w:caps/>
        </w:rPr>
        <w:t>16</w:t>
      </w:r>
      <w:r w:rsidRPr="00B135BA">
        <w:rPr>
          <w:b/>
          <w:bCs/>
          <w:caps/>
        </w:rPr>
        <w:t xml:space="preserve"> d. </w:t>
      </w:r>
      <w:r w:rsidRPr="00047C52">
        <w:rPr>
          <w:b/>
          <w:bCs/>
          <w:caps/>
        </w:rPr>
        <w:t xml:space="preserve">Europos Sąjungos Užimtumo, </w:t>
      </w:r>
    </w:p>
    <w:p w14:paraId="343C94DE" w14:textId="314E25AD" w:rsidR="00402924" w:rsidRDefault="00402924" w:rsidP="00402924">
      <w:pPr>
        <w:jc w:val="center"/>
        <w:rPr>
          <w:b/>
          <w:bCs/>
          <w:caps/>
        </w:rPr>
      </w:pPr>
      <w:r w:rsidRPr="00047C52">
        <w:rPr>
          <w:b/>
          <w:bCs/>
          <w:caps/>
        </w:rPr>
        <w:t>socia</w:t>
      </w:r>
      <w:r>
        <w:rPr>
          <w:b/>
          <w:bCs/>
          <w:caps/>
        </w:rPr>
        <w:t>l</w:t>
      </w:r>
      <w:r w:rsidRPr="00047C52">
        <w:rPr>
          <w:b/>
          <w:bCs/>
          <w:caps/>
        </w:rPr>
        <w:t xml:space="preserve">inės politikos, sveikatos ir vartotojų reikalų tarybos posėdyje (sveikatos klausimų dalyje) </w:t>
      </w:r>
      <w:r w:rsidRPr="00B135BA">
        <w:rPr>
          <w:b/>
          <w:bCs/>
          <w:caps/>
        </w:rPr>
        <w:t>svarstomų klausimų</w:t>
      </w:r>
    </w:p>
    <w:p w14:paraId="6BF0759B" w14:textId="4E2673FD" w:rsidR="004B217F" w:rsidRPr="00402924" w:rsidRDefault="004B217F">
      <w:pPr>
        <w:pStyle w:val="BodyA"/>
        <w:jc w:val="center"/>
        <w:rPr>
          <w:rFonts w:eastAsia="Times New Roman Bold" w:hAnsi="Times New Roman" w:cs="Times New Roman"/>
          <w:b/>
          <w:bCs/>
        </w:rPr>
      </w:pPr>
    </w:p>
    <w:p w14:paraId="02DCAD47" w14:textId="77777777" w:rsidR="004B217F" w:rsidRPr="00A33567" w:rsidRDefault="004B217F">
      <w:pPr>
        <w:pStyle w:val="BodyA"/>
        <w:rPr>
          <w:rFonts w:ascii="Times New Roman Bold" w:eastAsia="Times New Roman Bold" w:hAnsi="Times New Roman Bold" w:cs="Times New Roman Bold"/>
          <w:lang w:val="lt-LT"/>
        </w:rPr>
      </w:pPr>
    </w:p>
    <w:p w14:paraId="66F03AE8" w14:textId="77777777" w:rsidR="004B217F" w:rsidRPr="00A33567" w:rsidRDefault="004B217F">
      <w:pPr>
        <w:pStyle w:val="BodyA"/>
        <w:rPr>
          <w:rFonts w:ascii="Times New Roman Bold" w:eastAsia="Times New Roman Bold" w:hAnsi="Times New Roman Bold" w:cs="Times New Roman Bold"/>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4B217F" w:rsidRPr="00867FB1" w14:paraId="7E4E9BD8" w14:textId="77777777">
        <w:trPr>
          <w:trHeight w:val="9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73788" w14:textId="1404FF2E" w:rsidR="0074213B" w:rsidRPr="00742089" w:rsidRDefault="00EE1216">
            <w:pPr>
              <w:pStyle w:val="BodyA"/>
              <w:rPr>
                <w:rFonts w:hAnsi="Times New Roman" w:cs="Times New Roman"/>
                <w:lang w:val="lt-LT"/>
              </w:rPr>
            </w:pPr>
            <w:r w:rsidRPr="00742089">
              <w:rPr>
                <w:rFonts w:hAnsi="Times New Roman" w:cs="Times New Roman"/>
                <w:b/>
                <w:bCs/>
                <w:lang w:val="lt-LT"/>
              </w:rPr>
              <w:t xml:space="preserve">ES Tarybos posėdyje svarstomas klausimas arba svarstomo pasiūlymo priimti ES teisės aktą pavadinimas ir numeris </w:t>
            </w:r>
          </w:p>
          <w:p w14:paraId="5DB45A70" w14:textId="5FF1D8AD" w:rsidR="00110B5B" w:rsidRPr="00742089" w:rsidRDefault="008E4744" w:rsidP="008E4744">
            <w:pPr>
              <w:pStyle w:val="BodyA"/>
              <w:rPr>
                <w:rFonts w:hAnsi="Times New Roman" w:cs="Times New Roman"/>
                <w:lang w:val="lt-LT"/>
              </w:rPr>
            </w:pPr>
            <w:r w:rsidRPr="008E4744">
              <w:rPr>
                <w:rFonts w:hAnsi="Times New Roman" w:cs="Times New Roman"/>
                <w:lang w:val="lt-LT"/>
              </w:rPr>
              <w:t>1.</w:t>
            </w:r>
            <w:r>
              <w:rPr>
                <w:rFonts w:hAnsi="Times New Roman" w:cs="Times New Roman"/>
                <w:lang w:val="lt-LT"/>
              </w:rPr>
              <w:t xml:space="preserve"> </w:t>
            </w:r>
            <w:r w:rsidR="000B1380">
              <w:rPr>
                <w:rFonts w:hAnsi="Times New Roman" w:cs="Times New Roman"/>
                <w:lang w:val="lt-LT"/>
              </w:rPr>
              <w:t>COVID-19 – kelias pirmyn (pasikeitimas nuomonėmis)</w:t>
            </w:r>
          </w:p>
          <w:p w14:paraId="1C460AE4" w14:textId="77777777" w:rsidR="00214065" w:rsidRPr="00742089" w:rsidRDefault="00214065" w:rsidP="00214065">
            <w:pPr>
              <w:rPr>
                <w:lang w:val="lt-LT"/>
              </w:rPr>
            </w:pPr>
          </w:p>
          <w:p w14:paraId="0FF38E14" w14:textId="3EB4C896" w:rsidR="00742089" w:rsidRDefault="00214065" w:rsidP="00742089">
            <w:pPr>
              <w:pStyle w:val="BodyA"/>
              <w:tabs>
                <w:tab w:val="left" w:pos="284"/>
              </w:tabs>
              <w:ind w:left="284" w:hanging="284"/>
              <w:rPr>
                <w:rFonts w:hAnsi="Times New Roman" w:cs="Times New Roman"/>
                <w:b/>
                <w:bCs/>
                <w:lang w:val="lt-LT"/>
              </w:rPr>
            </w:pPr>
            <w:r w:rsidRPr="00742089">
              <w:rPr>
                <w:rFonts w:hAnsi="Times New Roman" w:cs="Times New Roman"/>
                <w:b/>
                <w:bCs/>
                <w:lang w:val="lt-LT"/>
              </w:rPr>
              <w:t>Klausimo esmė</w:t>
            </w:r>
          </w:p>
          <w:p w14:paraId="387FF0DE" w14:textId="665B08CB" w:rsidR="005F3B93" w:rsidRPr="005F3B93" w:rsidRDefault="005F3B93" w:rsidP="005F3B93">
            <w:pPr>
              <w:pStyle w:val="BodyA"/>
              <w:tabs>
                <w:tab w:val="left" w:pos="0"/>
              </w:tabs>
              <w:jc w:val="both"/>
              <w:rPr>
                <w:rFonts w:hAnsi="Times New Roman" w:cs="Times New Roman"/>
                <w:lang w:val="lt-LT"/>
              </w:rPr>
            </w:pPr>
            <w:r w:rsidRPr="005F3B93">
              <w:rPr>
                <w:rFonts w:hAnsi="Times New Roman" w:cs="Times New Roman"/>
                <w:lang w:val="lt-LT"/>
              </w:rPr>
              <w:t xml:space="preserve">VN kviečiamos </w:t>
            </w:r>
            <w:r>
              <w:rPr>
                <w:rFonts w:hAnsi="Times New Roman" w:cs="Times New Roman"/>
                <w:lang w:val="lt-LT"/>
              </w:rPr>
              <w:t>pasikeisti nuomonėmis dėl nefarmacinių atsako į COVID-19 priemonių naudojimo (tokių kaip visuotinis kaukių dėvėjimas ir testavimo reikalavimai mobilumui ES viduje).</w:t>
            </w:r>
            <w:r w:rsidR="009E5475">
              <w:rPr>
                <w:rFonts w:hAnsi="Times New Roman" w:cs="Times New Roman"/>
                <w:lang w:val="lt-LT"/>
              </w:rPr>
              <w:t xml:space="preserve"> Diskusinis dokumentas dar negautas.</w:t>
            </w:r>
          </w:p>
          <w:p w14:paraId="757E0577" w14:textId="77777777" w:rsidR="00FC43E2" w:rsidRPr="00742089" w:rsidRDefault="00FC43E2" w:rsidP="00FC43E2">
            <w:pPr>
              <w:pStyle w:val="ListParagraph"/>
              <w:spacing w:after="0" w:line="240" w:lineRule="auto"/>
              <w:ind w:left="1437"/>
              <w:jc w:val="both"/>
              <w:rPr>
                <w:rFonts w:hAnsi="Times New Roman" w:cs="Times New Roman"/>
                <w:lang w:val="lt-LT"/>
              </w:rPr>
            </w:pPr>
          </w:p>
          <w:p w14:paraId="0936D39C" w14:textId="5E3918B3" w:rsidR="00FC43E2" w:rsidRPr="00742089" w:rsidRDefault="00FC43E2" w:rsidP="00FC43E2">
            <w:pPr>
              <w:pStyle w:val="BodyA"/>
              <w:tabs>
                <w:tab w:val="left" w:pos="284"/>
              </w:tabs>
              <w:ind w:left="284" w:hanging="284"/>
              <w:rPr>
                <w:rFonts w:hAnsi="Times New Roman" w:cs="Times New Roman"/>
                <w:b/>
                <w:bCs/>
                <w:lang w:val="lt-LT"/>
              </w:rPr>
            </w:pPr>
            <w:r w:rsidRPr="00742089">
              <w:rPr>
                <w:rFonts w:hAnsi="Times New Roman" w:cs="Times New Roman"/>
                <w:b/>
                <w:bCs/>
                <w:lang w:val="lt-LT"/>
              </w:rPr>
              <w:t>Lietuvos pozicija</w:t>
            </w:r>
          </w:p>
          <w:p w14:paraId="59A71CAB" w14:textId="3EC4BF93" w:rsidR="00E77F66" w:rsidRPr="00E77F66" w:rsidRDefault="00E77F66" w:rsidP="00E77F66">
            <w:pPr>
              <w:jc w:val="both"/>
              <w:rPr>
                <w:lang w:val="lt-LT"/>
              </w:rPr>
            </w:pPr>
            <w:r>
              <w:rPr>
                <w:lang w:val="lt-LT"/>
              </w:rPr>
              <w:t xml:space="preserve">Lietuvoje </w:t>
            </w:r>
            <w:r w:rsidRPr="00E77F66">
              <w:rPr>
                <w:lang w:val="lt-LT"/>
              </w:rPr>
              <w:t>pakeistos izoliacijos taisyklės:</w:t>
            </w:r>
          </w:p>
          <w:p w14:paraId="2B17CC94" w14:textId="526BDEC8" w:rsidR="00E77F66" w:rsidRPr="00E77F66" w:rsidRDefault="00E77F66" w:rsidP="00E77F66">
            <w:pPr>
              <w:jc w:val="both"/>
              <w:rPr>
                <w:lang w:val="lt-LT"/>
              </w:rPr>
            </w:pPr>
            <w:r w:rsidRPr="00E77F66">
              <w:rPr>
                <w:lang w:val="lt-LT"/>
              </w:rPr>
              <w:t>Sąlytį su sergančiuoju COVID-19 liga (</w:t>
            </w:r>
            <w:proofErr w:type="spellStart"/>
            <w:r w:rsidRPr="00E77F66">
              <w:rPr>
                <w:lang w:val="lt-LT"/>
              </w:rPr>
              <w:t>koronaviruso</w:t>
            </w:r>
            <w:proofErr w:type="spellEnd"/>
            <w:r w:rsidRPr="00E77F66">
              <w:rPr>
                <w:lang w:val="lt-LT"/>
              </w:rPr>
              <w:t xml:space="preserve"> infekcija) turėjusiems asmenims izoliacija taikoma 14 dienų nuo paskutinės sąlyčio dienos. Sąlytį su sergančiuoju COVID-19 liga (</w:t>
            </w:r>
            <w:proofErr w:type="spellStart"/>
            <w:r w:rsidRPr="00E77F66">
              <w:rPr>
                <w:lang w:val="lt-LT"/>
              </w:rPr>
              <w:t>koronaviruso</w:t>
            </w:r>
            <w:proofErr w:type="spellEnd"/>
            <w:r w:rsidRPr="00E77F66">
              <w:rPr>
                <w:lang w:val="lt-LT"/>
              </w:rPr>
              <w:t xml:space="preserve"> infekcija), kuriam genomo </w:t>
            </w:r>
            <w:proofErr w:type="spellStart"/>
            <w:r w:rsidRPr="00E77F66">
              <w:rPr>
                <w:lang w:val="lt-LT"/>
              </w:rPr>
              <w:t>sekoskaitos</w:t>
            </w:r>
            <w:proofErr w:type="spellEnd"/>
            <w:r w:rsidRPr="00E77F66">
              <w:rPr>
                <w:lang w:val="lt-LT"/>
              </w:rPr>
              <w:t xml:space="preserve"> metodu nustatyta viena iš šių SARS-CoV-2 viruso atmainų: B.1.1.7 (VOC 202012/01), B.1.351 (501Y.V2), P.1 (toliau – viruso atmainos), turėjusiems asmenims arba susijusiems su protrūkiu, kuriame bent vienam iš asmenų nustatyta viena iš viruso atmainų, ne anksčiau kaip 10 izoliavimo dieną atliekamas SARS-CoV-2 PGR tyrimas. Izoliavimo terminas gali būti trumpinamas, jei asmuo nėra turėjęs sąlyčio su sergančiuoju COVID-19 liga (</w:t>
            </w:r>
            <w:proofErr w:type="spellStart"/>
            <w:r w:rsidRPr="00E77F66">
              <w:rPr>
                <w:lang w:val="lt-LT"/>
              </w:rPr>
              <w:t>koronaviruso</w:t>
            </w:r>
            <w:proofErr w:type="spellEnd"/>
            <w:r w:rsidRPr="00E77F66">
              <w:rPr>
                <w:lang w:val="lt-LT"/>
              </w:rPr>
              <w:t xml:space="preserve"> infekcija), kuriam genomo </w:t>
            </w:r>
            <w:proofErr w:type="spellStart"/>
            <w:r w:rsidRPr="00E77F66">
              <w:rPr>
                <w:lang w:val="lt-LT"/>
              </w:rPr>
              <w:t>sekoskaitos</w:t>
            </w:r>
            <w:proofErr w:type="spellEnd"/>
            <w:r w:rsidRPr="00E77F66">
              <w:rPr>
                <w:lang w:val="lt-LT"/>
              </w:rPr>
              <w:t xml:space="preserve"> metodu nustatyta viena iš viruso atmainų arba susijęs su protrūkiu, kuriame bent vienam iš asmenų nustatyta viena iš viruso atmainų.</w:t>
            </w:r>
          </w:p>
          <w:p w14:paraId="30E88C89" w14:textId="674F2453" w:rsidR="00217229" w:rsidRDefault="00E77F66" w:rsidP="002C7AC6">
            <w:pPr>
              <w:jc w:val="both"/>
              <w:rPr>
                <w:lang w:val="lt-LT"/>
              </w:rPr>
            </w:pPr>
            <w:r w:rsidRPr="00E77F66">
              <w:rPr>
                <w:lang w:val="lt-LT"/>
              </w:rPr>
              <w:t>Taip pat planuojama parengti veiksmų algoritmą, nustačius viruso mutaciją</w:t>
            </w:r>
            <w:r w:rsidR="00DD33C2">
              <w:rPr>
                <w:lang w:val="lt-LT"/>
              </w:rPr>
              <w:t xml:space="preserve"> konkretiems asmenims</w:t>
            </w:r>
            <w:r w:rsidRPr="00E77F66">
              <w:rPr>
                <w:lang w:val="lt-LT"/>
              </w:rPr>
              <w:t>.</w:t>
            </w:r>
          </w:p>
          <w:p w14:paraId="7B92072D" w14:textId="016EB497" w:rsidR="00E25072" w:rsidRPr="00564DCD" w:rsidRDefault="00217229" w:rsidP="002C7AC6">
            <w:pPr>
              <w:jc w:val="both"/>
              <w:rPr>
                <w:color w:val="000000"/>
                <w:lang w:val="lt-LT"/>
              </w:rPr>
            </w:pPr>
            <w:r w:rsidRPr="001351BF">
              <w:rPr>
                <w:lang w:val="lt-LT"/>
              </w:rPr>
              <w:t>Nuo š.</w:t>
            </w:r>
            <w:r w:rsidR="008C66B2">
              <w:rPr>
                <w:lang w:val="lt-LT"/>
              </w:rPr>
              <w:t xml:space="preserve"> </w:t>
            </w:r>
            <w:r w:rsidRPr="001351BF">
              <w:rPr>
                <w:lang w:val="lt-LT"/>
              </w:rPr>
              <w:t xml:space="preserve">m. kovo 10 d. </w:t>
            </w:r>
            <w:r w:rsidR="00995A90" w:rsidRPr="001351BF">
              <w:rPr>
                <w:lang w:val="lt-LT"/>
              </w:rPr>
              <w:t xml:space="preserve">visi </w:t>
            </w:r>
            <w:r w:rsidR="00A87C00" w:rsidRPr="001351BF">
              <w:rPr>
                <w:lang w:val="lt-LT"/>
              </w:rPr>
              <w:t>į</w:t>
            </w:r>
            <w:r w:rsidR="00995A90" w:rsidRPr="001351BF">
              <w:rPr>
                <w:lang w:val="lt-LT"/>
              </w:rPr>
              <w:t xml:space="preserve"> Lietuvos Respublik</w:t>
            </w:r>
            <w:r w:rsidR="009E097B" w:rsidRPr="001351BF">
              <w:rPr>
                <w:lang w:val="lt-LT"/>
              </w:rPr>
              <w:t>ą</w:t>
            </w:r>
            <w:r w:rsidR="00A87C00" w:rsidRPr="001351BF">
              <w:rPr>
                <w:lang w:val="lt-LT"/>
              </w:rPr>
              <w:t xml:space="preserve"> </w:t>
            </w:r>
            <w:r w:rsidR="00A87C00" w:rsidRPr="001351BF">
              <w:rPr>
                <w:color w:val="000000"/>
                <w:lang w:val="lt-LT"/>
              </w:rPr>
              <w:t>keleivių vežimo tarptautinio susisiekimo maršrutais reguliariais, specialiais ir užsakomaisiais reisais (visų rūšių transportu), privalo turėti dokumentą (parengtą viena iš oficialių Europos Sąjungos kalbų) apie asmeniui ne anksčiau nei 72 valandų laikotarpiu prieš grįžtant ar atvykstant į Lietuvos Respubliką atliktą tyrimą COVID-19 ligai (</w:t>
            </w:r>
            <w:proofErr w:type="spellStart"/>
            <w:r w:rsidR="00A87C00" w:rsidRPr="001351BF">
              <w:rPr>
                <w:color w:val="000000"/>
                <w:lang w:val="lt-LT"/>
              </w:rPr>
              <w:t>koronaviruso</w:t>
            </w:r>
            <w:proofErr w:type="spellEnd"/>
            <w:r w:rsidR="00A87C00" w:rsidRPr="001351BF">
              <w:rPr>
                <w:color w:val="000000"/>
                <w:lang w:val="lt-LT"/>
              </w:rPr>
              <w:t xml:space="preserve"> infekcijai) nustatyti (toliau – COVID-19 tyrimas) ir gautą neigiamą COVID-19</w:t>
            </w:r>
            <w:r w:rsidR="00DD33C2">
              <w:rPr>
                <w:color w:val="000000"/>
                <w:lang w:val="lt-LT"/>
              </w:rPr>
              <w:t xml:space="preserve"> </w:t>
            </w:r>
            <w:r w:rsidR="00A87C00" w:rsidRPr="001351BF">
              <w:rPr>
                <w:color w:val="000000"/>
                <w:lang w:val="lt-LT"/>
              </w:rPr>
              <w:t>tyrimo atsakymą (serologinių antikūnų tyrimų atsakymas nepripažįstamas). Visi vežėjai,</w:t>
            </w:r>
            <w:r w:rsidR="00DD33C2">
              <w:rPr>
                <w:b/>
                <w:bCs/>
                <w:color w:val="000000"/>
                <w:lang w:val="lt-LT"/>
              </w:rPr>
              <w:t xml:space="preserve"> </w:t>
            </w:r>
            <w:r w:rsidR="00A87C00" w:rsidRPr="001351BF">
              <w:rPr>
                <w:color w:val="000000"/>
                <w:lang w:val="lt-LT"/>
              </w:rPr>
              <w:t>kelionių organizatoriai ir turizmo paslaugų teikėjai, organizuojantys ir vykdantys keleivių ar turistų vežimą tarptautinio susisiekimo maršrutais reguliariais, specialiais ir užsakomaisiais reisais (visų rūšių transportu), privalo užtikrinti, kad į transporto priemones nepatektų keleiviai ar turistai, neturintys COVID-19 tyrimo ir gauto neigiamo COVID-19 tyrimo atsakymo</w:t>
            </w:r>
            <w:r w:rsidR="00ED32B4">
              <w:rPr>
                <w:color w:val="000000"/>
                <w:lang w:val="lt-LT"/>
              </w:rPr>
              <w:t>.</w:t>
            </w:r>
          </w:p>
          <w:p w14:paraId="0AA3528F" w14:textId="46FB4704" w:rsidR="006C418F" w:rsidRPr="00610F83" w:rsidRDefault="006C418F" w:rsidP="006C418F">
            <w:pPr>
              <w:jc w:val="both"/>
              <w:rPr>
                <w:lang w:val="lt-LT"/>
              </w:rPr>
            </w:pPr>
            <w:r>
              <w:rPr>
                <w:lang w:val="lt-LT"/>
              </w:rPr>
              <w:t xml:space="preserve">Šiuo metu Lietuvoje vis dar taikomi karantino režimo ribojamai įvairioms veiklos sritims, </w:t>
            </w:r>
            <w:r w:rsidRPr="00564DCD">
              <w:rPr>
                <w:lang w:val="lt-LT"/>
              </w:rPr>
              <w:t>kurių griežtinimas nėra svarstomas, o planuojamas veiklų atlaisvinimas</w:t>
            </w:r>
            <w:r w:rsidR="00DD33C2">
              <w:rPr>
                <w:lang w:val="lt-LT"/>
              </w:rPr>
              <w:t>,</w:t>
            </w:r>
            <w:r w:rsidRPr="00564DCD">
              <w:rPr>
                <w:lang w:val="lt-LT"/>
              </w:rPr>
              <w:t xml:space="preserve"> atsižvelgiant </w:t>
            </w:r>
            <w:r w:rsidR="00564DCD" w:rsidRPr="00564DCD">
              <w:rPr>
                <w:lang w:val="lt-LT"/>
              </w:rPr>
              <w:t>į</w:t>
            </w:r>
            <w:r w:rsidRPr="00564DCD">
              <w:rPr>
                <w:lang w:val="lt-LT"/>
              </w:rPr>
              <w:t xml:space="preserve"> epide</w:t>
            </w:r>
            <w:r w:rsidR="00564DCD" w:rsidRPr="00564DCD">
              <w:rPr>
                <w:lang w:val="lt-LT"/>
              </w:rPr>
              <w:t>m</w:t>
            </w:r>
            <w:r w:rsidRPr="00564DCD">
              <w:rPr>
                <w:lang w:val="lt-LT"/>
              </w:rPr>
              <w:t>iologinę situaciją.</w:t>
            </w:r>
          </w:p>
          <w:p w14:paraId="199B6042" w14:textId="0F12BC75" w:rsidR="00DF2A13" w:rsidRDefault="006C418F" w:rsidP="002C7AC6">
            <w:pPr>
              <w:jc w:val="both"/>
              <w:rPr>
                <w:lang w:val="lt-LT"/>
              </w:rPr>
            </w:pPr>
            <w:r>
              <w:rPr>
                <w:lang w:val="lt-LT"/>
              </w:rPr>
              <w:t>Vis dėlto,</w:t>
            </w:r>
            <w:r w:rsidR="00DF2A13" w:rsidRPr="00DF2A13">
              <w:rPr>
                <w:lang w:val="lt-LT"/>
              </w:rPr>
              <w:t xml:space="preserve"> bendros ES pozicijos suformavimas būtų naudingas</w:t>
            </w:r>
            <w:r w:rsidR="0011064A">
              <w:rPr>
                <w:lang w:val="lt-LT"/>
              </w:rPr>
              <w:t xml:space="preserve">, siekiant </w:t>
            </w:r>
            <w:r w:rsidR="00564DCD">
              <w:rPr>
                <w:lang w:val="lt-LT"/>
              </w:rPr>
              <w:t>labiau koordinuoto valstybių atsako į COVID-</w:t>
            </w:r>
            <w:r w:rsidR="00564DCD" w:rsidRPr="008C66B2">
              <w:rPr>
                <w:lang w:val="lt-LT"/>
              </w:rPr>
              <w:t>19, ypa</w:t>
            </w:r>
            <w:r w:rsidR="00564DCD">
              <w:rPr>
                <w:lang w:val="lt-LT"/>
              </w:rPr>
              <w:t>č atsižvelgiant į naujų viruso atmainų plitimą.</w:t>
            </w:r>
          </w:p>
          <w:p w14:paraId="2B2774D2" w14:textId="230E9734" w:rsidR="00FC72D5" w:rsidRDefault="00231EF2" w:rsidP="002C7AC6">
            <w:pPr>
              <w:jc w:val="both"/>
              <w:rPr>
                <w:lang w:val="lt-LT"/>
              </w:rPr>
            </w:pPr>
            <w:r>
              <w:rPr>
                <w:lang w:val="lt-LT"/>
              </w:rPr>
              <w:t xml:space="preserve">Galutinė Lietuvos pozicija bus suformuota, gavus Pirmininkaujančios šalies diskusinį dokumentą. </w:t>
            </w:r>
          </w:p>
          <w:p w14:paraId="52761657" w14:textId="77777777" w:rsidR="00C43CF8" w:rsidRPr="00DF2A13" w:rsidRDefault="00C43CF8" w:rsidP="002C7AC6">
            <w:pPr>
              <w:jc w:val="both"/>
              <w:rPr>
                <w:lang w:val="lt-LT"/>
              </w:rPr>
            </w:pPr>
          </w:p>
          <w:p w14:paraId="61975BE2" w14:textId="77777777" w:rsidR="00FC72D5" w:rsidRPr="00742089" w:rsidRDefault="00FC72D5" w:rsidP="00FC72D5">
            <w:pPr>
              <w:pStyle w:val="BodyA"/>
              <w:rPr>
                <w:rFonts w:hAnsi="Times New Roman" w:cs="Times New Roman"/>
                <w:lang w:val="lt-LT"/>
              </w:rPr>
            </w:pPr>
            <w:r w:rsidRPr="00742089">
              <w:rPr>
                <w:rFonts w:hAnsi="Times New Roman" w:cs="Times New Roman"/>
                <w:b/>
                <w:bCs/>
                <w:lang w:val="lt-LT"/>
              </w:rPr>
              <w:t xml:space="preserve">ES Tarybos posėdyje svarstomas klausimas arba svarstomo pasiūlymo priimti ES teisės aktą pavadinimas ir numeris </w:t>
            </w:r>
          </w:p>
          <w:p w14:paraId="2413CE33" w14:textId="7CFF462E" w:rsidR="002C7AC6" w:rsidRDefault="00FC72D5" w:rsidP="002C7AC6">
            <w:pPr>
              <w:jc w:val="both"/>
              <w:rPr>
                <w:lang w:val="lt-LT"/>
              </w:rPr>
            </w:pPr>
            <w:r>
              <w:rPr>
                <w:lang w:val="lt-LT"/>
              </w:rPr>
              <w:t>2. Europos kovos su vėžiu planas (pasikeitimas nuomonėmis)</w:t>
            </w:r>
          </w:p>
          <w:p w14:paraId="68344067" w14:textId="51A1E4D1" w:rsidR="00FC72D5" w:rsidRDefault="00FC72D5" w:rsidP="002C7AC6">
            <w:pPr>
              <w:jc w:val="both"/>
              <w:rPr>
                <w:lang w:val="lt-LT"/>
              </w:rPr>
            </w:pPr>
          </w:p>
          <w:p w14:paraId="76DBB172" w14:textId="77777777" w:rsidR="0054645A" w:rsidRDefault="0054645A" w:rsidP="0054645A">
            <w:pPr>
              <w:pStyle w:val="BodyA"/>
              <w:tabs>
                <w:tab w:val="left" w:pos="284"/>
              </w:tabs>
              <w:ind w:left="284" w:hanging="284"/>
              <w:rPr>
                <w:rFonts w:hAnsi="Times New Roman" w:cs="Times New Roman"/>
                <w:b/>
                <w:bCs/>
                <w:lang w:val="lt-LT"/>
              </w:rPr>
            </w:pPr>
            <w:r w:rsidRPr="00742089">
              <w:rPr>
                <w:rFonts w:hAnsi="Times New Roman" w:cs="Times New Roman"/>
                <w:b/>
                <w:bCs/>
                <w:lang w:val="lt-LT"/>
              </w:rPr>
              <w:t>Klausimo esmė</w:t>
            </w:r>
          </w:p>
          <w:p w14:paraId="50C63D9B" w14:textId="48987605" w:rsidR="00FC72D5" w:rsidRDefault="0014135C" w:rsidP="002C7AC6">
            <w:pPr>
              <w:jc w:val="both"/>
              <w:rPr>
                <w:lang w:val="lt-LT"/>
              </w:rPr>
            </w:pPr>
            <w:r>
              <w:rPr>
                <w:lang w:val="lt-LT"/>
              </w:rPr>
              <w:t>EK pristatys Europos kovos su vėžiu planą, VN bus kviečiamos pasikeiti nuomonėmis dėl jo.</w:t>
            </w:r>
            <w:r w:rsidR="006351C7">
              <w:rPr>
                <w:lang w:val="lt-LT"/>
              </w:rPr>
              <w:t xml:space="preserve"> Diskusinis dokumentas dar negautas.</w:t>
            </w:r>
          </w:p>
          <w:p w14:paraId="64B2A976" w14:textId="68E959EF" w:rsidR="0058078A" w:rsidRDefault="0058078A" w:rsidP="002C7AC6">
            <w:pPr>
              <w:jc w:val="both"/>
              <w:rPr>
                <w:lang w:val="lt-LT"/>
              </w:rPr>
            </w:pPr>
            <w:r>
              <w:rPr>
                <w:lang w:val="lt-LT"/>
              </w:rPr>
              <w:t xml:space="preserve">Planas apima </w:t>
            </w:r>
            <w:r w:rsidRPr="0058078A">
              <w:rPr>
                <w:lang w:val="lt-LT"/>
              </w:rPr>
              <w:t>veiksmus, numatomus įgyvendinti 2021–2030 m., kuriais bus teikiama parama, koordinuojamos ir papildomos valstybių narių pastangos mažinti vėžio žalą.</w:t>
            </w:r>
            <w:r w:rsidR="006E5C41">
              <w:rPr>
                <w:lang w:val="lt-LT"/>
              </w:rPr>
              <w:t xml:space="preserve"> </w:t>
            </w:r>
            <w:r w:rsidR="006E5C41" w:rsidRPr="006E5C41">
              <w:rPr>
                <w:lang w:val="lt-LT"/>
              </w:rPr>
              <w:t>Plano tikslas – apimti visą ligos raidą. Jis yra suskirstytas pagal keturias pagrindines veiksmų sritis, kuriose ES gali duoti daugiausia naudos: (1) prevencija; (2) ankstyvas vėžio aptikimas; (3) diagnozė ir gydymas, ir (4) vėžiu sergančių pacientų ir vėžį įveikusių asmenų gyvenimo kokybė. Plane skiriamas dėmesys moksliniams tyrimams ir inovacijoms, skaitmeninimo ir naujų technologijų siūlomų galimybių išnaudojimui ir finansinių priemonių, skirtų valstybių narių paramai, mobilizavimui.</w:t>
            </w:r>
          </w:p>
          <w:p w14:paraId="5B2C1757" w14:textId="3FFEF4F2" w:rsidR="008D1C54" w:rsidRDefault="008D1C54" w:rsidP="002C7AC6">
            <w:pPr>
              <w:jc w:val="both"/>
              <w:rPr>
                <w:lang w:val="lt-LT"/>
              </w:rPr>
            </w:pPr>
            <w:r w:rsidRPr="008D1C54">
              <w:rPr>
                <w:lang w:val="lt-LT"/>
              </w:rPr>
              <w:t>Plane numatyti politikos tikslai kartu su dešimt pavyzdinių iniciatyvų ir įvairiais paramos veiksmais padės valstybėms narėms pakeisti vėžio plitimo tendencijas. Taip bus sudarytos sąlygos dalytis ekspertinėmis žiniomis ir ištekliais visoje ES – remti mažiau žinių ar gebėjimų turinčias šalis, regionus ir miestus. Tyrėjams bus lengviau keistis duomenimis tarp mažų ir didelių valstybių narių ir susipažinti su svarbiausiais sveikatos duomenimis apie galimas vėžio priežastis ir perspektyvius jo gydymo būdus. Medicinos darbuotojai ir ligoninės galės naudotis gausia bendra informacija. Tuo bus užtikrinta, kad pacientai visoje ES galėtų naudotis geresnėmis priežiūros ir gydymo paslaugomis.</w:t>
            </w:r>
          </w:p>
          <w:p w14:paraId="223EC251" w14:textId="77777777" w:rsidR="006A5FA6" w:rsidRPr="006A5FA6" w:rsidRDefault="006A5FA6" w:rsidP="006A5FA6">
            <w:pPr>
              <w:jc w:val="both"/>
              <w:rPr>
                <w:lang w:val="lt-LT"/>
              </w:rPr>
            </w:pPr>
            <w:r w:rsidRPr="006A5FA6">
              <w:rPr>
                <w:lang w:val="lt-LT"/>
              </w:rPr>
              <w:t xml:space="preserve">Plano veiksmų sąrašas apima šiuos veiksmus ir iniciatyvas: </w:t>
            </w:r>
          </w:p>
          <w:p w14:paraId="3307CFEA" w14:textId="1AC410B8" w:rsidR="006A5FA6" w:rsidRDefault="006A5FA6" w:rsidP="006A5FA6">
            <w:pPr>
              <w:jc w:val="both"/>
              <w:rPr>
                <w:lang w:val="lt-LT"/>
              </w:rPr>
            </w:pPr>
            <w:r w:rsidRPr="006A5FA6">
              <w:rPr>
                <w:lang w:val="lt-LT"/>
              </w:rPr>
              <w:t>1 veiksmas – šiuolaikinis požiūris į vėžį, naujos technologijos, moksliniai tyrimai ir inovacijos – į pacientą orientuotos vėžio prevencijos ir priežiūros paslaugos, kurio pavyzdinė iniciatyva – įkurti onkologijos žinių centrą, kad ES lygmeniu būtų galima palengvinti mokslinių ir techninių su vėžiu susijusių iniciatyvų koordinavimą ir pavyzdinė iniciatyva – pradėti įgyvendinti Europos vėžio diagnostinio vizualizavimo iniciatyvą, siekiant padėti sukurti naujas kompiuterizuotas priemones individualizuotajai medicinai ir novatoriškiems sprendimams tobulinti.</w:t>
            </w:r>
          </w:p>
          <w:p w14:paraId="6EC22EAB" w14:textId="785E8B9B" w:rsidR="006A5FA6" w:rsidRDefault="006A5FA6" w:rsidP="006A5FA6">
            <w:pPr>
              <w:jc w:val="both"/>
              <w:rPr>
                <w:lang w:val="lt-LT"/>
              </w:rPr>
            </w:pPr>
            <w:r w:rsidRPr="006A5FA6">
              <w:rPr>
                <w:lang w:val="lt-LT"/>
              </w:rPr>
              <w:t>2 veiksmas – gyvybių gelbėjimas taikant tvarią vėžio prevenciją, kurio pavyzdinė iniciatyva – panaikinti žmogaus papilomos virusų sukeltas vėžio rūšis, siekiant tikslo iki 2030 m. paskiepyti bent 90 proc. ES tikslinės mergaičių populiacijos ir gerokai padidinti berniukų skiepijimo apimtį bei investuoti į susijusią infrastruktūrą.</w:t>
            </w:r>
          </w:p>
          <w:p w14:paraId="5E1EA055" w14:textId="2FA44EFB" w:rsidR="006A5FA6" w:rsidRDefault="001D3620" w:rsidP="006A5FA6">
            <w:pPr>
              <w:jc w:val="both"/>
              <w:rPr>
                <w:lang w:val="lt-LT"/>
              </w:rPr>
            </w:pPr>
            <w:r w:rsidRPr="001D3620">
              <w:rPr>
                <w:lang w:val="lt-LT"/>
              </w:rPr>
              <w:t>3  veiksmas – ankstyvo vėžio aptikimo gerinimas, kurio pavyzdinė iniciatyva – nauja „ES vėžio atrankinės patikros sistema“.</w:t>
            </w:r>
          </w:p>
          <w:p w14:paraId="4D76CD06" w14:textId="543BDF1B" w:rsidR="001D3620" w:rsidRDefault="001D3620" w:rsidP="006A5FA6">
            <w:pPr>
              <w:jc w:val="both"/>
              <w:rPr>
                <w:lang w:val="lt-LT"/>
              </w:rPr>
            </w:pPr>
            <w:r w:rsidRPr="001D3620">
              <w:rPr>
                <w:lang w:val="lt-LT"/>
              </w:rPr>
              <w:t>4 veiksmas – aukštų sergančiųjų vėžiu priežiūros standartų užtikrinimas, kurio pavyzdinės iniciatyvos – Iki 2025 m. įkurti nacionalinį (-</w:t>
            </w:r>
            <w:proofErr w:type="spellStart"/>
            <w:r w:rsidRPr="001D3620">
              <w:rPr>
                <w:lang w:val="lt-LT"/>
              </w:rPr>
              <w:t>ius</w:t>
            </w:r>
            <w:proofErr w:type="spellEnd"/>
            <w:r w:rsidRPr="001D3620">
              <w:rPr>
                <w:lang w:val="lt-LT"/>
              </w:rPr>
              <w:t>) vėžio centrą (-</w:t>
            </w:r>
            <w:proofErr w:type="spellStart"/>
            <w:r w:rsidRPr="001D3620">
              <w:rPr>
                <w:lang w:val="lt-LT"/>
              </w:rPr>
              <w:t>us</w:t>
            </w:r>
            <w:proofErr w:type="spellEnd"/>
            <w:r w:rsidRPr="001D3620">
              <w:rPr>
                <w:lang w:val="lt-LT"/>
              </w:rPr>
              <w:t>) visose valstybėse narėse ir ES tinklą; sukurti naujus vėžio referencijos centrų tinklus, skirtus vėžiui ir vėžio būklėms, greta jau esančių 4 Europos referencinių centrų tinklų, įgyvendinti ES vėžio  gydymo pajėgumų atvaizdavimo projektą; pradėti įgyvendinti iniciatyvą „Vėžio diagnostika ir gydymas visiems“, kad būtų pagerintos galimybės gauti novatoriškas vėžio diagnostikos ir gydymo paslaugas ir pradėti įgyvendinti Europos iniciatyvą vėžiui suprasti (UNCAN.eu).</w:t>
            </w:r>
          </w:p>
          <w:p w14:paraId="17EAEF65" w14:textId="4B09B6F2" w:rsidR="001D3620" w:rsidRDefault="00BB4827" w:rsidP="006A5FA6">
            <w:pPr>
              <w:jc w:val="both"/>
              <w:rPr>
                <w:lang w:val="lt-LT"/>
              </w:rPr>
            </w:pPr>
            <w:r>
              <w:rPr>
                <w:lang w:val="lt-LT"/>
              </w:rPr>
              <w:t>5</w:t>
            </w:r>
            <w:r w:rsidRPr="00BB4827">
              <w:rPr>
                <w:lang w:val="lt-LT"/>
              </w:rPr>
              <w:t xml:space="preserve"> veiksmas – sergančiųjų vėžiu, juos prižiūrinčių ir vėžį įveikusių asmenų gyvenimo kokybės gerinimas, kurio pavyzdinė iniciatyva – iniciatyva „geresnis gyvenimas vėžiu sergantiems pacientams“.</w:t>
            </w:r>
          </w:p>
          <w:p w14:paraId="4EBC2F2A" w14:textId="6DF6FF46" w:rsidR="00BB4827" w:rsidRDefault="00734B12" w:rsidP="006A5FA6">
            <w:pPr>
              <w:jc w:val="both"/>
              <w:rPr>
                <w:lang w:val="lt-LT"/>
              </w:rPr>
            </w:pPr>
            <w:r>
              <w:rPr>
                <w:lang w:val="lt-LT"/>
              </w:rPr>
              <w:t>6</w:t>
            </w:r>
            <w:r w:rsidRPr="00734B12">
              <w:rPr>
                <w:lang w:val="lt-LT"/>
              </w:rPr>
              <w:t xml:space="preserve"> veiksmas – su vėžiu susijusių skirtumų ES mažinimas, kurio pavyzdinė iniciatyva – įkurti su vėžiu susijusios nelygybės duomenų registrą, kad būtų galima nustatyti skirtumus tarp valstybių narių ir regionų.</w:t>
            </w:r>
          </w:p>
          <w:p w14:paraId="091E67EF" w14:textId="26E3480A" w:rsidR="006351C7" w:rsidRDefault="00CD6463" w:rsidP="002C7AC6">
            <w:pPr>
              <w:jc w:val="both"/>
              <w:rPr>
                <w:lang w:val="lt-LT"/>
              </w:rPr>
            </w:pPr>
            <w:r>
              <w:rPr>
                <w:lang w:val="lt-LT"/>
              </w:rPr>
              <w:t>7</w:t>
            </w:r>
            <w:r w:rsidRPr="00CD6463">
              <w:rPr>
                <w:lang w:val="lt-LT"/>
              </w:rPr>
              <w:t xml:space="preserve"> veiksmas – ypatingas dėmesys vaikų vėžiui, kurio pavyzdinė iniciatyva – „pagalbos vėžiu sergantiems vaikams iniciatyva“.</w:t>
            </w:r>
          </w:p>
          <w:p w14:paraId="1647A05F" w14:textId="77777777" w:rsidR="00750B89" w:rsidRDefault="00750B89" w:rsidP="002C7AC6">
            <w:pPr>
              <w:jc w:val="both"/>
              <w:rPr>
                <w:lang w:val="lt-LT"/>
              </w:rPr>
            </w:pPr>
          </w:p>
          <w:p w14:paraId="6C1F8F3D" w14:textId="77777777" w:rsidR="006351C7" w:rsidRPr="00742089" w:rsidRDefault="006351C7" w:rsidP="006351C7">
            <w:pPr>
              <w:pStyle w:val="BodyA"/>
              <w:tabs>
                <w:tab w:val="left" w:pos="284"/>
              </w:tabs>
              <w:ind w:left="284" w:hanging="284"/>
              <w:rPr>
                <w:rFonts w:hAnsi="Times New Roman" w:cs="Times New Roman"/>
                <w:b/>
                <w:bCs/>
                <w:lang w:val="lt-LT"/>
              </w:rPr>
            </w:pPr>
            <w:r w:rsidRPr="00742089">
              <w:rPr>
                <w:rFonts w:hAnsi="Times New Roman" w:cs="Times New Roman"/>
                <w:b/>
                <w:bCs/>
                <w:lang w:val="lt-LT"/>
              </w:rPr>
              <w:t>Lietuvos pozicija</w:t>
            </w:r>
          </w:p>
          <w:p w14:paraId="25EC0F9C" w14:textId="21561C87" w:rsidR="006351C7" w:rsidRDefault="00C42805" w:rsidP="002C7AC6">
            <w:pPr>
              <w:jc w:val="both"/>
              <w:rPr>
                <w:lang w:val="lt-LT"/>
              </w:rPr>
            </w:pPr>
            <w:r>
              <w:rPr>
                <w:lang w:val="lt-LT"/>
              </w:rPr>
              <w:t xml:space="preserve">Pritariame EK komunikatui dėl kovos su vėžiu plano. </w:t>
            </w:r>
          </w:p>
          <w:p w14:paraId="0C1C26A8" w14:textId="38589BA3" w:rsidR="0014135C" w:rsidRPr="002C7AC6" w:rsidRDefault="00C42805" w:rsidP="002C7AC6">
            <w:pPr>
              <w:jc w:val="both"/>
              <w:rPr>
                <w:lang w:val="lt-LT"/>
              </w:rPr>
            </w:pPr>
            <w:r>
              <w:rPr>
                <w:lang w:val="lt-LT"/>
              </w:rPr>
              <w:lastRenderedPageBreak/>
              <w:t xml:space="preserve">Galutinė Lietuvos pozicija bus suformuota, gavus Pirmininkaujančios šalies diskusinį dokumentą. </w:t>
            </w:r>
          </w:p>
          <w:p w14:paraId="5C9FECDC" w14:textId="26DA2F81" w:rsidR="00050278" w:rsidRPr="005447B7" w:rsidRDefault="00050278" w:rsidP="00E77F66">
            <w:pPr>
              <w:jc w:val="both"/>
              <w:rPr>
                <w:lang w:val="lt-LT"/>
              </w:rPr>
            </w:pPr>
          </w:p>
        </w:tc>
      </w:tr>
    </w:tbl>
    <w:p w14:paraId="30D838B3" w14:textId="77777777" w:rsidR="004B217F" w:rsidRPr="00A33567" w:rsidRDefault="004B217F" w:rsidP="00DB433B">
      <w:pPr>
        <w:pStyle w:val="BodyA"/>
        <w:rPr>
          <w:rFonts w:ascii="Times New Roman Bold" w:eastAsia="Times New Roman Bold" w:hAnsi="Times New Roman Bold" w:cs="Times New Roman Bold"/>
          <w:caps/>
          <w:lang w:val="lt-LT"/>
        </w:rPr>
      </w:pPr>
    </w:p>
    <w:sectPr w:rsidR="004B217F" w:rsidRPr="00A33567">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56A6B" w14:textId="77777777" w:rsidR="008045BE" w:rsidRDefault="008045BE">
      <w:r>
        <w:separator/>
      </w:r>
    </w:p>
  </w:endnote>
  <w:endnote w:type="continuationSeparator" w:id="0">
    <w:p w14:paraId="059E14B7" w14:textId="77777777" w:rsidR="008045BE" w:rsidRDefault="0080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E469D" w14:textId="77777777" w:rsidR="008045BE" w:rsidRDefault="008045BE">
      <w:r>
        <w:separator/>
      </w:r>
    </w:p>
  </w:footnote>
  <w:footnote w:type="continuationSeparator" w:id="0">
    <w:p w14:paraId="5B94606B" w14:textId="77777777" w:rsidR="008045BE" w:rsidRDefault="00804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68A1043"/>
    <w:multiLevelType w:val="hybridMultilevel"/>
    <w:tmpl w:val="C6C86B5E"/>
    <w:lvl w:ilvl="0" w:tplc="05ACDFD6">
      <w:start w:val="1"/>
      <w:numFmt w:val="lowerLetter"/>
      <w:lvlText w:val="%1)"/>
      <w:lvlJc w:val="left"/>
      <w:pPr>
        <w:ind w:left="1080" w:hanging="360"/>
      </w:pPr>
      <w:rPr>
        <w:rFonts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092A3B69"/>
    <w:multiLevelType w:val="hybridMultilevel"/>
    <w:tmpl w:val="FC0A922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9"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0" w15:restartNumberingAfterBreak="0">
    <w:nsid w:val="150D5227"/>
    <w:multiLevelType w:val="hybridMultilevel"/>
    <w:tmpl w:val="094CE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43702E"/>
    <w:multiLevelType w:val="hybridMultilevel"/>
    <w:tmpl w:val="D73CB6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3"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4"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5"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0"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21"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2"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3"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4" w15:restartNumberingAfterBreak="0">
    <w:nsid w:val="3D1623EE"/>
    <w:multiLevelType w:val="hybridMultilevel"/>
    <w:tmpl w:val="2724D4E8"/>
    <w:lvl w:ilvl="0" w:tplc="630AE96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6"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7"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0"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2"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3"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5"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6"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7" w15:restartNumberingAfterBreak="0">
    <w:nsid w:val="54AE5003"/>
    <w:multiLevelType w:val="hybridMultilevel"/>
    <w:tmpl w:val="AAAAB6F4"/>
    <w:lvl w:ilvl="0" w:tplc="485658D0">
      <w:start w:val="2020"/>
      <w:numFmt w:val="bullet"/>
      <w:lvlText w:val="-"/>
      <w:lvlJc w:val="left"/>
      <w:pPr>
        <w:ind w:left="1437" w:hanging="360"/>
      </w:pPr>
      <w:rPr>
        <w:rFonts w:ascii="Times New Roman" w:eastAsia="Arial Unicode MS" w:hAnsi="Times New Roman" w:cs="Times New Roman"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8"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0" w15:restartNumberingAfterBreak="0">
    <w:nsid w:val="657450D0"/>
    <w:multiLevelType w:val="hybridMultilevel"/>
    <w:tmpl w:val="7220BCEE"/>
    <w:lvl w:ilvl="0" w:tplc="80E2FFC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157713"/>
    <w:multiLevelType w:val="hybridMultilevel"/>
    <w:tmpl w:val="7220BCEE"/>
    <w:lvl w:ilvl="0" w:tplc="80E2FFC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853901"/>
    <w:multiLevelType w:val="hybridMultilevel"/>
    <w:tmpl w:val="5B4CE3E2"/>
    <w:lvl w:ilvl="0" w:tplc="05ACDFD6">
      <w:start w:val="2"/>
      <w:numFmt w:val="lowerLetter"/>
      <w:lvlText w:val="%1)"/>
      <w:lvlJc w:val="left"/>
      <w:pPr>
        <w:ind w:left="1080" w:hanging="360"/>
      </w:pPr>
      <w:rPr>
        <w:rFonts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8415DF6"/>
    <w:multiLevelType w:val="hybridMultilevel"/>
    <w:tmpl w:val="5B4CE3E2"/>
    <w:lvl w:ilvl="0" w:tplc="05ACDFD6">
      <w:start w:val="2"/>
      <w:numFmt w:val="lowerLetter"/>
      <w:lvlText w:val="%1)"/>
      <w:lvlJc w:val="left"/>
      <w:pPr>
        <w:ind w:left="1080" w:hanging="360"/>
      </w:pPr>
      <w:rPr>
        <w:rFonts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45" w15:restartNumberingAfterBreak="0">
    <w:nsid w:val="6DAC2A5E"/>
    <w:multiLevelType w:val="hybridMultilevel"/>
    <w:tmpl w:val="F81E5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BE453C"/>
    <w:multiLevelType w:val="hybridMultilevel"/>
    <w:tmpl w:val="C6C86B5E"/>
    <w:lvl w:ilvl="0" w:tplc="05ACDFD6">
      <w:start w:val="1"/>
      <w:numFmt w:val="lowerLetter"/>
      <w:lvlText w:val="%1)"/>
      <w:lvlJc w:val="left"/>
      <w:pPr>
        <w:ind w:left="1080" w:hanging="360"/>
      </w:pPr>
      <w:rPr>
        <w:rFonts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5"/>
  </w:num>
  <w:num w:numId="2">
    <w:abstractNumId w:val="12"/>
  </w:num>
  <w:num w:numId="3">
    <w:abstractNumId w:val="8"/>
  </w:num>
  <w:num w:numId="4">
    <w:abstractNumId w:val="27"/>
  </w:num>
  <w:num w:numId="5">
    <w:abstractNumId w:val="17"/>
  </w:num>
  <w:num w:numId="6">
    <w:abstractNumId w:val="13"/>
  </w:num>
  <w:num w:numId="7">
    <w:abstractNumId w:val="15"/>
  </w:num>
  <w:num w:numId="8">
    <w:abstractNumId w:val="21"/>
  </w:num>
  <w:num w:numId="9">
    <w:abstractNumId w:val="34"/>
  </w:num>
  <w:num w:numId="10">
    <w:abstractNumId w:val="16"/>
  </w:num>
  <w:num w:numId="11">
    <w:abstractNumId w:val="23"/>
  </w:num>
  <w:num w:numId="12">
    <w:abstractNumId w:val="4"/>
  </w:num>
  <w:num w:numId="13">
    <w:abstractNumId w:val="28"/>
  </w:num>
  <w:num w:numId="14">
    <w:abstractNumId w:val="29"/>
  </w:num>
  <w:num w:numId="15">
    <w:abstractNumId w:val="5"/>
  </w:num>
  <w:num w:numId="16">
    <w:abstractNumId w:val="30"/>
  </w:num>
  <w:num w:numId="17">
    <w:abstractNumId w:val="32"/>
  </w:num>
  <w:num w:numId="18">
    <w:abstractNumId w:val="36"/>
  </w:num>
  <w:num w:numId="19">
    <w:abstractNumId w:val="7"/>
  </w:num>
  <w:num w:numId="20">
    <w:abstractNumId w:val="6"/>
  </w:num>
  <w:num w:numId="21">
    <w:abstractNumId w:val="19"/>
  </w:num>
  <w:num w:numId="22">
    <w:abstractNumId w:val="39"/>
  </w:num>
  <w:num w:numId="23">
    <w:abstractNumId w:val="0"/>
  </w:num>
  <w:num w:numId="24">
    <w:abstractNumId w:val="31"/>
  </w:num>
  <w:num w:numId="25">
    <w:abstractNumId w:val="38"/>
  </w:num>
  <w:num w:numId="26">
    <w:abstractNumId w:val="2"/>
  </w:num>
  <w:num w:numId="27">
    <w:abstractNumId w:val="26"/>
  </w:num>
  <w:num w:numId="28">
    <w:abstractNumId w:val="18"/>
  </w:num>
  <w:num w:numId="29">
    <w:abstractNumId w:val="22"/>
  </w:num>
  <w:num w:numId="30">
    <w:abstractNumId w:val="20"/>
  </w:num>
  <w:num w:numId="31">
    <w:abstractNumId w:val="33"/>
  </w:num>
  <w:num w:numId="32">
    <w:abstractNumId w:val="14"/>
  </w:num>
  <w:num w:numId="33">
    <w:abstractNumId w:val="35"/>
  </w:num>
  <w:num w:numId="34">
    <w:abstractNumId w:val="9"/>
  </w:num>
  <w:num w:numId="35">
    <w:abstractNumId w:val="44"/>
  </w:num>
  <w:num w:numId="36">
    <w:abstractNumId w:val="24"/>
  </w:num>
  <w:num w:numId="37">
    <w:abstractNumId w:val="40"/>
  </w:num>
  <w:num w:numId="38">
    <w:abstractNumId w:val="1"/>
  </w:num>
  <w:num w:numId="39">
    <w:abstractNumId w:val="46"/>
  </w:num>
  <w:num w:numId="40">
    <w:abstractNumId w:val="43"/>
  </w:num>
  <w:num w:numId="41">
    <w:abstractNumId w:val="3"/>
  </w:num>
  <w:num w:numId="42">
    <w:abstractNumId w:val="11"/>
  </w:num>
  <w:num w:numId="43">
    <w:abstractNumId w:val="37"/>
  </w:num>
  <w:num w:numId="44">
    <w:abstractNumId w:val="42"/>
  </w:num>
  <w:num w:numId="45">
    <w:abstractNumId w:val="41"/>
  </w:num>
  <w:num w:numId="46">
    <w:abstractNumId w:val="10"/>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7F"/>
    <w:rsid w:val="00023533"/>
    <w:rsid w:val="00044DBA"/>
    <w:rsid w:val="00050278"/>
    <w:rsid w:val="00051DB0"/>
    <w:rsid w:val="000718A9"/>
    <w:rsid w:val="00082DC1"/>
    <w:rsid w:val="00091A9D"/>
    <w:rsid w:val="00097650"/>
    <w:rsid w:val="000B1380"/>
    <w:rsid w:val="000B20EE"/>
    <w:rsid w:val="000D2235"/>
    <w:rsid w:val="000D5128"/>
    <w:rsid w:val="000E769E"/>
    <w:rsid w:val="00100ED0"/>
    <w:rsid w:val="001029DD"/>
    <w:rsid w:val="0011064A"/>
    <w:rsid w:val="00110B5B"/>
    <w:rsid w:val="001274F2"/>
    <w:rsid w:val="001351BF"/>
    <w:rsid w:val="0014135C"/>
    <w:rsid w:val="0014555E"/>
    <w:rsid w:val="00147D9B"/>
    <w:rsid w:val="00152D75"/>
    <w:rsid w:val="00165E88"/>
    <w:rsid w:val="00166C89"/>
    <w:rsid w:val="00174006"/>
    <w:rsid w:val="0018264E"/>
    <w:rsid w:val="00190EA0"/>
    <w:rsid w:val="00191E05"/>
    <w:rsid w:val="001A0493"/>
    <w:rsid w:val="001A1613"/>
    <w:rsid w:val="001A64B8"/>
    <w:rsid w:val="001C20DC"/>
    <w:rsid w:val="001D3620"/>
    <w:rsid w:val="001E5C50"/>
    <w:rsid w:val="00200306"/>
    <w:rsid w:val="002062DF"/>
    <w:rsid w:val="00214065"/>
    <w:rsid w:val="0021502F"/>
    <w:rsid w:val="00216B5F"/>
    <w:rsid w:val="00217229"/>
    <w:rsid w:val="00231EF2"/>
    <w:rsid w:val="00250537"/>
    <w:rsid w:val="0027535F"/>
    <w:rsid w:val="00285E64"/>
    <w:rsid w:val="002967AC"/>
    <w:rsid w:val="002B6456"/>
    <w:rsid w:val="002C38DB"/>
    <w:rsid w:val="002C7621"/>
    <w:rsid w:val="002C7AC6"/>
    <w:rsid w:val="002D1577"/>
    <w:rsid w:val="002F0328"/>
    <w:rsid w:val="00337E6C"/>
    <w:rsid w:val="00383545"/>
    <w:rsid w:val="00386B59"/>
    <w:rsid w:val="00387066"/>
    <w:rsid w:val="003C205F"/>
    <w:rsid w:val="003C6810"/>
    <w:rsid w:val="003D35AB"/>
    <w:rsid w:val="003E1407"/>
    <w:rsid w:val="003E2F37"/>
    <w:rsid w:val="003F58E0"/>
    <w:rsid w:val="00402924"/>
    <w:rsid w:val="00402DE8"/>
    <w:rsid w:val="00414E81"/>
    <w:rsid w:val="00427E6D"/>
    <w:rsid w:val="00465C1C"/>
    <w:rsid w:val="00474F8A"/>
    <w:rsid w:val="0048236E"/>
    <w:rsid w:val="00487DCF"/>
    <w:rsid w:val="00491BFC"/>
    <w:rsid w:val="004B217F"/>
    <w:rsid w:val="004C2CC7"/>
    <w:rsid w:val="004E0F4D"/>
    <w:rsid w:val="00512E42"/>
    <w:rsid w:val="0052601D"/>
    <w:rsid w:val="005303DC"/>
    <w:rsid w:val="0053328A"/>
    <w:rsid w:val="005447B7"/>
    <w:rsid w:val="0054645A"/>
    <w:rsid w:val="005467D9"/>
    <w:rsid w:val="005566D1"/>
    <w:rsid w:val="00557D5B"/>
    <w:rsid w:val="00564DCD"/>
    <w:rsid w:val="00567303"/>
    <w:rsid w:val="0058078A"/>
    <w:rsid w:val="005847DD"/>
    <w:rsid w:val="005929B7"/>
    <w:rsid w:val="00594426"/>
    <w:rsid w:val="005A6EFF"/>
    <w:rsid w:val="005B721C"/>
    <w:rsid w:val="005C4AF7"/>
    <w:rsid w:val="005C7CFF"/>
    <w:rsid w:val="005F3169"/>
    <w:rsid w:val="005F3B93"/>
    <w:rsid w:val="00607AE9"/>
    <w:rsid w:val="00610F83"/>
    <w:rsid w:val="00624771"/>
    <w:rsid w:val="006351C7"/>
    <w:rsid w:val="00660898"/>
    <w:rsid w:val="0067528A"/>
    <w:rsid w:val="00684E6A"/>
    <w:rsid w:val="00687CCC"/>
    <w:rsid w:val="006A5FA6"/>
    <w:rsid w:val="006A6804"/>
    <w:rsid w:val="006C418F"/>
    <w:rsid w:val="006E4F70"/>
    <w:rsid w:val="006E5C41"/>
    <w:rsid w:val="00711573"/>
    <w:rsid w:val="00711AF3"/>
    <w:rsid w:val="00721BC1"/>
    <w:rsid w:val="007240EE"/>
    <w:rsid w:val="00734B12"/>
    <w:rsid w:val="00742089"/>
    <w:rsid w:val="0074213B"/>
    <w:rsid w:val="00742B4A"/>
    <w:rsid w:val="0074352D"/>
    <w:rsid w:val="00750B89"/>
    <w:rsid w:val="0076643B"/>
    <w:rsid w:val="0077413E"/>
    <w:rsid w:val="00787997"/>
    <w:rsid w:val="00795556"/>
    <w:rsid w:val="007B5122"/>
    <w:rsid w:val="007C6D35"/>
    <w:rsid w:val="007E48B6"/>
    <w:rsid w:val="007F08BA"/>
    <w:rsid w:val="008045BE"/>
    <w:rsid w:val="00814115"/>
    <w:rsid w:val="00816271"/>
    <w:rsid w:val="00867379"/>
    <w:rsid w:val="00867FB1"/>
    <w:rsid w:val="00877347"/>
    <w:rsid w:val="008827D6"/>
    <w:rsid w:val="00895DE1"/>
    <w:rsid w:val="008B2640"/>
    <w:rsid w:val="008C66B2"/>
    <w:rsid w:val="008D119B"/>
    <w:rsid w:val="008D1C54"/>
    <w:rsid w:val="008E4744"/>
    <w:rsid w:val="008F005A"/>
    <w:rsid w:val="00924301"/>
    <w:rsid w:val="00936CFB"/>
    <w:rsid w:val="009469ED"/>
    <w:rsid w:val="00972464"/>
    <w:rsid w:val="00995A90"/>
    <w:rsid w:val="009B4E94"/>
    <w:rsid w:val="009C1C1D"/>
    <w:rsid w:val="009E097B"/>
    <w:rsid w:val="009E5475"/>
    <w:rsid w:val="009F3E59"/>
    <w:rsid w:val="00A21AA7"/>
    <w:rsid w:val="00A33567"/>
    <w:rsid w:val="00A60113"/>
    <w:rsid w:val="00A771A0"/>
    <w:rsid w:val="00A87C00"/>
    <w:rsid w:val="00AC5CA3"/>
    <w:rsid w:val="00AC5E11"/>
    <w:rsid w:val="00AD0630"/>
    <w:rsid w:val="00AD7B49"/>
    <w:rsid w:val="00AD7E3A"/>
    <w:rsid w:val="00B03C8C"/>
    <w:rsid w:val="00B03FB8"/>
    <w:rsid w:val="00B14A42"/>
    <w:rsid w:val="00B1697B"/>
    <w:rsid w:val="00B25A1C"/>
    <w:rsid w:val="00B3349F"/>
    <w:rsid w:val="00B64BED"/>
    <w:rsid w:val="00B64C05"/>
    <w:rsid w:val="00B66491"/>
    <w:rsid w:val="00B67F14"/>
    <w:rsid w:val="00B70894"/>
    <w:rsid w:val="00BA1791"/>
    <w:rsid w:val="00BA186A"/>
    <w:rsid w:val="00BB4827"/>
    <w:rsid w:val="00BC1141"/>
    <w:rsid w:val="00C1195A"/>
    <w:rsid w:val="00C22B3C"/>
    <w:rsid w:val="00C3435D"/>
    <w:rsid w:val="00C41A04"/>
    <w:rsid w:val="00C42805"/>
    <w:rsid w:val="00C43CF8"/>
    <w:rsid w:val="00C52A74"/>
    <w:rsid w:val="00C842BA"/>
    <w:rsid w:val="00CA4C02"/>
    <w:rsid w:val="00CC0C2A"/>
    <w:rsid w:val="00CD6463"/>
    <w:rsid w:val="00CF55A2"/>
    <w:rsid w:val="00CF5783"/>
    <w:rsid w:val="00CF7898"/>
    <w:rsid w:val="00D175BD"/>
    <w:rsid w:val="00D208AE"/>
    <w:rsid w:val="00D34348"/>
    <w:rsid w:val="00D417D9"/>
    <w:rsid w:val="00D45C58"/>
    <w:rsid w:val="00D65605"/>
    <w:rsid w:val="00DA460D"/>
    <w:rsid w:val="00DB433B"/>
    <w:rsid w:val="00DD2B61"/>
    <w:rsid w:val="00DD33C2"/>
    <w:rsid w:val="00DD4EDD"/>
    <w:rsid w:val="00DD5B41"/>
    <w:rsid w:val="00DF2A13"/>
    <w:rsid w:val="00E04F24"/>
    <w:rsid w:val="00E14289"/>
    <w:rsid w:val="00E25072"/>
    <w:rsid w:val="00E30181"/>
    <w:rsid w:val="00E539C5"/>
    <w:rsid w:val="00E61957"/>
    <w:rsid w:val="00E661D2"/>
    <w:rsid w:val="00E77F66"/>
    <w:rsid w:val="00E93640"/>
    <w:rsid w:val="00EA1434"/>
    <w:rsid w:val="00EC6BE7"/>
    <w:rsid w:val="00ED32B4"/>
    <w:rsid w:val="00ED715C"/>
    <w:rsid w:val="00EE1216"/>
    <w:rsid w:val="00EF0DF3"/>
    <w:rsid w:val="00F41A1D"/>
    <w:rsid w:val="00F46012"/>
    <w:rsid w:val="00F468F3"/>
    <w:rsid w:val="00F62050"/>
    <w:rsid w:val="00F84B65"/>
    <w:rsid w:val="00FC1BA1"/>
    <w:rsid w:val="00FC43E2"/>
    <w:rsid w:val="00FC72D5"/>
    <w:rsid w:val="00FE0CAF"/>
    <w:rsid w:val="00FE2DC0"/>
    <w:rsid w:val="00FF10FC"/>
    <w:rsid w:val="00FF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0A2F9"/>
  <w15:docId w15:val="{B8FD9486-7C19-49F5-8AC8-7E68A51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5E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ListParagraph">
    <w:name w:val="List Paragraph"/>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Header">
    <w:name w:val="header"/>
    <w:basedOn w:val="Normal"/>
    <w:link w:val="HeaderChar"/>
    <w:uiPriority w:val="99"/>
    <w:unhideWhenUsed/>
    <w:rsid w:val="00A33567"/>
    <w:pPr>
      <w:tabs>
        <w:tab w:val="center" w:pos="4819"/>
        <w:tab w:val="right" w:pos="9638"/>
      </w:tabs>
    </w:pPr>
  </w:style>
  <w:style w:type="character" w:customStyle="1" w:styleId="HeaderChar">
    <w:name w:val="Header Char"/>
    <w:basedOn w:val="DefaultParagraphFont"/>
    <w:link w:val="Header"/>
    <w:uiPriority w:val="99"/>
    <w:rsid w:val="00A33567"/>
    <w:rPr>
      <w:sz w:val="24"/>
      <w:szCs w:val="24"/>
    </w:rPr>
  </w:style>
  <w:style w:type="paragraph" w:styleId="Footer">
    <w:name w:val="footer"/>
    <w:basedOn w:val="Normal"/>
    <w:link w:val="FooterChar"/>
    <w:uiPriority w:val="99"/>
    <w:unhideWhenUsed/>
    <w:rsid w:val="00A33567"/>
    <w:pPr>
      <w:tabs>
        <w:tab w:val="center" w:pos="4819"/>
        <w:tab w:val="right" w:pos="9638"/>
      </w:tabs>
    </w:pPr>
  </w:style>
  <w:style w:type="character" w:customStyle="1" w:styleId="FooterChar">
    <w:name w:val="Footer Char"/>
    <w:basedOn w:val="DefaultParagraphFont"/>
    <w:link w:val="Footer"/>
    <w:uiPriority w:val="99"/>
    <w:rsid w:val="00A33567"/>
    <w:rPr>
      <w:sz w:val="24"/>
      <w:szCs w:val="24"/>
    </w:rPr>
  </w:style>
  <w:style w:type="paragraph" w:styleId="HTMLPreformatted">
    <w:name w:val="HTML Preformatted"/>
    <w:basedOn w:val="Normal"/>
    <w:link w:val="HTMLPreformattedChar"/>
    <w:uiPriority w:val="99"/>
    <w:unhideWhenUsed/>
    <w:rsid w:val="00A771A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PreformattedChar">
    <w:name w:val="HTML Preformatted Char"/>
    <w:basedOn w:val="DefaultParagraphFont"/>
    <w:link w:val="HTMLPreformatted"/>
    <w:uiPriority w:val="99"/>
    <w:rsid w:val="00A771A0"/>
    <w:rPr>
      <w:rFonts w:ascii="Courier New" w:eastAsia="Times New Roman" w:hAnsi="Courier New" w:cs="Courier New"/>
      <w:bdr w:val="none" w:sz="0" w:space="0" w:color="auto"/>
      <w:lang w:val="lt-LT" w:eastAsia="lt-LT"/>
    </w:rPr>
  </w:style>
  <w:style w:type="character" w:styleId="UnresolvedMention">
    <w:name w:val="Unresolved Mention"/>
    <w:uiPriority w:val="99"/>
    <w:semiHidden/>
    <w:unhideWhenUsed/>
    <w:rsid w:val="00E93640"/>
    <w:rPr>
      <w:color w:val="605E5C"/>
      <w:shd w:val="clear" w:color="auto" w:fill="E1DFDD"/>
    </w:rPr>
  </w:style>
  <w:style w:type="paragraph" w:styleId="BalloonText">
    <w:name w:val="Balloon Text"/>
    <w:basedOn w:val="Normal"/>
    <w:link w:val="BalloonTextChar"/>
    <w:uiPriority w:val="99"/>
    <w:semiHidden/>
    <w:unhideWhenUsed/>
    <w:rsid w:val="00ED3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86592">
      <w:bodyDiv w:val="1"/>
      <w:marLeft w:val="0"/>
      <w:marRight w:val="0"/>
      <w:marTop w:val="0"/>
      <w:marBottom w:val="0"/>
      <w:divBdr>
        <w:top w:val="none" w:sz="0" w:space="0" w:color="auto"/>
        <w:left w:val="none" w:sz="0" w:space="0" w:color="auto"/>
        <w:bottom w:val="none" w:sz="0" w:space="0" w:color="auto"/>
        <w:right w:val="none" w:sz="0" w:space="0" w:color="auto"/>
      </w:divBdr>
    </w:div>
    <w:div w:id="303857149">
      <w:bodyDiv w:val="1"/>
      <w:marLeft w:val="0"/>
      <w:marRight w:val="0"/>
      <w:marTop w:val="0"/>
      <w:marBottom w:val="0"/>
      <w:divBdr>
        <w:top w:val="none" w:sz="0" w:space="0" w:color="auto"/>
        <w:left w:val="none" w:sz="0" w:space="0" w:color="auto"/>
        <w:bottom w:val="none" w:sz="0" w:space="0" w:color="auto"/>
        <w:right w:val="none" w:sz="0" w:space="0" w:color="auto"/>
      </w:divBdr>
    </w:div>
    <w:div w:id="395519866">
      <w:bodyDiv w:val="1"/>
      <w:marLeft w:val="0"/>
      <w:marRight w:val="0"/>
      <w:marTop w:val="0"/>
      <w:marBottom w:val="0"/>
      <w:divBdr>
        <w:top w:val="none" w:sz="0" w:space="0" w:color="auto"/>
        <w:left w:val="none" w:sz="0" w:space="0" w:color="auto"/>
        <w:bottom w:val="none" w:sz="0" w:space="0" w:color="auto"/>
        <w:right w:val="none" w:sz="0" w:space="0" w:color="auto"/>
      </w:divBdr>
    </w:div>
    <w:div w:id="436216649">
      <w:bodyDiv w:val="1"/>
      <w:marLeft w:val="0"/>
      <w:marRight w:val="0"/>
      <w:marTop w:val="0"/>
      <w:marBottom w:val="0"/>
      <w:divBdr>
        <w:top w:val="none" w:sz="0" w:space="0" w:color="auto"/>
        <w:left w:val="none" w:sz="0" w:space="0" w:color="auto"/>
        <w:bottom w:val="none" w:sz="0" w:space="0" w:color="auto"/>
        <w:right w:val="none" w:sz="0" w:space="0" w:color="auto"/>
      </w:divBdr>
    </w:div>
    <w:div w:id="615867386">
      <w:bodyDiv w:val="1"/>
      <w:marLeft w:val="0"/>
      <w:marRight w:val="0"/>
      <w:marTop w:val="0"/>
      <w:marBottom w:val="0"/>
      <w:divBdr>
        <w:top w:val="none" w:sz="0" w:space="0" w:color="auto"/>
        <w:left w:val="none" w:sz="0" w:space="0" w:color="auto"/>
        <w:bottom w:val="none" w:sz="0" w:space="0" w:color="auto"/>
        <w:right w:val="none" w:sz="0" w:space="0" w:color="auto"/>
      </w:divBdr>
    </w:div>
    <w:div w:id="969169612">
      <w:bodyDiv w:val="1"/>
      <w:marLeft w:val="0"/>
      <w:marRight w:val="0"/>
      <w:marTop w:val="0"/>
      <w:marBottom w:val="0"/>
      <w:divBdr>
        <w:top w:val="none" w:sz="0" w:space="0" w:color="auto"/>
        <w:left w:val="none" w:sz="0" w:space="0" w:color="auto"/>
        <w:bottom w:val="none" w:sz="0" w:space="0" w:color="auto"/>
        <w:right w:val="none" w:sz="0" w:space="0" w:color="auto"/>
      </w:divBdr>
      <w:divsChild>
        <w:div w:id="204098989">
          <w:marLeft w:val="0"/>
          <w:marRight w:val="0"/>
          <w:marTop w:val="0"/>
          <w:marBottom w:val="0"/>
          <w:divBdr>
            <w:top w:val="none" w:sz="0" w:space="0" w:color="auto"/>
            <w:left w:val="none" w:sz="0" w:space="0" w:color="auto"/>
            <w:bottom w:val="none" w:sz="0" w:space="0" w:color="auto"/>
            <w:right w:val="none" w:sz="0" w:space="0" w:color="auto"/>
          </w:divBdr>
        </w:div>
        <w:div w:id="67508661">
          <w:marLeft w:val="0"/>
          <w:marRight w:val="0"/>
          <w:marTop w:val="0"/>
          <w:marBottom w:val="0"/>
          <w:divBdr>
            <w:top w:val="none" w:sz="0" w:space="0" w:color="auto"/>
            <w:left w:val="none" w:sz="0" w:space="0" w:color="auto"/>
            <w:bottom w:val="none" w:sz="0" w:space="0" w:color="auto"/>
            <w:right w:val="none" w:sz="0" w:space="0" w:color="auto"/>
          </w:divBdr>
        </w:div>
      </w:divsChild>
    </w:div>
    <w:div w:id="1091972071">
      <w:bodyDiv w:val="1"/>
      <w:marLeft w:val="0"/>
      <w:marRight w:val="0"/>
      <w:marTop w:val="0"/>
      <w:marBottom w:val="0"/>
      <w:divBdr>
        <w:top w:val="none" w:sz="0" w:space="0" w:color="auto"/>
        <w:left w:val="none" w:sz="0" w:space="0" w:color="auto"/>
        <w:bottom w:val="none" w:sz="0" w:space="0" w:color="auto"/>
        <w:right w:val="none" w:sz="0" w:space="0" w:color="auto"/>
      </w:divBdr>
    </w:div>
    <w:div w:id="1195772963">
      <w:bodyDiv w:val="1"/>
      <w:marLeft w:val="0"/>
      <w:marRight w:val="0"/>
      <w:marTop w:val="0"/>
      <w:marBottom w:val="0"/>
      <w:divBdr>
        <w:top w:val="none" w:sz="0" w:space="0" w:color="auto"/>
        <w:left w:val="none" w:sz="0" w:space="0" w:color="auto"/>
        <w:bottom w:val="none" w:sz="0" w:space="0" w:color="auto"/>
        <w:right w:val="none" w:sz="0" w:space="0" w:color="auto"/>
      </w:divBdr>
    </w:div>
    <w:div w:id="1494104252">
      <w:bodyDiv w:val="1"/>
      <w:marLeft w:val="0"/>
      <w:marRight w:val="0"/>
      <w:marTop w:val="0"/>
      <w:marBottom w:val="0"/>
      <w:divBdr>
        <w:top w:val="none" w:sz="0" w:space="0" w:color="auto"/>
        <w:left w:val="none" w:sz="0" w:space="0" w:color="auto"/>
        <w:bottom w:val="none" w:sz="0" w:space="0" w:color="auto"/>
        <w:right w:val="none" w:sz="0" w:space="0" w:color="auto"/>
      </w:divBdr>
    </w:div>
    <w:div w:id="162288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Donata Švažaitė</cp:lastModifiedBy>
  <cp:revision>10</cp:revision>
  <dcterms:created xsi:type="dcterms:W3CDTF">2021-03-08T07:55:00Z</dcterms:created>
  <dcterms:modified xsi:type="dcterms:W3CDTF">2021-03-10T08:38:00Z</dcterms:modified>
</cp:coreProperties>
</file>