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52" w:type="dxa"/>
        <w:tblInd w:w="-87" w:type="dxa"/>
        <w:tblLayout w:type="fixed"/>
        <w:tblCellMar>
          <w:top w:w="55" w:type="dxa"/>
          <w:left w:w="55" w:type="dxa"/>
          <w:bottom w:w="55" w:type="dxa"/>
          <w:right w:w="55" w:type="dxa"/>
        </w:tblCellMar>
        <w:tblLook w:val="0000" w:firstRow="0" w:lastRow="0" w:firstColumn="0" w:lastColumn="0" w:noHBand="0" w:noVBand="0"/>
      </w:tblPr>
      <w:tblGrid>
        <w:gridCol w:w="142"/>
        <w:gridCol w:w="4788"/>
        <w:gridCol w:w="342"/>
        <w:gridCol w:w="1539"/>
        <w:gridCol w:w="513"/>
        <w:gridCol w:w="2179"/>
        <w:gridCol w:w="386"/>
        <w:gridCol w:w="63"/>
      </w:tblGrid>
      <w:tr w:rsidR="003972F3" w:rsidRPr="00862A50" w:rsidTr="007B1E3E">
        <w:trPr>
          <w:gridAfter w:val="2"/>
          <w:wAfter w:w="449" w:type="dxa"/>
        </w:trPr>
        <w:tc>
          <w:tcPr>
            <w:tcW w:w="9503" w:type="dxa"/>
            <w:gridSpan w:val="6"/>
            <w:tcBorders>
              <w:bottom w:val="single" w:sz="4" w:space="0" w:color="000000"/>
            </w:tcBorders>
          </w:tcPr>
          <w:p w:rsidR="003972F3" w:rsidRPr="00862A50" w:rsidRDefault="003972F3" w:rsidP="007B1E3E">
            <w:pPr>
              <w:pStyle w:val="TableContents"/>
              <w:jc w:val="center"/>
              <w:rPr>
                <w:b/>
                <w:bCs/>
                <w:spacing w:val="20"/>
                <w:sz w:val="28"/>
                <w:szCs w:val="28"/>
              </w:rPr>
            </w:pPr>
            <w:r w:rsidRPr="00862A50">
              <w:rPr>
                <w:b/>
                <w:noProof/>
                <w:spacing w:val="20"/>
                <w:sz w:val="26"/>
                <w:szCs w:val="26"/>
                <w:lang w:eastAsia="lt-LT" w:bidi="ar-SA"/>
              </w:rPr>
              <w:drawing>
                <wp:inline distT="0" distB="0" distL="0" distR="0" wp14:anchorId="6D175CF2" wp14:editId="3455AFD1">
                  <wp:extent cx="5238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rsidR="003972F3" w:rsidRPr="00862A50" w:rsidRDefault="003972F3" w:rsidP="007B1E3E">
            <w:pPr>
              <w:pStyle w:val="TableContents"/>
              <w:spacing w:before="113" w:after="113"/>
              <w:jc w:val="center"/>
              <w:rPr>
                <w:b/>
                <w:bCs/>
                <w:spacing w:val="20"/>
                <w:sz w:val="28"/>
                <w:szCs w:val="28"/>
              </w:rPr>
            </w:pPr>
            <w:bookmarkStart w:id="0" w:name="DDE_LINK"/>
            <w:r w:rsidRPr="00862A50">
              <w:rPr>
                <w:b/>
                <w:bCs/>
                <w:spacing w:val="20"/>
                <w:sz w:val="28"/>
                <w:szCs w:val="28"/>
              </w:rPr>
              <w:t>LIETUVOS RESPUBLIKOS APLINKOS MINISTERIJA</w:t>
            </w:r>
          </w:p>
          <w:p w:rsidR="003972F3" w:rsidRPr="00862A50" w:rsidRDefault="003972F3" w:rsidP="007B1E3E">
            <w:pPr>
              <w:pStyle w:val="TableContents"/>
              <w:jc w:val="center"/>
              <w:rPr>
                <w:rFonts w:ascii="Arial" w:hAnsi="Arial"/>
                <w:b/>
                <w:bCs/>
                <w:spacing w:val="12"/>
                <w:sz w:val="14"/>
                <w:szCs w:val="14"/>
              </w:rPr>
            </w:pPr>
            <w:r w:rsidRPr="00862A50">
              <w:rPr>
                <w:rFonts w:ascii="Arial" w:hAnsi="Arial"/>
                <w:b/>
                <w:bCs/>
                <w:spacing w:val="12"/>
                <w:sz w:val="14"/>
                <w:szCs w:val="14"/>
              </w:rPr>
              <w:t>Biudžetinė įstaiga, A. Jakšto g. 4, LT-01105 Vilnius,</w:t>
            </w:r>
          </w:p>
          <w:p w:rsidR="003972F3" w:rsidRPr="00862A50" w:rsidRDefault="003972F3" w:rsidP="007B1E3E">
            <w:pPr>
              <w:pStyle w:val="TableContents"/>
              <w:jc w:val="center"/>
              <w:rPr>
                <w:rFonts w:ascii="Arial" w:hAnsi="Arial"/>
                <w:b/>
                <w:bCs/>
                <w:spacing w:val="12"/>
                <w:sz w:val="14"/>
                <w:szCs w:val="14"/>
              </w:rPr>
            </w:pPr>
            <w:r w:rsidRPr="00862A50">
              <w:rPr>
                <w:rFonts w:ascii="Arial" w:hAnsi="Arial"/>
                <w:b/>
                <w:bCs/>
                <w:spacing w:val="12"/>
                <w:sz w:val="14"/>
                <w:szCs w:val="14"/>
              </w:rPr>
              <w:t xml:space="preserve">tel. </w:t>
            </w:r>
            <w:r>
              <w:rPr>
                <w:rFonts w:ascii="Arial" w:hAnsi="Arial"/>
                <w:b/>
                <w:bCs/>
                <w:spacing w:val="12"/>
                <w:sz w:val="14"/>
                <w:szCs w:val="14"/>
              </w:rPr>
              <w:t>8 706 63661</w:t>
            </w:r>
            <w:r w:rsidRPr="00862A50">
              <w:rPr>
                <w:rFonts w:ascii="Arial" w:hAnsi="Arial"/>
                <w:b/>
                <w:bCs/>
                <w:spacing w:val="12"/>
                <w:sz w:val="14"/>
                <w:szCs w:val="14"/>
              </w:rPr>
              <w:t>, faks.</w:t>
            </w:r>
            <w:r>
              <w:rPr>
                <w:rFonts w:ascii="Arial" w:hAnsi="Arial"/>
                <w:b/>
                <w:bCs/>
                <w:spacing w:val="12"/>
                <w:sz w:val="14"/>
                <w:szCs w:val="14"/>
              </w:rPr>
              <w:t>8 706 63663</w:t>
            </w:r>
            <w:r w:rsidRPr="00862A50">
              <w:rPr>
                <w:rFonts w:ascii="Arial" w:hAnsi="Arial"/>
                <w:b/>
                <w:bCs/>
                <w:spacing w:val="12"/>
                <w:sz w:val="14"/>
                <w:szCs w:val="14"/>
              </w:rPr>
              <w:t xml:space="preserve">, el. p. </w:t>
            </w:r>
            <w:proofErr w:type="spellStart"/>
            <w:r w:rsidRPr="00862A50">
              <w:rPr>
                <w:rFonts w:ascii="Arial" w:hAnsi="Arial"/>
                <w:b/>
                <w:bCs/>
                <w:spacing w:val="12"/>
                <w:sz w:val="14"/>
                <w:szCs w:val="14"/>
              </w:rPr>
              <w:t>info@am.lt</w:t>
            </w:r>
            <w:proofErr w:type="spellEnd"/>
            <w:r w:rsidRPr="00862A50">
              <w:rPr>
                <w:rFonts w:ascii="Arial" w:hAnsi="Arial"/>
                <w:b/>
                <w:bCs/>
                <w:spacing w:val="12"/>
                <w:sz w:val="14"/>
                <w:szCs w:val="14"/>
              </w:rPr>
              <w:t xml:space="preserve">, </w:t>
            </w:r>
            <w:proofErr w:type="spellStart"/>
            <w:r w:rsidRPr="00862A50">
              <w:rPr>
                <w:rFonts w:ascii="Arial" w:hAnsi="Arial"/>
                <w:b/>
                <w:bCs/>
                <w:spacing w:val="12"/>
                <w:sz w:val="14"/>
                <w:szCs w:val="14"/>
              </w:rPr>
              <w:t>www.am.</w:t>
            </w:r>
            <w:r>
              <w:rPr>
                <w:rFonts w:ascii="Arial" w:hAnsi="Arial"/>
                <w:b/>
                <w:bCs/>
                <w:spacing w:val="12"/>
                <w:sz w:val="14"/>
                <w:szCs w:val="14"/>
              </w:rPr>
              <w:t>lrv.</w:t>
            </w:r>
            <w:r w:rsidRPr="00862A50">
              <w:rPr>
                <w:rFonts w:ascii="Arial" w:hAnsi="Arial"/>
                <w:b/>
                <w:bCs/>
                <w:spacing w:val="12"/>
                <w:sz w:val="14"/>
                <w:szCs w:val="14"/>
              </w:rPr>
              <w:t>lt</w:t>
            </w:r>
            <w:proofErr w:type="spellEnd"/>
          </w:p>
          <w:p w:rsidR="003972F3" w:rsidRPr="00862A50" w:rsidRDefault="003972F3" w:rsidP="007B1E3E">
            <w:pPr>
              <w:pStyle w:val="TableContents"/>
              <w:jc w:val="center"/>
              <w:rPr>
                <w:rFonts w:ascii="Arial" w:hAnsi="Arial"/>
                <w:b/>
                <w:bCs/>
                <w:spacing w:val="12"/>
                <w:sz w:val="14"/>
                <w:szCs w:val="14"/>
              </w:rPr>
            </w:pPr>
            <w:r w:rsidRPr="00862A50">
              <w:rPr>
                <w:rFonts w:ascii="Arial" w:hAnsi="Arial"/>
                <w:b/>
                <w:bCs/>
                <w:spacing w:val="12"/>
                <w:sz w:val="14"/>
                <w:szCs w:val="14"/>
              </w:rPr>
              <w:t>Duomenys kaupiami ir saugomi Juridinių asmenų registre,</w:t>
            </w:r>
            <w:bookmarkEnd w:id="0"/>
            <w:r w:rsidRPr="00862A50">
              <w:rPr>
                <w:rFonts w:ascii="Arial" w:hAnsi="Arial"/>
                <w:b/>
                <w:bCs/>
                <w:spacing w:val="12"/>
                <w:sz w:val="14"/>
                <w:szCs w:val="14"/>
              </w:rPr>
              <w:t xml:space="preserve"> kodas 188602370</w:t>
            </w:r>
          </w:p>
        </w:tc>
      </w:tr>
      <w:tr w:rsidR="003972F3" w:rsidRPr="00DE01C6" w:rsidTr="007B1E3E">
        <w:tblPrEx>
          <w:tblCellMar>
            <w:top w:w="0" w:type="dxa"/>
            <w:left w:w="0" w:type="dxa"/>
            <w:bottom w:w="0" w:type="dxa"/>
            <w:right w:w="0" w:type="dxa"/>
          </w:tblCellMar>
        </w:tblPrEx>
        <w:trPr>
          <w:gridBefore w:val="1"/>
          <w:wBefore w:w="142" w:type="dxa"/>
          <w:trHeight w:val="263"/>
        </w:trPr>
        <w:tc>
          <w:tcPr>
            <w:tcW w:w="4788" w:type="dxa"/>
            <w:vMerge w:val="restart"/>
            <w:shd w:val="clear" w:color="auto" w:fill="auto"/>
          </w:tcPr>
          <w:p w:rsidR="003972F3" w:rsidRDefault="003972F3" w:rsidP="007B1E3E">
            <w:pPr>
              <w:spacing w:before="40"/>
            </w:pPr>
          </w:p>
          <w:p w:rsidR="003972F3" w:rsidRPr="00DE01C6" w:rsidRDefault="003972F3" w:rsidP="007B1E3E">
            <w:pPr>
              <w:spacing w:before="40"/>
              <w:rPr>
                <w:spacing w:val="10"/>
              </w:rPr>
            </w:pPr>
            <w:r>
              <w:t>Finansų ministerijai</w:t>
            </w:r>
          </w:p>
        </w:tc>
        <w:tc>
          <w:tcPr>
            <w:tcW w:w="342" w:type="dxa"/>
            <w:shd w:val="clear" w:color="auto" w:fill="auto"/>
          </w:tcPr>
          <w:p w:rsidR="003972F3" w:rsidRPr="00DE01C6" w:rsidRDefault="003972F3" w:rsidP="007B1E3E">
            <w:pPr>
              <w:spacing w:before="40"/>
              <w:ind w:right="81"/>
              <w:jc w:val="center"/>
              <w:rPr>
                <w:spacing w:val="10"/>
              </w:rPr>
            </w:pPr>
          </w:p>
        </w:tc>
        <w:tc>
          <w:tcPr>
            <w:tcW w:w="1539" w:type="dxa"/>
            <w:shd w:val="clear" w:color="auto" w:fill="auto"/>
          </w:tcPr>
          <w:p w:rsidR="003972F3" w:rsidRPr="00DE01C6" w:rsidRDefault="003972F3" w:rsidP="007B1E3E">
            <w:pPr>
              <w:spacing w:before="40"/>
              <w:rPr>
                <w:spacing w:val="10"/>
              </w:rPr>
            </w:pPr>
          </w:p>
        </w:tc>
        <w:tc>
          <w:tcPr>
            <w:tcW w:w="513" w:type="dxa"/>
            <w:shd w:val="clear" w:color="auto" w:fill="auto"/>
          </w:tcPr>
          <w:p w:rsidR="003972F3" w:rsidRPr="00DE01C6" w:rsidRDefault="003972F3" w:rsidP="007B1E3E">
            <w:pPr>
              <w:spacing w:before="40"/>
              <w:ind w:right="68"/>
              <w:rPr>
                <w:spacing w:val="10"/>
              </w:rPr>
            </w:pPr>
          </w:p>
        </w:tc>
        <w:tc>
          <w:tcPr>
            <w:tcW w:w="2565" w:type="dxa"/>
            <w:gridSpan w:val="2"/>
            <w:shd w:val="clear" w:color="auto" w:fill="auto"/>
          </w:tcPr>
          <w:p w:rsidR="003972F3" w:rsidRPr="00DE01C6" w:rsidRDefault="003972F3" w:rsidP="007B1E3E">
            <w:pPr>
              <w:spacing w:before="40"/>
              <w:rPr>
                <w:spacing w:val="10"/>
              </w:rPr>
            </w:pPr>
          </w:p>
        </w:tc>
        <w:tc>
          <w:tcPr>
            <w:tcW w:w="63" w:type="dxa"/>
            <w:tcBorders>
              <w:top w:val="nil"/>
              <w:left w:val="nil"/>
              <w:bottom w:val="nil"/>
              <w:right w:val="nil"/>
            </w:tcBorders>
            <w:shd w:val="clear" w:color="auto" w:fill="auto"/>
            <w:vAlign w:val="center"/>
          </w:tcPr>
          <w:p w:rsidR="003972F3" w:rsidRPr="00DE01C6" w:rsidRDefault="003972F3" w:rsidP="007B1E3E"/>
        </w:tc>
      </w:tr>
      <w:tr w:rsidR="003972F3" w:rsidRPr="00DE01C6" w:rsidTr="007B1E3E">
        <w:tblPrEx>
          <w:tblCellMar>
            <w:top w:w="0" w:type="dxa"/>
            <w:left w:w="0" w:type="dxa"/>
            <w:bottom w:w="0" w:type="dxa"/>
            <w:right w:w="0" w:type="dxa"/>
          </w:tblCellMar>
        </w:tblPrEx>
        <w:trPr>
          <w:gridBefore w:val="1"/>
          <w:wBefore w:w="142" w:type="dxa"/>
          <w:trHeight w:val="206"/>
        </w:trPr>
        <w:tc>
          <w:tcPr>
            <w:tcW w:w="4788" w:type="dxa"/>
            <w:vMerge/>
            <w:shd w:val="clear" w:color="auto" w:fill="auto"/>
            <w:vAlign w:val="center"/>
          </w:tcPr>
          <w:p w:rsidR="003972F3" w:rsidRPr="00DE01C6" w:rsidRDefault="003972F3" w:rsidP="007B1E3E">
            <w:pPr>
              <w:rPr>
                <w:spacing w:val="10"/>
              </w:rPr>
            </w:pPr>
          </w:p>
        </w:tc>
        <w:tc>
          <w:tcPr>
            <w:tcW w:w="342" w:type="dxa"/>
            <w:shd w:val="clear" w:color="auto" w:fill="auto"/>
          </w:tcPr>
          <w:p w:rsidR="003972F3" w:rsidRPr="00DE01C6" w:rsidRDefault="003972F3" w:rsidP="007B1E3E">
            <w:pPr>
              <w:tabs>
                <w:tab w:val="left" w:pos="2869"/>
              </w:tabs>
              <w:spacing w:before="40"/>
              <w:ind w:right="81"/>
              <w:jc w:val="center"/>
              <w:rPr>
                <w:spacing w:val="10"/>
              </w:rPr>
            </w:pPr>
            <w:r w:rsidRPr="00DE01C6">
              <w:rPr>
                <w:spacing w:val="10"/>
              </w:rPr>
              <w:t>Į</w:t>
            </w:r>
          </w:p>
        </w:tc>
        <w:tc>
          <w:tcPr>
            <w:tcW w:w="1539" w:type="dxa"/>
            <w:shd w:val="clear" w:color="auto" w:fill="auto"/>
          </w:tcPr>
          <w:p w:rsidR="003972F3" w:rsidRPr="00F4241E" w:rsidRDefault="003972F3" w:rsidP="007B1E3E">
            <w:pPr>
              <w:tabs>
                <w:tab w:val="left" w:pos="2869"/>
              </w:tabs>
              <w:spacing w:before="40"/>
              <w:rPr>
                <w:rFonts w:cs="Times New Roman"/>
                <w:spacing w:val="10"/>
              </w:rPr>
            </w:pPr>
            <w:r>
              <w:rPr>
                <w:rFonts w:cs="Times New Roman"/>
                <w:spacing w:val="10"/>
              </w:rPr>
              <w:t>2021-10-29</w:t>
            </w:r>
          </w:p>
        </w:tc>
        <w:tc>
          <w:tcPr>
            <w:tcW w:w="513" w:type="dxa"/>
            <w:shd w:val="clear" w:color="auto" w:fill="auto"/>
          </w:tcPr>
          <w:p w:rsidR="003972F3" w:rsidRPr="00F4241E" w:rsidRDefault="003972F3" w:rsidP="007B1E3E">
            <w:pPr>
              <w:tabs>
                <w:tab w:val="left" w:pos="2869"/>
              </w:tabs>
              <w:spacing w:before="40"/>
              <w:ind w:right="68"/>
              <w:rPr>
                <w:rFonts w:cs="Times New Roman"/>
                <w:spacing w:val="10"/>
              </w:rPr>
            </w:pPr>
            <w:r w:rsidRPr="00F4241E">
              <w:rPr>
                <w:rFonts w:cs="Times New Roman"/>
                <w:spacing w:val="10"/>
              </w:rPr>
              <w:t xml:space="preserve">Nr. </w:t>
            </w:r>
          </w:p>
        </w:tc>
        <w:tc>
          <w:tcPr>
            <w:tcW w:w="2565" w:type="dxa"/>
            <w:gridSpan w:val="2"/>
            <w:shd w:val="clear" w:color="auto" w:fill="auto"/>
          </w:tcPr>
          <w:p w:rsidR="003972F3" w:rsidRPr="00F4241E" w:rsidRDefault="003972F3" w:rsidP="007B1E3E">
            <w:pPr>
              <w:tabs>
                <w:tab w:val="left" w:pos="2869"/>
              </w:tabs>
              <w:spacing w:before="40"/>
              <w:rPr>
                <w:rFonts w:cs="Times New Roman"/>
                <w:spacing w:val="10"/>
              </w:rPr>
            </w:pPr>
            <w:r w:rsidRPr="003972F3">
              <w:rPr>
                <w:rFonts w:cs="Times New Roman"/>
                <w:spacing w:val="10"/>
              </w:rPr>
              <w:t>6K-2106360</w:t>
            </w:r>
          </w:p>
        </w:tc>
        <w:tc>
          <w:tcPr>
            <w:tcW w:w="63" w:type="dxa"/>
            <w:tcBorders>
              <w:top w:val="nil"/>
              <w:left w:val="nil"/>
              <w:bottom w:val="nil"/>
              <w:right w:val="nil"/>
            </w:tcBorders>
            <w:shd w:val="clear" w:color="auto" w:fill="auto"/>
            <w:vAlign w:val="center"/>
          </w:tcPr>
          <w:p w:rsidR="003972F3" w:rsidRPr="00DE01C6" w:rsidRDefault="003972F3" w:rsidP="007B1E3E">
            <w:pPr>
              <w:rPr>
                <w:sz w:val="20"/>
              </w:rPr>
            </w:pPr>
          </w:p>
        </w:tc>
      </w:tr>
      <w:tr w:rsidR="003972F3" w:rsidRPr="00DE01C6" w:rsidTr="007B1E3E">
        <w:tblPrEx>
          <w:tblCellMar>
            <w:top w:w="0" w:type="dxa"/>
            <w:left w:w="0" w:type="dxa"/>
            <w:bottom w:w="0" w:type="dxa"/>
            <w:right w:w="0" w:type="dxa"/>
          </w:tblCellMar>
        </w:tblPrEx>
        <w:trPr>
          <w:gridBefore w:val="1"/>
          <w:wBefore w:w="142" w:type="dxa"/>
          <w:trHeight w:val="316"/>
        </w:trPr>
        <w:tc>
          <w:tcPr>
            <w:tcW w:w="4788" w:type="dxa"/>
            <w:vMerge/>
            <w:shd w:val="clear" w:color="auto" w:fill="auto"/>
            <w:vAlign w:val="center"/>
          </w:tcPr>
          <w:p w:rsidR="003972F3" w:rsidRPr="00DE01C6" w:rsidRDefault="003972F3" w:rsidP="007B1E3E">
            <w:pPr>
              <w:rPr>
                <w:spacing w:val="10"/>
              </w:rPr>
            </w:pPr>
          </w:p>
        </w:tc>
        <w:tc>
          <w:tcPr>
            <w:tcW w:w="4959" w:type="dxa"/>
            <w:gridSpan w:val="5"/>
            <w:shd w:val="clear" w:color="auto" w:fill="auto"/>
          </w:tcPr>
          <w:p w:rsidR="003972F3" w:rsidRPr="00DE01C6" w:rsidRDefault="003972F3" w:rsidP="007B1E3E">
            <w:pPr>
              <w:tabs>
                <w:tab w:val="left" w:pos="2869"/>
              </w:tabs>
              <w:spacing w:before="120" w:after="60"/>
              <w:ind w:right="57"/>
              <w:rPr>
                <w:spacing w:val="10"/>
              </w:rPr>
            </w:pPr>
          </w:p>
        </w:tc>
        <w:tc>
          <w:tcPr>
            <w:tcW w:w="63" w:type="dxa"/>
            <w:tcBorders>
              <w:top w:val="nil"/>
              <w:left w:val="nil"/>
              <w:bottom w:val="nil"/>
              <w:right w:val="nil"/>
            </w:tcBorders>
            <w:shd w:val="clear" w:color="auto" w:fill="auto"/>
            <w:vAlign w:val="center"/>
          </w:tcPr>
          <w:p w:rsidR="003972F3" w:rsidRPr="00DE01C6" w:rsidRDefault="003972F3" w:rsidP="007B1E3E"/>
        </w:tc>
      </w:tr>
    </w:tbl>
    <w:p w:rsidR="003972F3" w:rsidRPr="00DE01C6" w:rsidRDefault="003972F3" w:rsidP="003972F3">
      <w:pPr>
        <w:jc w:val="both"/>
        <w:rPr>
          <w:b/>
        </w:rPr>
      </w:pPr>
      <w:bookmarkStart w:id="1" w:name="OLE_LINK1"/>
      <w:bookmarkStart w:id="2" w:name="OLE_LINK2"/>
      <w:r w:rsidRPr="00DE01C6">
        <w:rPr>
          <w:b/>
        </w:rPr>
        <w:t xml:space="preserve">DĖL LIETUVOS RESPUBLIKOS VYRIAUSYBĖS NUTARIMO PROJEKTO </w:t>
      </w:r>
      <w:r>
        <w:rPr>
          <w:b/>
        </w:rPr>
        <w:t>DERINIMO</w:t>
      </w:r>
    </w:p>
    <w:bookmarkEnd w:id="1"/>
    <w:bookmarkEnd w:id="2"/>
    <w:p w:rsidR="003972F3" w:rsidRDefault="003972F3" w:rsidP="003972F3">
      <w:pPr>
        <w:jc w:val="both"/>
        <w:rPr>
          <w:rFonts w:cs="Times New Roman"/>
          <w:b/>
        </w:rPr>
      </w:pPr>
    </w:p>
    <w:p w:rsidR="003972F3" w:rsidRPr="0016588D" w:rsidRDefault="003972F3" w:rsidP="003972F3">
      <w:pPr>
        <w:jc w:val="both"/>
        <w:rPr>
          <w:rFonts w:cs="Times New Roman"/>
          <w:b/>
        </w:rPr>
      </w:pPr>
    </w:p>
    <w:p w:rsidR="003972F3" w:rsidRPr="00F4241E" w:rsidRDefault="003972F3" w:rsidP="003972F3">
      <w:pPr>
        <w:pStyle w:val="ListParagraph"/>
        <w:widowControl w:val="0"/>
        <w:tabs>
          <w:tab w:val="left" w:pos="0"/>
          <w:tab w:val="left" w:pos="720"/>
        </w:tabs>
        <w:suppressAutoHyphens/>
        <w:spacing w:after="0" w:line="240" w:lineRule="auto"/>
        <w:ind w:left="0" w:firstLine="426"/>
        <w:jc w:val="both"/>
        <w:rPr>
          <w:rFonts w:ascii="Times New Roman" w:hAnsi="Times New Roman" w:cs="Times New Roman"/>
          <w:sz w:val="24"/>
          <w:szCs w:val="24"/>
        </w:rPr>
      </w:pPr>
      <w:r w:rsidRPr="003972F3">
        <w:rPr>
          <w:rFonts w:ascii="Times New Roman" w:hAnsi="Times New Roman" w:cs="Times New Roman"/>
          <w:bCs/>
          <w:sz w:val="24"/>
          <w:szCs w:val="24"/>
        </w:rPr>
        <w:t>Pagal kompetenciją įgyvendindami Valstybės turto perdavimo patikėjimo teise ir savivaldybių nuosavybėn tvarkos aprašo</w:t>
      </w:r>
      <w:r w:rsidRPr="003972F3">
        <w:rPr>
          <w:rFonts w:ascii="Times New Roman" w:hAnsi="Times New Roman" w:cs="Times New Roman"/>
          <w:bCs/>
          <w:sz w:val="24"/>
          <w:szCs w:val="24"/>
          <w:vertAlign w:val="superscript"/>
        </w:rPr>
        <w:t>1</w:t>
      </w:r>
      <w:r w:rsidRPr="003972F3">
        <w:rPr>
          <w:rFonts w:ascii="Times New Roman" w:hAnsi="Times New Roman" w:cs="Times New Roman"/>
          <w:bCs/>
          <w:sz w:val="24"/>
          <w:szCs w:val="24"/>
        </w:rPr>
        <w:t xml:space="preserve"> 6.1 papunktį</w:t>
      </w:r>
      <w:r>
        <w:rPr>
          <w:rFonts w:ascii="Times New Roman" w:hAnsi="Times New Roman" w:cs="Times New Roman"/>
          <w:bCs/>
          <w:sz w:val="24"/>
          <w:szCs w:val="24"/>
        </w:rPr>
        <w:t>,</w:t>
      </w:r>
      <w:r w:rsidRPr="003972F3">
        <w:rPr>
          <w:rFonts w:ascii="Times New Roman" w:hAnsi="Times New Roman" w:cs="Times New Roman"/>
          <w:sz w:val="24"/>
          <w:szCs w:val="24"/>
        </w:rPr>
        <w:t xml:space="preserve"> išnagrinėjome pateiktą derinti Lietuvos Respublikos Vyriausybės nutarimo „Dėl valstybės ilgalaikio materialiojo turto, reikalingo centralizuotai valdyti perduoto administracinės ir kitos paskirties valstybės nekilnojamojo turto valdymo ir naudojimo tikslams ir šį turtą naudojančių asmenų poreikiams tenkinti, perdavimo“ </w:t>
      </w:r>
      <w:r>
        <w:rPr>
          <w:rFonts w:ascii="Times New Roman" w:hAnsi="Times New Roman" w:cs="Times New Roman"/>
          <w:sz w:val="24"/>
          <w:szCs w:val="24"/>
        </w:rPr>
        <w:t xml:space="preserve">projektą </w:t>
      </w:r>
      <w:r w:rsidRPr="00F4241E">
        <w:rPr>
          <w:rFonts w:ascii="Times New Roman" w:hAnsi="Times New Roman" w:cs="Times New Roman"/>
          <w:sz w:val="24"/>
          <w:szCs w:val="24"/>
        </w:rPr>
        <w:t xml:space="preserve">ir informuojame, kad </w:t>
      </w:r>
      <w:r w:rsidR="00D53E04">
        <w:rPr>
          <w:rFonts w:ascii="Times New Roman" w:hAnsi="Times New Roman" w:cs="Times New Roman"/>
          <w:sz w:val="24"/>
          <w:szCs w:val="24"/>
        </w:rPr>
        <w:t>projektą deriname,</w:t>
      </w:r>
      <w:bookmarkStart w:id="3" w:name="_GoBack"/>
      <w:bookmarkEnd w:id="3"/>
      <w:r w:rsidR="00D53E04">
        <w:rPr>
          <w:rFonts w:ascii="Times New Roman" w:hAnsi="Times New Roman" w:cs="Times New Roman"/>
          <w:sz w:val="24"/>
          <w:szCs w:val="24"/>
        </w:rPr>
        <w:t xml:space="preserve"> </w:t>
      </w:r>
      <w:r w:rsidRPr="00F4241E">
        <w:rPr>
          <w:rFonts w:ascii="Times New Roman" w:hAnsi="Times New Roman" w:cs="Times New Roman"/>
          <w:sz w:val="24"/>
          <w:szCs w:val="24"/>
        </w:rPr>
        <w:t>pastabų ir pasiūlymų šiam projektui neturime.</w:t>
      </w:r>
    </w:p>
    <w:p w:rsidR="003972F3" w:rsidRDefault="003972F3" w:rsidP="003972F3">
      <w:pPr>
        <w:ind w:firstLine="567"/>
        <w:jc w:val="both"/>
      </w:pPr>
    </w:p>
    <w:p w:rsidR="003972F3" w:rsidRPr="00BC6DCA" w:rsidRDefault="003972F3" w:rsidP="003972F3">
      <w:pPr>
        <w:ind w:firstLine="567"/>
        <w:jc w:val="both"/>
      </w:pPr>
    </w:p>
    <w:tbl>
      <w:tblPr>
        <w:tblW w:w="9631" w:type="dxa"/>
        <w:tblInd w:w="8" w:type="dxa"/>
        <w:tblLayout w:type="fixed"/>
        <w:tblCellMar>
          <w:left w:w="0" w:type="dxa"/>
          <w:right w:w="0" w:type="dxa"/>
        </w:tblCellMar>
        <w:tblLook w:val="0000" w:firstRow="0" w:lastRow="0" w:firstColumn="0" w:lastColumn="0" w:noHBand="0" w:noVBand="0"/>
      </w:tblPr>
      <w:tblGrid>
        <w:gridCol w:w="5095"/>
        <w:gridCol w:w="4536"/>
      </w:tblGrid>
      <w:tr w:rsidR="003972F3" w:rsidRPr="00BB3193" w:rsidTr="007B1E3E">
        <w:trPr>
          <w:trHeight w:val="340"/>
        </w:trPr>
        <w:tc>
          <w:tcPr>
            <w:tcW w:w="5095" w:type="dxa"/>
            <w:vAlign w:val="bottom"/>
          </w:tcPr>
          <w:p w:rsidR="003972F3" w:rsidRPr="00C0220E" w:rsidRDefault="003972F3" w:rsidP="003972F3">
            <w:pPr>
              <w:suppressLineNumbers/>
              <w:tabs>
                <w:tab w:val="left" w:pos="4555"/>
              </w:tabs>
            </w:pPr>
            <w:r w:rsidRPr="00C0220E">
              <w:t>Aplinkos ministerijos kancler</w:t>
            </w:r>
            <w:r>
              <w:t>ė</w:t>
            </w:r>
          </w:p>
        </w:tc>
        <w:tc>
          <w:tcPr>
            <w:tcW w:w="4536" w:type="dxa"/>
            <w:vAlign w:val="bottom"/>
          </w:tcPr>
          <w:p w:rsidR="003972F3" w:rsidRPr="00BB3193" w:rsidRDefault="003972F3" w:rsidP="007B1E3E">
            <w:pPr>
              <w:ind w:right="34"/>
              <w:jc w:val="right"/>
              <w:rPr>
                <w:rFonts w:cs="Times New Roman"/>
              </w:rPr>
            </w:pPr>
            <w:r>
              <w:rPr>
                <w:rFonts w:cs="Times New Roman"/>
              </w:rPr>
              <w:t xml:space="preserve">Sigita </w:t>
            </w:r>
            <w:proofErr w:type="spellStart"/>
            <w:r>
              <w:rPr>
                <w:rFonts w:cs="Times New Roman"/>
              </w:rPr>
              <w:t>Vasiljevaitė</w:t>
            </w:r>
            <w:proofErr w:type="spellEnd"/>
          </w:p>
        </w:tc>
      </w:tr>
    </w:tbl>
    <w:p w:rsidR="003972F3" w:rsidRDefault="003972F3" w:rsidP="003972F3"/>
    <w:p w:rsidR="003972F3" w:rsidRDefault="003972F3" w:rsidP="003972F3"/>
    <w:p w:rsidR="003972F3" w:rsidRDefault="003972F3" w:rsidP="003972F3"/>
    <w:p w:rsidR="003972F3" w:rsidRDefault="003972F3" w:rsidP="003972F3"/>
    <w:p w:rsidR="003972F3" w:rsidRDefault="003972F3" w:rsidP="003972F3"/>
    <w:p w:rsidR="003972F3" w:rsidRDefault="003972F3" w:rsidP="003972F3"/>
    <w:p w:rsidR="003972F3" w:rsidRDefault="003972F3" w:rsidP="003972F3"/>
    <w:p w:rsidR="003972F3" w:rsidRDefault="003972F3" w:rsidP="003972F3"/>
    <w:p w:rsidR="003972F3" w:rsidRDefault="003972F3" w:rsidP="003972F3"/>
    <w:p w:rsidR="003972F3" w:rsidRDefault="003972F3" w:rsidP="003972F3"/>
    <w:p w:rsidR="003972F3" w:rsidRDefault="003972F3" w:rsidP="003972F3"/>
    <w:p w:rsidR="003972F3" w:rsidRDefault="003972F3" w:rsidP="003972F3"/>
    <w:p w:rsidR="003972F3" w:rsidRDefault="003972F3" w:rsidP="003972F3"/>
    <w:p w:rsidR="003972F3" w:rsidRDefault="003972F3" w:rsidP="003972F3"/>
    <w:p w:rsidR="003972F3" w:rsidRDefault="003972F3" w:rsidP="003972F3"/>
    <w:p w:rsidR="003972F3" w:rsidRDefault="003972F3" w:rsidP="003972F3"/>
    <w:p w:rsidR="003972F3" w:rsidRDefault="003972F3" w:rsidP="003972F3"/>
    <w:p w:rsidR="003972F3" w:rsidRDefault="003972F3" w:rsidP="003972F3">
      <w:pPr>
        <w:suppressLineNumbers/>
        <w:tabs>
          <w:tab w:val="center" w:pos="4800"/>
          <w:tab w:val="right" w:pos="9601"/>
        </w:tabs>
      </w:pPr>
      <w:r>
        <w:t xml:space="preserve">E. </w:t>
      </w:r>
      <w:proofErr w:type="spellStart"/>
      <w:r>
        <w:t>Tijūnaitienė</w:t>
      </w:r>
      <w:proofErr w:type="spellEnd"/>
    </w:p>
    <w:p w:rsidR="003972F3" w:rsidRDefault="003972F3" w:rsidP="003972F3"/>
    <w:p w:rsidR="003972F3" w:rsidRPr="008D075C" w:rsidRDefault="003972F3" w:rsidP="003972F3">
      <w:pPr>
        <w:pBdr>
          <w:bottom w:val="single" w:sz="4" w:space="1" w:color="auto"/>
        </w:pBdr>
      </w:pPr>
      <w:r w:rsidRPr="008D075C">
        <w:t xml:space="preserve">                                                     </w:t>
      </w:r>
    </w:p>
    <w:p w:rsidR="003972F3" w:rsidRDefault="003972F3" w:rsidP="003972F3">
      <w:pPr>
        <w:rPr>
          <w:sz w:val="20"/>
          <w:szCs w:val="20"/>
          <w:vertAlign w:val="superscript"/>
        </w:rPr>
      </w:pPr>
    </w:p>
    <w:p w:rsidR="003972F3" w:rsidRPr="00AD1744" w:rsidRDefault="003972F3" w:rsidP="003972F3">
      <w:pPr>
        <w:rPr>
          <w:sz w:val="20"/>
          <w:szCs w:val="20"/>
        </w:rPr>
      </w:pPr>
      <w:r w:rsidRPr="009B0D64">
        <w:rPr>
          <w:sz w:val="20"/>
          <w:szCs w:val="20"/>
          <w:vertAlign w:val="superscript"/>
        </w:rPr>
        <w:t>1</w:t>
      </w:r>
      <w:r w:rsidRPr="009B0D64">
        <w:rPr>
          <w:sz w:val="20"/>
          <w:szCs w:val="20"/>
        </w:rPr>
        <w:t xml:space="preserve"> </w:t>
      </w:r>
      <w:r>
        <w:rPr>
          <w:bCs/>
          <w:sz w:val="20"/>
          <w:szCs w:val="20"/>
        </w:rPr>
        <w:t>V</w:t>
      </w:r>
      <w:r w:rsidRPr="00BC6DCA">
        <w:rPr>
          <w:bCs/>
          <w:sz w:val="20"/>
          <w:szCs w:val="20"/>
        </w:rPr>
        <w:t>alstybės turto perdavimo patikėjimo teise ir savivaldybių nuosavybėn tvarkos</w:t>
      </w:r>
      <w:r>
        <w:rPr>
          <w:b/>
          <w:bCs/>
        </w:rPr>
        <w:t xml:space="preserve"> </w:t>
      </w:r>
      <w:r w:rsidRPr="009B0D64">
        <w:rPr>
          <w:sz w:val="20"/>
          <w:szCs w:val="20"/>
        </w:rPr>
        <w:t>aprašas patvirtintas Lietuvos Respublikos</w:t>
      </w:r>
      <w:r>
        <w:rPr>
          <w:sz w:val="20"/>
          <w:szCs w:val="20"/>
        </w:rPr>
        <w:t xml:space="preserve"> Vyriausybės</w:t>
      </w:r>
      <w:r w:rsidRPr="009B0D64">
        <w:rPr>
          <w:sz w:val="20"/>
          <w:szCs w:val="20"/>
        </w:rPr>
        <w:t xml:space="preserve"> 20</w:t>
      </w:r>
      <w:r>
        <w:rPr>
          <w:sz w:val="20"/>
          <w:szCs w:val="20"/>
        </w:rPr>
        <w:t>01</w:t>
      </w:r>
      <w:r w:rsidRPr="009B0D64">
        <w:rPr>
          <w:sz w:val="20"/>
          <w:szCs w:val="20"/>
        </w:rPr>
        <w:t xml:space="preserve"> m. </w:t>
      </w:r>
      <w:r>
        <w:rPr>
          <w:sz w:val="20"/>
          <w:szCs w:val="20"/>
        </w:rPr>
        <w:t>sausio 5</w:t>
      </w:r>
      <w:r w:rsidRPr="009B0D64">
        <w:rPr>
          <w:sz w:val="20"/>
          <w:szCs w:val="20"/>
        </w:rPr>
        <w:t xml:space="preserve"> d. nutarimu Nr. </w:t>
      </w:r>
      <w:r>
        <w:rPr>
          <w:sz w:val="20"/>
          <w:szCs w:val="20"/>
        </w:rPr>
        <w:t>16</w:t>
      </w:r>
      <w:r w:rsidRPr="009B0D64">
        <w:rPr>
          <w:sz w:val="20"/>
          <w:szCs w:val="20"/>
        </w:rPr>
        <w:t xml:space="preserve"> „</w:t>
      </w:r>
      <w:r>
        <w:rPr>
          <w:sz w:val="20"/>
          <w:szCs w:val="20"/>
        </w:rPr>
        <w:t>D</w:t>
      </w:r>
      <w:r w:rsidRPr="00BC6DCA">
        <w:rPr>
          <w:sz w:val="20"/>
          <w:szCs w:val="20"/>
        </w:rPr>
        <w:t>ėl valstybės turto perdavimo patikėjimo teise ir savivaldybių nuosavybėn</w:t>
      </w:r>
      <w:r w:rsidRPr="009B0D64">
        <w:rPr>
          <w:sz w:val="20"/>
          <w:szCs w:val="20"/>
        </w:rPr>
        <w:t>“.</w:t>
      </w:r>
    </w:p>
    <w:p w:rsidR="003972F3" w:rsidRDefault="003972F3" w:rsidP="003972F3"/>
    <w:p w:rsidR="003972F3" w:rsidRDefault="003972F3" w:rsidP="003972F3"/>
    <w:p w:rsidR="00C20BBE" w:rsidRDefault="00C20BBE"/>
    <w:sectPr w:rsidR="00C20BBE" w:rsidSect="0012318E">
      <w:headerReference w:type="even" r:id="rId8"/>
      <w:headerReference w:type="default" r:id="rId9"/>
      <w:footerReference w:type="first" r:id="rId10"/>
      <w:footnotePr>
        <w:pos w:val="beneathText"/>
      </w:footnotePr>
      <w:endnotePr>
        <w:numFmt w:val="decimal"/>
      </w:endnotePr>
      <w:pgSz w:w="11905" w:h="16837"/>
      <w:pgMar w:top="993" w:right="567" w:bottom="1361" w:left="1701" w:header="567" w:footer="232"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53E04">
      <w:r>
        <w:separator/>
      </w:r>
    </w:p>
  </w:endnote>
  <w:endnote w:type="continuationSeparator" w:id="0">
    <w:p w:rsidR="00000000" w:rsidRDefault="00D5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Pr="00796197" w:rsidRDefault="003972F3" w:rsidP="0053170E">
    <w:pPr>
      <w:pStyle w:val="Footer"/>
      <w:jc w:val="right"/>
    </w:pPr>
    <w:r>
      <w:rPr>
        <w:noProof/>
        <w:lang w:eastAsia="lt-LT" w:bidi="ar-SA"/>
      </w:rPr>
      <w:drawing>
        <wp:inline distT="0" distB="0" distL="0" distR="0" wp14:anchorId="31EB8405" wp14:editId="33347A06">
          <wp:extent cx="466725" cy="771525"/>
          <wp:effectExtent l="0" t="0" r="9525" b="9525"/>
          <wp:docPr id="5" name="Picture 2" descr="emas_zenklas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s_zenklas_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7715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53E04">
      <w:r>
        <w:separator/>
      </w:r>
    </w:p>
  </w:footnote>
  <w:footnote w:type="continuationSeparator" w:id="0">
    <w:p w:rsidR="00000000" w:rsidRDefault="00D53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3972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6197" w:rsidRDefault="00D53E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7" w:rsidRDefault="003972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6197" w:rsidRDefault="00D53E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2F3"/>
    <w:rsid w:val="003972F3"/>
    <w:rsid w:val="00C20BBE"/>
    <w:rsid w:val="00D53E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2F3"/>
    <w:pPr>
      <w:widowControl w:val="0"/>
      <w:suppressAutoHyphens/>
      <w:spacing w:after="0" w:line="240" w:lineRule="auto"/>
    </w:pPr>
    <w:rPr>
      <w:rFonts w:eastAsia="Andale Sans UI" w:cs="Tahoma"/>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3972F3"/>
    <w:rPr>
      <w:rFonts w:ascii="Times New Roman" w:hAnsi="Times New Roman"/>
      <w:shd w:val="clear" w:color="auto" w:fill="auto"/>
      <w:lang w:val="lt-LT"/>
    </w:rPr>
  </w:style>
  <w:style w:type="paragraph" w:styleId="Header">
    <w:name w:val="header"/>
    <w:basedOn w:val="Normal"/>
    <w:link w:val="HeaderChar"/>
    <w:rsid w:val="003972F3"/>
    <w:pPr>
      <w:suppressLineNumbers/>
      <w:tabs>
        <w:tab w:val="center" w:pos="4800"/>
        <w:tab w:val="right" w:pos="9601"/>
      </w:tabs>
    </w:pPr>
  </w:style>
  <w:style w:type="character" w:customStyle="1" w:styleId="HeaderChar">
    <w:name w:val="Header Char"/>
    <w:basedOn w:val="DefaultParagraphFont"/>
    <w:link w:val="Header"/>
    <w:rsid w:val="003972F3"/>
    <w:rPr>
      <w:rFonts w:eastAsia="Andale Sans UI" w:cs="Tahoma"/>
      <w:szCs w:val="24"/>
      <w:lang w:bidi="en-US"/>
    </w:rPr>
  </w:style>
  <w:style w:type="paragraph" w:styleId="Footer">
    <w:name w:val="footer"/>
    <w:basedOn w:val="Normal"/>
    <w:link w:val="FooterChar"/>
    <w:rsid w:val="003972F3"/>
    <w:pPr>
      <w:suppressLineNumbers/>
      <w:tabs>
        <w:tab w:val="center" w:pos="4800"/>
        <w:tab w:val="right" w:pos="9601"/>
      </w:tabs>
    </w:pPr>
  </w:style>
  <w:style w:type="character" w:customStyle="1" w:styleId="FooterChar">
    <w:name w:val="Footer Char"/>
    <w:basedOn w:val="DefaultParagraphFont"/>
    <w:link w:val="Footer"/>
    <w:rsid w:val="003972F3"/>
    <w:rPr>
      <w:rFonts w:eastAsia="Andale Sans UI" w:cs="Tahoma"/>
      <w:szCs w:val="24"/>
      <w:lang w:bidi="en-US"/>
    </w:rPr>
  </w:style>
  <w:style w:type="paragraph" w:customStyle="1" w:styleId="TableContents">
    <w:name w:val="Table Contents"/>
    <w:basedOn w:val="Normal"/>
    <w:rsid w:val="003972F3"/>
    <w:pPr>
      <w:suppressLineNumbers/>
    </w:pPr>
  </w:style>
  <w:style w:type="paragraph" w:styleId="ListParagraph">
    <w:name w:val="List Paragraph"/>
    <w:basedOn w:val="Normal"/>
    <w:uiPriority w:val="34"/>
    <w:qFormat/>
    <w:rsid w:val="003972F3"/>
    <w:pPr>
      <w:widowControl/>
      <w:suppressAutoHyphens w:val="0"/>
      <w:spacing w:after="200" w:line="276" w:lineRule="auto"/>
      <w:ind w:left="720"/>
      <w:contextualSpacing/>
    </w:pPr>
    <w:rPr>
      <w:rFonts w:asciiTheme="minorHAnsi" w:eastAsiaTheme="minorHAnsi" w:hAnsiTheme="minorHAnsi" w:cstheme="minorBidi"/>
      <w:sz w:val="22"/>
      <w:szCs w:val="22"/>
      <w:lang w:bidi="ar-SA"/>
    </w:rPr>
  </w:style>
  <w:style w:type="paragraph" w:styleId="BalloonText">
    <w:name w:val="Balloon Text"/>
    <w:basedOn w:val="Normal"/>
    <w:link w:val="BalloonTextChar"/>
    <w:uiPriority w:val="99"/>
    <w:semiHidden/>
    <w:unhideWhenUsed/>
    <w:rsid w:val="003972F3"/>
    <w:rPr>
      <w:rFonts w:ascii="Tahoma" w:hAnsi="Tahoma"/>
      <w:sz w:val="16"/>
      <w:szCs w:val="16"/>
    </w:rPr>
  </w:style>
  <w:style w:type="character" w:customStyle="1" w:styleId="BalloonTextChar">
    <w:name w:val="Balloon Text Char"/>
    <w:basedOn w:val="DefaultParagraphFont"/>
    <w:link w:val="BalloonText"/>
    <w:uiPriority w:val="99"/>
    <w:semiHidden/>
    <w:rsid w:val="003972F3"/>
    <w:rPr>
      <w:rFonts w:ascii="Tahoma" w:eastAsia="Andale Sans UI"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2F3"/>
    <w:pPr>
      <w:widowControl w:val="0"/>
      <w:suppressAutoHyphens/>
      <w:spacing w:after="0" w:line="240" w:lineRule="auto"/>
    </w:pPr>
    <w:rPr>
      <w:rFonts w:eastAsia="Andale Sans UI" w:cs="Tahoma"/>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3972F3"/>
    <w:rPr>
      <w:rFonts w:ascii="Times New Roman" w:hAnsi="Times New Roman"/>
      <w:shd w:val="clear" w:color="auto" w:fill="auto"/>
      <w:lang w:val="lt-LT"/>
    </w:rPr>
  </w:style>
  <w:style w:type="paragraph" w:styleId="Header">
    <w:name w:val="header"/>
    <w:basedOn w:val="Normal"/>
    <w:link w:val="HeaderChar"/>
    <w:rsid w:val="003972F3"/>
    <w:pPr>
      <w:suppressLineNumbers/>
      <w:tabs>
        <w:tab w:val="center" w:pos="4800"/>
        <w:tab w:val="right" w:pos="9601"/>
      </w:tabs>
    </w:pPr>
  </w:style>
  <w:style w:type="character" w:customStyle="1" w:styleId="HeaderChar">
    <w:name w:val="Header Char"/>
    <w:basedOn w:val="DefaultParagraphFont"/>
    <w:link w:val="Header"/>
    <w:rsid w:val="003972F3"/>
    <w:rPr>
      <w:rFonts w:eastAsia="Andale Sans UI" w:cs="Tahoma"/>
      <w:szCs w:val="24"/>
      <w:lang w:bidi="en-US"/>
    </w:rPr>
  </w:style>
  <w:style w:type="paragraph" w:styleId="Footer">
    <w:name w:val="footer"/>
    <w:basedOn w:val="Normal"/>
    <w:link w:val="FooterChar"/>
    <w:rsid w:val="003972F3"/>
    <w:pPr>
      <w:suppressLineNumbers/>
      <w:tabs>
        <w:tab w:val="center" w:pos="4800"/>
        <w:tab w:val="right" w:pos="9601"/>
      </w:tabs>
    </w:pPr>
  </w:style>
  <w:style w:type="character" w:customStyle="1" w:styleId="FooterChar">
    <w:name w:val="Footer Char"/>
    <w:basedOn w:val="DefaultParagraphFont"/>
    <w:link w:val="Footer"/>
    <w:rsid w:val="003972F3"/>
    <w:rPr>
      <w:rFonts w:eastAsia="Andale Sans UI" w:cs="Tahoma"/>
      <w:szCs w:val="24"/>
      <w:lang w:bidi="en-US"/>
    </w:rPr>
  </w:style>
  <w:style w:type="paragraph" w:customStyle="1" w:styleId="TableContents">
    <w:name w:val="Table Contents"/>
    <w:basedOn w:val="Normal"/>
    <w:rsid w:val="003972F3"/>
    <w:pPr>
      <w:suppressLineNumbers/>
    </w:pPr>
  </w:style>
  <w:style w:type="paragraph" w:styleId="ListParagraph">
    <w:name w:val="List Paragraph"/>
    <w:basedOn w:val="Normal"/>
    <w:uiPriority w:val="34"/>
    <w:qFormat/>
    <w:rsid w:val="003972F3"/>
    <w:pPr>
      <w:widowControl/>
      <w:suppressAutoHyphens w:val="0"/>
      <w:spacing w:after="200" w:line="276" w:lineRule="auto"/>
      <w:ind w:left="720"/>
      <w:contextualSpacing/>
    </w:pPr>
    <w:rPr>
      <w:rFonts w:asciiTheme="minorHAnsi" w:eastAsiaTheme="minorHAnsi" w:hAnsiTheme="minorHAnsi" w:cstheme="minorBidi"/>
      <w:sz w:val="22"/>
      <w:szCs w:val="22"/>
      <w:lang w:bidi="ar-SA"/>
    </w:rPr>
  </w:style>
  <w:style w:type="paragraph" w:styleId="BalloonText">
    <w:name w:val="Balloon Text"/>
    <w:basedOn w:val="Normal"/>
    <w:link w:val="BalloonTextChar"/>
    <w:uiPriority w:val="99"/>
    <w:semiHidden/>
    <w:unhideWhenUsed/>
    <w:rsid w:val="003972F3"/>
    <w:rPr>
      <w:rFonts w:ascii="Tahoma" w:hAnsi="Tahoma"/>
      <w:sz w:val="16"/>
      <w:szCs w:val="16"/>
    </w:rPr>
  </w:style>
  <w:style w:type="character" w:customStyle="1" w:styleId="BalloonTextChar">
    <w:name w:val="Balloon Text Char"/>
    <w:basedOn w:val="DefaultParagraphFont"/>
    <w:link w:val="BalloonText"/>
    <w:uiPriority w:val="99"/>
    <w:semiHidden/>
    <w:rsid w:val="003972F3"/>
    <w:rPr>
      <w:rFonts w:ascii="Tahoma" w:eastAsia="Andale Sans UI"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835</Words>
  <Characters>477</Characters>
  <Application>Microsoft Office Word</Application>
  <DocSecurity>0</DocSecurity>
  <Lines>3</Lines>
  <Paragraphs>2</Paragraphs>
  <ScaleCrop>false</ScaleCrop>
  <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 Tijūnaitienė</dc:creator>
  <cp:lastModifiedBy>Elina Tijūnaitienė</cp:lastModifiedBy>
  <cp:revision>2</cp:revision>
  <dcterms:created xsi:type="dcterms:W3CDTF">2021-11-08T08:09:00Z</dcterms:created>
  <dcterms:modified xsi:type="dcterms:W3CDTF">2021-11-09T08:11:00Z</dcterms:modified>
</cp:coreProperties>
</file>