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98" w:rsidRPr="00AC7855" w:rsidRDefault="00BC2B98" w:rsidP="00BC2B98">
      <w:pPr>
        <w:jc w:val="both"/>
        <w:rPr>
          <w:b/>
          <w:bCs/>
        </w:rPr>
      </w:pPr>
      <w:r w:rsidRPr="00AC7855">
        <w:rPr>
          <w:b/>
          <w:bCs/>
        </w:rPr>
        <w:t>TEISĖS AKT</w:t>
      </w:r>
      <w:r w:rsidR="00765784" w:rsidRPr="00AC7855">
        <w:rPr>
          <w:b/>
          <w:bCs/>
        </w:rPr>
        <w:t>O</w:t>
      </w:r>
      <w:r w:rsidRPr="00AC7855">
        <w:rPr>
          <w:b/>
          <w:bCs/>
        </w:rPr>
        <w:t xml:space="preserve"> PROJEKT</w:t>
      </w:r>
      <w:r w:rsidR="00765784" w:rsidRPr="00AC7855">
        <w:rPr>
          <w:b/>
          <w:bCs/>
        </w:rPr>
        <w:t>O</w:t>
      </w:r>
      <w:r w:rsidRPr="00AC7855">
        <w:rPr>
          <w:b/>
          <w:bCs/>
        </w:rPr>
        <w:t xml:space="preserve"> ANTIKORUPCINIO VERTINIMO PAŽYMA</w:t>
      </w:r>
    </w:p>
    <w:p w:rsidR="00BC2B98" w:rsidRPr="00AC7855" w:rsidRDefault="00BC2B98" w:rsidP="00BC2B98">
      <w:pPr>
        <w:jc w:val="both"/>
        <w:rPr>
          <w:sz w:val="22"/>
          <w:szCs w:val="22"/>
        </w:rPr>
      </w:pPr>
    </w:p>
    <w:p w:rsidR="00BC2B98" w:rsidRPr="00AC7855" w:rsidRDefault="00BC2B98" w:rsidP="000A7A10">
      <w:pPr>
        <w:jc w:val="both"/>
        <w:rPr>
          <w:b/>
          <w:sz w:val="22"/>
          <w:szCs w:val="22"/>
        </w:rPr>
      </w:pPr>
      <w:r w:rsidRPr="00AC7855">
        <w:rPr>
          <w:b/>
          <w:sz w:val="22"/>
          <w:szCs w:val="22"/>
        </w:rPr>
        <w:t>Teisės akto projekto pavadinimas:</w:t>
      </w:r>
    </w:p>
    <w:p w:rsidR="00BC2B98" w:rsidRPr="00562677" w:rsidRDefault="00F662CF" w:rsidP="000A7A10">
      <w:pPr>
        <w:jc w:val="both"/>
        <w:rPr>
          <w:sz w:val="22"/>
          <w:szCs w:val="22"/>
        </w:rPr>
      </w:pPr>
      <w:r w:rsidRPr="00562677">
        <w:rPr>
          <w:sz w:val="22"/>
          <w:szCs w:val="22"/>
        </w:rPr>
        <w:t>Lietuvos Respublikos Vyriausybės 2014 m. birželio 4 d. nutarimo Nr. 528 „Dėl atsakomybės ir funkcijų paskirstymo tarp institucijų, įgyvendinant 2014–2020 metų Europos Sąjungos fondų investicijų veiksmų programą</w:t>
      </w:r>
      <w:r w:rsidR="00FC0F56">
        <w:rPr>
          <w:sz w:val="22"/>
          <w:szCs w:val="22"/>
        </w:rPr>
        <w:t xml:space="preserve"> ir </w:t>
      </w:r>
      <w:r w:rsidR="00FC0F56" w:rsidRPr="00D74197">
        <w:rPr>
          <w:rFonts w:eastAsia="Calibri"/>
          <w:sz w:val="22"/>
          <w:szCs w:val="22"/>
        </w:rPr>
        <w:t xml:space="preserve">rengiantis įgyvendinti </w:t>
      </w:r>
      <w:r w:rsidR="00FC0F56" w:rsidRPr="00D74197">
        <w:rPr>
          <w:color w:val="000000"/>
          <w:sz w:val="22"/>
          <w:szCs w:val="22"/>
        </w:rPr>
        <w:t>2021–2027 metų E</w:t>
      </w:r>
      <w:r w:rsidR="00FC0F56">
        <w:rPr>
          <w:color w:val="000000"/>
          <w:sz w:val="22"/>
          <w:szCs w:val="22"/>
        </w:rPr>
        <w:t xml:space="preserve">uropos </w:t>
      </w:r>
      <w:r w:rsidR="00FC0F56" w:rsidRPr="00D74197">
        <w:rPr>
          <w:color w:val="000000"/>
          <w:sz w:val="22"/>
          <w:szCs w:val="22"/>
        </w:rPr>
        <w:t>S</w:t>
      </w:r>
      <w:r w:rsidR="00FC0F56">
        <w:rPr>
          <w:color w:val="000000"/>
          <w:sz w:val="22"/>
          <w:szCs w:val="22"/>
        </w:rPr>
        <w:t>ąjungos</w:t>
      </w:r>
      <w:r w:rsidR="00FC0F56" w:rsidRPr="00D74197">
        <w:rPr>
          <w:color w:val="000000"/>
          <w:sz w:val="22"/>
          <w:szCs w:val="22"/>
        </w:rPr>
        <w:t xml:space="preserve"> fondų investicijų programą</w:t>
      </w:r>
      <w:r w:rsidRPr="00562677">
        <w:rPr>
          <w:sz w:val="22"/>
          <w:szCs w:val="22"/>
        </w:rPr>
        <w:t xml:space="preserve">“ pakeitimo projektas </w:t>
      </w:r>
      <w:r w:rsidR="00BC2B98" w:rsidRPr="00562677">
        <w:rPr>
          <w:sz w:val="22"/>
          <w:szCs w:val="22"/>
        </w:rPr>
        <w:t>(toliau – Nutarimo projektas).</w:t>
      </w:r>
    </w:p>
    <w:p w:rsidR="00BC2B98" w:rsidRPr="00562677" w:rsidRDefault="00BC2B98" w:rsidP="000A7A10">
      <w:pPr>
        <w:jc w:val="both"/>
        <w:rPr>
          <w:sz w:val="22"/>
          <w:szCs w:val="22"/>
        </w:rPr>
      </w:pPr>
      <w:r w:rsidRPr="00562677">
        <w:rPr>
          <w:b/>
          <w:sz w:val="22"/>
          <w:szCs w:val="22"/>
        </w:rPr>
        <w:t>Teisės akto projekto tiesioginis rengėjas</w:t>
      </w:r>
      <w:r w:rsidRPr="00562677">
        <w:rPr>
          <w:sz w:val="22"/>
          <w:szCs w:val="22"/>
        </w:rPr>
        <w:t xml:space="preserve">: Lietuvos Respublikos finansų ministerijos </w:t>
      </w:r>
      <w:r w:rsidR="00FA23FE" w:rsidRPr="00562677">
        <w:rPr>
          <w:sz w:val="22"/>
          <w:szCs w:val="22"/>
        </w:rPr>
        <w:t xml:space="preserve">Investicijų </w:t>
      </w:r>
      <w:r w:rsidRPr="00562677">
        <w:rPr>
          <w:sz w:val="22"/>
          <w:szCs w:val="22"/>
        </w:rPr>
        <w:t xml:space="preserve">departamento </w:t>
      </w:r>
      <w:r w:rsidR="00F662CF" w:rsidRPr="00562677">
        <w:rPr>
          <w:sz w:val="22"/>
          <w:szCs w:val="22"/>
        </w:rPr>
        <w:t>Valdymo ir kontrolės sistemų priežiūros s</w:t>
      </w:r>
      <w:r w:rsidRPr="00562677">
        <w:rPr>
          <w:sz w:val="22"/>
          <w:szCs w:val="22"/>
        </w:rPr>
        <w:t>kyriaus pat</w:t>
      </w:r>
      <w:r w:rsidR="00F662CF" w:rsidRPr="00562677">
        <w:rPr>
          <w:sz w:val="22"/>
          <w:szCs w:val="22"/>
        </w:rPr>
        <w:t xml:space="preserve">arėja Ilma </w:t>
      </w:r>
      <w:proofErr w:type="spellStart"/>
      <w:r w:rsidR="00F662CF" w:rsidRPr="00562677">
        <w:rPr>
          <w:sz w:val="22"/>
          <w:szCs w:val="22"/>
        </w:rPr>
        <w:t>Skukauskaitė</w:t>
      </w:r>
      <w:proofErr w:type="spellEnd"/>
      <w:r w:rsidR="00F662CF" w:rsidRPr="00562677">
        <w:rPr>
          <w:sz w:val="22"/>
          <w:szCs w:val="22"/>
        </w:rPr>
        <w:t>.</w:t>
      </w:r>
    </w:p>
    <w:p w:rsidR="00BC2B98" w:rsidRPr="00562677" w:rsidRDefault="00BC2B98" w:rsidP="000A7A10">
      <w:pPr>
        <w:jc w:val="both"/>
        <w:rPr>
          <w:sz w:val="22"/>
          <w:szCs w:val="22"/>
        </w:rPr>
      </w:pPr>
      <w:r w:rsidRPr="00562677">
        <w:rPr>
          <w:b/>
          <w:sz w:val="22"/>
          <w:szCs w:val="22"/>
        </w:rPr>
        <w:t>Antikorupciniu požiūriu rizikingos teisės akto projekto nuostatos</w:t>
      </w:r>
      <w:r w:rsidRPr="00562677">
        <w:rPr>
          <w:sz w:val="22"/>
          <w:szCs w:val="22"/>
        </w:rPr>
        <w:t>: nenustatyta</w:t>
      </w:r>
      <w:r w:rsidR="00F662CF" w:rsidRPr="00562677">
        <w:rPr>
          <w:sz w:val="22"/>
          <w:szCs w:val="22"/>
        </w:rPr>
        <w:t>.</w:t>
      </w:r>
    </w:p>
    <w:p w:rsidR="00BC2B98" w:rsidRPr="00562677" w:rsidRDefault="00BC2B98" w:rsidP="000A7A10">
      <w:pPr>
        <w:jc w:val="both"/>
        <w:rPr>
          <w:b/>
          <w:bCs/>
          <w:sz w:val="22"/>
          <w:szCs w:val="22"/>
        </w:rPr>
      </w:pPr>
      <w:r w:rsidRPr="00562677">
        <w:rPr>
          <w:b/>
          <w:bCs/>
          <w:sz w:val="22"/>
          <w:szCs w:val="22"/>
        </w:rPr>
        <w:t xml:space="preserve">Antikorupciniu požiūriu rizikingos teisės akto projekto nuostatos, identifikuotos antikorupcinio vertinimo po </w:t>
      </w:r>
      <w:proofErr w:type="spellStart"/>
      <w:r w:rsidRPr="00562677">
        <w:rPr>
          <w:b/>
          <w:bCs/>
          <w:sz w:val="22"/>
          <w:szCs w:val="22"/>
        </w:rPr>
        <w:t>tarpinstitucinio</w:t>
      </w:r>
      <w:proofErr w:type="spellEnd"/>
      <w:r w:rsidRPr="00562677">
        <w:rPr>
          <w:b/>
          <w:bCs/>
          <w:sz w:val="22"/>
          <w:szCs w:val="22"/>
        </w:rPr>
        <w:t xml:space="preserve"> derinimo metu:</w:t>
      </w:r>
    </w:p>
    <w:p w:rsidR="00D5128C" w:rsidRPr="00562677" w:rsidRDefault="00D5128C" w:rsidP="000A7A10">
      <w:pPr>
        <w:jc w:val="both"/>
        <w:rPr>
          <w:sz w:val="22"/>
          <w:szCs w:val="2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1912"/>
        <w:gridCol w:w="2079"/>
        <w:gridCol w:w="2694"/>
        <w:gridCol w:w="1984"/>
        <w:gridCol w:w="450"/>
        <w:gridCol w:w="2243"/>
        <w:gridCol w:w="2835"/>
        <w:gridCol w:w="426"/>
      </w:tblGrid>
      <w:tr w:rsidR="00BC2B98" w:rsidRPr="00562677" w:rsidTr="000A7A10">
        <w:trPr>
          <w:gridAfter w:val="1"/>
          <w:wAfter w:w="426" w:type="dxa"/>
          <w:trHeight w:val="23"/>
          <w:tblHeader/>
        </w:trPr>
        <w:tc>
          <w:tcPr>
            <w:tcW w:w="545" w:type="dxa"/>
            <w:vAlign w:val="center"/>
          </w:tcPr>
          <w:p w:rsidR="00BC2B98" w:rsidRPr="00562677" w:rsidRDefault="00BC2B98" w:rsidP="00D021B7">
            <w:pPr>
              <w:jc w:val="center"/>
              <w:rPr>
                <w:sz w:val="22"/>
                <w:szCs w:val="22"/>
              </w:rPr>
            </w:pPr>
            <w:r w:rsidRPr="00562677">
              <w:rPr>
                <w:sz w:val="22"/>
                <w:szCs w:val="22"/>
              </w:rPr>
              <w:t>Eil. Nr.</w:t>
            </w:r>
          </w:p>
        </w:tc>
        <w:tc>
          <w:tcPr>
            <w:tcW w:w="3991" w:type="dxa"/>
            <w:gridSpan w:val="2"/>
            <w:vAlign w:val="center"/>
          </w:tcPr>
          <w:p w:rsidR="00BC2B98" w:rsidRPr="00562677" w:rsidRDefault="00BC2B98" w:rsidP="00DA5E88">
            <w:pPr>
              <w:jc w:val="center"/>
              <w:rPr>
                <w:sz w:val="22"/>
                <w:szCs w:val="22"/>
              </w:rPr>
            </w:pPr>
            <w:r w:rsidRPr="00562677">
              <w:rPr>
                <w:sz w:val="22"/>
                <w:szCs w:val="22"/>
              </w:rPr>
              <w:t>Kriterijus</w:t>
            </w:r>
          </w:p>
        </w:tc>
        <w:tc>
          <w:tcPr>
            <w:tcW w:w="4678" w:type="dxa"/>
            <w:gridSpan w:val="2"/>
            <w:vAlign w:val="center"/>
          </w:tcPr>
          <w:p w:rsidR="00BC2B98" w:rsidRPr="00562677" w:rsidRDefault="00BC2B98" w:rsidP="00DA5E88">
            <w:pPr>
              <w:jc w:val="center"/>
              <w:rPr>
                <w:b/>
                <w:bCs/>
                <w:sz w:val="22"/>
                <w:szCs w:val="22"/>
              </w:rPr>
            </w:pPr>
            <w:r w:rsidRPr="00562677">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gridSpan w:val="2"/>
            <w:vAlign w:val="center"/>
          </w:tcPr>
          <w:p w:rsidR="00BC2B98" w:rsidRPr="00562677" w:rsidRDefault="00BC2B98" w:rsidP="00DA5E88">
            <w:pPr>
              <w:jc w:val="center"/>
              <w:rPr>
                <w:sz w:val="22"/>
                <w:szCs w:val="22"/>
              </w:rPr>
            </w:pPr>
            <w:r w:rsidRPr="00562677">
              <w:rPr>
                <w:sz w:val="22"/>
                <w:szCs w:val="22"/>
              </w:rPr>
              <w:t>Teisės akto projekto pakeitimas, mažinantis korupcijos riziką, arba teisės akto projekto tiesioginio rengėjo argumentai, kodėl neatsižvelgta į pastabą</w:t>
            </w:r>
          </w:p>
        </w:tc>
        <w:tc>
          <w:tcPr>
            <w:tcW w:w="2835" w:type="dxa"/>
            <w:vAlign w:val="center"/>
          </w:tcPr>
          <w:p w:rsidR="00BC2B98" w:rsidRPr="00562677" w:rsidRDefault="00BC2B98" w:rsidP="00DA5E88">
            <w:pPr>
              <w:jc w:val="center"/>
              <w:rPr>
                <w:sz w:val="22"/>
                <w:szCs w:val="22"/>
              </w:rPr>
            </w:pPr>
            <w:r w:rsidRPr="00562677">
              <w:rPr>
                <w:sz w:val="22"/>
                <w:szCs w:val="22"/>
              </w:rPr>
              <w:t>Išvada dėl teisės akto projekto pakeitimų arba argumentų, kodėl neatsižvelgta į pastabą</w:t>
            </w:r>
          </w:p>
        </w:tc>
      </w:tr>
      <w:tr w:rsidR="00BC2B98" w:rsidRPr="00562677" w:rsidTr="000A7A10">
        <w:trPr>
          <w:gridAfter w:val="1"/>
          <w:wAfter w:w="426" w:type="dxa"/>
          <w:trHeight w:val="23"/>
        </w:trPr>
        <w:tc>
          <w:tcPr>
            <w:tcW w:w="545" w:type="dxa"/>
          </w:tcPr>
          <w:p w:rsidR="00BC2B98" w:rsidRPr="00562677" w:rsidRDefault="00BC2B98" w:rsidP="00D021B7">
            <w:pPr>
              <w:jc w:val="center"/>
              <w:rPr>
                <w:i/>
                <w:iCs/>
                <w:sz w:val="22"/>
                <w:szCs w:val="22"/>
              </w:rPr>
            </w:pPr>
          </w:p>
        </w:tc>
        <w:tc>
          <w:tcPr>
            <w:tcW w:w="3991" w:type="dxa"/>
            <w:gridSpan w:val="2"/>
          </w:tcPr>
          <w:p w:rsidR="00BC2B98" w:rsidRPr="00562677" w:rsidRDefault="00BC2B98" w:rsidP="00D021B7">
            <w:pPr>
              <w:jc w:val="center"/>
              <w:rPr>
                <w:i/>
                <w:iCs/>
                <w:sz w:val="22"/>
                <w:szCs w:val="22"/>
              </w:rPr>
            </w:pPr>
          </w:p>
        </w:tc>
        <w:tc>
          <w:tcPr>
            <w:tcW w:w="4678" w:type="dxa"/>
            <w:gridSpan w:val="2"/>
            <w:vAlign w:val="center"/>
          </w:tcPr>
          <w:p w:rsidR="00BC2B98" w:rsidRPr="00562677" w:rsidRDefault="00BC2B98" w:rsidP="00D021B7">
            <w:pPr>
              <w:jc w:val="center"/>
              <w:rPr>
                <w:i/>
                <w:iCs/>
                <w:sz w:val="22"/>
                <w:szCs w:val="22"/>
              </w:rPr>
            </w:pPr>
            <w:r w:rsidRPr="00562677">
              <w:rPr>
                <w:i/>
                <w:iCs/>
                <w:sz w:val="22"/>
                <w:szCs w:val="22"/>
              </w:rPr>
              <w:t>pildo teisės akto projekto vertintojas</w:t>
            </w:r>
          </w:p>
        </w:tc>
        <w:tc>
          <w:tcPr>
            <w:tcW w:w="2693" w:type="dxa"/>
            <w:gridSpan w:val="2"/>
            <w:vAlign w:val="center"/>
          </w:tcPr>
          <w:p w:rsidR="00BC2B98" w:rsidRPr="00562677" w:rsidRDefault="00BC2B98" w:rsidP="00D021B7">
            <w:pPr>
              <w:jc w:val="center"/>
              <w:rPr>
                <w:i/>
                <w:iCs/>
                <w:sz w:val="22"/>
                <w:szCs w:val="22"/>
              </w:rPr>
            </w:pPr>
            <w:r w:rsidRPr="00562677">
              <w:rPr>
                <w:i/>
                <w:iCs/>
                <w:sz w:val="22"/>
                <w:szCs w:val="22"/>
              </w:rPr>
              <w:t>pildo teisės akto projekto tiesioginis rengėjas</w:t>
            </w:r>
          </w:p>
        </w:tc>
        <w:tc>
          <w:tcPr>
            <w:tcW w:w="2835" w:type="dxa"/>
            <w:vAlign w:val="center"/>
          </w:tcPr>
          <w:p w:rsidR="00BC2B98" w:rsidRPr="00562677" w:rsidRDefault="00BC2B98" w:rsidP="00D021B7">
            <w:pPr>
              <w:jc w:val="center"/>
              <w:rPr>
                <w:i/>
                <w:iCs/>
                <w:sz w:val="22"/>
                <w:szCs w:val="22"/>
              </w:rPr>
            </w:pPr>
            <w:r w:rsidRPr="00562677">
              <w:rPr>
                <w:i/>
                <w:iCs/>
                <w:sz w:val="22"/>
                <w:szCs w:val="22"/>
              </w:rPr>
              <w:t>pildo teisės akto projekto vertintojas</w:t>
            </w:r>
          </w:p>
        </w:tc>
      </w:tr>
      <w:tr w:rsidR="00BC2B98" w:rsidRPr="00562677" w:rsidTr="000A7A10">
        <w:trPr>
          <w:gridAfter w:val="1"/>
          <w:wAfter w:w="426" w:type="dxa"/>
          <w:trHeight w:val="23"/>
        </w:trPr>
        <w:tc>
          <w:tcPr>
            <w:tcW w:w="545" w:type="dxa"/>
          </w:tcPr>
          <w:p w:rsidR="00BC2B98" w:rsidRPr="00562677" w:rsidRDefault="00BC2B98" w:rsidP="00D94D16">
            <w:pPr>
              <w:jc w:val="center"/>
              <w:rPr>
                <w:sz w:val="22"/>
                <w:szCs w:val="22"/>
              </w:rPr>
            </w:pPr>
            <w:r w:rsidRPr="00562677">
              <w:rPr>
                <w:sz w:val="22"/>
                <w:szCs w:val="22"/>
              </w:rPr>
              <w:t>1.</w:t>
            </w:r>
          </w:p>
        </w:tc>
        <w:tc>
          <w:tcPr>
            <w:tcW w:w="3991" w:type="dxa"/>
            <w:gridSpan w:val="2"/>
          </w:tcPr>
          <w:p w:rsidR="00BC2B98" w:rsidRPr="00562677" w:rsidRDefault="00BC2B98" w:rsidP="00D021B7">
            <w:pPr>
              <w:jc w:val="both"/>
              <w:rPr>
                <w:sz w:val="22"/>
                <w:szCs w:val="22"/>
              </w:rPr>
            </w:pPr>
            <w:r w:rsidRPr="00562677">
              <w:rPr>
                <w:sz w:val="22"/>
                <w:szCs w:val="22"/>
              </w:rPr>
              <w:t>Teisės akto projektas nesudaro išskirtinių ar nevienodų sąlygų subjektams, su kuriais susijęs teisės akto įgyvendinimas</w:t>
            </w:r>
          </w:p>
        </w:tc>
        <w:tc>
          <w:tcPr>
            <w:tcW w:w="4678" w:type="dxa"/>
            <w:gridSpan w:val="2"/>
          </w:tcPr>
          <w:p w:rsidR="00BC2B98" w:rsidRPr="00562677" w:rsidRDefault="00562677" w:rsidP="00D021B7">
            <w:pPr>
              <w:pStyle w:val="Komentarotekstas"/>
              <w:jc w:val="both"/>
              <w:rPr>
                <w:sz w:val="22"/>
                <w:szCs w:val="22"/>
                <w:lang w:val="lt-LT"/>
              </w:rPr>
            </w:pPr>
            <w:r>
              <w:rPr>
                <w:sz w:val="22"/>
                <w:szCs w:val="22"/>
                <w:lang w:val="lt-LT"/>
              </w:rPr>
              <w:t>Nutarimo</w:t>
            </w:r>
            <w:r w:rsidR="00BC2B98" w:rsidRPr="00562677">
              <w:rPr>
                <w:sz w:val="22"/>
                <w:szCs w:val="22"/>
                <w:lang w:val="lt-LT"/>
              </w:rPr>
              <w:t xml:space="preserve"> projektas nesudaro išskirtinių ar nevienodų sąlygų subjektams</w:t>
            </w:r>
            <w:r w:rsidR="005B46D3">
              <w:rPr>
                <w:sz w:val="22"/>
                <w:szCs w:val="22"/>
                <w:lang w:val="lt-LT"/>
              </w:rPr>
              <w:t>, su kuriais susijęs teisės akto</w:t>
            </w:r>
            <w:r w:rsidR="00BC2B98" w:rsidRPr="00562677">
              <w:rPr>
                <w:sz w:val="22"/>
                <w:szCs w:val="22"/>
                <w:lang w:val="lt-LT"/>
              </w:rPr>
              <w:t xml:space="preserve"> įgyvendinimas.</w:t>
            </w:r>
          </w:p>
          <w:p w:rsidR="00D5128C" w:rsidRDefault="00BC2B98" w:rsidP="0034136F">
            <w:pPr>
              <w:jc w:val="both"/>
              <w:rPr>
                <w:sz w:val="22"/>
                <w:szCs w:val="22"/>
              </w:rPr>
            </w:pPr>
            <w:r w:rsidRPr="00562677">
              <w:rPr>
                <w:sz w:val="22"/>
                <w:szCs w:val="22"/>
                <w:u w:val="single"/>
              </w:rPr>
              <w:t>Pagrindini</w:t>
            </w:r>
            <w:r w:rsidR="000B2FE6" w:rsidRPr="00562677">
              <w:rPr>
                <w:sz w:val="22"/>
                <w:szCs w:val="22"/>
                <w:u w:val="single"/>
              </w:rPr>
              <w:t>ai</w:t>
            </w:r>
            <w:r w:rsidRPr="00562677">
              <w:rPr>
                <w:sz w:val="22"/>
                <w:szCs w:val="22"/>
                <w:u w:val="single"/>
              </w:rPr>
              <w:t xml:space="preserve"> Nutarimo projekto tiksla</w:t>
            </w:r>
            <w:r w:rsidR="000B2FE6" w:rsidRPr="00562677">
              <w:rPr>
                <w:sz w:val="22"/>
                <w:szCs w:val="22"/>
                <w:u w:val="single"/>
              </w:rPr>
              <w:t>i</w:t>
            </w:r>
            <w:r w:rsidR="000B2FE6" w:rsidRPr="00562677">
              <w:rPr>
                <w:sz w:val="22"/>
                <w:szCs w:val="22"/>
              </w:rPr>
              <w:t>:</w:t>
            </w:r>
          </w:p>
          <w:p w:rsidR="00D74197" w:rsidRDefault="00D74197" w:rsidP="00D74197">
            <w:pPr>
              <w:ind w:firstLine="709"/>
              <w:jc w:val="both"/>
              <w:rPr>
                <w:rFonts w:eastAsia="Calibri"/>
                <w:sz w:val="22"/>
                <w:szCs w:val="22"/>
              </w:rPr>
            </w:pPr>
            <w:r>
              <w:rPr>
                <w:sz w:val="22"/>
                <w:szCs w:val="22"/>
              </w:rPr>
              <w:t xml:space="preserve">- </w:t>
            </w:r>
            <w:r w:rsidRPr="00D74197">
              <w:rPr>
                <w:sz w:val="22"/>
                <w:szCs w:val="22"/>
              </w:rPr>
              <w:t>užtikrinti sklandų 2014–2020 metų Europos Sąjungos fondų investicijų veiksmų programos papildomos</w:t>
            </w:r>
            <w:r w:rsidRPr="00D74197">
              <w:rPr>
                <w:rFonts w:eastAsia="Calibri"/>
                <w:sz w:val="22"/>
                <w:szCs w:val="22"/>
              </w:rPr>
              <w:t xml:space="preserve"> </w:t>
            </w:r>
            <w:r w:rsidR="005B46D3">
              <w:rPr>
                <w:rFonts w:eastAsia="Calibri"/>
                <w:sz w:val="22"/>
                <w:szCs w:val="22"/>
              </w:rPr>
              <w:t xml:space="preserve">iniciatyvos </w:t>
            </w:r>
            <w:r w:rsidRPr="00D74197">
              <w:rPr>
                <w:rFonts w:eastAsia="Calibri"/>
                <w:sz w:val="22"/>
                <w:szCs w:val="22"/>
              </w:rPr>
              <w:t>REACT</w:t>
            </w:r>
            <w:proofErr w:type="gramStart"/>
            <w:r w:rsidRPr="00D74197">
              <w:rPr>
                <w:rFonts w:eastAsia="Calibri"/>
                <w:sz w:val="22"/>
                <w:szCs w:val="22"/>
              </w:rPr>
              <w:t>-</w:t>
            </w:r>
            <w:proofErr w:type="gramEnd"/>
            <w:r w:rsidRPr="00D74197">
              <w:rPr>
                <w:rFonts w:eastAsia="Calibri"/>
                <w:sz w:val="22"/>
                <w:szCs w:val="22"/>
              </w:rPr>
              <w:t xml:space="preserve">EU, skirtos </w:t>
            </w:r>
            <w:r w:rsidRPr="00D74197">
              <w:rPr>
                <w:color w:val="000000"/>
                <w:sz w:val="22"/>
                <w:szCs w:val="22"/>
                <w:shd w:val="clear" w:color="auto" w:fill="FFFFFF"/>
              </w:rPr>
              <w:t>COVID-19 pandemijos sukeltos krizės padariniams įveikti,</w:t>
            </w:r>
            <w:r w:rsidRPr="00D74197">
              <w:rPr>
                <w:sz w:val="22"/>
                <w:szCs w:val="22"/>
              </w:rPr>
              <w:t xml:space="preserve"> </w:t>
            </w:r>
            <w:r>
              <w:rPr>
                <w:sz w:val="22"/>
                <w:szCs w:val="22"/>
              </w:rPr>
              <w:t>į</w:t>
            </w:r>
            <w:r>
              <w:rPr>
                <w:rFonts w:eastAsia="Calibri"/>
                <w:sz w:val="22"/>
                <w:szCs w:val="22"/>
              </w:rPr>
              <w:t>gyvendinimą;</w:t>
            </w:r>
          </w:p>
          <w:p w:rsidR="00D74197" w:rsidRPr="00D74197" w:rsidRDefault="00D74197" w:rsidP="00D74197">
            <w:pPr>
              <w:ind w:firstLine="709"/>
              <w:jc w:val="both"/>
              <w:rPr>
                <w:sz w:val="22"/>
                <w:szCs w:val="22"/>
              </w:rPr>
            </w:pPr>
            <w:r>
              <w:rPr>
                <w:rFonts w:eastAsia="Calibri"/>
                <w:sz w:val="22"/>
                <w:szCs w:val="22"/>
              </w:rPr>
              <w:t xml:space="preserve"> - </w:t>
            </w:r>
            <w:r w:rsidRPr="00D74197">
              <w:rPr>
                <w:rFonts w:eastAsia="Calibri"/>
                <w:sz w:val="22"/>
                <w:szCs w:val="22"/>
              </w:rPr>
              <w:t xml:space="preserve">rengiantis įgyvendinti </w:t>
            </w:r>
            <w:r w:rsidR="00FC0F56">
              <w:rPr>
                <w:color w:val="000000"/>
                <w:sz w:val="22"/>
                <w:szCs w:val="22"/>
              </w:rPr>
              <w:t xml:space="preserve">2021–2027 metų Europos Sąjungos </w:t>
            </w:r>
            <w:r w:rsidRPr="00D74197">
              <w:rPr>
                <w:color w:val="000000"/>
                <w:sz w:val="22"/>
                <w:szCs w:val="22"/>
              </w:rPr>
              <w:t>fondų investicijų programą</w:t>
            </w:r>
            <w:r w:rsidRPr="00D74197">
              <w:rPr>
                <w:rFonts w:eastAsia="Calibri"/>
                <w:sz w:val="22"/>
                <w:szCs w:val="22"/>
              </w:rPr>
              <w:t xml:space="preserve"> </w:t>
            </w:r>
            <w:proofErr w:type="gramStart"/>
            <w:r w:rsidRPr="00D74197">
              <w:rPr>
                <w:rFonts w:eastAsia="Calibri"/>
                <w:sz w:val="22"/>
                <w:szCs w:val="22"/>
              </w:rPr>
              <w:t>-</w:t>
            </w:r>
            <w:proofErr w:type="gramEnd"/>
            <w:r w:rsidRPr="00D74197">
              <w:rPr>
                <w:rFonts w:eastAsia="Calibri"/>
                <w:sz w:val="22"/>
                <w:szCs w:val="22"/>
              </w:rPr>
              <w:t xml:space="preserve"> organizuoti savalaikį</w:t>
            </w:r>
            <w:r w:rsidRPr="00D74197">
              <w:rPr>
                <w:sz w:val="22"/>
                <w:szCs w:val="22"/>
              </w:rPr>
              <w:t xml:space="preserve"> Teritorinio teisingos pertvarkos plano parengimą, užtikrinsiantį investicijas iš Teisingos pertvarkos fondo. </w:t>
            </w:r>
          </w:p>
          <w:p w:rsidR="00D74197" w:rsidRDefault="00D74197" w:rsidP="0034136F">
            <w:pPr>
              <w:jc w:val="both"/>
              <w:rPr>
                <w:sz w:val="22"/>
                <w:szCs w:val="22"/>
              </w:rPr>
            </w:pPr>
            <w:r>
              <w:rPr>
                <w:sz w:val="22"/>
                <w:szCs w:val="22"/>
              </w:rPr>
              <w:t>Todėl Nutarimo projektas papildomas šiomis nuostatomis:</w:t>
            </w:r>
          </w:p>
          <w:p w:rsidR="00C90392" w:rsidRPr="00C90392" w:rsidRDefault="00C90392" w:rsidP="00C90392">
            <w:pPr>
              <w:ind w:firstLine="709"/>
              <w:jc w:val="both"/>
              <w:rPr>
                <w:color w:val="000000"/>
                <w:sz w:val="22"/>
                <w:szCs w:val="22"/>
              </w:rPr>
            </w:pPr>
            <w:r w:rsidRPr="00C90392">
              <w:rPr>
                <w:sz w:val="22"/>
                <w:szCs w:val="22"/>
              </w:rPr>
              <w:t xml:space="preserve">1. </w:t>
            </w:r>
            <w:r w:rsidR="00FC0F56">
              <w:rPr>
                <w:sz w:val="22"/>
                <w:szCs w:val="22"/>
              </w:rPr>
              <w:t xml:space="preserve">Nustatoma, kad </w:t>
            </w:r>
            <w:r w:rsidR="00FC0F56" w:rsidRPr="00C90392">
              <w:rPr>
                <w:sz w:val="22"/>
                <w:szCs w:val="22"/>
              </w:rPr>
              <w:t xml:space="preserve">Atsakomybės ir </w:t>
            </w:r>
            <w:r w:rsidR="00FC0F56" w:rsidRPr="00C90392">
              <w:rPr>
                <w:sz w:val="22"/>
                <w:szCs w:val="22"/>
              </w:rPr>
              <w:lastRenderedPageBreak/>
              <w:t>funkcijų paskirstymo tarp instituci</w:t>
            </w:r>
            <w:r w:rsidR="00FC0F56" w:rsidRPr="00C90392">
              <w:rPr>
                <w:color w:val="000000"/>
                <w:sz w:val="22"/>
                <w:szCs w:val="22"/>
              </w:rPr>
              <w:t>jų, įgyvendinant 2014–2020 metų ES fondų investicijų veiksmų programą ir rengiantis įgyvendinti 2021–2027 metų ES fondų investicijų programą t</w:t>
            </w:r>
            <w:r w:rsidR="00FC0F56" w:rsidRPr="00C90392">
              <w:rPr>
                <w:sz w:val="22"/>
                <w:szCs w:val="22"/>
              </w:rPr>
              <w:t>aisyklės</w:t>
            </w:r>
            <w:r w:rsidR="00FC0F56">
              <w:rPr>
                <w:sz w:val="22"/>
                <w:szCs w:val="22"/>
              </w:rPr>
              <w:t>e</w:t>
            </w:r>
            <w:r w:rsidR="00FC0F56" w:rsidRPr="00C90392">
              <w:rPr>
                <w:sz w:val="22"/>
                <w:szCs w:val="22"/>
              </w:rPr>
              <w:t xml:space="preserve"> (toliau – Taisyklės) </w:t>
            </w:r>
            <w:r w:rsidR="00FC0F56">
              <w:rPr>
                <w:sz w:val="22"/>
                <w:szCs w:val="22"/>
              </w:rPr>
              <w:t>išdėstytos f</w:t>
            </w:r>
            <w:r w:rsidRPr="00C90392">
              <w:rPr>
                <w:sz w:val="22"/>
                <w:szCs w:val="22"/>
              </w:rPr>
              <w:t xml:space="preserve">unkcijos, susijusios su pasirengimu </w:t>
            </w:r>
            <w:r w:rsidRPr="00C90392">
              <w:rPr>
                <w:color w:val="000000"/>
                <w:sz w:val="22"/>
                <w:szCs w:val="22"/>
              </w:rPr>
              <w:t xml:space="preserve">įgyvendinti 2021–2027 metų ES fondų investicijų programą, vykdomos iki </w:t>
            </w:r>
            <w:r w:rsidRPr="00C90392">
              <w:rPr>
                <w:sz w:val="22"/>
                <w:szCs w:val="22"/>
              </w:rPr>
              <w:t>20</w:t>
            </w:r>
            <w:r w:rsidRPr="00C90392">
              <w:rPr>
                <w:sz w:val="22"/>
                <w:szCs w:val="22"/>
                <w:lang w:val="en-US"/>
              </w:rPr>
              <w:t>21</w:t>
            </w:r>
            <w:r w:rsidRPr="00C90392">
              <w:rPr>
                <w:sz w:val="22"/>
                <w:szCs w:val="22"/>
              </w:rPr>
              <w:t>–2027 metų ES</w:t>
            </w:r>
            <w:r w:rsidRPr="00C90392">
              <w:rPr>
                <w:rFonts w:eastAsia="Calibri"/>
                <w:color w:val="000000"/>
                <w:sz w:val="22"/>
                <w:szCs w:val="22"/>
              </w:rPr>
              <w:t xml:space="preserve"> fondų investicijų progra</w:t>
            </w:r>
            <w:r w:rsidRPr="00C90392">
              <w:rPr>
                <w:sz w:val="22"/>
                <w:szCs w:val="22"/>
              </w:rPr>
              <w:t>mos patvirtinimo dienos</w:t>
            </w:r>
            <w:r w:rsidRPr="00C90392">
              <w:rPr>
                <w:color w:val="000000"/>
                <w:sz w:val="22"/>
                <w:szCs w:val="22"/>
              </w:rPr>
              <w:t xml:space="preserve">. </w:t>
            </w:r>
            <w:r w:rsidR="00FC0F56">
              <w:rPr>
                <w:color w:val="000000"/>
                <w:sz w:val="22"/>
                <w:szCs w:val="22"/>
              </w:rPr>
              <w:t>Ši</w:t>
            </w:r>
            <w:r>
              <w:rPr>
                <w:color w:val="000000"/>
                <w:sz w:val="22"/>
                <w:szCs w:val="22"/>
              </w:rPr>
              <w:t xml:space="preserve"> apibrėžtis atskiria</w:t>
            </w:r>
            <w:r w:rsidR="00D74197">
              <w:rPr>
                <w:color w:val="000000"/>
                <w:sz w:val="22"/>
                <w:szCs w:val="22"/>
              </w:rPr>
              <w:t xml:space="preserve"> naujos programos</w:t>
            </w:r>
            <w:r>
              <w:rPr>
                <w:color w:val="000000"/>
                <w:sz w:val="22"/>
                <w:szCs w:val="22"/>
              </w:rPr>
              <w:t xml:space="preserve"> dviejų skirtingų tipų (atlikti funkcijas rengiantis įgyvendinti programą ir vykdyti funkcijas</w:t>
            </w:r>
            <w:r w:rsidR="00D74197">
              <w:rPr>
                <w:color w:val="000000"/>
                <w:sz w:val="22"/>
                <w:szCs w:val="22"/>
              </w:rPr>
              <w:t xml:space="preserve"> po</w:t>
            </w:r>
            <w:r>
              <w:rPr>
                <w:color w:val="000000"/>
                <w:sz w:val="22"/>
                <w:szCs w:val="22"/>
              </w:rPr>
              <w:t xml:space="preserve"> programos patvirtinimo t.y. įgyvendinant programą) </w:t>
            </w:r>
            <w:r w:rsidR="00FC0F56">
              <w:rPr>
                <w:color w:val="000000"/>
                <w:sz w:val="22"/>
                <w:szCs w:val="22"/>
              </w:rPr>
              <w:t xml:space="preserve">funkcijų </w:t>
            </w:r>
            <w:r>
              <w:rPr>
                <w:color w:val="000000"/>
                <w:sz w:val="22"/>
                <w:szCs w:val="22"/>
              </w:rPr>
              <w:t>įgyvendinimo pobūdį.</w:t>
            </w:r>
          </w:p>
          <w:p w:rsidR="00035938" w:rsidRPr="00035938" w:rsidRDefault="00C90392" w:rsidP="00C90392">
            <w:pPr>
              <w:ind w:firstLine="709"/>
              <w:jc w:val="both"/>
              <w:rPr>
                <w:sz w:val="22"/>
                <w:szCs w:val="22"/>
              </w:rPr>
            </w:pPr>
            <w:r w:rsidRPr="00C90392">
              <w:rPr>
                <w:sz w:val="22"/>
                <w:szCs w:val="22"/>
              </w:rPr>
              <w:t xml:space="preserve">2. </w:t>
            </w:r>
            <w:r w:rsidR="00035938" w:rsidRPr="00035938">
              <w:rPr>
                <w:sz w:val="22"/>
                <w:szCs w:val="22"/>
              </w:rPr>
              <w:t>Pasikeitus Lietuvos Respublikos regioninės plėtros įstatymui tikslinami Lietuvos Respublikos Vyriausybės nutarimo „Dėl Lietuvos Respublikos Vyriausybės 2014 m. birželio 4 d. nutarimo Nr. 528 „Dėl atsakomybės ir funkcijų paskirstymo tarp institucijų, įgyvendinant 2014–2020 metų Europos Sąjungos fondų investicijų veiksmų programą ir rengiantis įgyvendinti 2021–2027 metų Europos Sąjungos fondų investicijų programą“ 3.1.3 ir 3.1.4 papunkčiai, kuriuose regionų plėtros taryboms ir Regioninės plėtros departamentui prie Vidaus reikalų ministerijos pavedama ir toliau vykdyti su nacionalinės regioninės politikos įgyvendinimu susijusias funkcijas</w:t>
            </w:r>
            <w:r w:rsidR="00035938">
              <w:rPr>
                <w:sz w:val="22"/>
                <w:szCs w:val="22"/>
              </w:rPr>
              <w:t>.</w:t>
            </w:r>
          </w:p>
          <w:p w:rsidR="00C90392" w:rsidRPr="00C90392" w:rsidRDefault="00035938" w:rsidP="00C90392">
            <w:pPr>
              <w:ind w:firstLine="709"/>
              <w:jc w:val="both"/>
              <w:rPr>
                <w:sz w:val="22"/>
                <w:szCs w:val="22"/>
              </w:rPr>
            </w:pPr>
            <w:r>
              <w:t xml:space="preserve">3. </w:t>
            </w:r>
            <w:r w:rsidR="00C90392" w:rsidRPr="00C90392">
              <w:rPr>
                <w:sz w:val="22"/>
                <w:szCs w:val="22"/>
              </w:rPr>
              <w:t>P</w:t>
            </w:r>
            <w:r w:rsidR="00C90392" w:rsidRPr="00C90392">
              <w:rPr>
                <w:color w:val="000000"/>
                <w:sz w:val="22"/>
                <w:szCs w:val="22"/>
              </w:rPr>
              <w:t xml:space="preserve">lano, susijusio su pasirengimu </w:t>
            </w:r>
            <w:r w:rsidR="00C90392" w:rsidRPr="00C90392">
              <w:rPr>
                <w:color w:val="000000"/>
                <w:sz w:val="22"/>
                <w:szCs w:val="22"/>
              </w:rPr>
              <w:lastRenderedPageBreak/>
              <w:t>įgyvendinti 2021–2027 metų ES fondų investicijų programą, parengimo koordinavimo funkcija pavedama Finansų ministerijai, o Plano rengimo funkcija pavedama E</w:t>
            </w:r>
            <w:r w:rsidR="00C90392" w:rsidRPr="00C90392">
              <w:rPr>
                <w:sz w:val="22"/>
                <w:szCs w:val="22"/>
              </w:rPr>
              <w:t>konomikos ir inovacijų ministerijai. Planas yra 20</w:t>
            </w:r>
            <w:r w:rsidR="00C90392" w:rsidRPr="00C90392">
              <w:rPr>
                <w:sz w:val="22"/>
                <w:szCs w:val="22"/>
                <w:lang w:val="en-US"/>
              </w:rPr>
              <w:t>21</w:t>
            </w:r>
            <w:r w:rsidR="00C90392" w:rsidRPr="00C90392">
              <w:rPr>
                <w:sz w:val="22"/>
                <w:szCs w:val="22"/>
              </w:rPr>
              <w:t>–2027 metų ES</w:t>
            </w:r>
            <w:r w:rsidR="00C90392" w:rsidRPr="00C90392">
              <w:rPr>
                <w:rFonts w:eastAsia="Calibri"/>
                <w:color w:val="000000"/>
                <w:sz w:val="22"/>
                <w:szCs w:val="22"/>
              </w:rPr>
              <w:t xml:space="preserve"> fondų investicijų progra</w:t>
            </w:r>
            <w:r w:rsidR="00BD40D6">
              <w:rPr>
                <w:sz w:val="22"/>
                <w:szCs w:val="22"/>
              </w:rPr>
              <w:t xml:space="preserve">mos </w:t>
            </w:r>
            <w:r>
              <w:rPr>
                <w:sz w:val="22"/>
                <w:szCs w:val="22"/>
              </w:rPr>
              <w:t>dalis</w:t>
            </w:r>
            <w:r w:rsidR="00C90392" w:rsidRPr="00C90392">
              <w:rPr>
                <w:sz w:val="22"/>
                <w:szCs w:val="22"/>
              </w:rPr>
              <w:t xml:space="preserve"> ir Europos Komisija juos tvirtins kartu.</w:t>
            </w:r>
          </w:p>
          <w:p w:rsidR="00BC2B98" w:rsidRPr="00562677" w:rsidRDefault="00035938" w:rsidP="009A080F">
            <w:pPr>
              <w:ind w:firstLine="709"/>
              <w:jc w:val="both"/>
              <w:rPr>
                <w:sz w:val="22"/>
                <w:szCs w:val="22"/>
              </w:rPr>
            </w:pPr>
            <w:r>
              <w:rPr>
                <w:sz w:val="22"/>
                <w:szCs w:val="22"/>
                <w:lang w:val="en-US"/>
              </w:rPr>
              <w:t>3</w:t>
            </w:r>
            <w:r w:rsidR="00C90392" w:rsidRPr="00C90392">
              <w:rPr>
                <w:sz w:val="22"/>
                <w:szCs w:val="22"/>
                <w:lang w:val="en-US"/>
              </w:rPr>
              <w:t xml:space="preserve">. </w:t>
            </w:r>
            <w:r w:rsidR="00C90392" w:rsidRPr="00C90392">
              <w:rPr>
                <w:sz w:val="22"/>
                <w:szCs w:val="22"/>
              </w:rPr>
              <w:t xml:space="preserve">Taisyklių priedas „Atsakomybės paskirstymas tarp institucijų, atsakingų už 2014–2020 metų Europos Sąjungos fondų investicijų veiksmų programos prioritetų įgyvendinimą“  papildomas dviem naujais 2014–2020 metų ES fondų investicijų veiksmų programos </w:t>
            </w:r>
            <w:r w:rsidR="005B46D3">
              <w:rPr>
                <w:sz w:val="22"/>
                <w:szCs w:val="22"/>
              </w:rPr>
              <w:t>REACT-EU prioritetais: 13 prioritetu</w:t>
            </w:r>
            <w:r w:rsidR="00C90392" w:rsidRPr="00C90392">
              <w:rPr>
                <w:sz w:val="22"/>
                <w:szCs w:val="22"/>
              </w:rPr>
              <w:t xml:space="preserve"> „Veiksmų, skirtų </w:t>
            </w:r>
            <w:r w:rsidR="00C90392" w:rsidRPr="00C90392">
              <w:rPr>
                <w:rFonts w:eastAsia="AngsanaUPC"/>
                <w:sz w:val="22"/>
                <w:szCs w:val="22"/>
              </w:rPr>
              <w:t xml:space="preserve">COVID-19 pandemijos sukeltai krizei įveikti, skatinimas ir pasirengimas aplinką tausojančiam, </w:t>
            </w:r>
            <w:proofErr w:type="spellStart"/>
            <w:r w:rsidR="00C90392" w:rsidRPr="00C90392">
              <w:rPr>
                <w:rFonts w:eastAsia="AngsanaUPC"/>
                <w:sz w:val="22"/>
                <w:szCs w:val="22"/>
              </w:rPr>
              <w:t>skaitmenintam</w:t>
            </w:r>
            <w:proofErr w:type="spellEnd"/>
            <w:r w:rsidR="00C90392" w:rsidRPr="00C90392">
              <w:rPr>
                <w:rFonts w:eastAsia="AngsanaUPC"/>
                <w:sz w:val="22"/>
                <w:szCs w:val="22"/>
              </w:rPr>
              <w:t xml:space="preserve"> ir tvariam ekonomikos atgaivinimui</w:t>
            </w:r>
            <w:r w:rsidR="005B46D3">
              <w:rPr>
                <w:sz w:val="22"/>
                <w:szCs w:val="22"/>
              </w:rPr>
              <w:t xml:space="preserve"> ir 14 prioritetu</w:t>
            </w:r>
            <w:r w:rsidR="00C90392" w:rsidRPr="00C90392">
              <w:rPr>
                <w:sz w:val="22"/>
                <w:szCs w:val="22"/>
              </w:rPr>
              <w:t xml:space="preserve"> „Veiksmų</w:t>
            </w:r>
            <w:r w:rsidR="00C90392" w:rsidRPr="00C90392">
              <w:rPr>
                <w:rFonts w:eastAsia="AngsanaUPC"/>
                <w:bCs/>
                <w:iCs/>
                <w:sz w:val="22"/>
                <w:szCs w:val="22"/>
              </w:rPr>
              <w:t xml:space="preserve">, skirtų COVID-19 pandemijos sukeltai krizei įveikti, skatinimas, siekiant didinti užimtumą ir socialinę </w:t>
            </w:r>
            <w:proofErr w:type="spellStart"/>
            <w:r w:rsidR="00C90392" w:rsidRPr="00C90392">
              <w:rPr>
                <w:rFonts w:eastAsia="AngsanaUPC"/>
                <w:bCs/>
                <w:iCs/>
                <w:sz w:val="22"/>
                <w:szCs w:val="22"/>
              </w:rPr>
              <w:t>įtrauktį</w:t>
            </w:r>
            <w:proofErr w:type="spellEnd"/>
            <w:r w:rsidR="00C90392" w:rsidRPr="00C90392">
              <w:rPr>
                <w:sz w:val="22"/>
                <w:szCs w:val="22"/>
              </w:rPr>
              <w:t>“. Taip pat šiame priede nauji prioritetai papildomi investiciniais prioritetais ir šiems prioritetams įgyvendinti pagal kom</w:t>
            </w:r>
            <w:r w:rsidR="005B46D3">
              <w:rPr>
                <w:sz w:val="22"/>
                <w:szCs w:val="22"/>
              </w:rPr>
              <w:t>petenciją paskiriamos</w:t>
            </w:r>
            <w:r w:rsidR="00C90392" w:rsidRPr="00C90392">
              <w:rPr>
                <w:sz w:val="22"/>
                <w:szCs w:val="22"/>
              </w:rPr>
              <w:t xml:space="preserve"> tarpinės institucijos.</w:t>
            </w:r>
          </w:p>
        </w:tc>
        <w:tc>
          <w:tcPr>
            <w:tcW w:w="2693" w:type="dxa"/>
            <w:gridSpan w:val="2"/>
          </w:tcPr>
          <w:p w:rsidR="00BC2B98" w:rsidRPr="00562677" w:rsidRDefault="00BC2B98" w:rsidP="00D021B7">
            <w:pPr>
              <w:jc w:val="both"/>
              <w:rPr>
                <w:b/>
                <w:bCs/>
                <w:sz w:val="22"/>
                <w:szCs w:val="22"/>
              </w:rPr>
            </w:pPr>
          </w:p>
        </w:tc>
        <w:tc>
          <w:tcPr>
            <w:tcW w:w="2835" w:type="dxa"/>
          </w:tcPr>
          <w:p w:rsidR="00BC2B98" w:rsidRPr="00562677" w:rsidRDefault="00BC2B98" w:rsidP="00D021B7">
            <w:pPr>
              <w:jc w:val="both"/>
              <w:rPr>
                <w:sz w:val="22"/>
                <w:szCs w:val="22"/>
              </w:rPr>
            </w:pPr>
            <w:r w:rsidRPr="00562677">
              <w:rPr>
                <w:sz w:val="22"/>
                <w:szCs w:val="22"/>
              </w:rPr>
              <w:t>x tenkina</w:t>
            </w:r>
          </w:p>
          <w:p w:rsidR="00BC2B98" w:rsidRPr="00562677" w:rsidRDefault="00BC2B98" w:rsidP="00D021B7">
            <w:pPr>
              <w:jc w:val="both"/>
              <w:rPr>
                <w:sz w:val="22"/>
                <w:szCs w:val="22"/>
              </w:rPr>
            </w:pPr>
            <w:r w:rsidRPr="00562677">
              <w:rPr>
                <w:sz w:val="22"/>
                <w:szCs w:val="22"/>
              </w:rPr>
              <w:t>□ netenkina</w:t>
            </w:r>
          </w:p>
        </w:tc>
      </w:tr>
      <w:tr w:rsidR="00BC2B98" w:rsidRPr="00AC7855" w:rsidTr="00D20B9F">
        <w:trPr>
          <w:gridAfter w:val="1"/>
          <w:wAfter w:w="426" w:type="dxa"/>
          <w:trHeight w:val="902"/>
        </w:trPr>
        <w:tc>
          <w:tcPr>
            <w:tcW w:w="545" w:type="dxa"/>
          </w:tcPr>
          <w:p w:rsidR="00BC2B98" w:rsidRPr="00AC7855" w:rsidRDefault="00BC2B98" w:rsidP="00D94D16">
            <w:pPr>
              <w:keepNext/>
              <w:jc w:val="center"/>
              <w:rPr>
                <w:sz w:val="22"/>
                <w:szCs w:val="22"/>
              </w:rPr>
            </w:pPr>
            <w:r w:rsidRPr="00AC7855">
              <w:rPr>
                <w:sz w:val="22"/>
                <w:szCs w:val="22"/>
              </w:rPr>
              <w:lastRenderedPageBreak/>
              <w:t>2.</w:t>
            </w:r>
          </w:p>
        </w:tc>
        <w:tc>
          <w:tcPr>
            <w:tcW w:w="3991" w:type="dxa"/>
            <w:gridSpan w:val="2"/>
          </w:tcPr>
          <w:p w:rsidR="00BC2B98" w:rsidRPr="00AC7855" w:rsidRDefault="00BC2B98" w:rsidP="00D021B7">
            <w:pPr>
              <w:keepNext/>
              <w:jc w:val="both"/>
              <w:rPr>
                <w:sz w:val="22"/>
                <w:szCs w:val="22"/>
              </w:rPr>
            </w:pPr>
            <w:r w:rsidRPr="00AC7855">
              <w:rPr>
                <w:sz w:val="22"/>
                <w:szCs w:val="22"/>
              </w:rPr>
              <w:t>Teisės akto projekte nėra spragų ar nuostatų, leisiančių dviprasmiškai aiškinti ir taikyti teisės aktą</w:t>
            </w:r>
          </w:p>
        </w:tc>
        <w:tc>
          <w:tcPr>
            <w:tcW w:w="4678" w:type="dxa"/>
            <w:gridSpan w:val="2"/>
          </w:tcPr>
          <w:p w:rsidR="00BC2B98" w:rsidRPr="00AC7855" w:rsidRDefault="00FC0F56" w:rsidP="00AF1EF6">
            <w:pPr>
              <w:tabs>
                <w:tab w:val="left" w:pos="10206"/>
              </w:tabs>
              <w:jc w:val="both"/>
              <w:rPr>
                <w:bCs/>
                <w:sz w:val="22"/>
                <w:szCs w:val="22"/>
              </w:rPr>
            </w:pPr>
            <w:r>
              <w:rPr>
                <w:bCs/>
                <w:sz w:val="22"/>
                <w:szCs w:val="22"/>
              </w:rPr>
              <w:t xml:space="preserve">Nutarimo </w:t>
            </w:r>
            <w:r w:rsidR="00912685" w:rsidRPr="00AC7855">
              <w:rPr>
                <w:bCs/>
                <w:sz w:val="22"/>
                <w:szCs w:val="22"/>
              </w:rPr>
              <w:t>p</w:t>
            </w:r>
            <w:r w:rsidR="00BC2B98" w:rsidRPr="00AC7855">
              <w:rPr>
                <w:bCs/>
                <w:sz w:val="22"/>
                <w:szCs w:val="22"/>
              </w:rPr>
              <w:t>rojekte nėra nuostatų ar spragų, kurios leistų dviprasmiškai aiškinti ir taikyti teisės aktą.</w:t>
            </w:r>
          </w:p>
          <w:p w:rsidR="00BC2B98" w:rsidRPr="00AC7855" w:rsidRDefault="00AE58EE" w:rsidP="00FC0F56">
            <w:pPr>
              <w:tabs>
                <w:tab w:val="left" w:pos="10206"/>
              </w:tabs>
              <w:jc w:val="both"/>
              <w:rPr>
                <w:color w:val="FF0000"/>
                <w:sz w:val="22"/>
                <w:szCs w:val="22"/>
              </w:rPr>
            </w:pPr>
            <w:r w:rsidRPr="00E909BE">
              <w:rPr>
                <w:bCs/>
                <w:sz w:val="22"/>
                <w:szCs w:val="22"/>
              </w:rPr>
              <w:t>V</w:t>
            </w:r>
            <w:r w:rsidR="0053264B" w:rsidRPr="00E909BE">
              <w:rPr>
                <w:bCs/>
                <w:sz w:val="22"/>
                <w:szCs w:val="22"/>
              </w:rPr>
              <w:t>isus v</w:t>
            </w:r>
            <w:r w:rsidRPr="00E909BE">
              <w:rPr>
                <w:bCs/>
                <w:sz w:val="22"/>
                <w:szCs w:val="22"/>
              </w:rPr>
              <w:t>eiksm</w:t>
            </w:r>
            <w:r w:rsidR="0053264B" w:rsidRPr="00E909BE">
              <w:rPr>
                <w:bCs/>
                <w:sz w:val="22"/>
                <w:szCs w:val="22"/>
              </w:rPr>
              <w:t>us</w:t>
            </w:r>
            <w:r w:rsidR="0034136F" w:rsidRPr="00E909BE">
              <w:rPr>
                <w:sz w:val="22"/>
                <w:szCs w:val="22"/>
              </w:rPr>
              <w:t xml:space="preserve"> </w:t>
            </w:r>
            <w:r w:rsidR="0053264B" w:rsidRPr="00E909BE">
              <w:rPr>
                <w:sz w:val="22"/>
                <w:szCs w:val="22"/>
              </w:rPr>
              <w:t xml:space="preserve">atliks </w:t>
            </w:r>
            <w:r w:rsidR="00FC0F56">
              <w:rPr>
                <w:sz w:val="22"/>
                <w:szCs w:val="22"/>
              </w:rPr>
              <w:t>T</w:t>
            </w:r>
            <w:r w:rsidR="00E909BE" w:rsidRPr="00E909BE">
              <w:rPr>
                <w:sz w:val="22"/>
                <w:szCs w:val="22"/>
              </w:rPr>
              <w:t xml:space="preserve">aisyklėse </w:t>
            </w:r>
            <w:r w:rsidR="00F43716">
              <w:rPr>
                <w:sz w:val="22"/>
                <w:szCs w:val="22"/>
              </w:rPr>
              <w:t>nurodytos institucijos.</w:t>
            </w:r>
          </w:p>
        </w:tc>
        <w:tc>
          <w:tcPr>
            <w:tcW w:w="2693" w:type="dxa"/>
            <w:gridSpan w:val="2"/>
          </w:tcPr>
          <w:p w:rsidR="00BC2B98" w:rsidRPr="00AC7855" w:rsidRDefault="00BC2B98" w:rsidP="00D021B7">
            <w:pPr>
              <w:keepNext/>
              <w:jc w:val="both"/>
              <w:rPr>
                <w:sz w:val="22"/>
                <w:szCs w:val="22"/>
              </w:rPr>
            </w:pPr>
          </w:p>
        </w:tc>
        <w:tc>
          <w:tcPr>
            <w:tcW w:w="2835" w:type="dxa"/>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keepNext/>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3.</w:t>
            </w:r>
          </w:p>
        </w:tc>
        <w:tc>
          <w:tcPr>
            <w:tcW w:w="3991" w:type="dxa"/>
            <w:gridSpan w:val="2"/>
          </w:tcPr>
          <w:p w:rsidR="00BC2B98" w:rsidRPr="00AC7855" w:rsidRDefault="00BC2B98" w:rsidP="00D021B7">
            <w:pPr>
              <w:jc w:val="both"/>
              <w:rPr>
                <w:sz w:val="22"/>
                <w:szCs w:val="22"/>
              </w:rPr>
            </w:pPr>
            <w:r w:rsidRPr="00AC7855">
              <w:rPr>
                <w:sz w:val="22"/>
                <w:szCs w:val="22"/>
              </w:rPr>
              <w:t xml:space="preserve">Teisės akto projekte nustatyta, kad sprendimą dėl teisių suteikimo, apribojimų </w:t>
            </w:r>
            <w:r w:rsidRPr="00AC7855">
              <w:rPr>
                <w:sz w:val="22"/>
                <w:szCs w:val="22"/>
              </w:rPr>
              <w:lastRenderedPageBreak/>
              <w:t>nustatymo, sankcijų taikymo ir panašiai priimantis subjektas atskirtas nuo šių sprendimų teisėtumą ir įgyvendinimą kontroliuojančio (prižiūrinčio) subjekto</w:t>
            </w:r>
          </w:p>
        </w:tc>
        <w:tc>
          <w:tcPr>
            <w:tcW w:w="4678" w:type="dxa"/>
            <w:gridSpan w:val="2"/>
          </w:tcPr>
          <w:p w:rsidR="0034136F" w:rsidRPr="00AC7855" w:rsidRDefault="0034136F" w:rsidP="0034136F">
            <w:pPr>
              <w:jc w:val="both"/>
              <w:rPr>
                <w:sz w:val="22"/>
                <w:szCs w:val="22"/>
              </w:rPr>
            </w:pPr>
            <w:r w:rsidRPr="00AC7855">
              <w:rPr>
                <w:bCs/>
                <w:sz w:val="22"/>
                <w:szCs w:val="22"/>
              </w:rPr>
              <w:lastRenderedPageBreak/>
              <w:t>Netaikoma. Nutarimo projektu neatliekami šiam klausimui aktualūs keitimai,</w:t>
            </w:r>
            <w:r w:rsidRPr="00AC7855">
              <w:rPr>
                <w:sz w:val="22"/>
                <w:szCs w:val="22"/>
              </w:rPr>
              <w:t xml:space="preserve"> t. y. nėra įtvirtinamos </w:t>
            </w:r>
            <w:r w:rsidRPr="00AC7855">
              <w:rPr>
                <w:sz w:val="22"/>
                <w:szCs w:val="22"/>
              </w:rPr>
              <w:lastRenderedPageBreak/>
              <w:t>naujos ir nekeičiamos jau galiojančios nuostatos.</w:t>
            </w:r>
          </w:p>
          <w:p w:rsidR="007647C3" w:rsidRPr="00AC7855" w:rsidRDefault="007647C3" w:rsidP="00F65399">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459"/>
        </w:trPr>
        <w:tc>
          <w:tcPr>
            <w:tcW w:w="545" w:type="dxa"/>
          </w:tcPr>
          <w:p w:rsidR="00BC2B98" w:rsidRPr="00AC7855" w:rsidRDefault="00BC2B98" w:rsidP="00D94D16">
            <w:pPr>
              <w:tabs>
                <w:tab w:val="center" w:pos="246"/>
              </w:tabs>
              <w:jc w:val="center"/>
              <w:rPr>
                <w:sz w:val="22"/>
                <w:szCs w:val="22"/>
              </w:rPr>
            </w:pPr>
            <w:r w:rsidRPr="00AC7855">
              <w:rPr>
                <w:sz w:val="22"/>
                <w:szCs w:val="22"/>
              </w:rPr>
              <w:lastRenderedPageBreak/>
              <w:t>4.</w:t>
            </w:r>
          </w:p>
        </w:tc>
        <w:tc>
          <w:tcPr>
            <w:tcW w:w="3991" w:type="dxa"/>
            <w:gridSpan w:val="2"/>
          </w:tcPr>
          <w:p w:rsidR="00BC2B98" w:rsidRPr="00AC7855" w:rsidRDefault="00BC2B98" w:rsidP="00D021B7">
            <w:pPr>
              <w:jc w:val="both"/>
              <w:rPr>
                <w:sz w:val="22"/>
                <w:szCs w:val="22"/>
              </w:rPr>
            </w:pPr>
            <w:r w:rsidRPr="00DA00E5">
              <w:rPr>
                <w:sz w:val="22"/>
                <w:szCs w:val="22"/>
              </w:rPr>
              <w:t>Teisės akto projekte nustatyti subjekto įgaliojimai (teisės) atitinka subjekto atliekamas funkcijas (pareigas)</w:t>
            </w:r>
          </w:p>
        </w:tc>
        <w:tc>
          <w:tcPr>
            <w:tcW w:w="4678" w:type="dxa"/>
            <w:gridSpan w:val="2"/>
          </w:tcPr>
          <w:p w:rsidR="009C0E4C" w:rsidRPr="00AC7855" w:rsidRDefault="0034136F" w:rsidP="00D021B7">
            <w:pPr>
              <w:jc w:val="both"/>
              <w:rPr>
                <w:sz w:val="22"/>
                <w:szCs w:val="22"/>
              </w:rPr>
            </w:pPr>
            <w:r w:rsidRPr="00AC7855">
              <w:rPr>
                <w:bCs/>
                <w:sz w:val="22"/>
                <w:szCs w:val="22"/>
              </w:rPr>
              <w:t>Netaikoma. Nutarimo projektu neatliekami šiam klausimui aktualūs keitimai,</w:t>
            </w:r>
            <w:r w:rsidRPr="00AC7855">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5.</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nustatytas baigtinis sprendimo priėmimo kriterijų (atvejų) sąrašas</w:t>
            </w:r>
          </w:p>
        </w:tc>
        <w:tc>
          <w:tcPr>
            <w:tcW w:w="4678" w:type="dxa"/>
            <w:gridSpan w:val="2"/>
          </w:tcPr>
          <w:p w:rsidR="00D5128C" w:rsidRPr="00AC7855" w:rsidRDefault="00BC2B98" w:rsidP="0057462A">
            <w:pPr>
              <w:jc w:val="both"/>
              <w:rPr>
                <w:color w:val="FF0000"/>
                <w:sz w:val="22"/>
                <w:szCs w:val="22"/>
              </w:rPr>
            </w:pPr>
            <w:r w:rsidRPr="00AC7855">
              <w:rPr>
                <w:bCs/>
                <w:sz w:val="22"/>
                <w:szCs w:val="22"/>
              </w:rPr>
              <w:t>Netaikoma. Nutarimo projektu neatliekami šiam klausimui aktualūs keitimai,</w:t>
            </w:r>
            <w:r w:rsidRPr="00AC7855">
              <w:rPr>
                <w:sz w:val="22"/>
                <w:szCs w:val="22"/>
              </w:rPr>
              <w:t xml:space="preserve"> t. y. nėra įtvirtinamos naujos ir nekeičiamos jau galiojančios nuostatos.</w:t>
            </w:r>
          </w:p>
        </w:tc>
        <w:tc>
          <w:tcPr>
            <w:tcW w:w="2693" w:type="dxa"/>
            <w:gridSpan w:val="2"/>
          </w:tcPr>
          <w:p w:rsidR="00BC2B98" w:rsidRPr="00AC7855" w:rsidRDefault="00BC2B98" w:rsidP="00D021B7">
            <w:pPr>
              <w:pStyle w:val="Sraopastraipa"/>
              <w:widowControl w:val="0"/>
              <w:tabs>
                <w:tab w:val="left" w:pos="1276"/>
                <w:tab w:val="left" w:pos="1418"/>
              </w:tabs>
              <w:ind w:left="0"/>
              <w:contextualSpacing/>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6.</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nustatytas baigtinis sąrašas motyvuotų atvejų, kai priimant sprendimus taikomos išimtys</w:t>
            </w:r>
          </w:p>
        </w:tc>
        <w:tc>
          <w:tcPr>
            <w:tcW w:w="4678" w:type="dxa"/>
            <w:gridSpan w:val="2"/>
          </w:tcPr>
          <w:p w:rsidR="009C0E4C" w:rsidRPr="00AC7855" w:rsidRDefault="009C0E4C" w:rsidP="00D021B7">
            <w:pPr>
              <w:jc w:val="both"/>
              <w:rPr>
                <w:bCs/>
                <w:sz w:val="22"/>
                <w:szCs w:val="22"/>
                <w:highlight w:val="yellow"/>
              </w:rPr>
            </w:pPr>
            <w:r w:rsidRPr="00AC7855">
              <w:rPr>
                <w:sz w:val="22"/>
                <w:szCs w:val="22"/>
              </w:rPr>
              <w:t>Procedūra taikoma visiems teisės akto taikymo rėmuose susiklosčiusiems teisiniams santykiams.</w:t>
            </w:r>
          </w:p>
          <w:p w:rsidR="009C0E4C" w:rsidRPr="00AC7855" w:rsidRDefault="009C0E4C" w:rsidP="00D5128C">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7.</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 sprendimų priėmimo, įforminimo tvarka ir priimtų sprendimų viešinimas</w:t>
            </w:r>
          </w:p>
        </w:tc>
        <w:tc>
          <w:tcPr>
            <w:tcW w:w="4678" w:type="dxa"/>
            <w:gridSpan w:val="2"/>
          </w:tcPr>
          <w:p w:rsidR="00D5128C" w:rsidRPr="00AC7855" w:rsidRDefault="00BC2B98" w:rsidP="0057462A">
            <w:pPr>
              <w:jc w:val="both"/>
              <w:rPr>
                <w:sz w:val="22"/>
                <w:szCs w:val="22"/>
              </w:rPr>
            </w:pPr>
            <w:r w:rsidRPr="00AC7855">
              <w:rPr>
                <w:bCs/>
                <w:sz w:val="22"/>
                <w:szCs w:val="22"/>
              </w:rPr>
              <w:t>Netaikoma. Nutarimo projektu neatliekami šiam klausimui aktualūs keitimai,</w:t>
            </w:r>
            <w:r w:rsidRPr="00AC7855">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8.</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 sprendimų dėl mažareikšmiškumo priėmimo tvarka</w:t>
            </w:r>
          </w:p>
        </w:tc>
        <w:tc>
          <w:tcPr>
            <w:tcW w:w="4678" w:type="dxa"/>
            <w:gridSpan w:val="2"/>
          </w:tcPr>
          <w:p w:rsidR="00D5128C" w:rsidRPr="00AC7855" w:rsidRDefault="00BC2B98" w:rsidP="0057462A">
            <w:pPr>
              <w:jc w:val="both"/>
              <w:rPr>
                <w:b/>
                <w:bCs/>
                <w:sz w:val="22"/>
                <w:szCs w:val="22"/>
              </w:rPr>
            </w:pPr>
            <w:r w:rsidRPr="00AC7855">
              <w:rPr>
                <w:bCs/>
                <w:sz w:val="22"/>
                <w:szCs w:val="22"/>
              </w:rPr>
              <w:t>Netaikoma. Nutarimo projektu neatliekami šiam klausimui aktualūs keitimai,</w:t>
            </w:r>
            <w:r w:rsidRPr="00AC7855">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b/>
                <w:bCs/>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9.</w:t>
            </w:r>
          </w:p>
        </w:tc>
        <w:tc>
          <w:tcPr>
            <w:tcW w:w="3991" w:type="dxa"/>
            <w:gridSpan w:val="2"/>
          </w:tcPr>
          <w:p w:rsidR="00BC2B98" w:rsidRPr="00AC7855" w:rsidRDefault="00BC2B98" w:rsidP="00D021B7">
            <w:pPr>
              <w:jc w:val="both"/>
              <w:rPr>
                <w:sz w:val="22"/>
                <w:szCs w:val="22"/>
              </w:rPr>
            </w:pPr>
            <w:r w:rsidRPr="00AC7855">
              <w:rPr>
                <w:sz w:val="22"/>
                <w:szCs w:val="22"/>
              </w:rPr>
              <w:t>Jeigu pagal numatomą reguliavimą sprendimus priima kolegialus subjektas, teisės akto projekte nustatyta kolegialaus sprendimus priimančio subjekto:</w:t>
            </w:r>
          </w:p>
          <w:p w:rsidR="00BC2B98" w:rsidRPr="00AC7855" w:rsidRDefault="00BC2B98" w:rsidP="00D021B7">
            <w:pPr>
              <w:pStyle w:val="Sraopastraipa"/>
              <w:ind w:left="33"/>
              <w:jc w:val="both"/>
              <w:rPr>
                <w:sz w:val="22"/>
                <w:szCs w:val="22"/>
              </w:rPr>
            </w:pPr>
            <w:r w:rsidRPr="00AC7855">
              <w:rPr>
                <w:sz w:val="22"/>
                <w:szCs w:val="22"/>
              </w:rPr>
              <w:t>9.1. konkretus narių skaičius, užtikrinantis kolegialaus sprendimus priimančio subjekto veiklos objektyvumą;</w:t>
            </w:r>
          </w:p>
          <w:p w:rsidR="00BC2B98" w:rsidRPr="00AC7855" w:rsidRDefault="00BC2B98" w:rsidP="00D021B7">
            <w:pPr>
              <w:pStyle w:val="Sraopastraipa"/>
              <w:ind w:left="33"/>
              <w:jc w:val="both"/>
              <w:rPr>
                <w:sz w:val="22"/>
                <w:szCs w:val="22"/>
              </w:rPr>
            </w:pPr>
            <w:r w:rsidRPr="00AC7855">
              <w:rPr>
                <w:sz w:val="22"/>
                <w:szCs w:val="22"/>
              </w:rPr>
              <w:t xml:space="preserve">9.2. jeigu narius skiria keli subjektai, proporcinga kiekvieno subjekto skiriamų narių dalis, užtikrinanti tinkamą atstovavimą valstybės interesams ir </w:t>
            </w:r>
            <w:r w:rsidRPr="00AC7855">
              <w:rPr>
                <w:sz w:val="22"/>
                <w:szCs w:val="22"/>
              </w:rPr>
              <w:lastRenderedPageBreak/>
              <w:t>kolegialaus sprendimus priimančio subjekto veiklos objektyvumą ir skaidrumą;</w:t>
            </w:r>
          </w:p>
          <w:p w:rsidR="00BC2B98" w:rsidRPr="00AC7855" w:rsidRDefault="00BC2B98" w:rsidP="00D021B7">
            <w:pPr>
              <w:jc w:val="both"/>
              <w:rPr>
                <w:sz w:val="22"/>
                <w:szCs w:val="22"/>
              </w:rPr>
            </w:pPr>
            <w:r w:rsidRPr="00AC7855">
              <w:rPr>
                <w:sz w:val="22"/>
                <w:szCs w:val="22"/>
              </w:rPr>
              <w:t>9.3</w:t>
            </w:r>
            <w:r w:rsidRPr="00AC7855">
              <w:rPr>
                <w:spacing w:val="-4"/>
                <w:sz w:val="22"/>
                <w:szCs w:val="22"/>
              </w:rPr>
              <w:t>. narių skyrimo mechanizmas;</w:t>
            </w:r>
          </w:p>
          <w:p w:rsidR="00BC2B98" w:rsidRPr="00AC7855" w:rsidRDefault="00BC2B98" w:rsidP="00D021B7">
            <w:pPr>
              <w:jc w:val="both"/>
              <w:rPr>
                <w:sz w:val="22"/>
                <w:szCs w:val="22"/>
              </w:rPr>
            </w:pPr>
            <w:r w:rsidRPr="00AC7855">
              <w:rPr>
                <w:sz w:val="22"/>
                <w:szCs w:val="22"/>
              </w:rPr>
              <w:t>9.4. narių rotacija ir kadencijų skaičius ir trukmė;</w:t>
            </w:r>
          </w:p>
          <w:p w:rsidR="00BC2B98" w:rsidRPr="00AC7855" w:rsidRDefault="00BC2B98" w:rsidP="00D021B7">
            <w:pPr>
              <w:pStyle w:val="Sraopastraipa"/>
              <w:ind w:left="0"/>
              <w:jc w:val="both"/>
              <w:rPr>
                <w:sz w:val="22"/>
                <w:szCs w:val="22"/>
              </w:rPr>
            </w:pPr>
            <w:r w:rsidRPr="00AC7855">
              <w:rPr>
                <w:sz w:val="22"/>
                <w:szCs w:val="22"/>
              </w:rPr>
              <w:t>9.5. veiklos pobūdis laiko atžvilgiu;</w:t>
            </w:r>
          </w:p>
          <w:p w:rsidR="00784943" w:rsidRPr="00AC7855" w:rsidRDefault="00BC2B98" w:rsidP="0057462A">
            <w:pPr>
              <w:jc w:val="both"/>
              <w:rPr>
                <w:sz w:val="22"/>
                <w:szCs w:val="22"/>
              </w:rPr>
            </w:pPr>
            <w:r w:rsidRPr="00AC7855">
              <w:rPr>
                <w:sz w:val="22"/>
                <w:szCs w:val="22"/>
              </w:rPr>
              <w:t>9.6. individuali narių atsakomybė</w:t>
            </w:r>
          </w:p>
        </w:tc>
        <w:tc>
          <w:tcPr>
            <w:tcW w:w="4678" w:type="dxa"/>
            <w:gridSpan w:val="2"/>
          </w:tcPr>
          <w:p w:rsidR="00BC2B98" w:rsidRPr="00AC7855" w:rsidRDefault="003F2C93" w:rsidP="003F2C93">
            <w:pPr>
              <w:tabs>
                <w:tab w:val="left" w:pos="1027"/>
                <w:tab w:val="left" w:pos="10206"/>
              </w:tabs>
              <w:jc w:val="both"/>
              <w:rPr>
                <w:i/>
                <w:iCs/>
                <w:sz w:val="22"/>
                <w:szCs w:val="22"/>
              </w:rPr>
            </w:pPr>
            <w:r w:rsidRPr="00AC7855">
              <w:rPr>
                <w:bCs/>
                <w:sz w:val="22"/>
                <w:szCs w:val="22"/>
              </w:rPr>
              <w:lastRenderedPageBreak/>
              <w:t>Netaikoma</w:t>
            </w: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lastRenderedPageBreak/>
              <w:t>10.</w:t>
            </w:r>
          </w:p>
        </w:tc>
        <w:tc>
          <w:tcPr>
            <w:tcW w:w="3991" w:type="dxa"/>
            <w:gridSpan w:val="2"/>
          </w:tcPr>
          <w:p w:rsidR="00BC2B98" w:rsidRPr="00AC7855" w:rsidRDefault="00BC2B98" w:rsidP="00D021B7">
            <w:pPr>
              <w:jc w:val="both"/>
              <w:rPr>
                <w:sz w:val="22"/>
                <w:szCs w:val="22"/>
              </w:rPr>
            </w:pPr>
            <w:r w:rsidRPr="00AC7855">
              <w:rPr>
                <w:sz w:val="22"/>
                <w:szCs w:val="22"/>
              </w:rPr>
              <w:t xml:space="preserve">Teisės akto projekto nuostatoms įgyvendinti numatytos administracinės procedūros yra </w:t>
            </w:r>
            <w:r w:rsidRPr="00AC7855">
              <w:rPr>
                <w:color w:val="000000"/>
                <w:sz w:val="22"/>
                <w:szCs w:val="22"/>
                <w:shd w:val="clear" w:color="auto" w:fill="FFFFFF"/>
              </w:rPr>
              <w:t>būtinos</w:t>
            </w:r>
            <w:r w:rsidRPr="00AC7855">
              <w:rPr>
                <w:sz w:val="22"/>
                <w:szCs w:val="22"/>
                <w:shd w:val="clear" w:color="auto" w:fill="FFFFFF"/>
              </w:rPr>
              <w:t>,</w:t>
            </w:r>
            <w:r w:rsidRPr="00AC7855">
              <w:rPr>
                <w:sz w:val="22"/>
                <w:szCs w:val="22"/>
              </w:rPr>
              <w:t xml:space="preserve"> nustatyta išsami jų taikymo tvarka </w:t>
            </w:r>
          </w:p>
        </w:tc>
        <w:tc>
          <w:tcPr>
            <w:tcW w:w="4678" w:type="dxa"/>
            <w:gridSpan w:val="2"/>
          </w:tcPr>
          <w:p w:rsidR="009C0E4C" w:rsidRPr="00AC7855" w:rsidRDefault="009C0E4C" w:rsidP="00D021B7">
            <w:pPr>
              <w:jc w:val="both"/>
              <w:rPr>
                <w:bCs/>
                <w:sz w:val="22"/>
                <w:szCs w:val="22"/>
              </w:rPr>
            </w:pPr>
            <w:r w:rsidRPr="00AC7855">
              <w:rPr>
                <w:sz w:val="22"/>
                <w:szCs w:val="22"/>
              </w:rPr>
              <w:t>Procedūra taikoma visiems teisės akto taikymo rėmuose susiklosčiusiems teisiniams santykiams.</w:t>
            </w:r>
          </w:p>
          <w:p w:rsidR="009C0E4C" w:rsidRPr="00AC7855" w:rsidRDefault="009C0E4C" w:rsidP="00D021B7">
            <w:pPr>
              <w:jc w:val="both"/>
              <w:rPr>
                <w:bCs/>
                <w:sz w:val="22"/>
                <w:szCs w:val="22"/>
              </w:rPr>
            </w:pPr>
          </w:p>
          <w:p w:rsidR="00D5128C" w:rsidRPr="00AC7855" w:rsidRDefault="00D5128C" w:rsidP="00D5128C">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keepNext/>
              <w:jc w:val="center"/>
              <w:rPr>
                <w:sz w:val="22"/>
                <w:szCs w:val="22"/>
              </w:rPr>
            </w:pPr>
            <w:r w:rsidRPr="00AC7855">
              <w:rPr>
                <w:sz w:val="22"/>
                <w:szCs w:val="22"/>
              </w:rPr>
              <w:t>11.</w:t>
            </w:r>
          </w:p>
        </w:tc>
        <w:tc>
          <w:tcPr>
            <w:tcW w:w="3991" w:type="dxa"/>
            <w:gridSpan w:val="2"/>
          </w:tcPr>
          <w:p w:rsidR="00D20B9F" w:rsidRPr="00AC7855" w:rsidRDefault="00BC2B98" w:rsidP="0057462A">
            <w:pPr>
              <w:keepNext/>
              <w:jc w:val="both"/>
              <w:rPr>
                <w:sz w:val="22"/>
                <w:szCs w:val="22"/>
              </w:rPr>
            </w:pPr>
            <w:r w:rsidRPr="00AC7855">
              <w:rPr>
                <w:sz w:val="22"/>
                <w:szCs w:val="22"/>
              </w:rPr>
              <w:t>Teisės akto projekte nustatytas baigtinis sąrašas motyvuotų atvejų, kai administracinė procedūra netaikoma</w:t>
            </w:r>
          </w:p>
        </w:tc>
        <w:tc>
          <w:tcPr>
            <w:tcW w:w="4678" w:type="dxa"/>
            <w:gridSpan w:val="2"/>
          </w:tcPr>
          <w:p w:rsidR="00C95ED6" w:rsidRPr="00AC7855" w:rsidRDefault="00C95ED6" w:rsidP="00C95ED6">
            <w:pPr>
              <w:jc w:val="both"/>
              <w:rPr>
                <w:bCs/>
                <w:sz w:val="22"/>
                <w:szCs w:val="22"/>
              </w:rPr>
            </w:pPr>
            <w:r w:rsidRPr="00AC7855">
              <w:rPr>
                <w:sz w:val="22"/>
                <w:szCs w:val="22"/>
              </w:rPr>
              <w:t>Procedūra taikoma visiems teisės akto taikymo rėmuose susiklosčiusiems teisiniams santykiams.</w:t>
            </w:r>
          </w:p>
          <w:p w:rsidR="00BC2B98" w:rsidRPr="00AC7855" w:rsidRDefault="00BC2B98" w:rsidP="00D021B7">
            <w:pPr>
              <w:keepNext/>
              <w:jc w:val="both"/>
              <w:rPr>
                <w:sz w:val="22"/>
                <w:szCs w:val="22"/>
              </w:rPr>
            </w:pPr>
          </w:p>
        </w:tc>
        <w:tc>
          <w:tcPr>
            <w:tcW w:w="2693" w:type="dxa"/>
            <w:gridSpan w:val="2"/>
          </w:tcPr>
          <w:p w:rsidR="00BC2B98" w:rsidRPr="00AC7855" w:rsidRDefault="00BC2B98" w:rsidP="00D021B7">
            <w:pPr>
              <w:keepNext/>
              <w:jc w:val="both"/>
              <w:rPr>
                <w:sz w:val="22"/>
                <w:szCs w:val="22"/>
              </w:rPr>
            </w:pPr>
          </w:p>
        </w:tc>
        <w:tc>
          <w:tcPr>
            <w:tcW w:w="2835" w:type="dxa"/>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12.</w:t>
            </w:r>
          </w:p>
        </w:tc>
        <w:tc>
          <w:tcPr>
            <w:tcW w:w="3991" w:type="dxa"/>
            <w:gridSpan w:val="2"/>
          </w:tcPr>
          <w:p w:rsidR="00D20B9F" w:rsidRPr="00AC7855" w:rsidRDefault="00BC2B98" w:rsidP="0057462A">
            <w:pPr>
              <w:jc w:val="both"/>
              <w:rPr>
                <w:sz w:val="22"/>
                <w:szCs w:val="22"/>
              </w:rPr>
            </w:pPr>
            <w:r w:rsidRPr="00AC7855">
              <w:rPr>
                <w:sz w:val="22"/>
                <w:szCs w:val="22"/>
              </w:rPr>
              <w:t>Teisės akto projektas nustato jo nuostatoms įgyvendinti numatytų administracinių procedūrų ir sprendimo priėmimo konkrečius terminus</w:t>
            </w:r>
          </w:p>
        </w:tc>
        <w:tc>
          <w:tcPr>
            <w:tcW w:w="4678" w:type="dxa"/>
            <w:gridSpan w:val="2"/>
          </w:tcPr>
          <w:p w:rsidR="009C0E4C" w:rsidRPr="00AC7855" w:rsidRDefault="00F07F4E" w:rsidP="00D021B7">
            <w:pPr>
              <w:jc w:val="both"/>
              <w:rPr>
                <w:bCs/>
                <w:sz w:val="22"/>
                <w:szCs w:val="22"/>
              </w:rPr>
            </w:pPr>
            <w:r w:rsidRPr="00AC7855">
              <w:rPr>
                <w:sz w:val="22"/>
                <w:szCs w:val="22"/>
              </w:rPr>
              <w:t>Netaikoma</w:t>
            </w:r>
            <w:r w:rsidRPr="00AC7855" w:rsidDel="00F07F4E">
              <w:rPr>
                <w:sz w:val="22"/>
                <w:szCs w:val="22"/>
              </w:rPr>
              <w:t xml:space="preserve"> </w:t>
            </w:r>
          </w:p>
          <w:p w:rsidR="00BC2B98" w:rsidRPr="00AC7855" w:rsidRDefault="00BC2B98" w:rsidP="00D021B7">
            <w:pPr>
              <w:jc w:val="both"/>
              <w:rPr>
                <w:strike/>
                <w:sz w:val="22"/>
                <w:szCs w:val="22"/>
              </w:rPr>
            </w:pPr>
          </w:p>
        </w:tc>
        <w:tc>
          <w:tcPr>
            <w:tcW w:w="2693" w:type="dxa"/>
            <w:gridSpan w:val="2"/>
          </w:tcPr>
          <w:p w:rsidR="00BC2B98" w:rsidRPr="00AC7855" w:rsidRDefault="00BC2B98" w:rsidP="00D021B7">
            <w:pPr>
              <w:jc w:val="both"/>
              <w:rPr>
                <w:color w:val="000000"/>
                <w:sz w:val="22"/>
                <w:szCs w:val="22"/>
              </w:rPr>
            </w:pPr>
          </w:p>
          <w:p w:rsidR="00BC2B98" w:rsidRPr="00AC7855" w:rsidRDefault="00BC2B98" w:rsidP="00D021B7">
            <w:pPr>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13.</w:t>
            </w:r>
          </w:p>
        </w:tc>
        <w:tc>
          <w:tcPr>
            <w:tcW w:w="3991" w:type="dxa"/>
            <w:gridSpan w:val="2"/>
          </w:tcPr>
          <w:p w:rsidR="00BC2B98" w:rsidRPr="00AC7855" w:rsidRDefault="00BC2B98" w:rsidP="00D021B7">
            <w:pPr>
              <w:jc w:val="both"/>
              <w:rPr>
                <w:sz w:val="22"/>
                <w:szCs w:val="22"/>
              </w:rPr>
            </w:pPr>
            <w:r w:rsidRPr="00AC7855">
              <w:rPr>
                <w:sz w:val="22"/>
                <w:szCs w:val="22"/>
              </w:rPr>
              <w:t>Teisės akto projektas nustato motyvuotas terminų sustabdymo ir pratęsimo galimybes</w:t>
            </w:r>
          </w:p>
        </w:tc>
        <w:tc>
          <w:tcPr>
            <w:tcW w:w="4678" w:type="dxa"/>
            <w:gridSpan w:val="2"/>
          </w:tcPr>
          <w:p w:rsidR="009C0E4C" w:rsidRPr="00AC7855" w:rsidRDefault="00F07F4E" w:rsidP="009C0E4C">
            <w:pPr>
              <w:jc w:val="both"/>
              <w:rPr>
                <w:bCs/>
                <w:sz w:val="22"/>
                <w:szCs w:val="22"/>
              </w:rPr>
            </w:pPr>
            <w:r w:rsidRPr="00AC7855">
              <w:rPr>
                <w:sz w:val="22"/>
                <w:szCs w:val="22"/>
              </w:rPr>
              <w:t>Netaikoma</w:t>
            </w:r>
            <w:r w:rsidRPr="00AC7855" w:rsidDel="00F07F4E">
              <w:rPr>
                <w:sz w:val="22"/>
                <w:szCs w:val="22"/>
              </w:rPr>
              <w:t xml:space="preserve"> </w:t>
            </w:r>
          </w:p>
          <w:p w:rsidR="00BC2B98" w:rsidRPr="00AC7855" w:rsidRDefault="00BC2B98" w:rsidP="00D021B7">
            <w:pPr>
              <w:jc w:val="both"/>
              <w:rPr>
                <w:strike/>
                <w:sz w:val="22"/>
                <w:szCs w:val="22"/>
              </w:rPr>
            </w:pP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14.</w:t>
            </w:r>
          </w:p>
        </w:tc>
        <w:tc>
          <w:tcPr>
            <w:tcW w:w="3991" w:type="dxa"/>
            <w:gridSpan w:val="2"/>
          </w:tcPr>
          <w:p w:rsidR="00D20B9F" w:rsidRPr="00AC7855" w:rsidRDefault="00BC2B98" w:rsidP="0057462A">
            <w:pPr>
              <w:jc w:val="both"/>
              <w:rPr>
                <w:sz w:val="22"/>
                <w:szCs w:val="22"/>
              </w:rPr>
            </w:pPr>
            <w:r w:rsidRPr="00AC7855">
              <w:rPr>
                <w:sz w:val="22"/>
                <w:szCs w:val="22"/>
              </w:rPr>
              <w:t>Teisės akto projektas nustato administracinių procedūrų viešinimo tvarką</w:t>
            </w:r>
          </w:p>
        </w:tc>
        <w:tc>
          <w:tcPr>
            <w:tcW w:w="4678" w:type="dxa"/>
            <w:gridSpan w:val="2"/>
          </w:tcPr>
          <w:p w:rsidR="00BC2B98" w:rsidRPr="00AC7855" w:rsidRDefault="00BC2B98" w:rsidP="00D021B7">
            <w:pPr>
              <w:jc w:val="both"/>
              <w:rPr>
                <w:sz w:val="22"/>
                <w:szCs w:val="22"/>
              </w:rPr>
            </w:pPr>
            <w:r w:rsidRPr="00AC7855">
              <w:rPr>
                <w:sz w:val="22"/>
                <w:szCs w:val="22"/>
              </w:rPr>
              <w:t xml:space="preserve">Netaikoma </w:t>
            </w:r>
          </w:p>
        </w:tc>
        <w:tc>
          <w:tcPr>
            <w:tcW w:w="2693" w:type="dxa"/>
            <w:gridSpan w:val="2"/>
          </w:tcPr>
          <w:p w:rsidR="00BC2B98" w:rsidRPr="00AC7855" w:rsidRDefault="00BC2B98" w:rsidP="00D021B7">
            <w:pPr>
              <w:jc w:val="both"/>
              <w:rPr>
                <w:b/>
                <w:bCs/>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15.</w:t>
            </w:r>
          </w:p>
        </w:tc>
        <w:tc>
          <w:tcPr>
            <w:tcW w:w="3991" w:type="dxa"/>
            <w:gridSpan w:val="2"/>
          </w:tcPr>
          <w:p w:rsidR="00D20B9F" w:rsidRPr="00AC7855" w:rsidRDefault="00BC2B98" w:rsidP="0057462A">
            <w:pPr>
              <w:jc w:val="both"/>
              <w:rPr>
                <w:sz w:val="22"/>
                <w:szCs w:val="22"/>
              </w:rPr>
            </w:pPr>
            <w:r w:rsidRPr="00AC7855">
              <w:rPr>
                <w:sz w:val="22"/>
                <w:szCs w:val="22"/>
              </w:rPr>
              <w:t>Teisės akto projektas nustato kontrolės (priežiūros) procedūrą ir aiškius jos atlikimo kriterijus (atvejus, dažnį, fiksavimą, kontrolės rezultatų viešinimą ir panašiai)</w:t>
            </w:r>
          </w:p>
        </w:tc>
        <w:tc>
          <w:tcPr>
            <w:tcW w:w="4678" w:type="dxa"/>
            <w:gridSpan w:val="2"/>
          </w:tcPr>
          <w:p w:rsidR="00BC2B98" w:rsidRPr="00AC7855" w:rsidRDefault="00BC2B98" w:rsidP="00D021B7">
            <w:pPr>
              <w:jc w:val="both"/>
              <w:rPr>
                <w:bCs/>
                <w:sz w:val="22"/>
                <w:szCs w:val="22"/>
              </w:rPr>
            </w:pPr>
            <w:r w:rsidRPr="00AC7855">
              <w:rPr>
                <w:bCs/>
                <w:sz w:val="22"/>
                <w:szCs w:val="22"/>
              </w:rPr>
              <w:t xml:space="preserve">Netaikoma. </w:t>
            </w:r>
            <w:r w:rsidR="004845F6" w:rsidRPr="00AC7855">
              <w:rPr>
                <w:bCs/>
                <w:sz w:val="22"/>
                <w:szCs w:val="22"/>
              </w:rPr>
              <w:t>Nutarimo pakeitimo p</w:t>
            </w:r>
            <w:r w:rsidRPr="00AC7855">
              <w:rPr>
                <w:bCs/>
                <w:sz w:val="22"/>
                <w:szCs w:val="22"/>
              </w:rPr>
              <w:t>rojektas nenustato kontrolės (priežiūros) procedūrų ir jos atlikimo kriterijų.</w:t>
            </w:r>
          </w:p>
          <w:p w:rsidR="00BC2B98" w:rsidRPr="00AC7855" w:rsidRDefault="00BC2B98" w:rsidP="00D021B7">
            <w:pPr>
              <w:jc w:val="both"/>
              <w:rPr>
                <w:color w:val="FF0000"/>
                <w:sz w:val="22"/>
                <w:szCs w:val="22"/>
              </w:rPr>
            </w:pPr>
          </w:p>
        </w:tc>
        <w:tc>
          <w:tcPr>
            <w:tcW w:w="2693" w:type="dxa"/>
            <w:gridSpan w:val="2"/>
          </w:tcPr>
          <w:p w:rsidR="00BC2B98" w:rsidRPr="00AC7855" w:rsidRDefault="00BC2B98" w:rsidP="00D021B7">
            <w:pPr>
              <w:jc w:val="both"/>
              <w:rPr>
                <w:sz w:val="22"/>
                <w:szCs w:val="22"/>
              </w:rPr>
            </w:pPr>
          </w:p>
        </w:tc>
        <w:tc>
          <w:tcPr>
            <w:tcW w:w="2835" w:type="dxa"/>
          </w:tcPr>
          <w:p w:rsidR="00D94D16" w:rsidRPr="00AC7855" w:rsidRDefault="00912685" w:rsidP="00D94D16">
            <w:pPr>
              <w:rPr>
                <w:sz w:val="22"/>
                <w:szCs w:val="22"/>
              </w:rPr>
            </w:pPr>
            <w:r w:rsidRPr="00AC7855">
              <w:rPr>
                <w:sz w:val="22"/>
                <w:szCs w:val="22"/>
              </w:rPr>
              <w:t>x</w:t>
            </w:r>
            <w:r w:rsidR="00D94D16" w:rsidRPr="00AC7855">
              <w:rPr>
                <w:sz w:val="22"/>
                <w:szCs w:val="22"/>
              </w:rPr>
              <w:t xml:space="preserve"> tenkina</w:t>
            </w:r>
          </w:p>
          <w:p w:rsidR="00BC2B98" w:rsidRPr="00AC7855" w:rsidRDefault="00D94D16" w:rsidP="00D94D16">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lastRenderedPageBreak/>
              <w:t>16.</w:t>
            </w:r>
          </w:p>
        </w:tc>
        <w:tc>
          <w:tcPr>
            <w:tcW w:w="3991" w:type="dxa"/>
            <w:gridSpan w:val="2"/>
          </w:tcPr>
          <w:p w:rsidR="00D20B9F" w:rsidRPr="00AC7855" w:rsidRDefault="00BC2B98" w:rsidP="0057462A">
            <w:pPr>
              <w:jc w:val="both"/>
              <w:rPr>
                <w:sz w:val="22"/>
                <w:szCs w:val="22"/>
              </w:rPr>
            </w:pPr>
            <w:r w:rsidRPr="00AC7855">
              <w:rPr>
                <w:sz w:val="22"/>
                <w:szCs w:val="22"/>
              </w:rPr>
              <w:t>Teisės akto projekte nustatytos kontrolės (priežiūros) skaidrumo ir objektyvumo užtikrinimo priemonės</w:t>
            </w:r>
          </w:p>
        </w:tc>
        <w:tc>
          <w:tcPr>
            <w:tcW w:w="4678" w:type="dxa"/>
            <w:gridSpan w:val="2"/>
          </w:tcPr>
          <w:p w:rsidR="00BC2B98" w:rsidRPr="00AC7855" w:rsidRDefault="00BC2B98" w:rsidP="00D021B7">
            <w:pPr>
              <w:jc w:val="both"/>
              <w:rPr>
                <w:sz w:val="22"/>
                <w:szCs w:val="22"/>
              </w:rPr>
            </w:pPr>
            <w:r w:rsidRPr="00AC7855">
              <w:rPr>
                <w:sz w:val="22"/>
                <w:szCs w:val="22"/>
              </w:rPr>
              <w:t xml:space="preserve">Netaikoma </w:t>
            </w: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keepNext/>
              <w:jc w:val="center"/>
              <w:rPr>
                <w:sz w:val="22"/>
                <w:szCs w:val="22"/>
              </w:rPr>
            </w:pPr>
            <w:r w:rsidRPr="00AC7855">
              <w:rPr>
                <w:sz w:val="22"/>
                <w:szCs w:val="22"/>
              </w:rPr>
              <w:t>17.</w:t>
            </w:r>
          </w:p>
        </w:tc>
        <w:tc>
          <w:tcPr>
            <w:tcW w:w="3991" w:type="dxa"/>
            <w:gridSpan w:val="2"/>
          </w:tcPr>
          <w:p w:rsidR="00D20B9F" w:rsidRPr="00AC7855" w:rsidRDefault="00BC2B98" w:rsidP="0057462A">
            <w:pPr>
              <w:keepNext/>
              <w:jc w:val="both"/>
              <w:rPr>
                <w:sz w:val="22"/>
                <w:szCs w:val="22"/>
              </w:rPr>
            </w:pPr>
            <w:r w:rsidRPr="00AC7855">
              <w:rPr>
                <w:sz w:val="22"/>
                <w:szCs w:val="22"/>
              </w:rPr>
              <w:t>Teisės akto projekte nustatyta subjektų, su kuriais susijęs teisės akto projekto nuostatų įgyvendinimas, atsakomybės rūšis (tarnybinė, administracinė, baudžiamoji ir panašiai)</w:t>
            </w:r>
          </w:p>
        </w:tc>
        <w:tc>
          <w:tcPr>
            <w:tcW w:w="4678" w:type="dxa"/>
            <w:gridSpan w:val="2"/>
          </w:tcPr>
          <w:p w:rsidR="00BC2B98" w:rsidRPr="00AC7855" w:rsidRDefault="00BC2B98" w:rsidP="00D021B7">
            <w:pPr>
              <w:jc w:val="both"/>
              <w:rPr>
                <w:sz w:val="22"/>
                <w:szCs w:val="22"/>
              </w:rPr>
            </w:pPr>
            <w:r w:rsidRPr="00AC7855">
              <w:rPr>
                <w:sz w:val="22"/>
                <w:szCs w:val="22"/>
              </w:rPr>
              <w:t xml:space="preserve">Netaikoma </w:t>
            </w:r>
          </w:p>
        </w:tc>
        <w:tc>
          <w:tcPr>
            <w:tcW w:w="2693" w:type="dxa"/>
            <w:gridSpan w:val="2"/>
          </w:tcPr>
          <w:p w:rsidR="00BC2B98" w:rsidRPr="00AC7855" w:rsidRDefault="00BC2B98" w:rsidP="00D021B7">
            <w:pPr>
              <w:keepNext/>
              <w:jc w:val="both"/>
              <w:rPr>
                <w:bCs/>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keepNext/>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18.</w:t>
            </w:r>
          </w:p>
        </w:tc>
        <w:tc>
          <w:tcPr>
            <w:tcW w:w="3991" w:type="dxa"/>
            <w:gridSpan w:val="2"/>
          </w:tcPr>
          <w:p w:rsidR="00D20B9F" w:rsidRPr="00AC7855" w:rsidRDefault="00BC2B98" w:rsidP="0057462A">
            <w:pPr>
              <w:jc w:val="both"/>
              <w:rPr>
                <w:sz w:val="22"/>
                <w:szCs w:val="22"/>
              </w:rPr>
            </w:pPr>
            <w:r w:rsidRPr="00AC7855">
              <w:rPr>
                <w:sz w:val="22"/>
                <w:szCs w:val="22"/>
              </w:rPr>
              <w:t>Teisės aktų projekte numatytas baigtinis sąrašas kriterijų, pagal kuriuos skiriama nuobauda (sankcija) už teisės akto projekte nustatytų nurodymų nevykdymą, ir nustatyta aiški jos skyrimo procedūra</w:t>
            </w:r>
          </w:p>
        </w:tc>
        <w:tc>
          <w:tcPr>
            <w:tcW w:w="4678" w:type="dxa"/>
            <w:gridSpan w:val="2"/>
          </w:tcPr>
          <w:p w:rsidR="00BC2B98" w:rsidRPr="00AC7855" w:rsidRDefault="00BC2B98" w:rsidP="00D021B7">
            <w:pPr>
              <w:jc w:val="both"/>
              <w:rPr>
                <w:sz w:val="22"/>
                <w:szCs w:val="22"/>
              </w:rPr>
            </w:pPr>
            <w:r w:rsidRPr="00AC7855">
              <w:rPr>
                <w:sz w:val="22"/>
                <w:szCs w:val="22"/>
              </w:rPr>
              <w:t xml:space="preserve">Netaikoma </w:t>
            </w:r>
          </w:p>
        </w:tc>
        <w:tc>
          <w:tcPr>
            <w:tcW w:w="2693" w:type="dxa"/>
            <w:gridSpan w:val="2"/>
          </w:tcPr>
          <w:p w:rsidR="00BC2B98" w:rsidRPr="00AC7855" w:rsidRDefault="00BC2B98" w:rsidP="00D021B7">
            <w:pPr>
              <w:jc w:val="both"/>
              <w:rPr>
                <w:sz w:val="22"/>
                <w:szCs w:val="22"/>
              </w:rPr>
            </w:pPr>
          </w:p>
        </w:tc>
        <w:tc>
          <w:tcPr>
            <w:tcW w:w="2835" w:type="dxa"/>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0A7A10">
        <w:trPr>
          <w:gridAfter w:val="1"/>
          <w:wAfter w:w="426" w:type="dxa"/>
          <w:trHeight w:val="23"/>
        </w:trPr>
        <w:tc>
          <w:tcPr>
            <w:tcW w:w="545" w:type="dxa"/>
          </w:tcPr>
          <w:p w:rsidR="00BC2B98" w:rsidRPr="00AC7855" w:rsidRDefault="00BC2B98" w:rsidP="00D94D16">
            <w:pPr>
              <w:jc w:val="center"/>
              <w:rPr>
                <w:sz w:val="22"/>
                <w:szCs w:val="22"/>
              </w:rPr>
            </w:pPr>
            <w:r w:rsidRPr="00AC7855">
              <w:rPr>
                <w:sz w:val="22"/>
                <w:szCs w:val="22"/>
              </w:rPr>
              <w:t>19.</w:t>
            </w:r>
          </w:p>
        </w:tc>
        <w:tc>
          <w:tcPr>
            <w:tcW w:w="3991" w:type="dxa"/>
            <w:gridSpan w:val="2"/>
          </w:tcPr>
          <w:p w:rsidR="00BC2B98" w:rsidRPr="00AC7855" w:rsidRDefault="00BC2B98" w:rsidP="00D021B7">
            <w:pPr>
              <w:jc w:val="both"/>
              <w:rPr>
                <w:sz w:val="22"/>
                <w:szCs w:val="22"/>
              </w:rPr>
            </w:pPr>
            <w:r w:rsidRPr="00AC7855">
              <w:rPr>
                <w:sz w:val="22"/>
                <w:szCs w:val="22"/>
              </w:rPr>
              <w:t>Kiti svarbūs kriterijai</w:t>
            </w:r>
          </w:p>
        </w:tc>
        <w:tc>
          <w:tcPr>
            <w:tcW w:w="4678" w:type="dxa"/>
            <w:gridSpan w:val="2"/>
          </w:tcPr>
          <w:p w:rsidR="00BC2B98" w:rsidRPr="00AC7855" w:rsidRDefault="00BC2B98" w:rsidP="00D021B7">
            <w:pPr>
              <w:jc w:val="both"/>
              <w:rPr>
                <w:sz w:val="22"/>
                <w:szCs w:val="22"/>
              </w:rPr>
            </w:pPr>
            <w:r w:rsidRPr="00AC7855">
              <w:rPr>
                <w:sz w:val="22"/>
                <w:szCs w:val="22"/>
              </w:rPr>
              <w:t>Nėra</w:t>
            </w:r>
          </w:p>
        </w:tc>
        <w:tc>
          <w:tcPr>
            <w:tcW w:w="2693" w:type="dxa"/>
            <w:gridSpan w:val="2"/>
          </w:tcPr>
          <w:p w:rsidR="00BC2B98" w:rsidRPr="00AC7855" w:rsidRDefault="00BC2B98" w:rsidP="00D021B7">
            <w:pPr>
              <w:jc w:val="both"/>
              <w:rPr>
                <w:sz w:val="22"/>
                <w:szCs w:val="22"/>
              </w:rPr>
            </w:pPr>
          </w:p>
        </w:tc>
        <w:tc>
          <w:tcPr>
            <w:tcW w:w="2835" w:type="dxa"/>
          </w:tcPr>
          <w:p w:rsidR="00D94D16" w:rsidRPr="00AC7855" w:rsidRDefault="00912685" w:rsidP="00D94D16">
            <w:pPr>
              <w:rPr>
                <w:sz w:val="22"/>
                <w:szCs w:val="22"/>
              </w:rPr>
            </w:pPr>
            <w:r w:rsidRPr="00AC7855">
              <w:rPr>
                <w:sz w:val="22"/>
                <w:szCs w:val="22"/>
              </w:rPr>
              <w:t xml:space="preserve">x </w:t>
            </w:r>
            <w:r w:rsidR="00D94D16" w:rsidRPr="00AC7855">
              <w:rPr>
                <w:sz w:val="22"/>
                <w:szCs w:val="22"/>
              </w:rPr>
              <w:t>tenkina</w:t>
            </w:r>
          </w:p>
          <w:p w:rsidR="00BC2B98" w:rsidRPr="00AC7855" w:rsidRDefault="00D94D16" w:rsidP="00D94D16">
            <w:pPr>
              <w:jc w:val="both"/>
              <w:rPr>
                <w:sz w:val="22"/>
                <w:szCs w:val="22"/>
              </w:rPr>
            </w:pPr>
            <w:r w:rsidRPr="00AC7855">
              <w:rPr>
                <w:sz w:val="22"/>
                <w:szCs w:val="22"/>
              </w:rPr>
              <w:t>□ netenkina</w:t>
            </w:r>
          </w:p>
        </w:tc>
      </w:tr>
      <w:tr w:rsidR="00BC2B98" w:rsidRPr="00AC7855"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BC2B98" w:rsidRPr="00AC7855" w:rsidRDefault="00BC2B98" w:rsidP="00D021B7">
            <w:pPr>
              <w:rPr>
                <w:sz w:val="22"/>
                <w:szCs w:val="22"/>
              </w:rPr>
            </w:pPr>
          </w:p>
          <w:p w:rsidR="00BC2B98" w:rsidRPr="00AC7855" w:rsidRDefault="00BC2B98" w:rsidP="00D021B7">
            <w:pPr>
              <w:rPr>
                <w:sz w:val="22"/>
                <w:szCs w:val="22"/>
              </w:rPr>
            </w:pPr>
            <w:r w:rsidRPr="00AC7855">
              <w:rPr>
                <w:sz w:val="22"/>
                <w:szCs w:val="22"/>
              </w:rPr>
              <w:t>Teisės akto projekto tiesioginis rengėjas:</w:t>
            </w:r>
          </w:p>
        </w:tc>
        <w:tc>
          <w:tcPr>
            <w:tcW w:w="4773" w:type="dxa"/>
            <w:gridSpan w:val="2"/>
            <w:tcBorders>
              <w:bottom w:val="single" w:sz="4" w:space="0" w:color="auto"/>
            </w:tcBorders>
            <w:shd w:val="clear" w:color="auto" w:fill="auto"/>
          </w:tcPr>
          <w:p w:rsidR="00BC2B98" w:rsidRPr="00AC7855" w:rsidRDefault="00BC2B98" w:rsidP="00D021B7">
            <w:pPr>
              <w:rPr>
                <w:sz w:val="22"/>
                <w:szCs w:val="22"/>
              </w:rPr>
            </w:pPr>
          </w:p>
          <w:p w:rsidR="00BC2B98" w:rsidRPr="001B781D" w:rsidRDefault="00BC2B98" w:rsidP="00D021B7">
            <w:pPr>
              <w:rPr>
                <w:sz w:val="22"/>
                <w:szCs w:val="22"/>
              </w:rPr>
            </w:pPr>
            <w:r w:rsidRPr="001B781D">
              <w:rPr>
                <w:sz w:val="22"/>
                <w:szCs w:val="22"/>
              </w:rPr>
              <w:t>Lietuvos Respublikos finansų ministerijos</w:t>
            </w:r>
          </w:p>
          <w:p w:rsidR="000E4E6D" w:rsidRPr="00AC7855" w:rsidRDefault="00F07F4E" w:rsidP="00C95ED6">
            <w:pPr>
              <w:rPr>
                <w:sz w:val="22"/>
                <w:szCs w:val="22"/>
              </w:rPr>
            </w:pPr>
            <w:r w:rsidRPr="001B781D">
              <w:rPr>
                <w:rFonts w:eastAsia="Calibri"/>
                <w:sz w:val="22"/>
                <w:szCs w:val="22"/>
                <w:lang w:eastAsia="en-US"/>
              </w:rPr>
              <w:t xml:space="preserve">Investicijų </w:t>
            </w:r>
            <w:r w:rsidR="000E4E6D" w:rsidRPr="001B781D">
              <w:rPr>
                <w:rFonts w:eastAsia="Calibri"/>
                <w:sz w:val="22"/>
                <w:szCs w:val="22"/>
                <w:lang w:eastAsia="en-US"/>
              </w:rPr>
              <w:t>d</w:t>
            </w:r>
            <w:r w:rsidR="00BC2B98" w:rsidRPr="001B781D">
              <w:rPr>
                <w:rFonts w:eastAsia="Calibri"/>
                <w:sz w:val="22"/>
                <w:szCs w:val="22"/>
                <w:lang w:eastAsia="en-US"/>
              </w:rPr>
              <w:t>epartamento</w:t>
            </w:r>
            <w:r w:rsidR="00C95ED6" w:rsidRPr="001B781D">
              <w:rPr>
                <w:rFonts w:eastAsia="Calibri"/>
                <w:sz w:val="22"/>
                <w:szCs w:val="22"/>
                <w:lang w:eastAsia="en-US"/>
              </w:rPr>
              <w:t xml:space="preserve"> </w:t>
            </w:r>
            <w:r w:rsidR="0037333C" w:rsidRPr="001B781D">
              <w:rPr>
                <w:sz w:val="22"/>
                <w:szCs w:val="22"/>
              </w:rPr>
              <w:t xml:space="preserve">Valdymo ir kontrolės sistemų priežiūros skyriaus patarėja Ilma </w:t>
            </w:r>
            <w:proofErr w:type="spellStart"/>
            <w:r w:rsidR="0037333C" w:rsidRPr="001B781D">
              <w:rPr>
                <w:sz w:val="22"/>
                <w:szCs w:val="22"/>
              </w:rPr>
              <w:t>Skukauskaitė</w:t>
            </w:r>
            <w:proofErr w:type="spellEnd"/>
          </w:p>
        </w:tc>
        <w:tc>
          <w:tcPr>
            <w:tcW w:w="2434" w:type="dxa"/>
            <w:gridSpan w:val="2"/>
            <w:shd w:val="clear" w:color="auto" w:fill="auto"/>
          </w:tcPr>
          <w:p w:rsidR="00BC2B98" w:rsidRPr="00AC7855" w:rsidRDefault="00BC2B98" w:rsidP="00D021B7">
            <w:pPr>
              <w:rPr>
                <w:color w:val="FF0000"/>
                <w:sz w:val="22"/>
                <w:szCs w:val="22"/>
              </w:rPr>
            </w:pPr>
          </w:p>
          <w:p w:rsidR="00BC2B98" w:rsidRPr="00AC7855" w:rsidRDefault="00BC2B98" w:rsidP="00D021B7">
            <w:pPr>
              <w:rPr>
                <w:sz w:val="22"/>
                <w:szCs w:val="22"/>
              </w:rPr>
            </w:pPr>
            <w:r w:rsidRPr="00AC7855">
              <w:rPr>
                <w:sz w:val="22"/>
                <w:szCs w:val="22"/>
              </w:rPr>
              <w:t>Teisės akto projekto vertintojas:</w:t>
            </w:r>
          </w:p>
        </w:tc>
        <w:tc>
          <w:tcPr>
            <w:tcW w:w="5504" w:type="dxa"/>
            <w:gridSpan w:val="3"/>
            <w:tcBorders>
              <w:bottom w:val="single" w:sz="4" w:space="0" w:color="auto"/>
            </w:tcBorders>
            <w:shd w:val="clear" w:color="auto" w:fill="auto"/>
          </w:tcPr>
          <w:p w:rsidR="00BC2B98" w:rsidRPr="00AC7855" w:rsidRDefault="00BC2B98" w:rsidP="00D021B7">
            <w:pPr>
              <w:rPr>
                <w:sz w:val="22"/>
                <w:szCs w:val="22"/>
              </w:rPr>
            </w:pPr>
          </w:p>
          <w:p w:rsidR="000E4E6D" w:rsidRPr="00AC7855" w:rsidRDefault="000E4E6D" w:rsidP="000E4E6D">
            <w:pPr>
              <w:rPr>
                <w:sz w:val="22"/>
                <w:szCs w:val="22"/>
              </w:rPr>
            </w:pPr>
            <w:r w:rsidRPr="00AC7855">
              <w:rPr>
                <w:sz w:val="22"/>
                <w:szCs w:val="22"/>
              </w:rPr>
              <w:t>Lietuvos Respublikos finansų ministerijos</w:t>
            </w:r>
          </w:p>
          <w:p w:rsidR="00BC2B98" w:rsidRPr="00AC7855" w:rsidRDefault="00F07F4E" w:rsidP="000E4E6D">
            <w:pPr>
              <w:rPr>
                <w:rFonts w:eastAsia="Calibri"/>
                <w:sz w:val="22"/>
                <w:szCs w:val="22"/>
                <w:lang w:eastAsia="en-US"/>
              </w:rPr>
            </w:pPr>
            <w:r>
              <w:rPr>
                <w:rFonts w:eastAsia="Calibri"/>
                <w:sz w:val="22"/>
                <w:szCs w:val="22"/>
                <w:lang w:eastAsia="en-US"/>
              </w:rPr>
              <w:t>I</w:t>
            </w:r>
            <w:r w:rsidR="000E4E6D" w:rsidRPr="00AC7855">
              <w:rPr>
                <w:rFonts w:eastAsia="Calibri"/>
                <w:sz w:val="22"/>
                <w:szCs w:val="22"/>
                <w:lang w:eastAsia="en-US"/>
              </w:rPr>
              <w:t>nvestic</w:t>
            </w:r>
            <w:r>
              <w:rPr>
                <w:rFonts w:eastAsia="Calibri"/>
                <w:sz w:val="22"/>
                <w:szCs w:val="22"/>
                <w:lang w:eastAsia="en-US"/>
              </w:rPr>
              <w:t>ijų</w:t>
            </w:r>
            <w:r w:rsidR="000E4E6D" w:rsidRPr="00AC7855">
              <w:rPr>
                <w:rFonts w:eastAsia="Calibri"/>
                <w:sz w:val="22"/>
                <w:szCs w:val="22"/>
                <w:lang w:eastAsia="en-US"/>
              </w:rPr>
              <w:t xml:space="preserve"> departamento</w:t>
            </w:r>
            <w:r w:rsidR="001B781D">
              <w:rPr>
                <w:rFonts w:eastAsia="Calibri"/>
                <w:sz w:val="22"/>
                <w:szCs w:val="22"/>
                <w:lang w:eastAsia="en-US"/>
              </w:rPr>
              <w:t xml:space="preserve"> Kokybės užtikrinimo skyriaus patarėja Laimutė Žukauskienė</w:t>
            </w:r>
          </w:p>
          <w:p w:rsidR="00F07F4E" w:rsidRPr="00AC7855" w:rsidRDefault="00F07F4E" w:rsidP="000E4E6D">
            <w:pPr>
              <w:rPr>
                <w:sz w:val="22"/>
                <w:szCs w:val="22"/>
              </w:rPr>
            </w:pPr>
          </w:p>
        </w:tc>
      </w:tr>
      <w:tr w:rsidR="000A7A10" w:rsidRPr="00AC7855"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AC7855" w:rsidRDefault="000A7A10" w:rsidP="00D021B7">
            <w:pPr>
              <w:rPr>
                <w:color w:val="FF0000"/>
                <w:sz w:val="22"/>
                <w:szCs w:val="22"/>
              </w:rPr>
            </w:pPr>
          </w:p>
        </w:tc>
        <w:tc>
          <w:tcPr>
            <w:tcW w:w="4773" w:type="dxa"/>
            <w:gridSpan w:val="2"/>
            <w:tcBorders>
              <w:top w:val="single" w:sz="4" w:space="0" w:color="auto"/>
            </w:tcBorders>
            <w:shd w:val="clear" w:color="auto" w:fill="auto"/>
          </w:tcPr>
          <w:p w:rsidR="000A7A10" w:rsidRPr="00AC7855" w:rsidRDefault="000A7A10" w:rsidP="000A7A10">
            <w:pPr>
              <w:ind w:left="-11" w:firstLine="11"/>
              <w:rPr>
                <w:sz w:val="16"/>
                <w:szCs w:val="16"/>
              </w:rPr>
            </w:pPr>
            <w:r w:rsidRPr="00AC7855">
              <w:rPr>
                <w:sz w:val="16"/>
                <w:szCs w:val="16"/>
              </w:rPr>
              <w:t>(pareigos)   (vardas ir pavardė)</w:t>
            </w:r>
          </w:p>
        </w:tc>
        <w:tc>
          <w:tcPr>
            <w:tcW w:w="2434" w:type="dxa"/>
            <w:gridSpan w:val="2"/>
            <w:shd w:val="clear" w:color="auto" w:fill="auto"/>
          </w:tcPr>
          <w:p w:rsidR="000A7A10" w:rsidRPr="00AC7855" w:rsidRDefault="000A7A10" w:rsidP="00D021B7">
            <w:pPr>
              <w:rPr>
                <w:color w:val="FF0000"/>
                <w:sz w:val="16"/>
                <w:szCs w:val="16"/>
              </w:rPr>
            </w:pPr>
          </w:p>
        </w:tc>
        <w:tc>
          <w:tcPr>
            <w:tcW w:w="5504" w:type="dxa"/>
            <w:gridSpan w:val="3"/>
            <w:tcBorders>
              <w:top w:val="single" w:sz="4" w:space="0" w:color="auto"/>
            </w:tcBorders>
            <w:shd w:val="clear" w:color="auto" w:fill="auto"/>
          </w:tcPr>
          <w:p w:rsidR="000A7A10" w:rsidRPr="00AC7855" w:rsidRDefault="000A7A10" w:rsidP="000A7A10">
            <w:pPr>
              <w:ind w:left="-11" w:firstLine="11"/>
              <w:rPr>
                <w:sz w:val="16"/>
                <w:szCs w:val="16"/>
              </w:rPr>
            </w:pPr>
            <w:r w:rsidRPr="00AC7855">
              <w:rPr>
                <w:sz w:val="16"/>
                <w:szCs w:val="16"/>
              </w:rPr>
              <w:t>(pareigos)    (vardas ir pavardė)</w:t>
            </w:r>
          </w:p>
        </w:tc>
      </w:tr>
      <w:tr w:rsidR="000A7A10" w:rsidRPr="00AC7855"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AC7855" w:rsidRDefault="000A7A10" w:rsidP="00D021B7">
            <w:pPr>
              <w:rPr>
                <w:sz w:val="22"/>
                <w:szCs w:val="22"/>
              </w:rPr>
            </w:pPr>
          </w:p>
        </w:tc>
        <w:tc>
          <w:tcPr>
            <w:tcW w:w="4773" w:type="dxa"/>
            <w:gridSpan w:val="2"/>
            <w:tcBorders>
              <w:bottom w:val="single" w:sz="4" w:space="0" w:color="auto"/>
            </w:tcBorders>
            <w:shd w:val="clear" w:color="auto" w:fill="auto"/>
          </w:tcPr>
          <w:p w:rsidR="000A7A10" w:rsidRPr="00AC7855" w:rsidRDefault="001B781D" w:rsidP="00D021B7">
            <w:pPr>
              <w:rPr>
                <w:sz w:val="22"/>
                <w:szCs w:val="22"/>
              </w:rPr>
            </w:pPr>
            <w:r>
              <w:rPr>
                <w:sz w:val="22"/>
                <w:szCs w:val="22"/>
              </w:rPr>
              <w:t xml:space="preserve"> </w:t>
            </w:r>
            <w:r w:rsidR="009A080F">
              <w:rPr>
                <w:sz w:val="22"/>
                <w:szCs w:val="22"/>
              </w:rPr>
              <w:t xml:space="preserve">                         2020 12 21</w:t>
            </w:r>
            <w:r w:rsidR="00035938">
              <w:rPr>
                <w:sz w:val="22"/>
                <w:szCs w:val="22"/>
              </w:rPr>
              <w:t>/2021 02 02</w:t>
            </w:r>
          </w:p>
        </w:tc>
        <w:tc>
          <w:tcPr>
            <w:tcW w:w="2434" w:type="dxa"/>
            <w:gridSpan w:val="2"/>
            <w:shd w:val="clear" w:color="auto" w:fill="auto"/>
          </w:tcPr>
          <w:p w:rsidR="000A7A10" w:rsidRPr="00AC7855" w:rsidRDefault="000A7A10" w:rsidP="00D021B7">
            <w:pPr>
              <w:rPr>
                <w:sz w:val="22"/>
                <w:szCs w:val="22"/>
              </w:rPr>
            </w:pPr>
          </w:p>
        </w:tc>
        <w:tc>
          <w:tcPr>
            <w:tcW w:w="5504" w:type="dxa"/>
            <w:gridSpan w:val="3"/>
            <w:tcBorders>
              <w:bottom w:val="single" w:sz="4" w:space="0" w:color="auto"/>
            </w:tcBorders>
            <w:shd w:val="clear" w:color="auto" w:fill="auto"/>
          </w:tcPr>
          <w:p w:rsidR="000A7A10" w:rsidRPr="00AC7855" w:rsidRDefault="001B781D" w:rsidP="00D021B7">
            <w:pPr>
              <w:ind w:left="-11" w:firstLine="11"/>
              <w:rPr>
                <w:sz w:val="22"/>
                <w:szCs w:val="22"/>
              </w:rPr>
            </w:pPr>
            <w:r>
              <w:rPr>
                <w:sz w:val="22"/>
                <w:szCs w:val="22"/>
              </w:rPr>
              <w:t xml:space="preserve">         </w:t>
            </w:r>
            <w:r w:rsidR="009A080F">
              <w:rPr>
                <w:sz w:val="22"/>
                <w:szCs w:val="22"/>
              </w:rPr>
              <w:t xml:space="preserve">                      2020 12 21</w:t>
            </w:r>
            <w:r w:rsidR="00035938">
              <w:rPr>
                <w:sz w:val="22"/>
                <w:szCs w:val="22"/>
              </w:rPr>
              <w:t>/2021 02 02</w:t>
            </w:r>
            <w:bookmarkStart w:id="0" w:name="_GoBack"/>
            <w:bookmarkEnd w:id="0"/>
          </w:p>
        </w:tc>
      </w:tr>
      <w:tr w:rsidR="000A7A10" w:rsidRPr="00AC7855"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AC7855" w:rsidRDefault="000A7A10" w:rsidP="00D021B7">
            <w:pPr>
              <w:rPr>
                <w:sz w:val="16"/>
                <w:szCs w:val="16"/>
              </w:rPr>
            </w:pPr>
          </w:p>
        </w:tc>
        <w:tc>
          <w:tcPr>
            <w:tcW w:w="4773" w:type="dxa"/>
            <w:gridSpan w:val="2"/>
            <w:shd w:val="clear" w:color="auto" w:fill="auto"/>
          </w:tcPr>
          <w:p w:rsidR="000A7A10" w:rsidRPr="00AC7855" w:rsidRDefault="000A7A10" w:rsidP="000A7A10">
            <w:pPr>
              <w:ind w:left="-11" w:firstLine="11"/>
              <w:rPr>
                <w:sz w:val="16"/>
                <w:szCs w:val="16"/>
              </w:rPr>
            </w:pPr>
            <w:r w:rsidRPr="00AC7855">
              <w:rPr>
                <w:sz w:val="16"/>
                <w:szCs w:val="16"/>
              </w:rPr>
              <w:t>(parašas)                        (data)</w:t>
            </w:r>
          </w:p>
        </w:tc>
        <w:tc>
          <w:tcPr>
            <w:tcW w:w="2434" w:type="dxa"/>
            <w:gridSpan w:val="2"/>
            <w:shd w:val="clear" w:color="auto" w:fill="auto"/>
          </w:tcPr>
          <w:p w:rsidR="000A7A10" w:rsidRPr="00AC7855" w:rsidRDefault="000A7A10" w:rsidP="00D021B7">
            <w:pPr>
              <w:rPr>
                <w:sz w:val="16"/>
                <w:szCs w:val="16"/>
              </w:rPr>
            </w:pPr>
          </w:p>
        </w:tc>
        <w:tc>
          <w:tcPr>
            <w:tcW w:w="5504" w:type="dxa"/>
            <w:gridSpan w:val="3"/>
            <w:tcBorders>
              <w:top w:val="single" w:sz="4" w:space="0" w:color="auto"/>
            </w:tcBorders>
            <w:shd w:val="clear" w:color="auto" w:fill="auto"/>
          </w:tcPr>
          <w:p w:rsidR="000A7A10" w:rsidRPr="00AC7855" w:rsidRDefault="000A7A10" w:rsidP="000A7A10">
            <w:pPr>
              <w:ind w:left="-11" w:firstLine="11"/>
              <w:rPr>
                <w:sz w:val="16"/>
                <w:szCs w:val="16"/>
              </w:rPr>
            </w:pPr>
            <w:r w:rsidRPr="00AC7855">
              <w:rPr>
                <w:sz w:val="16"/>
                <w:szCs w:val="16"/>
              </w:rPr>
              <w:t>(parašas)                         (data)</w:t>
            </w:r>
          </w:p>
        </w:tc>
      </w:tr>
    </w:tbl>
    <w:p w:rsidR="00C95ED6" w:rsidRPr="00AC7855" w:rsidRDefault="00C95ED6" w:rsidP="000A7A10">
      <w:pPr>
        <w:pStyle w:val="Antrats"/>
        <w:tabs>
          <w:tab w:val="clear" w:pos="4153"/>
          <w:tab w:val="clear" w:pos="8306"/>
          <w:tab w:val="left" w:pos="6237"/>
        </w:tabs>
        <w:rPr>
          <w:sz w:val="16"/>
          <w:szCs w:val="16"/>
        </w:rPr>
      </w:pPr>
    </w:p>
    <w:p w:rsidR="00CA70B2" w:rsidRPr="00AC7855" w:rsidRDefault="000A7A10" w:rsidP="000A7A10">
      <w:pPr>
        <w:pStyle w:val="Antrats"/>
        <w:tabs>
          <w:tab w:val="clear" w:pos="4153"/>
          <w:tab w:val="clear" w:pos="8306"/>
          <w:tab w:val="left" w:pos="6237"/>
        </w:tabs>
        <w:jc w:val="center"/>
        <w:rPr>
          <w:sz w:val="16"/>
          <w:szCs w:val="16"/>
        </w:rPr>
      </w:pPr>
      <w:r w:rsidRPr="00AC7855">
        <w:rPr>
          <w:sz w:val="16"/>
          <w:szCs w:val="16"/>
        </w:rPr>
        <w:t>––––––––––––––––––––</w:t>
      </w:r>
    </w:p>
    <w:sectPr w:rsidR="00CA70B2" w:rsidRPr="00AC7855" w:rsidSect="000A7A10">
      <w:headerReference w:type="default" r:id="rId9"/>
      <w:pgSz w:w="16838" w:h="11906" w:orient="landscape" w:code="9"/>
      <w:pgMar w:top="1418" w:right="1077"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FB3" w:rsidRDefault="005A1FB3" w:rsidP="00BC2B98">
      <w:r>
        <w:separator/>
      </w:r>
    </w:p>
  </w:endnote>
  <w:endnote w:type="continuationSeparator" w:id="0">
    <w:p w:rsidR="005A1FB3" w:rsidRDefault="005A1FB3" w:rsidP="00BC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FB3" w:rsidRDefault="005A1FB3" w:rsidP="00BC2B98">
      <w:r>
        <w:separator/>
      </w:r>
    </w:p>
  </w:footnote>
  <w:footnote w:type="continuationSeparator" w:id="0">
    <w:p w:rsidR="005A1FB3" w:rsidRDefault="005A1FB3" w:rsidP="00BC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BE" w:rsidRDefault="00E909BE" w:rsidP="00D021B7">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70A4">
      <w:rPr>
        <w:rStyle w:val="Puslapionumeris"/>
        <w:noProof/>
      </w:rPr>
      <w:t>2</w:t>
    </w:r>
    <w:r>
      <w:rPr>
        <w:rStyle w:val="Puslapionumeris"/>
      </w:rPr>
      <w:fldChar w:fldCharType="end"/>
    </w:r>
  </w:p>
  <w:p w:rsidR="00E909BE" w:rsidRDefault="00E909BE">
    <w:pPr>
      <w:pStyle w:val="Antrats"/>
    </w:pPr>
  </w:p>
  <w:p w:rsidR="00E909BE" w:rsidRDefault="00E909BE" w:rsidP="00D021B7">
    <w:pPr>
      <w:pStyle w:val="Antrats"/>
      <w:jc w:val="center"/>
    </w:pPr>
  </w:p>
  <w:p w:rsidR="00E909BE" w:rsidRDefault="00E909BE" w:rsidP="00D021B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0BFF"/>
    <w:multiLevelType w:val="hybridMultilevel"/>
    <w:tmpl w:val="052CA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CB35F02"/>
    <w:multiLevelType w:val="hybridMultilevel"/>
    <w:tmpl w:val="94FE479C"/>
    <w:lvl w:ilvl="0" w:tplc="D460F46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98"/>
    <w:rsid w:val="00035938"/>
    <w:rsid w:val="000370A4"/>
    <w:rsid w:val="000A7A10"/>
    <w:rsid w:val="000B2FE6"/>
    <w:rsid w:val="000E4E6D"/>
    <w:rsid w:val="000F2DF1"/>
    <w:rsid w:val="001B781D"/>
    <w:rsid w:val="00207FB4"/>
    <w:rsid w:val="00312280"/>
    <w:rsid w:val="00314546"/>
    <w:rsid w:val="0034136F"/>
    <w:rsid w:val="0037333C"/>
    <w:rsid w:val="00394B8A"/>
    <w:rsid w:val="003A78B5"/>
    <w:rsid w:val="003D0696"/>
    <w:rsid w:val="003F2C93"/>
    <w:rsid w:val="004845F6"/>
    <w:rsid w:val="004864A2"/>
    <w:rsid w:val="004A202E"/>
    <w:rsid w:val="004C0F91"/>
    <w:rsid w:val="004D3681"/>
    <w:rsid w:val="00507286"/>
    <w:rsid w:val="0053264B"/>
    <w:rsid w:val="00562677"/>
    <w:rsid w:val="00573C1F"/>
    <w:rsid w:val="0057462A"/>
    <w:rsid w:val="00577083"/>
    <w:rsid w:val="005A157E"/>
    <w:rsid w:val="005A1FB3"/>
    <w:rsid w:val="005B3AD2"/>
    <w:rsid w:val="005B46D3"/>
    <w:rsid w:val="0068355B"/>
    <w:rsid w:val="007647C3"/>
    <w:rsid w:val="00765784"/>
    <w:rsid w:val="00776D61"/>
    <w:rsid w:val="00784943"/>
    <w:rsid w:val="007A439F"/>
    <w:rsid w:val="007F0148"/>
    <w:rsid w:val="008034AC"/>
    <w:rsid w:val="00864A5A"/>
    <w:rsid w:val="008A18C1"/>
    <w:rsid w:val="008A7AED"/>
    <w:rsid w:val="008B4400"/>
    <w:rsid w:val="008D0CC9"/>
    <w:rsid w:val="00901145"/>
    <w:rsid w:val="00912685"/>
    <w:rsid w:val="00917BC5"/>
    <w:rsid w:val="00940D11"/>
    <w:rsid w:val="00941442"/>
    <w:rsid w:val="00983100"/>
    <w:rsid w:val="009A080F"/>
    <w:rsid w:val="009C0E4C"/>
    <w:rsid w:val="009D64F9"/>
    <w:rsid w:val="009E2778"/>
    <w:rsid w:val="00A8304C"/>
    <w:rsid w:val="00A830C1"/>
    <w:rsid w:val="00AC7855"/>
    <w:rsid w:val="00AE58EE"/>
    <w:rsid w:val="00AF1EF6"/>
    <w:rsid w:val="00B358EF"/>
    <w:rsid w:val="00BA7856"/>
    <w:rsid w:val="00BB76CA"/>
    <w:rsid w:val="00BC2B98"/>
    <w:rsid w:val="00BD40D6"/>
    <w:rsid w:val="00BD41CD"/>
    <w:rsid w:val="00C86FB6"/>
    <w:rsid w:val="00C90392"/>
    <w:rsid w:val="00C95E59"/>
    <w:rsid w:val="00C95ED6"/>
    <w:rsid w:val="00CA70B2"/>
    <w:rsid w:val="00CD2160"/>
    <w:rsid w:val="00CF5D26"/>
    <w:rsid w:val="00D01D41"/>
    <w:rsid w:val="00D021B7"/>
    <w:rsid w:val="00D20B9F"/>
    <w:rsid w:val="00D44271"/>
    <w:rsid w:val="00D44BAE"/>
    <w:rsid w:val="00D5128C"/>
    <w:rsid w:val="00D74197"/>
    <w:rsid w:val="00D93366"/>
    <w:rsid w:val="00D94D16"/>
    <w:rsid w:val="00DA00E5"/>
    <w:rsid w:val="00DA3413"/>
    <w:rsid w:val="00DA5E88"/>
    <w:rsid w:val="00E6571D"/>
    <w:rsid w:val="00E82E10"/>
    <w:rsid w:val="00E909BE"/>
    <w:rsid w:val="00F07F4E"/>
    <w:rsid w:val="00F43716"/>
    <w:rsid w:val="00F65399"/>
    <w:rsid w:val="00F662CF"/>
    <w:rsid w:val="00F67C7A"/>
    <w:rsid w:val="00FA23FE"/>
    <w:rsid w:val="00FC0F56"/>
    <w:rsid w:val="00FD030C"/>
    <w:rsid w:val="00FF0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5DD9-6412-4945-98BF-42F5C4C4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6264</Words>
  <Characters>3572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Žukauskienė</dc:creator>
  <cp:lastModifiedBy>Ilma Skukauskaitė</cp:lastModifiedBy>
  <cp:revision>2</cp:revision>
  <cp:lastPrinted>2019-10-24T10:25:00Z</cp:lastPrinted>
  <dcterms:created xsi:type="dcterms:W3CDTF">2021-02-09T11:05:00Z</dcterms:created>
  <dcterms:modified xsi:type="dcterms:W3CDTF">2021-02-09T11:05:00Z</dcterms:modified>
</cp:coreProperties>
</file>