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F923B" w14:textId="2D7A9E27" w:rsidR="00BD4D59" w:rsidRDefault="00BD4D59" w:rsidP="002F6811">
      <w:pPr>
        <w:jc w:val="both"/>
      </w:pPr>
    </w:p>
    <w:p w14:paraId="467437A3" w14:textId="77777777" w:rsidR="00EF215C" w:rsidRPr="00EF215C" w:rsidRDefault="00EF215C" w:rsidP="00EF215C">
      <w:pPr>
        <w:jc w:val="center"/>
        <w:rPr>
          <w:b/>
          <w:bCs/>
          <w:caps/>
        </w:rPr>
      </w:pPr>
      <w:r w:rsidRPr="00EF215C">
        <w:rPr>
          <w:b/>
          <w:bCs/>
          <w:caps/>
        </w:rPr>
        <w:t>PAŽYMA</w:t>
      </w:r>
    </w:p>
    <w:p w14:paraId="73874101" w14:textId="77777777" w:rsidR="00EF215C" w:rsidRPr="00EF215C" w:rsidRDefault="00EF215C" w:rsidP="00EF215C">
      <w:pPr>
        <w:jc w:val="center"/>
        <w:rPr>
          <w:b/>
          <w:bCs/>
          <w:caps/>
        </w:rPr>
      </w:pPr>
    </w:p>
    <w:p w14:paraId="26D5A692" w14:textId="5FAC3562" w:rsidR="00EF215C" w:rsidRPr="00EF215C" w:rsidRDefault="00EF215C" w:rsidP="00EF215C">
      <w:pPr>
        <w:jc w:val="center"/>
        <w:rPr>
          <w:b/>
          <w:bCs/>
          <w:caps/>
        </w:rPr>
      </w:pPr>
      <w:r w:rsidRPr="00EF215C">
        <w:rPr>
          <w:b/>
          <w:bCs/>
          <w:caps/>
        </w:rPr>
        <w:t>lIETUVOS rESPUBLIKOS POZICIJ</w:t>
      </w:r>
      <w:r w:rsidR="00630412">
        <w:rPr>
          <w:b/>
          <w:bCs/>
          <w:caps/>
        </w:rPr>
        <w:t>os</w:t>
      </w:r>
      <w:r w:rsidRPr="00EF215C">
        <w:rPr>
          <w:b/>
          <w:bCs/>
          <w:caps/>
        </w:rPr>
        <w:t xml:space="preserve"> DĖL KLAUSIM</w:t>
      </w:r>
      <w:r w:rsidR="00630412">
        <w:rPr>
          <w:b/>
          <w:bCs/>
          <w:caps/>
        </w:rPr>
        <w:t>ų</w:t>
      </w:r>
      <w:r w:rsidRPr="00EF215C">
        <w:rPr>
          <w:b/>
          <w:bCs/>
          <w:caps/>
        </w:rPr>
        <w:t>, SVARSTOM</w:t>
      </w:r>
      <w:r w:rsidR="00630412">
        <w:rPr>
          <w:b/>
          <w:bCs/>
          <w:caps/>
        </w:rPr>
        <w:t>ų</w:t>
      </w:r>
      <w:r w:rsidRPr="00EF215C">
        <w:rPr>
          <w:b/>
          <w:bCs/>
          <w:caps/>
        </w:rPr>
        <w:t xml:space="preserve"> </w:t>
      </w:r>
      <w:r w:rsidR="00FF1717" w:rsidRPr="00FF1717">
        <w:rPr>
          <w:b/>
          <w:bCs/>
          <w:caps/>
        </w:rPr>
        <w:t>2021 M. GEGUŽĖS 26</w:t>
      </w:r>
      <w:r w:rsidR="007D0956" w:rsidRPr="007D0956">
        <w:rPr>
          <w:b/>
          <w:bCs/>
          <w:caps/>
        </w:rPr>
        <w:t>–</w:t>
      </w:r>
      <w:r w:rsidR="00FF1717" w:rsidRPr="00FF1717">
        <w:rPr>
          <w:b/>
          <w:bCs/>
          <w:caps/>
        </w:rPr>
        <w:t>27 D. ES TARYBOS (ŽEMĖS ŪKIS IR ŽUVININKYSTĖ) POSĖDYJE</w:t>
      </w:r>
    </w:p>
    <w:p w14:paraId="6D63F565" w14:textId="77777777" w:rsidR="00EF215C" w:rsidRPr="00EF215C" w:rsidRDefault="00EF215C" w:rsidP="00EF215C">
      <w:pPr>
        <w:rPr>
          <w:rFonts w:eastAsia="Calibri"/>
          <w:b/>
          <w:bCs/>
        </w:rPr>
      </w:pPr>
    </w:p>
    <w:p w14:paraId="2ECA1309" w14:textId="77777777" w:rsidR="00EF215C" w:rsidRPr="00EF215C" w:rsidRDefault="00EF215C" w:rsidP="00EF215C">
      <w:pPr>
        <w:jc w:val="both"/>
        <w:rPr>
          <w:rFonts w:eastAsia="Calibri"/>
          <w:b/>
          <w:bCs/>
        </w:rPr>
      </w:pPr>
    </w:p>
    <w:p w14:paraId="1949171D" w14:textId="22A4B857" w:rsidR="00EF215C" w:rsidRDefault="00EF215C" w:rsidP="00F16B72">
      <w:pPr>
        <w:spacing w:line="360" w:lineRule="auto"/>
        <w:ind w:firstLine="567"/>
        <w:jc w:val="both"/>
      </w:pPr>
      <w:r w:rsidRPr="00EF215C">
        <w:t xml:space="preserve">Š. m. </w:t>
      </w:r>
      <w:r w:rsidR="00FF1717">
        <w:t>gegužės</w:t>
      </w:r>
      <w:r w:rsidRPr="00EF215C">
        <w:t xml:space="preserve"> 2</w:t>
      </w:r>
      <w:r w:rsidR="00F94CFF">
        <w:t>6</w:t>
      </w:r>
      <w:r w:rsidR="007D0956" w:rsidRPr="007D0956">
        <w:t>–</w:t>
      </w:r>
      <w:r w:rsidR="00FF1717" w:rsidRPr="00CD444E">
        <w:t>27</w:t>
      </w:r>
      <w:r w:rsidRPr="00EF215C">
        <w:t xml:space="preserve"> d. </w:t>
      </w:r>
      <w:bookmarkStart w:id="0" w:name="_Hlk63758329"/>
      <w:r w:rsidRPr="00EF215C">
        <w:t xml:space="preserve">vyksiančios </w:t>
      </w:r>
      <w:r w:rsidR="00FF1717">
        <w:t>ES Tarybos (Žemės ūkis ir žuvininkystė) posėdžio</w:t>
      </w:r>
      <w:r w:rsidRPr="00EF215C">
        <w:t xml:space="preserve"> metu </w:t>
      </w:r>
      <w:bookmarkEnd w:id="0"/>
      <w:r w:rsidRPr="00EF215C">
        <w:t>numatyta svarstyti š</w:t>
      </w:r>
      <w:r w:rsidR="00630412">
        <w:t>iuos</w:t>
      </w:r>
      <w:r w:rsidRPr="00EF215C">
        <w:t xml:space="preserve"> klausim</w:t>
      </w:r>
      <w:r w:rsidR="00630412">
        <w:t>us</w:t>
      </w:r>
      <w:r w:rsidRPr="00EF215C">
        <w:t>:</w:t>
      </w:r>
    </w:p>
    <w:p w14:paraId="4E51BBA3" w14:textId="325D1AC3" w:rsidR="00E53B69" w:rsidRPr="00E53B69" w:rsidRDefault="00E53B69" w:rsidP="00E53B69">
      <w:pPr>
        <w:autoSpaceDE w:val="0"/>
        <w:autoSpaceDN w:val="0"/>
        <w:adjustRightInd w:val="0"/>
        <w:rPr>
          <w:rFonts w:eastAsia="Calibri"/>
          <w:i/>
          <w:iCs/>
          <w:color w:val="000000"/>
        </w:rPr>
      </w:pPr>
      <w:bookmarkStart w:id="1" w:name="_Hlk68612050"/>
    </w:p>
    <w:bookmarkEnd w:id="1"/>
    <w:p w14:paraId="56DB6BA5" w14:textId="2DAC8E2B" w:rsidR="00E53B69" w:rsidRPr="00E53B69" w:rsidRDefault="00E53B69" w:rsidP="00E53B69">
      <w:pPr>
        <w:rPr>
          <w:rFonts w:eastAsia="Calibri"/>
          <w:b/>
          <w:bCs/>
        </w:rPr>
      </w:pPr>
      <w:r w:rsidRPr="00E53B69">
        <w:rPr>
          <w:b/>
          <w:bCs/>
          <w:lang w:val="en-US"/>
        </w:rPr>
        <w:t xml:space="preserve">1. </w:t>
      </w:r>
      <w:r w:rsidRPr="00E53B69">
        <w:rPr>
          <w:rFonts w:eastAsia="Calibri"/>
          <w:b/>
          <w:bCs/>
        </w:rPr>
        <w:t xml:space="preserve"> Dokumentų dėl BŽŪP po 2020 m. reformos rinkinys</w:t>
      </w:r>
    </w:p>
    <w:p w14:paraId="3ABD7208" w14:textId="77777777" w:rsidR="00E53B69" w:rsidRPr="00E53B69" w:rsidRDefault="00E53B69" w:rsidP="000F7167">
      <w:pPr>
        <w:numPr>
          <w:ilvl w:val="0"/>
          <w:numId w:val="31"/>
        </w:numPr>
        <w:ind w:left="1134" w:hanging="567"/>
        <w:contextualSpacing/>
        <w:rPr>
          <w:rFonts w:eastAsia="Calibri"/>
          <w:szCs w:val="22"/>
        </w:rPr>
      </w:pPr>
      <w:r w:rsidRPr="00E53B69">
        <w:rPr>
          <w:rFonts w:eastAsia="Calibri"/>
          <w:szCs w:val="22"/>
        </w:rPr>
        <w:t>Reglamentas dėl BŽŪP strateginių planų</w:t>
      </w:r>
    </w:p>
    <w:p w14:paraId="10CC75A0" w14:textId="77777777" w:rsidR="00E53B69" w:rsidRPr="00E53B69" w:rsidRDefault="00E53B69" w:rsidP="00E53B69">
      <w:pPr>
        <w:ind w:left="1134" w:hanging="567"/>
        <w:rPr>
          <w:rFonts w:eastAsia="Calibri"/>
          <w:szCs w:val="22"/>
        </w:rPr>
      </w:pPr>
      <w:r w:rsidRPr="00E53B69">
        <w:rPr>
          <w:rFonts w:eastAsia="Calibri"/>
          <w:szCs w:val="22"/>
        </w:rPr>
        <w:t>ii)</w:t>
      </w:r>
      <w:r w:rsidRPr="00E53B69">
        <w:rPr>
          <w:rFonts w:eastAsia="Calibri"/>
          <w:szCs w:val="22"/>
        </w:rPr>
        <w:tab/>
        <w:t>Reglamentas dėl BŽŪP finansavimo, valdymo ir stebėsenos</w:t>
      </w:r>
    </w:p>
    <w:p w14:paraId="0EC93100" w14:textId="77777777" w:rsidR="00E53B69" w:rsidRPr="00E53B69" w:rsidRDefault="00E53B69" w:rsidP="00E53B69">
      <w:pPr>
        <w:ind w:left="1134" w:hanging="567"/>
        <w:rPr>
          <w:rFonts w:eastAsia="Calibri"/>
          <w:szCs w:val="22"/>
        </w:rPr>
      </w:pPr>
      <w:r w:rsidRPr="00E53B69">
        <w:rPr>
          <w:rFonts w:eastAsia="Calibri"/>
          <w:szCs w:val="22"/>
        </w:rPr>
        <w:t>iii)</w:t>
      </w:r>
      <w:r w:rsidRPr="00E53B69">
        <w:rPr>
          <w:rFonts w:eastAsia="Calibri"/>
          <w:szCs w:val="22"/>
        </w:rPr>
        <w:tab/>
        <w:t>Reglamentas dėl bendro žemės ūkio produktų rinkos organizavimo (BRO)</w:t>
      </w:r>
    </w:p>
    <w:p w14:paraId="5769977A" w14:textId="77777777" w:rsidR="00E53B69" w:rsidRPr="00E53B69" w:rsidRDefault="00E53B69" w:rsidP="00E53B69">
      <w:pPr>
        <w:ind w:left="284" w:firstLine="283"/>
        <w:rPr>
          <w:i/>
          <w:color w:val="000000"/>
          <w:szCs w:val="20"/>
          <w:lang w:eastAsia="lt-LT" w:bidi="lt-LT"/>
        </w:rPr>
      </w:pPr>
      <w:r w:rsidRPr="00E53B69">
        <w:rPr>
          <w:i/>
          <w:color w:val="000000"/>
          <w:szCs w:val="20"/>
          <w:lang w:eastAsia="lt-LT" w:bidi="lt-LT"/>
        </w:rPr>
        <w:t>- Politiniai debatai</w:t>
      </w:r>
    </w:p>
    <w:p w14:paraId="08E5124B" w14:textId="77777777" w:rsidR="00E53B69" w:rsidRPr="00CD444E" w:rsidRDefault="00E53B69" w:rsidP="00E53B69"/>
    <w:p w14:paraId="56FB7B18" w14:textId="0D763530" w:rsidR="00E53B69" w:rsidRPr="00E53B69" w:rsidRDefault="00E53B69" w:rsidP="00E53B69">
      <w:pPr>
        <w:spacing w:line="360" w:lineRule="auto"/>
        <w:ind w:firstLine="567"/>
        <w:contextualSpacing/>
        <w:jc w:val="both"/>
        <w:rPr>
          <w:rFonts w:eastAsia="Calibri"/>
          <w:bCs/>
          <w:lang w:eastAsia="lt-LT"/>
        </w:rPr>
      </w:pPr>
      <w:r w:rsidRPr="00E53B69">
        <w:rPr>
          <w:rFonts w:eastAsia="Calibri"/>
          <w:bCs/>
          <w:lang w:eastAsia="lt-LT"/>
        </w:rPr>
        <w:t>ES Tarybos posėdyje</w:t>
      </w:r>
      <w:r w:rsidR="005B6332">
        <w:rPr>
          <w:rFonts w:eastAsia="Calibri"/>
          <w:bCs/>
          <w:lang w:eastAsia="lt-LT"/>
        </w:rPr>
        <w:t xml:space="preserve"> žemės ūkio</w:t>
      </w:r>
      <w:r w:rsidRPr="00E53B69">
        <w:rPr>
          <w:rFonts w:eastAsia="Calibri"/>
          <w:bCs/>
          <w:lang w:eastAsia="lt-LT"/>
        </w:rPr>
        <w:t xml:space="preserve"> ministrai įvertins derybų (paskutiniųjų </w:t>
      </w:r>
      <w:proofErr w:type="spellStart"/>
      <w:r w:rsidRPr="00E53B69">
        <w:rPr>
          <w:rFonts w:eastAsia="Calibri"/>
          <w:bCs/>
          <w:lang w:eastAsia="lt-LT"/>
        </w:rPr>
        <w:t>trialogų</w:t>
      </w:r>
      <w:proofErr w:type="spellEnd"/>
      <w:r w:rsidRPr="00E53B69">
        <w:rPr>
          <w:rFonts w:eastAsia="Calibri"/>
          <w:bCs/>
          <w:lang w:eastAsia="lt-LT"/>
        </w:rPr>
        <w:t xml:space="preserve">) tarp teisėkūros partnerių dėl  BŽŪP po 2020 m. reformos rinkinio rezultatus bei aptars pagrindinius atvirus klausimus siekiant </w:t>
      </w:r>
      <w:r w:rsidR="00CD444E">
        <w:rPr>
          <w:rFonts w:eastAsia="Calibri"/>
          <w:bCs/>
          <w:lang w:eastAsia="lt-LT"/>
        </w:rPr>
        <w:t xml:space="preserve">tarpinstitucinio </w:t>
      </w:r>
      <w:r w:rsidRPr="00E53B69">
        <w:rPr>
          <w:rFonts w:eastAsia="Calibri"/>
          <w:bCs/>
          <w:lang w:eastAsia="lt-LT"/>
        </w:rPr>
        <w:t>susitarimo</w:t>
      </w:r>
      <w:r w:rsidR="00CD444E">
        <w:rPr>
          <w:rFonts w:eastAsia="Calibri"/>
          <w:bCs/>
          <w:lang w:eastAsia="lt-LT"/>
        </w:rPr>
        <w:t>.</w:t>
      </w:r>
      <w:r w:rsidR="00931592">
        <w:rPr>
          <w:rFonts w:eastAsia="Calibri"/>
          <w:bCs/>
          <w:lang w:eastAsia="lt-LT"/>
        </w:rPr>
        <w:t xml:space="preserve"> </w:t>
      </w:r>
    </w:p>
    <w:p w14:paraId="08AE3C3C" w14:textId="34F88D3C" w:rsidR="00E53B69" w:rsidRPr="00E53B69" w:rsidRDefault="00E53B69" w:rsidP="00E53B69">
      <w:pPr>
        <w:spacing w:line="360" w:lineRule="auto"/>
        <w:ind w:firstLine="567"/>
        <w:jc w:val="both"/>
        <w:rPr>
          <w:rFonts w:eastAsia="Calibri"/>
        </w:rPr>
      </w:pPr>
      <w:bookmarkStart w:id="2" w:name="_Hlk70103398"/>
      <w:r w:rsidRPr="00E53B69">
        <w:rPr>
          <w:rFonts w:eastAsia="Calibri"/>
          <w:bCs/>
          <w:u w:val="single"/>
          <w:lang w:eastAsia="lt-LT"/>
        </w:rPr>
        <w:t xml:space="preserve">Dėl </w:t>
      </w:r>
      <w:r w:rsidRPr="00E53B69">
        <w:rPr>
          <w:rFonts w:eastAsia="Calibri"/>
          <w:szCs w:val="22"/>
          <w:u w:val="single"/>
        </w:rPr>
        <w:t>BŽŪP strateginių planų</w:t>
      </w:r>
      <w:r w:rsidRPr="00E53B69">
        <w:rPr>
          <w:rFonts w:eastAsia="Calibri"/>
          <w:bCs/>
          <w:u w:val="single"/>
          <w:lang w:eastAsia="lt-LT"/>
        </w:rPr>
        <w:t xml:space="preserve"> reglamento</w:t>
      </w:r>
      <w:r w:rsidRPr="00E53B69">
        <w:rPr>
          <w:rFonts w:eastAsia="Calibri"/>
          <w:bCs/>
          <w:lang w:eastAsia="lt-LT"/>
        </w:rPr>
        <w:t xml:space="preserve">, iki šiol nėra susitarimo </w:t>
      </w:r>
      <w:r w:rsidR="00CD444E">
        <w:rPr>
          <w:rFonts w:eastAsia="Calibri"/>
          <w:bCs/>
          <w:lang w:eastAsia="lt-LT"/>
        </w:rPr>
        <w:t xml:space="preserve">dėl keleto pagrindinių elementų, </w:t>
      </w:r>
      <w:r w:rsidRPr="00E53B69">
        <w:rPr>
          <w:rFonts w:eastAsia="Calibri"/>
          <w:bCs/>
          <w:lang w:eastAsia="lt-LT"/>
        </w:rPr>
        <w:t>toki</w:t>
      </w:r>
      <w:r w:rsidR="00CD444E">
        <w:rPr>
          <w:rFonts w:eastAsia="Calibri"/>
          <w:bCs/>
          <w:lang w:eastAsia="lt-LT"/>
        </w:rPr>
        <w:t>ų</w:t>
      </w:r>
      <w:r w:rsidRPr="00E53B69">
        <w:rPr>
          <w:rFonts w:eastAsia="Calibri"/>
          <w:bCs/>
          <w:lang w:eastAsia="lt-LT"/>
        </w:rPr>
        <w:t xml:space="preserve"> kaip </w:t>
      </w:r>
      <w:bookmarkStart w:id="3" w:name="_Hlk71624911"/>
      <w:r w:rsidRPr="00E53B69">
        <w:rPr>
          <w:rFonts w:eastAsia="Calibri"/>
          <w:lang w:eastAsia="lt-LT"/>
        </w:rPr>
        <w:t>žalioji architektūra</w:t>
      </w:r>
      <w:bookmarkEnd w:id="3"/>
      <w:r w:rsidRPr="00E53B69">
        <w:rPr>
          <w:rFonts w:eastAsia="Calibri"/>
          <w:szCs w:val="22"/>
        </w:rPr>
        <w:t xml:space="preserve">, </w:t>
      </w:r>
      <w:bookmarkStart w:id="4" w:name="_Hlk71641442"/>
      <w:r w:rsidRPr="00E53B69">
        <w:rPr>
          <w:rFonts w:eastAsia="Calibri"/>
          <w:szCs w:val="22"/>
        </w:rPr>
        <w:t>tikslingesnis paramos paskirstymas</w:t>
      </w:r>
      <w:bookmarkEnd w:id="4"/>
      <w:r w:rsidR="00CD444E">
        <w:rPr>
          <w:rFonts w:eastAsia="Calibri"/>
          <w:szCs w:val="22"/>
        </w:rPr>
        <w:t xml:space="preserve">, socialinių aspektų </w:t>
      </w:r>
      <w:r w:rsidR="00931592">
        <w:rPr>
          <w:rFonts w:eastAsia="Calibri"/>
          <w:szCs w:val="22"/>
        </w:rPr>
        <w:t>integravimo</w:t>
      </w:r>
      <w:r w:rsidR="00CD444E">
        <w:rPr>
          <w:rFonts w:eastAsia="Calibri"/>
          <w:szCs w:val="22"/>
        </w:rPr>
        <w:t>.</w:t>
      </w:r>
      <w:r w:rsidRPr="00E53B69">
        <w:rPr>
          <w:rFonts w:eastAsia="Calibri"/>
          <w:lang w:eastAsia="lt-LT"/>
        </w:rPr>
        <w:t xml:space="preserve"> Dėl žaliosios architektūros, </w:t>
      </w:r>
      <w:r w:rsidR="003664C3">
        <w:rPr>
          <w:rFonts w:eastAsia="Calibri"/>
          <w:lang w:eastAsia="lt-LT"/>
        </w:rPr>
        <w:t>iš</w:t>
      </w:r>
      <w:r w:rsidRPr="00E53B69">
        <w:rPr>
          <w:rFonts w:eastAsia="Calibri"/>
          <w:lang w:eastAsia="lt-LT"/>
        </w:rPr>
        <w:t xml:space="preserve">lieka Europos Parlamento (EP) ir ES Tarybos (ET) nuomonių skirtumai dėl ekologinėms schemoms ir </w:t>
      </w:r>
      <w:r w:rsidRPr="00E53B69">
        <w:rPr>
          <w:rFonts w:eastAsia="Calibri"/>
        </w:rPr>
        <w:t xml:space="preserve">kaimo plėtros </w:t>
      </w:r>
      <w:r w:rsidRPr="00E53B69">
        <w:rPr>
          <w:rFonts w:eastAsia="Calibri"/>
          <w:bCs/>
          <w:iCs/>
          <w:lang w:bidi="lt-LT"/>
        </w:rPr>
        <w:t xml:space="preserve">žaliosioms priemonėms privalomai </w:t>
      </w:r>
      <w:r w:rsidRPr="00E53B69">
        <w:rPr>
          <w:rFonts w:eastAsia="Calibri"/>
          <w:lang w:eastAsia="lt-LT"/>
        </w:rPr>
        <w:t xml:space="preserve">skiriamos atitinkamai tiesioginių išmokų (TI) ir kaimo plėtros (KP) vokų dalies, </w:t>
      </w:r>
      <w:bookmarkStart w:id="5" w:name="_Hlk71702409"/>
      <w:r w:rsidRPr="00E53B69">
        <w:rPr>
          <w:rFonts w:eastAsia="Calibri"/>
          <w:lang w:eastAsia="lt-LT"/>
        </w:rPr>
        <w:t xml:space="preserve">vietovių su gamtinėmis kliūtimis </w:t>
      </w:r>
      <w:bookmarkEnd w:id="5"/>
      <w:r w:rsidRPr="00E53B69">
        <w:rPr>
          <w:rFonts w:eastAsia="Calibri"/>
          <w:lang w:eastAsia="lt-LT"/>
        </w:rPr>
        <w:t xml:space="preserve">įskaitymo į privalomą kaimo plėtros </w:t>
      </w:r>
      <w:r w:rsidRPr="00E53B69">
        <w:rPr>
          <w:rFonts w:eastAsia="Calibri"/>
          <w:bCs/>
          <w:iCs/>
          <w:lang w:eastAsia="lt-LT" w:bidi="lt-LT"/>
        </w:rPr>
        <w:t xml:space="preserve">žaliųjų priemonių </w:t>
      </w:r>
      <w:r w:rsidRPr="00E53B69">
        <w:rPr>
          <w:rFonts w:eastAsia="Calibri"/>
          <w:lang w:eastAsia="lt-LT"/>
        </w:rPr>
        <w:t xml:space="preserve">procentą lygio, taip pat dėl </w:t>
      </w:r>
      <w:r w:rsidR="00CD444E">
        <w:rPr>
          <w:rFonts w:eastAsia="Calibri"/>
          <w:lang w:eastAsia="lt-LT"/>
        </w:rPr>
        <w:t xml:space="preserve">dalies </w:t>
      </w:r>
      <w:r w:rsidRPr="00E53B69">
        <w:rPr>
          <w:rFonts w:eastAsia="Calibri"/>
          <w:lang w:eastAsia="lt-LT"/>
        </w:rPr>
        <w:t>privalomųjų paramos sąlygų</w:t>
      </w:r>
      <w:r w:rsidRPr="00E53B69">
        <w:rPr>
          <w:rFonts w:eastAsia="Calibri"/>
        </w:rPr>
        <w:t xml:space="preserve"> </w:t>
      </w:r>
      <w:r w:rsidRPr="00E53B69">
        <w:rPr>
          <w:rFonts w:eastAsia="Calibri"/>
          <w:lang w:eastAsia="lt-LT"/>
        </w:rPr>
        <w:t xml:space="preserve">elementų. Tolesnės diskusijos reikalingos ir dėl </w:t>
      </w:r>
      <w:bookmarkStart w:id="6" w:name="_Hlk71704070"/>
      <w:r w:rsidRPr="00E53B69">
        <w:rPr>
          <w:rFonts w:eastAsia="Calibri"/>
          <w:lang w:eastAsia="lt-LT"/>
        </w:rPr>
        <w:t>klimato srities išlaidų stebėjimo</w:t>
      </w:r>
      <w:r w:rsidR="00C6316F">
        <w:rPr>
          <w:rFonts w:eastAsia="Calibri"/>
          <w:lang w:eastAsia="lt-LT"/>
        </w:rPr>
        <w:t>,</w:t>
      </w:r>
      <w:bookmarkEnd w:id="6"/>
      <w:r w:rsidRPr="00E53B69">
        <w:rPr>
          <w:rFonts w:eastAsia="Calibri"/>
        </w:rPr>
        <w:t xml:space="preserve"> siekiant atsižvelgti į susitarimą dėl 2021</w:t>
      </w:r>
      <w:r w:rsidR="007D0956" w:rsidRPr="007D0956">
        <w:rPr>
          <w:rFonts w:eastAsia="Calibri"/>
        </w:rPr>
        <w:t>–</w:t>
      </w:r>
      <w:r w:rsidRPr="00E53B69">
        <w:rPr>
          <w:rFonts w:eastAsia="Calibri"/>
        </w:rPr>
        <w:t xml:space="preserve">2027 m. DFP (dėl </w:t>
      </w:r>
      <w:r w:rsidRPr="00CD444E">
        <w:rPr>
          <w:rFonts w:eastAsia="Calibri"/>
        </w:rPr>
        <w:t xml:space="preserve">40 % </w:t>
      </w:r>
      <w:r w:rsidRPr="00E53B69">
        <w:rPr>
          <w:rFonts w:eastAsia="Calibri"/>
        </w:rPr>
        <w:t xml:space="preserve">BŽŪP išlaidų skyrimo klimato tikslams). </w:t>
      </w:r>
    </w:p>
    <w:p w14:paraId="1F498E95" w14:textId="407986FF" w:rsidR="00E53B69" w:rsidRPr="00E53B69" w:rsidRDefault="00E53B69" w:rsidP="00E53B69">
      <w:pPr>
        <w:spacing w:line="360" w:lineRule="auto"/>
        <w:ind w:firstLine="567"/>
        <w:jc w:val="both"/>
        <w:rPr>
          <w:rFonts w:eastAsia="Calibri"/>
        </w:rPr>
      </w:pPr>
      <w:r w:rsidRPr="00E53B69">
        <w:rPr>
          <w:rFonts w:eastAsia="Calibri"/>
          <w:szCs w:val="22"/>
        </w:rPr>
        <w:t>Dėl tikslingesnio tiesioginių išmokų mokėjimo,</w:t>
      </w:r>
      <w:r w:rsidRPr="00E53B69">
        <w:rPr>
          <w:rFonts w:eastAsia="Calibri"/>
          <w:b/>
          <w:bCs/>
          <w:szCs w:val="22"/>
        </w:rPr>
        <w:t xml:space="preserve"> </w:t>
      </w:r>
      <w:r w:rsidRPr="00E53B69">
        <w:rPr>
          <w:rFonts w:eastAsia="Calibri"/>
          <w:szCs w:val="22"/>
        </w:rPr>
        <w:t>ET galėtų pritarti</w:t>
      </w:r>
      <w:r w:rsidRPr="00E53B69">
        <w:t xml:space="preserve"> </w:t>
      </w:r>
      <w:r w:rsidRPr="00E53B69">
        <w:rPr>
          <w:rFonts w:eastAsia="Calibri"/>
          <w:szCs w:val="22"/>
        </w:rPr>
        <w:t>vieno iš trijų elementų (tiesioginių išmokų ribojima</w:t>
      </w:r>
      <w:r w:rsidR="00931592">
        <w:rPr>
          <w:rFonts w:eastAsia="Calibri"/>
          <w:szCs w:val="22"/>
        </w:rPr>
        <w:t>s</w:t>
      </w:r>
      <w:r w:rsidRPr="00E53B69">
        <w:rPr>
          <w:rFonts w:eastAsia="Calibri"/>
          <w:szCs w:val="22"/>
        </w:rPr>
        <w:t xml:space="preserve">, tiesioginių išmokų mažinimas, perskirstymo išmoka) privalomam taikymui, tuo tarpu EP pasisako už </w:t>
      </w:r>
      <w:r w:rsidR="00931592">
        <w:rPr>
          <w:rFonts w:eastAsia="Calibri"/>
          <w:szCs w:val="22"/>
        </w:rPr>
        <w:t>didesn</w:t>
      </w:r>
      <w:r w:rsidR="00C6316F">
        <w:rPr>
          <w:rFonts w:eastAsia="Calibri"/>
          <w:szCs w:val="22"/>
        </w:rPr>
        <w:t>ę</w:t>
      </w:r>
      <w:r w:rsidR="00931592">
        <w:rPr>
          <w:rFonts w:eastAsia="Calibri"/>
          <w:szCs w:val="22"/>
        </w:rPr>
        <w:t xml:space="preserve"> ambiciją šiuo aspektu</w:t>
      </w:r>
      <w:r w:rsidRPr="00E53B69">
        <w:rPr>
          <w:rFonts w:eastAsia="Calibri"/>
          <w:szCs w:val="22"/>
        </w:rPr>
        <w:t>. Dėl aktyvaus ūkininko apibrėžimo, iš esmės artėjama link sutarimo dėl privalomo taikymo</w:t>
      </w:r>
      <w:r w:rsidR="00C6316F">
        <w:rPr>
          <w:rFonts w:eastAsia="Calibri"/>
          <w:szCs w:val="22"/>
        </w:rPr>
        <w:t>,</w:t>
      </w:r>
      <w:r w:rsidRPr="00E53B69">
        <w:rPr>
          <w:rFonts w:ascii="Calibri" w:eastAsia="Calibri" w:hAnsi="Calibri" w:cs="Calibri"/>
          <w:sz w:val="20"/>
          <w:szCs w:val="20"/>
        </w:rPr>
        <w:t xml:space="preserve"> </w:t>
      </w:r>
      <w:r w:rsidRPr="00E53B69">
        <w:rPr>
          <w:rFonts w:eastAsia="Calibri"/>
          <w:szCs w:val="22"/>
        </w:rPr>
        <w:t xml:space="preserve">su sąlyga, kad bus užtikrintas paprastas ir lankstus įgyvendinimas. </w:t>
      </w:r>
      <w:r w:rsidRPr="00E53B69">
        <w:rPr>
          <w:rFonts w:eastAsia="Calibri"/>
        </w:rPr>
        <w:t>Taip pat yra preliminarus sutarimas dėl jaunojo ūkininko išmokai</w:t>
      </w:r>
      <w:r w:rsidRPr="00E53B69">
        <w:rPr>
          <w:rFonts w:eastAsia="Calibri"/>
          <w:b/>
          <w:bCs/>
        </w:rPr>
        <w:t xml:space="preserve"> </w:t>
      </w:r>
      <w:r w:rsidRPr="00E53B69">
        <w:rPr>
          <w:rFonts w:eastAsia="Calibri"/>
        </w:rPr>
        <w:t>s</w:t>
      </w:r>
      <w:r w:rsidRPr="00E53B69">
        <w:t xml:space="preserve">kiriamo voko panaudojimo abiejų BŽŪP ramsčių intervencijoms, </w:t>
      </w:r>
      <w:r w:rsidR="00CD444E">
        <w:t xml:space="preserve">šiam tikslui skiriant </w:t>
      </w:r>
      <w:r w:rsidR="00CD444E" w:rsidRPr="00163364">
        <w:t>3%</w:t>
      </w:r>
      <w:r w:rsidR="00CD444E">
        <w:t xml:space="preserve"> </w:t>
      </w:r>
      <w:r w:rsidR="00CD444E">
        <w:rPr>
          <w:rFonts w:eastAsia="Calibri"/>
        </w:rPr>
        <w:t>tiesioginių išmokų voko</w:t>
      </w:r>
      <w:r w:rsidRPr="00E53B69">
        <w:rPr>
          <w:rFonts w:eastAsia="Calibri"/>
        </w:rPr>
        <w:t xml:space="preserve">. </w:t>
      </w:r>
      <w:r w:rsidRPr="00E53B69">
        <w:rPr>
          <w:rFonts w:eastAsia="Calibri"/>
          <w:lang w:eastAsia="lt-LT"/>
        </w:rPr>
        <w:t xml:space="preserve">Nuomonių skirtumai </w:t>
      </w:r>
      <w:r w:rsidR="00734990">
        <w:rPr>
          <w:rFonts w:eastAsia="Calibri"/>
          <w:lang w:eastAsia="lt-LT"/>
        </w:rPr>
        <w:t>iš</w:t>
      </w:r>
      <w:r w:rsidRPr="00E53B69">
        <w:rPr>
          <w:rFonts w:eastAsia="Calibri"/>
          <w:lang w:eastAsia="lt-LT"/>
        </w:rPr>
        <w:t xml:space="preserve">lieka dėl </w:t>
      </w:r>
      <w:r w:rsidRPr="00E53B69">
        <w:rPr>
          <w:rFonts w:eastAsia="Calibri"/>
        </w:rPr>
        <w:t>maksimalaus paramos intensyvumo lygio kaimo plėtros  investicijoms</w:t>
      </w:r>
      <w:r w:rsidR="00CD444E">
        <w:rPr>
          <w:rFonts w:eastAsia="Calibri"/>
        </w:rPr>
        <w:t>.</w:t>
      </w:r>
      <w:r w:rsidRPr="00E53B69">
        <w:rPr>
          <w:rFonts w:eastAsia="Calibri"/>
        </w:rPr>
        <w:t xml:space="preserve"> </w:t>
      </w:r>
    </w:p>
    <w:p w14:paraId="63EFBA3A" w14:textId="78B56602" w:rsidR="00E53B69" w:rsidRPr="00E53B69" w:rsidRDefault="00DA5885" w:rsidP="00E53B69">
      <w:pPr>
        <w:spacing w:line="360" w:lineRule="auto"/>
        <w:ind w:left="-76" w:firstLine="643"/>
        <w:contextualSpacing/>
        <w:jc w:val="both"/>
        <w:rPr>
          <w:rFonts w:eastAsia="Calibri"/>
          <w:bCs/>
          <w:lang w:eastAsia="lt-LT"/>
        </w:rPr>
      </w:pPr>
      <w:r>
        <w:rPr>
          <w:rFonts w:eastAsia="Calibri"/>
        </w:rPr>
        <w:t>S</w:t>
      </w:r>
      <w:r w:rsidR="00E53B69" w:rsidRPr="00E53B69">
        <w:rPr>
          <w:rFonts w:eastAsia="Calibri"/>
        </w:rPr>
        <w:t xml:space="preserve">kiriasi teisėkūros partnerių nuomonės dėl EP pateikto iniciatyvinio pasiūlymo dėl socialinės </w:t>
      </w:r>
      <w:r w:rsidR="00E53B69" w:rsidRPr="00734990">
        <w:rPr>
          <w:rFonts w:eastAsia="Calibri"/>
        </w:rPr>
        <w:t xml:space="preserve">dimensijos </w:t>
      </w:r>
      <w:r w:rsidRPr="00DA5885">
        <w:rPr>
          <w:rFonts w:eastAsia="Calibri"/>
        </w:rPr>
        <w:t>(</w:t>
      </w:r>
      <w:r w:rsidRPr="00163364">
        <w:rPr>
          <w:rFonts w:eastAsia="Calibri"/>
        </w:rPr>
        <w:t>darbo sąlygos, darbdavio įsipareigojimai, susiję su nacionaliniu bei Europos lygmenimis priimtais socialiniais ir darbo teisės aktais</w:t>
      </w:r>
      <w:r w:rsidRPr="00734990">
        <w:rPr>
          <w:rFonts w:eastAsia="Calibri"/>
        </w:rPr>
        <w:t>)</w:t>
      </w:r>
      <w:r>
        <w:rPr>
          <w:rFonts w:eastAsia="Calibri"/>
        </w:rPr>
        <w:t xml:space="preserve"> </w:t>
      </w:r>
      <w:r w:rsidR="00E53B69" w:rsidRPr="00E53B69">
        <w:rPr>
          <w:rFonts w:eastAsia="Calibri"/>
        </w:rPr>
        <w:t xml:space="preserve">integravimo į BŽŪP. Teisėkūros institucijos pripažįsta socialinio aspekto svarbą, tačiau ET akcentuoja praktinius </w:t>
      </w:r>
      <w:r w:rsidR="00CD444E">
        <w:rPr>
          <w:rFonts w:eastAsia="Calibri"/>
        </w:rPr>
        <w:t xml:space="preserve">įgyvendinamumo </w:t>
      </w:r>
      <w:r w:rsidR="00E53B69" w:rsidRPr="00E53B69">
        <w:rPr>
          <w:rFonts w:eastAsia="Calibri"/>
        </w:rPr>
        <w:t>sunkumus įtraukti šį aspektą į BŽŪP</w:t>
      </w:r>
      <w:r w:rsidR="00CD444E">
        <w:rPr>
          <w:rFonts w:eastAsia="Calibri"/>
        </w:rPr>
        <w:t xml:space="preserve"> dėl kontrolės sistemų nesuderinamumo ir didėsiančios administracinės naštos.</w:t>
      </w:r>
    </w:p>
    <w:p w14:paraId="3B52108B" w14:textId="5DB75077" w:rsidR="00BF22AD" w:rsidRPr="000F7167" w:rsidRDefault="00E53B69" w:rsidP="000F7167">
      <w:pPr>
        <w:spacing w:line="360" w:lineRule="auto"/>
        <w:ind w:firstLine="567"/>
        <w:contextualSpacing/>
        <w:jc w:val="both"/>
        <w:rPr>
          <w:rFonts w:eastAsia="Calibri"/>
          <w:bCs/>
          <w:lang w:eastAsia="lt-LT"/>
        </w:rPr>
      </w:pPr>
      <w:r w:rsidRPr="00E53B69">
        <w:rPr>
          <w:rFonts w:eastAsia="Calibri"/>
          <w:u w:val="single"/>
          <w:lang w:eastAsia="lt-LT"/>
        </w:rPr>
        <w:lastRenderedPageBreak/>
        <w:t>Dėl Horizontalaus reglamento</w:t>
      </w:r>
      <w:r w:rsidRPr="00E53B69">
        <w:rPr>
          <w:rFonts w:eastAsia="Calibri"/>
          <w:lang w:eastAsia="lt-LT"/>
        </w:rPr>
        <w:t xml:space="preserve">, susitarimas pasiektas dėl straipsnių, susijusių su naujuoju BŽŪP įgyvendinimo modeliu, paketo ir kitų esminių elementų. Pagrindinis </w:t>
      </w:r>
      <w:r w:rsidR="00CD444E">
        <w:rPr>
          <w:rFonts w:eastAsia="Calibri"/>
          <w:lang w:eastAsia="lt-LT"/>
        </w:rPr>
        <w:t xml:space="preserve">likęs </w:t>
      </w:r>
      <w:r w:rsidRPr="00E53B69">
        <w:rPr>
          <w:rFonts w:eastAsia="Calibri"/>
          <w:lang w:eastAsia="lt-LT"/>
        </w:rPr>
        <w:t xml:space="preserve">neišspręstas klausimas </w:t>
      </w:r>
      <w:r w:rsidR="00734990">
        <w:rPr>
          <w:rFonts w:eastAsia="Calibri"/>
          <w:lang w:eastAsia="lt-LT"/>
        </w:rPr>
        <w:t xml:space="preserve">– </w:t>
      </w:r>
      <w:r w:rsidRPr="00E53B69">
        <w:rPr>
          <w:rFonts w:eastAsia="Calibri"/>
          <w:lang w:eastAsia="lt-LT"/>
        </w:rPr>
        <w:t xml:space="preserve">dėl </w:t>
      </w:r>
      <w:r w:rsidRPr="00E53B69">
        <w:rPr>
          <w:rFonts w:eastAsia="Calibri"/>
          <w:bCs/>
          <w:lang w:eastAsia="lt-LT"/>
        </w:rPr>
        <w:t xml:space="preserve"> žemės ūkio rezervo.</w:t>
      </w:r>
    </w:p>
    <w:p w14:paraId="669E0379" w14:textId="773702A1" w:rsidR="003F3C72" w:rsidRPr="00BF22AD" w:rsidRDefault="00BF22AD" w:rsidP="00BF22AD">
      <w:pPr>
        <w:spacing w:line="360" w:lineRule="auto"/>
        <w:ind w:firstLine="567"/>
        <w:contextualSpacing/>
        <w:jc w:val="both"/>
        <w:rPr>
          <w:rFonts w:eastAsia="Calibri"/>
          <w:bCs/>
          <w:lang w:eastAsia="lt-LT"/>
        </w:rPr>
      </w:pPr>
      <w:r w:rsidRPr="00BF22AD">
        <w:rPr>
          <w:rFonts w:eastAsia="Calibri"/>
          <w:bCs/>
          <w:u w:val="single"/>
          <w:lang w:eastAsia="lt-LT"/>
        </w:rPr>
        <w:t>Dėl BRO reglamento</w:t>
      </w:r>
      <w:r w:rsidRPr="00163364">
        <w:rPr>
          <w:rFonts w:eastAsia="Calibri"/>
          <w:bCs/>
          <w:lang w:eastAsia="lt-LT"/>
        </w:rPr>
        <w:t xml:space="preserve">, </w:t>
      </w:r>
      <w:r w:rsidR="005B315A" w:rsidRPr="005B315A">
        <w:rPr>
          <w:rFonts w:eastAsia="Calibri"/>
          <w:bCs/>
          <w:lang w:eastAsia="lt-LT"/>
        </w:rPr>
        <w:t>p</w:t>
      </w:r>
      <w:r w:rsidR="003F3C72" w:rsidRPr="003F3C72">
        <w:rPr>
          <w:rFonts w:eastAsia="Calibri"/>
          <w:bCs/>
          <w:lang w:eastAsia="lt-LT"/>
        </w:rPr>
        <w:t>asiekta</w:t>
      </w:r>
      <w:r w:rsidR="003F3C72">
        <w:rPr>
          <w:rFonts w:eastAsia="Calibri"/>
          <w:bCs/>
          <w:lang w:eastAsia="lt-LT"/>
        </w:rPr>
        <w:t xml:space="preserve"> </w:t>
      </w:r>
      <w:r w:rsidR="003F3C72" w:rsidRPr="003F3C72">
        <w:rPr>
          <w:rFonts w:eastAsia="Calibri"/>
          <w:bCs/>
          <w:lang w:eastAsia="lt-LT"/>
        </w:rPr>
        <w:t xml:space="preserve">pažangos dėl nuostatų dėl vyno sektoriaus. Techninės komandos toliau dirbs tobulinant tekstą. Sutarta dėl vynmedžių sodinimo teisių sistemos pratęsimo iki 2045 m., vynų ženklinimo, išlaikomas </w:t>
      </w:r>
      <w:r w:rsidR="003F3C72" w:rsidRPr="00C6316F">
        <w:rPr>
          <w:rFonts w:eastAsia="Calibri"/>
          <w:bCs/>
          <w:i/>
          <w:iCs/>
          <w:lang w:eastAsia="lt-LT"/>
        </w:rPr>
        <w:t>status quo</w:t>
      </w:r>
      <w:r w:rsidR="003F3C72" w:rsidRPr="003F3C72">
        <w:rPr>
          <w:rFonts w:eastAsia="Calibri"/>
          <w:bCs/>
          <w:lang w:eastAsia="lt-LT"/>
        </w:rPr>
        <w:t xml:space="preserve"> dėl vynuogių rūšių.</w:t>
      </w:r>
    </w:p>
    <w:p w14:paraId="76CED88A" w14:textId="1451F70D" w:rsidR="00BF22AD" w:rsidRPr="00BF22AD" w:rsidRDefault="00BF22AD" w:rsidP="00BF22AD">
      <w:pPr>
        <w:spacing w:line="360" w:lineRule="auto"/>
        <w:ind w:firstLine="567"/>
        <w:contextualSpacing/>
        <w:jc w:val="both"/>
        <w:rPr>
          <w:rFonts w:eastAsia="Calibri"/>
          <w:bCs/>
          <w:lang w:eastAsia="lt-LT"/>
        </w:rPr>
      </w:pPr>
      <w:r w:rsidRPr="00BF22AD">
        <w:rPr>
          <w:rFonts w:eastAsia="Calibri"/>
          <w:bCs/>
          <w:lang w:eastAsia="lt-LT"/>
        </w:rPr>
        <w:t xml:space="preserve">Sutarta dėl bendrų linijų peržiūrint priemones – išlaikyti BŽŪP orientaciją į rinką, laikytis PPO taisyklių ir tarptautinių susitarimų bei atsižvelgti į poveikį ES biudžetui. </w:t>
      </w:r>
      <w:r w:rsidR="00EA451C">
        <w:rPr>
          <w:rFonts w:eastAsia="Calibri"/>
          <w:bCs/>
          <w:lang w:eastAsia="lt-LT"/>
        </w:rPr>
        <w:t>Vis dar ieškoma kompromiso tobulinant konkrečias nuostatas dėl tarptautinės prekybos</w:t>
      </w:r>
      <w:r w:rsidR="00EA451C">
        <w:t>, ypač dėl rinkos</w:t>
      </w:r>
      <w:r w:rsidR="00EA451C" w:rsidRPr="00EA451C">
        <w:rPr>
          <w:rFonts w:eastAsia="Calibri"/>
          <w:bCs/>
          <w:lang w:eastAsia="lt-LT"/>
        </w:rPr>
        <w:t xml:space="preserve"> apsaugos ir importo muit</w:t>
      </w:r>
      <w:r w:rsidR="00EA451C">
        <w:rPr>
          <w:rFonts w:eastAsia="Calibri"/>
          <w:bCs/>
          <w:lang w:eastAsia="lt-LT"/>
        </w:rPr>
        <w:t>ų taikymo.</w:t>
      </w:r>
    </w:p>
    <w:p w14:paraId="75F884CC" w14:textId="70C8CA1D" w:rsidR="00742363" w:rsidRPr="00C56926" w:rsidRDefault="00C56926" w:rsidP="005A368B">
      <w:pPr>
        <w:spacing w:line="360" w:lineRule="auto"/>
        <w:ind w:firstLine="567"/>
        <w:contextualSpacing/>
        <w:jc w:val="both"/>
        <w:rPr>
          <w:rFonts w:eastAsia="Calibri"/>
          <w:bCs/>
          <w:lang w:eastAsia="lt-LT"/>
        </w:rPr>
      </w:pPr>
      <w:r w:rsidRPr="00C56926">
        <w:rPr>
          <w:rFonts w:eastAsia="Calibri"/>
          <w:bCs/>
          <w:lang w:eastAsia="lt-LT"/>
        </w:rPr>
        <w:t>Nuo tarpinstitucinių derybų pradžios l</w:t>
      </w:r>
      <w:r w:rsidR="005A368B" w:rsidRPr="00C56926">
        <w:rPr>
          <w:rFonts w:eastAsia="Calibri"/>
          <w:bCs/>
          <w:lang w:eastAsia="lt-LT"/>
        </w:rPr>
        <w:t xml:space="preserve">abiausiai išsiskyrė nuomonės dėl </w:t>
      </w:r>
      <w:r w:rsidRPr="00C56926">
        <w:rPr>
          <w:rFonts w:eastAsia="Calibri"/>
          <w:bCs/>
          <w:lang w:eastAsia="lt-LT"/>
        </w:rPr>
        <w:t>pirmojo</w:t>
      </w:r>
      <w:r w:rsidR="005A368B" w:rsidRPr="00C56926">
        <w:rPr>
          <w:rFonts w:eastAsia="Calibri"/>
          <w:bCs/>
          <w:lang w:eastAsia="lt-LT"/>
        </w:rPr>
        <w:t xml:space="preserve"> bloko </w:t>
      </w:r>
      <w:r w:rsidR="004A3712">
        <w:rPr>
          <w:rFonts w:eastAsia="Calibri"/>
          <w:bCs/>
          <w:lang w:eastAsia="lt-LT"/>
        </w:rPr>
        <w:t>–</w:t>
      </w:r>
      <w:r w:rsidRPr="00C56926">
        <w:rPr>
          <w:rFonts w:eastAsia="Calibri"/>
          <w:bCs/>
          <w:lang w:eastAsia="lt-LT"/>
        </w:rPr>
        <w:t xml:space="preserve"> </w:t>
      </w:r>
      <w:r w:rsidR="005A368B" w:rsidRPr="00C56926">
        <w:rPr>
          <w:rFonts w:eastAsia="Calibri"/>
          <w:bCs/>
          <w:lang w:eastAsia="lt-LT"/>
        </w:rPr>
        <w:t>rinkos reguliavimo ir išskirtinių priemonių</w:t>
      </w:r>
      <w:r w:rsidR="00755F26">
        <w:rPr>
          <w:rFonts w:eastAsia="Calibri"/>
          <w:bCs/>
          <w:lang w:eastAsia="lt-LT"/>
        </w:rPr>
        <w:t>,</w:t>
      </w:r>
      <w:r w:rsidR="005A368B" w:rsidRPr="00C56926">
        <w:rPr>
          <w:rFonts w:eastAsia="Calibri"/>
          <w:bCs/>
          <w:lang w:eastAsia="lt-LT"/>
        </w:rPr>
        <w:t xml:space="preserve"> tačiau p</w:t>
      </w:r>
      <w:r w:rsidR="00742363" w:rsidRPr="00C56926">
        <w:rPr>
          <w:rFonts w:eastAsia="Calibri"/>
          <w:bCs/>
          <w:lang w:eastAsia="lt-LT"/>
        </w:rPr>
        <w:t xml:space="preserve">askutiniuose dviejuose trišaliuose susitikimuose Europos Parlamentas parodė tam tikrą lankstumą, </w:t>
      </w:r>
      <w:r w:rsidR="005B315A">
        <w:rPr>
          <w:rFonts w:eastAsia="Calibri"/>
          <w:bCs/>
          <w:lang w:eastAsia="lt-LT"/>
        </w:rPr>
        <w:t>tad derybos pajud</w:t>
      </w:r>
      <w:r w:rsidR="00127F90">
        <w:rPr>
          <w:rFonts w:eastAsia="Calibri"/>
          <w:bCs/>
          <w:lang w:eastAsia="lt-LT"/>
        </w:rPr>
        <w:t xml:space="preserve">ėjo. </w:t>
      </w:r>
    </w:p>
    <w:p w14:paraId="0A7B93AF" w14:textId="4BAF8F7D" w:rsidR="00742363" w:rsidRDefault="00742363" w:rsidP="00BF22AD">
      <w:pPr>
        <w:spacing w:line="360" w:lineRule="auto"/>
        <w:ind w:firstLine="567"/>
        <w:contextualSpacing/>
        <w:jc w:val="both"/>
        <w:rPr>
          <w:rFonts w:eastAsia="Calibri"/>
          <w:bCs/>
          <w:lang w:eastAsia="lt-LT"/>
        </w:rPr>
      </w:pPr>
      <w:r>
        <w:rPr>
          <w:rFonts w:eastAsia="Calibri"/>
          <w:bCs/>
          <w:lang w:eastAsia="lt-LT"/>
        </w:rPr>
        <w:t xml:space="preserve">Dėl </w:t>
      </w:r>
      <w:r w:rsidRPr="00C56926">
        <w:rPr>
          <w:rFonts w:eastAsia="Calibri"/>
          <w:bCs/>
          <w:lang w:eastAsia="lt-LT"/>
        </w:rPr>
        <w:t>produktų</w:t>
      </w:r>
      <w:r w:rsidR="001E2618">
        <w:rPr>
          <w:rFonts w:eastAsia="Calibri"/>
          <w:bCs/>
          <w:lang w:eastAsia="lt-LT"/>
        </w:rPr>
        <w:t>,</w:t>
      </w:r>
      <w:r w:rsidRPr="00C56926">
        <w:rPr>
          <w:rFonts w:eastAsia="Calibri"/>
          <w:bCs/>
          <w:lang w:eastAsia="lt-LT"/>
        </w:rPr>
        <w:t xml:space="preserve"> kuriems gali būti taikoma valstybės intervencija sąrašo išplėtimo</w:t>
      </w:r>
      <w:r w:rsidRPr="00742363">
        <w:rPr>
          <w:rFonts w:eastAsia="Calibri"/>
          <w:bCs/>
          <w:lang w:eastAsia="lt-LT"/>
        </w:rPr>
        <w:t xml:space="preserve"> </w:t>
      </w:r>
      <w:r w:rsidR="00336AA9">
        <w:rPr>
          <w:rFonts w:eastAsia="Calibri"/>
          <w:bCs/>
          <w:lang w:eastAsia="lt-LT"/>
        </w:rPr>
        <w:t>–</w:t>
      </w:r>
      <w:r w:rsidRPr="00742363">
        <w:rPr>
          <w:rFonts w:eastAsia="Calibri"/>
          <w:bCs/>
          <w:lang w:eastAsia="lt-LT"/>
        </w:rPr>
        <w:t xml:space="preserve"> Europos</w:t>
      </w:r>
      <w:r w:rsidR="00336AA9">
        <w:rPr>
          <w:rFonts w:eastAsia="Calibri"/>
          <w:bCs/>
          <w:lang w:eastAsia="lt-LT"/>
        </w:rPr>
        <w:t xml:space="preserve"> </w:t>
      </w:r>
      <w:r w:rsidRPr="00742363">
        <w:rPr>
          <w:rFonts w:eastAsia="Calibri"/>
          <w:bCs/>
          <w:lang w:eastAsia="lt-LT"/>
        </w:rPr>
        <w:t xml:space="preserve">Parlamentas </w:t>
      </w:r>
      <w:r w:rsidR="005B315A">
        <w:rPr>
          <w:rFonts w:eastAsia="Calibri"/>
          <w:bCs/>
          <w:lang w:eastAsia="lt-LT"/>
        </w:rPr>
        <w:t xml:space="preserve">siekia </w:t>
      </w:r>
      <w:r w:rsidR="002A5C91">
        <w:rPr>
          <w:rFonts w:eastAsia="Calibri"/>
          <w:bCs/>
          <w:lang w:eastAsia="lt-LT"/>
        </w:rPr>
        <w:t xml:space="preserve">įvesti tik vieną papildomą produktą </w:t>
      </w:r>
      <w:r w:rsidRPr="00742363">
        <w:rPr>
          <w:rFonts w:eastAsia="Calibri"/>
          <w:bCs/>
          <w:lang w:eastAsia="lt-LT"/>
        </w:rPr>
        <w:t>(cukr</w:t>
      </w:r>
      <w:r w:rsidR="002A5C91">
        <w:rPr>
          <w:rFonts w:eastAsia="Calibri"/>
          <w:bCs/>
          <w:lang w:eastAsia="lt-LT"/>
        </w:rPr>
        <w:t>ų</w:t>
      </w:r>
      <w:r w:rsidRPr="00742363">
        <w:rPr>
          <w:rFonts w:eastAsia="Calibri"/>
          <w:bCs/>
          <w:lang w:eastAsia="lt-LT"/>
        </w:rPr>
        <w:t>)</w:t>
      </w:r>
      <w:r w:rsidR="002A5C91">
        <w:rPr>
          <w:rFonts w:eastAsia="Calibri"/>
          <w:bCs/>
          <w:lang w:eastAsia="lt-LT"/>
        </w:rPr>
        <w:t xml:space="preserve">, </w:t>
      </w:r>
      <w:r>
        <w:rPr>
          <w:rFonts w:eastAsia="Calibri"/>
          <w:bCs/>
          <w:lang w:eastAsia="lt-LT"/>
        </w:rPr>
        <w:t xml:space="preserve">išlaikant </w:t>
      </w:r>
      <w:r w:rsidRPr="00742363">
        <w:rPr>
          <w:rFonts w:eastAsia="Calibri"/>
          <w:bCs/>
          <w:i/>
          <w:iCs/>
          <w:lang w:eastAsia="lt-LT"/>
        </w:rPr>
        <w:t>status quo</w:t>
      </w:r>
      <w:r>
        <w:rPr>
          <w:rFonts w:eastAsia="Calibri"/>
          <w:bCs/>
          <w:lang w:eastAsia="lt-LT"/>
        </w:rPr>
        <w:t xml:space="preserve"> dėl kitų produktų.  </w:t>
      </w:r>
    </w:p>
    <w:p w14:paraId="69E4463C" w14:textId="0FFC0BF0" w:rsidR="00742363" w:rsidRDefault="005B315A" w:rsidP="00813817">
      <w:pPr>
        <w:spacing w:line="360" w:lineRule="auto"/>
        <w:ind w:firstLine="567"/>
        <w:contextualSpacing/>
        <w:jc w:val="both"/>
        <w:rPr>
          <w:rFonts w:eastAsia="Calibri"/>
          <w:bCs/>
          <w:lang w:eastAsia="lt-LT"/>
        </w:rPr>
      </w:pPr>
      <w:r>
        <w:rPr>
          <w:rFonts w:eastAsia="Calibri"/>
          <w:bCs/>
          <w:lang w:eastAsia="lt-LT"/>
        </w:rPr>
        <w:t xml:space="preserve">Pripažįstamas cukraus sektoriaus jautrumas po kvotų sistemos panaikinimo, atliekamas tyrimas, </w:t>
      </w:r>
      <w:r w:rsidR="00C56926" w:rsidRPr="00C56926">
        <w:rPr>
          <w:rFonts w:eastAsia="Calibri"/>
          <w:bCs/>
          <w:lang w:eastAsia="lt-LT"/>
        </w:rPr>
        <w:t>kurio</w:t>
      </w:r>
      <w:r w:rsidR="00742363" w:rsidRPr="00C56926">
        <w:rPr>
          <w:rFonts w:eastAsia="Calibri"/>
          <w:bCs/>
          <w:lang w:eastAsia="lt-LT"/>
        </w:rPr>
        <w:t xml:space="preserve"> išvad</w:t>
      </w:r>
      <w:r w:rsidR="00AB2038">
        <w:rPr>
          <w:rFonts w:eastAsia="Calibri"/>
          <w:bCs/>
          <w:lang w:eastAsia="lt-LT"/>
        </w:rPr>
        <w:t>a</w:t>
      </w:r>
      <w:r w:rsidR="00742363" w:rsidRPr="00C56926">
        <w:rPr>
          <w:rFonts w:eastAsia="Calibri"/>
          <w:bCs/>
          <w:lang w:eastAsia="lt-LT"/>
        </w:rPr>
        <w:t>s numatom</w:t>
      </w:r>
      <w:r w:rsidR="00AB2038">
        <w:rPr>
          <w:rFonts w:eastAsia="Calibri"/>
          <w:bCs/>
          <w:lang w:eastAsia="lt-LT"/>
        </w:rPr>
        <w:t>a paskelbti</w:t>
      </w:r>
      <w:r w:rsidR="00742363" w:rsidRPr="00C56926">
        <w:rPr>
          <w:rFonts w:eastAsia="Calibri"/>
          <w:bCs/>
          <w:lang w:eastAsia="lt-LT"/>
        </w:rPr>
        <w:t xml:space="preserve"> šių metų rudenį</w:t>
      </w:r>
      <w:r w:rsidR="00C56926" w:rsidRPr="00C56926">
        <w:rPr>
          <w:rFonts w:eastAsia="Calibri"/>
          <w:bCs/>
          <w:lang w:eastAsia="lt-LT"/>
        </w:rPr>
        <w:t xml:space="preserve">. </w:t>
      </w:r>
      <w:r w:rsidR="00742363" w:rsidRPr="00C56926">
        <w:rPr>
          <w:rFonts w:eastAsia="Calibri"/>
          <w:bCs/>
          <w:lang w:eastAsia="lt-LT"/>
        </w:rPr>
        <w:t>Pirmininkaujan</w:t>
      </w:r>
      <w:r w:rsidR="00C56926" w:rsidRPr="00C56926">
        <w:rPr>
          <w:rFonts w:eastAsia="Calibri"/>
          <w:bCs/>
          <w:lang w:eastAsia="lt-LT"/>
        </w:rPr>
        <w:t>čios</w:t>
      </w:r>
      <w:r w:rsidR="00742363" w:rsidRPr="00C56926">
        <w:rPr>
          <w:rFonts w:eastAsia="Calibri"/>
          <w:bCs/>
          <w:lang w:eastAsia="lt-LT"/>
        </w:rPr>
        <w:t xml:space="preserve"> </w:t>
      </w:r>
      <w:r w:rsidR="00C56926" w:rsidRPr="00C56926">
        <w:rPr>
          <w:rFonts w:eastAsia="Calibri"/>
          <w:bCs/>
          <w:lang w:eastAsia="lt-LT"/>
        </w:rPr>
        <w:t>Portugalijos nuomone</w:t>
      </w:r>
      <w:r w:rsidR="00742363" w:rsidRPr="00C56926">
        <w:rPr>
          <w:rFonts w:eastAsia="Calibri"/>
          <w:bCs/>
          <w:lang w:eastAsia="lt-LT"/>
        </w:rPr>
        <w:t xml:space="preserve">, </w:t>
      </w:r>
      <w:r w:rsidR="00C56926" w:rsidRPr="00C56926">
        <w:rPr>
          <w:rFonts w:eastAsia="Calibri"/>
          <w:bCs/>
          <w:lang w:eastAsia="lt-LT"/>
        </w:rPr>
        <w:t>prieš imantis veiksmų</w:t>
      </w:r>
      <w:r>
        <w:rPr>
          <w:rFonts w:eastAsia="Calibri"/>
          <w:bCs/>
          <w:lang w:eastAsia="lt-LT"/>
        </w:rPr>
        <w:t xml:space="preserve"> dėl šio sektoriaus</w:t>
      </w:r>
      <w:r w:rsidR="00C56926" w:rsidRPr="00C56926">
        <w:rPr>
          <w:rFonts w:eastAsia="Calibri"/>
          <w:bCs/>
          <w:lang w:eastAsia="lt-LT"/>
        </w:rPr>
        <w:t xml:space="preserve">, </w:t>
      </w:r>
      <w:r w:rsidR="00742363" w:rsidRPr="00C56926">
        <w:rPr>
          <w:rFonts w:eastAsia="Calibri"/>
          <w:bCs/>
          <w:lang w:eastAsia="lt-LT"/>
        </w:rPr>
        <w:t>būtų tiksling</w:t>
      </w:r>
      <w:r w:rsidR="00C56926" w:rsidRPr="00C56926">
        <w:rPr>
          <w:rFonts w:eastAsia="Calibri"/>
          <w:bCs/>
          <w:lang w:eastAsia="lt-LT"/>
        </w:rPr>
        <w:t>a</w:t>
      </w:r>
      <w:r w:rsidR="00742363" w:rsidRPr="00C56926">
        <w:rPr>
          <w:rFonts w:eastAsia="Calibri"/>
          <w:bCs/>
          <w:lang w:eastAsia="lt-LT"/>
        </w:rPr>
        <w:t xml:space="preserve"> </w:t>
      </w:r>
      <w:r w:rsidR="00C56926" w:rsidRPr="00C56926">
        <w:rPr>
          <w:rFonts w:eastAsia="Calibri"/>
          <w:bCs/>
          <w:lang w:eastAsia="lt-LT"/>
        </w:rPr>
        <w:t>su</w:t>
      </w:r>
      <w:r w:rsidR="00742363" w:rsidRPr="00C56926">
        <w:rPr>
          <w:rFonts w:eastAsia="Calibri"/>
          <w:bCs/>
          <w:lang w:eastAsia="lt-LT"/>
        </w:rPr>
        <w:t>laukti tyrimo rezultatų</w:t>
      </w:r>
      <w:r>
        <w:rPr>
          <w:rFonts w:eastAsia="Calibri"/>
          <w:bCs/>
          <w:lang w:eastAsia="lt-LT"/>
        </w:rPr>
        <w:t>.</w:t>
      </w:r>
      <w:r w:rsidR="002A5C91">
        <w:rPr>
          <w:rFonts w:eastAsia="Calibri"/>
          <w:bCs/>
          <w:lang w:eastAsia="lt-LT"/>
        </w:rPr>
        <w:t xml:space="preserve"> </w:t>
      </w:r>
    </w:p>
    <w:p w14:paraId="5664F3B9" w14:textId="13F44936" w:rsidR="005A368B" w:rsidRPr="00E53B69" w:rsidRDefault="00742363">
      <w:pPr>
        <w:spacing w:line="360" w:lineRule="auto"/>
        <w:ind w:firstLine="567"/>
        <w:contextualSpacing/>
        <w:jc w:val="both"/>
        <w:rPr>
          <w:rFonts w:eastAsia="Calibri"/>
          <w:bCs/>
          <w:lang w:eastAsia="lt-LT"/>
        </w:rPr>
      </w:pPr>
      <w:r>
        <w:rPr>
          <w:rFonts w:eastAsia="Calibri"/>
          <w:bCs/>
          <w:lang w:eastAsia="lt-LT"/>
        </w:rPr>
        <w:t xml:space="preserve">Vietoje EP </w:t>
      </w:r>
      <w:r w:rsidR="00813817">
        <w:rPr>
          <w:rFonts w:eastAsia="Calibri"/>
          <w:bCs/>
          <w:lang w:eastAsia="lt-LT"/>
        </w:rPr>
        <w:t xml:space="preserve">pradinio </w:t>
      </w:r>
      <w:r>
        <w:rPr>
          <w:rFonts w:eastAsia="Calibri"/>
          <w:bCs/>
          <w:lang w:eastAsia="lt-LT"/>
        </w:rPr>
        <w:t>siūly</w:t>
      </w:r>
      <w:r w:rsidR="00813817">
        <w:rPr>
          <w:rFonts w:eastAsia="Calibri"/>
          <w:bCs/>
          <w:lang w:eastAsia="lt-LT"/>
        </w:rPr>
        <w:t>mo</w:t>
      </w:r>
      <w:r>
        <w:rPr>
          <w:rFonts w:eastAsia="Calibri"/>
          <w:bCs/>
          <w:lang w:eastAsia="lt-LT"/>
        </w:rPr>
        <w:t xml:space="preserve"> intervencij</w:t>
      </w:r>
      <w:r w:rsidR="00813817">
        <w:rPr>
          <w:rFonts w:eastAsia="Calibri"/>
          <w:bCs/>
          <w:lang w:eastAsia="lt-LT"/>
        </w:rPr>
        <w:t>ą</w:t>
      </w:r>
      <w:r>
        <w:rPr>
          <w:rFonts w:eastAsia="Calibri"/>
          <w:bCs/>
          <w:lang w:eastAsia="lt-LT"/>
        </w:rPr>
        <w:t xml:space="preserve"> taiky</w:t>
      </w:r>
      <w:r w:rsidR="00813817">
        <w:rPr>
          <w:rFonts w:eastAsia="Calibri"/>
          <w:bCs/>
          <w:lang w:eastAsia="lt-LT"/>
        </w:rPr>
        <w:t>ti</w:t>
      </w:r>
      <w:r>
        <w:rPr>
          <w:rFonts w:eastAsia="Calibri"/>
          <w:bCs/>
          <w:lang w:eastAsia="lt-LT"/>
        </w:rPr>
        <w:t xml:space="preserve"> ištisus metus, siūloma </w:t>
      </w:r>
      <w:r w:rsidR="00752724">
        <w:rPr>
          <w:rFonts w:eastAsia="Calibri"/>
          <w:bCs/>
          <w:lang w:eastAsia="lt-LT"/>
        </w:rPr>
        <w:t>išlaikyti numatytus terminus,</w:t>
      </w:r>
      <w:r>
        <w:rPr>
          <w:rFonts w:eastAsia="Calibri"/>
          <w:bCs/>
          <w:lang w:eastAsia="lt-LT"/>
        </w:rPr>
        <w:t xml:space="preserve"> </w:t>
      </w:r>
      <w:r w:rsidR="00752724">
        <w:rPr>
          <w:rFonts w:eastAsia="Calibri"/>
          <w:bCs/>
          <w:lang w:eastAsia="lt-LT"/>
        </w:rPr>
        <w:t xml:space="preserve">bet </w:t>
      </w:r>
      <w:r>
        <w:rPr>
          <w:rFonts w:eastAsia="Calibri"/>
          <w:bCs/>
          <w:lang w:eastAsia="lt-LT"/>
        </w:rPr>
        <w:t>prailginti</w:t>
      </w:r>
      <w:r w:rsidR="003E2AD4">
        <w:rPr>
          <w:rFonts w:eastAsia="Calibri"/>
          <w:bCs/>
          <w:lang w:eastAsia="lt-LT"/>
        </w:rPr>
        <w:t xml:space="preserve"> </w:t>
      </w:r>
      <w:r>
        <w:rPr>
          <w:rFonts w:eastAsia="Calibri"/>
          <w:bCs/>
          <w:lang w:eastAsia="lt-LT"/>
        </w:rPr>
        <w:t>j</w:t>
      </w:r>
      <w:r w:rsidR="00752724">
        <w:rPr>
          <w:rFonts w:eastAsia="Calibri"/>
          <w:bCs/>
          <w:lang w:eastAsia="lt-LT"/>
        </w:rPr>
        <w:t xml:space="preserve">ų </w:t>
      </w:r>
      <w:r>
        <w:rPr>
          <w:rFonts w:eastAsia="Calibri"/>
          <w:bCs/>
          <w:lang w:eastAsia="lt-LT"/>
        </w:rPr>
        <w:t>taikymą</w:t>
      </w:r>
      <w:r w:rsidR="00C30921">
        <w:rPr>
          <w:rFonts w:eastAsia="Calibri"/>
          <w:bCs/>
          <w:lang w:eastAsia="lt-LT"/>
        </w:rPr>
        <w:t xml:space="preserve"> kai kuriems produktams</w:t>
      </w:r>
      <w:r>
        <w:rPr>
          <w:rFonts w:eastAsia="Calibri"/>
          <w:bCs/>
          <w:lang w:eastAsia="lt-LT"/>
        </w:rPr>
        <w:t xml:space="preserve"> vienu mėnesiu. </w:t>
      </w:r>
    </w:p>
    <w:p w14:paraId="5F09BCCE" w14:textId="77777777" w:rsidR="00E53B69" w:rsidRPr="00E53B69" w:rsidRDefault="00E53B69" w:rsidP="00231E5D">
      <w:pPr>
        <w:ind w:left="284" w:firstLine="567"/>
        <w:contextualSpacing/>
        <w:jc w:val="both"/>
        <w:rPr>
          <w:rFonts w:eastAsia="Calibri"/>
          <w:lang w:eastAsia="lt-LT"/>
        </w:rPr>
      </w:pPr>
    </w:p>
    <w:p w14:paraId="139D152A" w14:textId="605A93CC" w:rsidR="00E53B69" w:rsidRPr="00E53B69" w:rsidRDefault="00E53B69" w:rsidP="0066425B">
      <w:pPr>
        <w:spacing w:line="360" w:lineRule="auto"/>
        <w:ind w:firstLine="567"/>
        <w:jc w:val="both"/>
        <w:rPr>
          <w:rFonts w:eastAsia="Calibri"/>
          <w:b/>
          <w:bCs/>
          <w:lang w:eastAsia="lt-LT"/>
        </w:rPr>
      </w:pPr>
      <w:r w:rsidRPr="00E53B69">
        <w:rPr>
          <w:rFonts w:eastAsia="Calibri"/>
          <w:b/>
          <w:bCs/>
          <w:lang w:eastAsia="lt-LT"/>
        </w:rPr>
        <w:t>Lietuvos pozicija</w:t>
      </w:r>
    </w:p>
    <w:p w14:paraId="0C419612" w14:textId="77777777" w:rsidR="00E53B69" w:rsidRPr="00E53B69" w:rsidRDefault="00E53B69" w:rsidP="00231E5D">
      <w:pPr>
        <w:jc w:val="both"/>
        <w:rPr>
          <w:rFonts w:eastAsia="Calibri"/>
          <w:b/>
          <w:bCs/>
          <w:u w:val="single"/>
          <w:lang w:eastAsia="lt-LT"/>
        </w:rPr>
      </w:pPr>
    </w:p>
    <w:p w14:paraId="4B26F1A7" w14:textId="50970687" w:rsidR="00E53B69" w:rsidRPr="00E53B69" w:rsidRDefault="00E53B69" w:rsidP="00E53B69">
      <w:pPr>
        <w:spacing w:line="360" w:lineRule="auto"/>
        <w:ind w:firstLine="567"/>
        <w:jc w:val="both"/>
        <w:rPr>
          <w:szCs w:val="22"/>
        </w:rPr>
      </w:pPr>
      <w:r w:rsidRPr="00E53B69">
        <w:rPr>
          <w:szCs w:val="22"/>
        </w:rPr>
        <w:t>Lietuv</w:t>
      </w:r>
      <w:r w:rsidR="00B76F8A">
        <w:rPr>
          <w:szCs w:val="22"/>
        </w:rPr>
        <w:t>a</w:t>
      </w:r>
      <w:r w:rsidRPr="00E53B69">
        <w:rPr>
          <w:szCs w:val="22"/>
        </w:rPr>
        <w:t xml:space="preserve"> </w:t>
      </w:r>
      <w:r w:rsidR="00C03CFF">
        <w:rPr>
          <w:szCs w:val="22"/>
        </w:rPr>
        <w:t>vertina pasiektą pažangą derybose</w:t>
      </w:r>
      <w:r w:rsidR="00EA0DF3">
        <w:rPr>
          <w:szCs w:val="22"/>
        </w:rPr>
        <w:t xml:space="preserve">, </w:t>
      </w:r>
      <w:r w:rsidR="00B76F8A">
        <w:rPr>
          <w:szCs w:val="22"/>
        </w:rPr>
        <w:t xml:space="preserve">bet </w:t>
      </w:r>
      <w:r w:rsidR="00C03CFF">
        <w:rPr>
          <w:szCs w:val="22"/>
        </w:rPr>
        <w:t>neramina tai, kad susitarimo vis dar nėra dėl kertinių reformos elementų, tokių</w:t>
      </w:r>
      <w:r w:rsidR="00B76F8A">
        <w:rPr>
          <w:szCs w:val="22"/>
        </w:rPr>
        <w:t>,</w:t>
      </w:r>
      <w:r w:rsidR="00C03CFF">
        <w:rPr>
          <w:szCs w:val="22"/>
        </w:rPr>
        <w:t xml:space="preserve"> kaip paramos tikslingumas, žalioji architektūra. </w:t>
      </w:r>
      <w:r w:rsidR="00A516DF">
        <w:rPr>
          <w:szCs w:val="22"/>
        </w:rPr>
        <w:t>Ga</w:t>
      </w:r>
      <w:r w:rsidRPr="00E53B69">
        <w:rPr>
          <w:szCs w:val="22"/>
        </w:rPr>
        <w:t>lut</w:t>
      </w:r>
      <w:r w:rsidR="00EA0DF3">
        <w:rPr>
          <w:szCs w:val="22"/>
        </w:rPr>
        <w:t xml:space="preserve">iniam susitarimui svarbus bendras vaizdas dėl </w:t>
      </w:r>
      <w:r w:rsidR="00A516DF">
        <w:rPr>
          <w:szCs w:val="22"/>
        </w:rPr>
        <w:t>viso</w:t>
      </w:r>
      <w:r w:rsidRPr="00E53B69">
        <w:rPr>
          <w:szCs w:val="22"/>
        </w:rPr>
        <w:t xml:space="preserve"> </w:t>
      </w:r>
      <w:r w:rsidR="00A516DF">
        <w:rPr>
          <w:szCs w:val="22"/>
        </w:rPr>
        <w:t>BŽŪP reformos paketo</w:t>
      </w:r>
      <w:r w:rsidRPr="00E53B69">
        <w:rPr>
          <w:szCs w:val="22"/>
        </w:rPr>
        <w:t>.</w:t>
      </w:r>
    </w:p>
    <w:p w14:paraId="30116797" w14:textId="086E2AB2" w:rsidR="00E53B69" w:rsidRPr="00E53B69" w:rsidRDefault="00E53B69" w:rsidP="00E53B69">
      <w:pPr>
        <w:spacing w:line="360" w:lineRule="auto"/>
        <w:ind w:left="66" w:firstLine="501"/>
        <w:contextualSpacing/>
        <w:jc w:val="both"/>
        <w:rPr>
          <w:rFonts w:eastAsia="Calibri"/>
          <w:szCs w:val="22"/>
        </w:rPr>
      </w:pPr>
      <w:r w:rsidRPr="00E53B69">
        <w:rPr>
          <w:rFonts w:eastAsia="Calibri"/>
          <w:szCs w:val="22"/>
        </w:rPr>
        <w:t>Dėl žalios architektūros</w:t>
      </w:r>
      <w:r w:rsidR="00EA0DF3">
        <w:rPr>
          <w:rFonts w:eastAsia="Calibri"/>
          <w:szCs w:val="22"/>
        </w:rPr>
        <w:t xml:space="preserve">, ekologinių schemų – </w:t>
      </w:r>
      <w:r w:rsidRPr="00E53B69">
        <w:rPr>
          <w:rFonts w:eastAsia="Calibri"/>
          <w:szCs w:val="22"/>
        </w:rPr>
        <w:t>manome</w:t>
      </w:r>
      <w:r w:rsidR="00EA0DF3">
        <w:rPr>
          <w:rFonts w:eastAsia="Calibri"/>
          <w:szCs w:val="22"/>
        </w:rPr>
        <w:t>,</w:t>
      </w:r>
      <w:r w:rsidRPr="00E53B69">
        <w:rPr>
          <w:rFonts w:eastAsia="Calibri"/>
          <w:szCs w:val="22"/>
        </w:rPr>
        <w:t xml:space="preserve"> kad </w:t>
      </w:r>
      <w:r w:rsidR="00EA0DF3">
        <w:rPr>
          <w:rFonts w:eastAsia="Calibri"/>
          <w:szCs w:val="22"/>
        </w:rPr>
        <w:t xml:space="preserve">turi </w:t>
      </w:r>
      <w:r w:rsidRPr="00E53B69">
        <w:rPr>
          <w:rFonts w:eastAsia="Calibri"/>
          <w:szCs w:val="22"/>
        </w:rPr>
        <w:t xml:space="preserve">būti </w:t>
      </w:r>
      <w:r w:rsidR="00EA0DF3">
        <w:rPr>
          <w:rFonts w:eastAsia="Calibri"/>
          <w:szCs w:val="22"/>
        </w:rPr>
        <w:t xml:space="preserve">pradedama </w:t>
      </w:r>
      <w:r w:rsidR="00EA0DF3">
        <w:t xml:space="preserve">nuo </w:t>
      </w:r>
      <w:r w:rsidRPr="00E53B69">
        <w:rPr>
          <w:rFonts w:eastAsia="Calibri"/>
          <w:szCs w:val="22"/>
        </w:rPr>
        <w:t xml:space="preserve">20% lėšų rezervavimo </w:t>
      </w:r>
      <w:r w:rsidR="00A3158D">
        <w:rPr>
          <w:rFonts w:eastAsia="Calibri"/>
          <w:szCs w:val="22"/>
        </w:rPr>
        <w:t>šiam elementu</w:t>
      </w:r>
      <w:r w:rsidR="00336AA9">
        <w:rPr>
          <w:rFonts w:eastAsia="Calibri"/>
          <w:szCs w:val="22"/>
        </w:rPr>
        <w:t>i</w:t>
      </w:r>
      <w:r w:rsidR="00A3158D">
        <w:rPr>
          <w:rFonts w:eastAsia="Calibri"/>
          <w:szCs w:val="22"/>
        </w:rPr>
        <w:t xml:space="preserve">, kaip sutarta Tarybos bendrajame požiūryje, </w:t>
      </w:r>
      <w:r w:rsidRPr="00E53B69">
        <w:rPr>
          <w:rFonts w:eastAsia="Calibri"/>
          <w:szCs w:val="22"/>
        </w:rPr>
        <w:t>išsaugant sutartus lankstumus</w:t>
      </w:r>
      <w:r w:rsidR="00A3158D">
        <w:rPr>
          <w:rFonts w:eastAsia="Calibri"/>
          <w:szCs w:val="22"/>
        </w:rPr>
        <w:t>,</w:t>
      </w:r>
      <w:r w:rsidRPr="00E53B69">
        <w:rPr>
          <w:rFonts w:eastAsia="Calibri"/>
          <w:szCs w:val="22"/>
        </w:rPr>
        <w:t xml:space="preserve"> </w:t>
      </w:r>
      <w:r w:rsidR="00A516DF">
        <w:rPr>
          <w:rFonts w:eastAsia="Calibri"/>
          <w:szCs w:val="22"/>
        </w:rPr>
        <w:t xml:space="preserve">siekiant išvengti </w:t>
      </w:r>
      <w:r w:rsidRPr="00E53B69">
        <w:rPr>
          <w:rFonts w:eastAsia="Calibri"/>
          <w:szCs w:val="22"/>
        </w:rPr>
        <w:t xml:space="preserve">nepanaudotų lėšų. </w:t>
      </w:r>
      <w:r w:rsidR="00A3158D">
        <w:rPr>
          <w:rFonts w:eastAsia="Calibri"/>
          <w:szCs w:val="22"/>
        </w:rPr>
        <w:t>P</w:t>
      </w:r>
      <w:r w:rsidRPr="00E53B69">
        <w:rPr>
          <w:rFonts w:eastAsia="Calibri"/>
          <w:szCs w:val="22"/>
        </w:rPr>
        <w:t xml:space="preserve">asisakome </w:t>
      </w:r>
      <w:r w:rsidR="00734990">
        <w:rPr>
          <w:rFonts w:eastAsia="Calibri"/>
          <w:szCs w:val="22"/>
        </w:rPr>
        <w:t xml:space="preserve">už </w:t>
      </w:r>
      <w:r w:rsidRPr="00E53B69">
        <w:rPr>
          <w:rFonts w:eastAsia="Calibri"/>
          <w:szCs w:val="22"/>
        </w:rPr>
        <w:t xml:space="preserve">Tarybos mandate sutartų procentinių dydžių išsaugojimą ir dėl kaimo plėtros žaliųjų priemonių. Dėl privalomųjų paramos sąlygų, svarbu </w:t>
      </w:r>
      <w:r w:rsidR="00A516DF">
        <w:rPr>
          <w:rFonts w:eastAsia="Calibri"/>
          <w:szCs w:val="22"/>
        </w:rPr>
        <w:t>turėti galimybę atsižvelgti į Šia</w:t>
      </w:r>
      <w:r w:rsidR="00A3158D">
        <w:rPr>
          <w:rFonts w:eastAsia="Calibri"/>
          <w:szCs w:val="22"/>
        </w:rPr>
        <w:t>u</w:t>
      </w:r>
      <w:r w:rsidR="00A516DF">
        <w:rPr>
          <w:rFonts w:eastAsia="Calibri"/>
          <w:szCs w:val="22"/>
        </w:rPr>
        <w:t>rinio</w:t>
      </w:r>
      <w:r w:rsidR="00A3158D">
        <w:rPr>
          <w:rFonts w:eastAsia="Calibri"/>
          <w:szCs w:val="22"/>
        </w:rPr>
        <w:t xml:space="preserve"> </w:t>
      </w:r>
      <w:r w:rsidR="00A516DF">
        <w:rPr>
          <w:rFonts w:eastAsia="Calibri"/>
          <w:szCs w:val="22"/>
        </w:rPr>
        <w:t xml:space="preserve">regiono specifiką, </w:t>
      </w:r>
      <w:r w:rsidRPr="00E53B69">
        <w:rPr>
          <w:rFonts w:eastAsia="Calibri"/>
          <w:szCs w:val="22"/>
        </w:rPr>
        <w:t xml:space="preserve">išlaikyti Tarybos bendrame požiūryje </w:t>
      </w:r>
      <w:r w:rsidR="000A4D31">
        <w:rPr>
          <w:rFonts w:eastAsia="Calibri"/>
          <w:szCs w:val="22"/>
        </w:rPr>
        <w:t>sutartas alternatyvas</w:t>
      </w:r>
      <w:r w:rsidR="00157B96">
        <w:rPr>
          <w:rFonts w:eastAsia="Calibri"/>
          <w:szCs w:val="22"/>
        </w:rPr>
        <w:t xml:space="preserve"> bei išimtis smukiems ūkiams. </w:t>
      </w:r>
      <w:r w:rsidRPr="00E53B69">
        <w:rPr>
          <w:rFonts w:eastAsia="Calibri"/>
          <w:szCs w:val="22"/>
        </w:rPr>
        <w:t xml:space="preserve">Siūlymai dėl </w:t>
      </w:r>
      <w:r w:rsidRPr="00E53B69">
        <w:rPr>
          <w:rFonts w:eastAsia="Calibri"/>
          <w:lang w:eastAsia="lt-LT"/>
        </w:rPr>
        <w:t xml:space="preserve">klimato srities išlaidų stebėjimo </w:t>
      </w:r>
      <w:r w:rsidRPr="00E53B69">
        <w:rPr>
          <w:rFonts w:eastAsia="Calibri"/>
          <w:szCs w:val="22"/>
        </w:rPr>
        <w:t xml:space="preserve">neturi vesti link sutartų lankstumų mažinimo. </w:t>
      </w:r>
    </w:p>
    <w:p w14:paraId="26BFD01E" w14:textId="48121ECD" w:rsidR="00E53B69" w:rsidRPr="00E53B69" w:rsidRDefault="00A516DF" w:rsidP="00E53B69">
      <w:pPr>
        <w:spacing w:line="360" w:lineRule="auto"/>
        <w:ind w:left="66" w:firstLine="501"/>
        <w:contextualSpacing/>
        <w:jc w:val="both"/>
        <w:rPr>
          <w:rFonts w:eastAsia="Calibri"/>
          <w:szCs w:val="22"/>
        </w:rPr>
      </w:pPr>
      <w:r>
        <w:rPr>
          <w:rFonts w:eastAsia="Calibri"/>
          <w:szCs w:val="22"/>
        </w:rPr>
        <w:t>Pasisakome už tikslingą paramos teikimą, per tiesioginių išmokų ribojimą, mažinimą, perskirstymą, aktyvaus ūkininko sąvokos taikymą. Šiuo atžvilgiu n</w:t>
      </w:r>
      <w:r w:rsidR="00E53B69" w:rsidRPr="00E53B69">
        <w:rPr>
          <w:rFonts w:eastAsia="Calibri"/>
          <w:szCs w:val="22"/>
        </w:rPr>
        <w:t>orime daugiau privalomumo dėl politikos bendrumo ir konkurencinių sąlygų tarp valstybių narių užtikrinimo. Galėtume pritarti 3% finansavimo skyrimui jauniesiems ūkininkams</w:t>
      </w:r>
      <w:r>
        <w:rPr>
          <w:rFonts w:eastAsia="Calibri"/>
          <w:szCs w:val="22"/>
        </w:rPr>
        <w:t xml:space="preserve">. </w:t>
      </w:r>
      <w:r w:rsidR="00E53B69" w:rsidRPr="00E53B69">
        <w:rPr>
          <w:rFonts w:eastAsia="Calibri"/>
          <w:szCs w:val="22"/>
        </w:rPr>
        <w:t xml:space="preserve">Dėl smulkiųjų ir naujų ūkininkų schemų – </w:t>
      </w:r>
      <w:r w:rsidR="00B76F8A">
        <w:rPr>
          <w:rFonts w:eastAsia="Calibri"/>
          <w:szCs w:val="22"/>
        </w:rPr>
        <w:t>ver</w:t>
      </w:r>
      <w:r w:rsidR="000C71CE">
        <w:rPr>
          <w:rFonts w:eastAsia="Calibri"/>
          <w:szCs w:val="22"/>
        </w:rPr>
        <w:t>t</w:t>
      </w:r>
      <w:r w:rsidR="00B76F8A">
        <w:rPr>
          <w:rFonts w:eastAsia="Calibri"/>
          <w:szCs w:val="22"/>
        </w:rPr>
        <w:t>iname</w:t>
      </w:r>
      <w:r w:rsidR="00E53B69" w:rsidRPr="00E53B69">
        <w:rPr>
          <w:rFonts w:eastAsia="Calibri"/>
          <w:szCs w:val="22"/>
        </w:rPr>
        <w:t xml:space="preserve"> </w:t>
      </w:r>
      <w:r w:rsidR="00E53B69" w:rsidRPr="00E53B69">
        <w:rPr>
          <w:rFonts w:eastAsia="Calibri"/>
          <w:szCs w:val="22"/>
        </w:rPr>
        <w:lastRenderedPageBreak/>
        <w:t xml:space="preserve">lanksčiai, kol tai taikoma laisvanoriškai. Dėl susietosios paramos – </w:t>
      </w:r>
      <w:r w:rsidR="00A41BF5">
        <w:rPr>
          <w:rFonts w:eastAsia="Calibri"/>
          <w:szCs w:val="22"/>
        </w:rPr>
        <w:t xml:space="preserve">pasisakome už esamo jos lygio išlaikymą, kaip </w:t>
      </w:r>
      <w:r w:rsidR="00157B96">
        <w:rPr>
          <w:rFonts w:eastAsia="Calibri"/>
          <w:szCs w:val="22"/>
        </w:rPr>
        <w:t>sutarta</w:t>
      </w:r>
      <w:r w:rsidR="00E53B69" w:rsidRPr="00E53B69">
        <w:rPr>
          <w:rFonts w:eastAsia="Calibri"/>
          <w:szCs w:val="22"/>
        </w:rPr>
        <w:t xml:space="preserve"> Tarybos bendrame </w:t>
      </w:r>
      <w:r w:rsidR="00E53B69" w:rsidRPr="00163364">
        <w:rPr>
          <w:rFonts w:eastAsia="Calibri"/>
          <w:szCs w:val="22"/>
        </w:rPr>
        <w:t>požiūryj</w:t>
      </w:r>
      <w:r w:rsidR="00157B96" w:rsidRPr="00163364">
        <w:rPr>
          <w:rFonts w:eastAsia="Calibri"/>
          <w:szCs w:val="22"/>
        </w:rPr>
        <w:t>e</w:t>
      </w:r>
      <w:r w:rsidR="00EA0DF3" w:rsidRPr="00163364">
        <w:rPr>
          <w:rStyle w:val="Puslapioinaosnuoroda"/>
          <w:rFonts w:eastAsia="Calibri"/>
          <w:szCs w:val="22"/>
        </w:rPr>
        <w:footnoteReference w:id="1"/>
      </w:r>
      <w:r w:rsidR="00E53B69" w:rsidRPr="00163364">
        <w:rPr>
          <w:rFonts w:eastAsia="Calibri"/>
          <w:szCs w:val="22"/>
        </w:rPr>
        <w:t>.</w:t>
      </w:r>
      <w:r w:rsidR="00E53B69" w:rsidRPr="00E53B69">
        <w:rPr>
          <w:rFonts w:eastAsia="Calibri"/>
          <w:szCs w:val="22"/>
        </w:rPr>
        <w:t xml:space="preserve"> </w:t>
      </w:r>
    </w:p>
    <w:p w14:paraId="279FD495" w14:textId="08926C73" w:rsidR="00E53B69" w:rsidRPr="00E53B69" w:rsidRDefault="00EA0DF3" w:rsidP="00E53B69">
      <w:pPr>
        <w:spacing w:line="360" w:lineRule="auto"/>
        <w:ind w:left="66" w:firstLine="360"/>
        <w:contextualSpacing/>
        <w:jc w:val="both"/>
        <w:rPr>
          <w:rFonts w:eastAsia="Calibri"/>
          <w:szCs w:val="22"/>
        </w:rPr>
      </w:pPr>
      <w:r>
        <w:rPr>
          <w:rFonts w:eastAsia="Calibri"/>
          <w:szCs w:val="22"/>
        </w:rPr>
        <w:t xml:space="preserve">Pasisakome už smulkių ūkių įsikūrimo ir plėtros </w:t>
      </w:r>
      <w:r w:rsidR="00E53B69" w:rsidRPr="00E53B69">
        <w:rPr>
          <w:rFonts w:eastAsia="Calibri"/>
          <w:szCs w:val="22"/>
        </w:rPr>
        <w:t>rėmim</w:t>
      </w:r>
      <w:r>
        <w:rPr>
          <w:rFonts w:eastAsia="Calibri"/>
          <w:szCs w:val="22"/>
        </w:rPr>
        <w:t>o</w:t>
      </w:r>
      <w:r w:rsidR="00E53B69" w:rsidRPr="00E53B69">
        <w:rPr>
          <w:rFonts w:eastAsia="Calibri"/>
          <w:szCs w:val="22"/>
        </w:rPr>
        <w:t xml:space="preserve"> </w:t>
      </w:r>
      <w:r>
        <w:rPr>
          <w:rFonts w:eastAsia="Calibri"/>
          <w:szCs w:val="22"/>
        </w:rPr>
        <w:t>galimybės išlaikymą k</w:t>
      </w:r>
      <w:r w:rsidR="00E53B69" w:rsidRPr="00E53B69">
        <w:rPr>
          <w:rFonts w:eastAsia="Calibri"/>
          <w:szCs w:val="22"/>
        </w:rPr>
        <w:t xml:space="preserve">aimo plėtros įsikūrimo priemonėje (tokia alternatyva buvo numatyta Tarybos bendrajame požiūryje). </w:t>
      </w:r>
    </w:p>
    <w:p w14:paraId="39AB2F1F" w14:textId="7457354A" w:rsidR="00E53B69" w:rsidRPr="00E53B69" w:rsidRDefault="00E53B69" w:rsidP="00E53B69">
      <w:pPr>
        <w:spacing w:line="360" w:lineRule="auto"/>
        <w:ind w:left="66" w:firstLine="360"/>
        <w:contextualSpacing/>
        <w:jc w:val="both"/>
        <w:rPr>
          <w:rFonts w:eastAsia="Calibri"/>
          <w:szCs w:val="22"/>
        </w:rPr>
      </w:pPr>
      <w:r w:rsidRPr="00E53B69">
        <w:rPr>
          <w:rFonts w:eastAsia="Calibri"/>
          <w:szCs w:val="22"/>
        </w:rPr>
        <w:t>Lietuva išlaiko skeptišką nuomonę dėl socialinio elemento</w:t>
      </w:r>
      <w:r w:rsidRPr="00E53B69">
        <w:rPr>
          <w:rFonts w:eastAsia="Calibri"/>
          <w:b/>
          <w:bCs/>
          <w:szCs w:val="22"/>
        </w:rPr>
        <w:t xml:space="preserve"> </w:t>
      </w:r>
      <w:r w:rsidRPr="00734990">
        <w:rPr>
          <w:rFonts w:eastAsia="Calibri"/>
        </w:rPr>
        <w:t>(</w:t>
      </w:r>
      <w:r w:rsidR="00336AA9" w:rsidRPr="00163364">
        <w:rPr>
          <w:rFonts w:eastAsia="Calibri"/>
        </w:rPr>
        <w:t>darbo sąlygos, darbdavio įsipareigojimai, susiję su nacionaliniu bei Europos lygmenimis priimtais socialiniais ir darbo teisės aktais</w:t>
      </w:r>
      <w:r w:rsidRPr="00163364">
        <w:rPr>
          <w:rFonts w:eastAsia="Calibri"/>
        </w:rPr>
        <w:t>)</w:t>
      </w:r>
      <w:r w:rsidRPr="00E53B69">
        <w:rPr>
          <w:rFonts w:eastAsia="Calibri"/>
          <w:szCs w:val="22"/>
        </w:rPr>
        <w:t xml:space="preserve"> integravimo į BŽŪP. Tema svarbi, tačiau BŽŪP nėra tinkama vieta šiam klausimui spręsti, tiek dėl kontrolės sistemų nesuderinamumo, tiek ir dėl įgyvendinimo sunkumų. </w:t>
      </w:r>
    </w:p>
    <w:p w14:paraId="773B8DAD" w14:textId="2230D70B" w:rsidR="00E53B69" w:rsidRDefault="00E53B69" w:rsidP="00E53B69">
      <w:pPr>
        <w:spacing w:line="360" w:lineRule="auto"/>
        <w:ind w:left="66" w:firstLine="360"/>
        <w:contextualSpacing/>
        <w:jc w:val="both"/>
      </w:pPr>
      <w:r w:rsidRPr="00E53B69">
        <w:t xml:space="preserve">Dėl Horizontalaus reglamento, Lietuvai </w:t>
      </w:r>
      <w:r w:rsidR="00734990">
        <w:t>likęs svarbiausias klausimas</w:t>
      </w:r>
      <w:r w:rsidRPr="00E53B69">
        <w:t xml:space="preserve"> – žemės ūkio rezervas</w:t>
      </w:r>
      <w:r w:rsidR="00734990">
        <w:t xml:space="preserve">, </w:t>
      </w:r>
      <w:r w:rsidRPr="00E53B69">
        <w:t xml:space="preserve">2000 </w:t>
      </w:r>
      <w:r w:rsidR="009C3428">
        <w:t>eurų</w:t>
      </w:r>
      <w:r w:rsidRPr="00E53B69">
        <w:t xml:space="preserve"> ribos išlaikymas taikant finansų disciplinos mechanizmą, taip siekiant nuo tiesioginių išmokų mažinimo apsaugoti smulkiuosius, labiausiai pažeidžiamus ūkius.</w:t>
      </w:r>
    </w:p>
    <w:p w14:paraId="12F8E996" w14:textId="1F244C70" w:rsidR="00336AA9" w:rsidRDefault="00BF22AD" w:rsidP="00734990">
      <w:pPr>
        <w:spacing w:line="360" w:lineRule="auto"/>
        <w:ind w:left="66" w:firstLine="360"/>
        <w:contextualSpacing/>
        <w:jc w:val="both"/>
        <w:rPr>
          <w:rFonts w:eastAsia="Calibri"/>
          <w:szCs w:val="22"/>
        </w:rPr>
      </w:pPr>
      <w:r w:rsidRPr="00BF22AD">
        <w:rPr>
          <w:rFonts w:eastAsia="Calibri"/>
          <w:szCs w:val="22"/>
        </w:rPr>
        <w:t>Dėl BRO reglamento</w:t>
      </w:r>
      <w:r w:rsidR="009C3428">
        <w:rPr>
          <w:rFonts w:eastAsia="Calibri"/>
          <w:szCs w:val="22"/>
        </w:rPr>
        <w:t>,</w:t>
      </w:r>
      <w:r w:rsidRPr="00BF22AD">
        <w:rPr>
          <w:rFonts w:eastAsia="Calibri"/>
          <w:szCs w:val="22"/>
        </w:rPr>
        <w:t xml:space="preserve"> Lietuva visuomet pasisakė už didesnę ambiciją peržiūrint šio reglamento nuostatas, kad kilus sunkumams rinkose priemonių sistema būtų savalaikė ir veiktų efektyviau. </w:t>
      </w:r>
      <w:r w:rsidR="00336AA9">
        <w:rPr>
          <w:rFonts w:eastAsia="Calibri"/>
          <w:szCs w:val="22"/>
        </w:rPr>
        <w:t>R</w:t>
      </w:r>
      <w:r w:rsidR="00336AA9" w:rsidRPr="007C3941">
        <w:rPr>
          <w:rFonts w:eastAsia="Calibri"/>
          <w:szCs w:val="22"/>
        </w:rPr>
        <w:t>eikėtų sistemiškai peržiūrėti sąrašus produktų, kuriems taikomos intervencijos bei privataus saugojimo priemonės.</w:t>
      </w:r>
      <w:r w:rsidR="00336AA9" w:rsidRPr="007C3941">
        <w:t xml:space="preserve"> </w:t>
      </w:r>
      <w:r w:rsidR="00336AA9">
        <w:rPr>
          <w:rFonts w:eastAsia="Calibri"/>
          <w:szCs w:val="22"/>
        </w:rPr>
        <w:t>P</w:t>
      </w:r>
      <w:r w:rsidR="00336AA9" w:rsidRPr="007C3941">
        <w:rPr>
          <w:rFonts w:eastAsia="Calibri"/>
          <w:szCs w:val="22"/>
        </w:rPr>
        <w:t>rivataus saugojimo priemonę</w:t>
      </w:r>
      <w:r w:rsidR="00336AA9">
        <w:rPr>
          <w:rFonts w:eastAsia="Calibri"/>
          <w:szCs w:val="22"/>
        </w:rPr>
        <w:t xml:space="preserve"> </w:t>
      </w:r>
      <w:r w:rsidR="00336AA9" w:rsidRPr="007C3941">
        <w:rPr>
          <w:rFonts w:eastAsia="Calibri"/>
          <w:szCs w:val="22"/>
        </w:rPr>
        <w:t>matome kaip efektyvesnę ir tikslingesnę nei intervenci</w:t>
      </w:r>
      <w:r w:rsidR="00336AA9">
        <w:rPr>
          <w:rFonts w:eastAsia="Calibri"/>
          <w:szCs w:val="22"/>
        </w:rPr>
        <w:t>niai pirkimai</w:t>
      </w:r>
      <w:r w:rsidR="00336AA9" w:rsidRPr="007C3941">
        <w:rPr>
          <w:rFonts w:eastAsia="Calibri"/>
          <w:szCs w:val="22"/>
        </w:rPr>
        <w:t>. Būtume labiau linkę išplėsti šios priemonės produktų sąrašą</w:t>
      </w:r>
      <w:r w:rsidR="009C3428">
        <w:rPr>
          <w:rFonts w:eastAsia="Calibri"/>
          <w:szCs w:val="22"/>
        </w:rPr>
        <w:t>,</w:t>
      </w:r>
      <w:r w:rsidR="00336AA9">
        <w:rPr>
          <w:rFonts w:eastAsia="Calibri"/>
          <w:szCs w:val="22"/>
        </w:rPr>
        <w:t xml:space="preserve"> </w:t>
      </w:r>
      <w:r w:rsidR="00336AA9" w:rsidRPr="007C3941">
        <w:rPr>
          <w:rFonts w:eastAsia="Calibri"/>
          <w:szCs w:val="22"/>
        </w:rPr>
        <w:t>įtrauk</w:t>
      </w:r>
      <w:r w:rsidR="00336AA9">
        <w:rPr>
          <w:rFonts w:eastAsia="Calibri"/>
          <w:szCs w:val="22"/>
        </w:rPr>
        <w:t>iant</w:t>
      </w:r>
      <w:r w:rsidR="00336AA9" w:rsidRPr="007C3941">
        <w:rPr>
          <w:rFonts w:eastAsia="Calibri"/>
          <w:szCs w:val="22"/>
        </w:rPr>
        <w:t xml:space="preserve"> paukštieną</w:t>
      </w:r>
      <w:r w:rsidR="00336AA9">
        <w:rPr>
          <w:rFonts w:eastAsia="Calibri"/>
          <w:szCs w:val="22"/>
        </w:rPr>
        <w:t xml:space="preserve"> (</w:t>
      </w:r>
      <w:r w:rsidR="00336AA9" w:rsidRPr="007C3941">
        <w:rPr>
          <w:rFonts w:eastAsia="Calibri"/>
          <w:szCs w:val="22"/>
        </w:rPr>
        <w:t>šis sektorius ir toliau patiria didelius iššūkius daugelyje ES šalių ir ne tik dėl Covid-19, bet ir paukščių gripo bei su juo susijusių apribojimų</w:t>
      </w:r>
      <w:r w:rsidR="00336AA9">
        <w:rPr>
          <w:rFonts w:eastAsia="Calibri"/>
          <w:szCs w:val="22"/>
        </w:rPr>
        <w:t>)</w:t>
      </w:r>
      <w:r w:rsidR="00336AA9" w:rsidRPr="007C3941">
        <w:rPr>
          <w:rFonts w:eastAsia="Calibri"/>
          <w:szCs w:val="22"/>
        </w:rPr>
        <w:t>.</w:t>
      </w:r>
    </w:p>
    <w:p w14:paraId="786EFBB4" w14:textId="3CDED9AB" w:rsidR="003E2AD4" w:rsidRDefault="00734990" w:rsidP="00E53B69">
      <w:pPr>
        <w:spacing w:line="360" w:lineRule="auto"/>
        <w:ind w:left="66" w:firstLine="360"/>
        <w:contextualSpacing/>
        <w:jc w:val="both"/>
        <w:rPr>
          <w:rFonts w:eastAsia="Calibri"/>
          <w:szCs w:val="22"/>
        </w:rPr>
      </w:pPr>
      <w:r>
        <w:rPr>
          <w:rFonts w:eastAsia="Calibri"/>
          <w:szCs w:val="22"/>
        </w:rPr>
        <w:t>A</w:t>
      </w:r>
      <w:r w:rsidR="00336AA9">
        <w:rPr>
          <w:rFonts w:eastAsia="Calibri"/>
          <w:szCs w:val="22"/>
        </w:rPr>
        <w:t xml:space="preserve">tsargiai vertiname EP siekį į </w:t>
      </w:r>
      <w:r w:rsidR="003E2AD4" w:rsidRPr="003E2AD4">
        <w:rPr>
          <w:rFonts w:eastAsia="Calibri"/>
          <w:szCs w:val="22"/>
        </w:rPr>
        <w:t>intervenciją įtraukti cukrų</w:t>
      </w:r>
      <w:r w:rsidR="00336AA9">
        <w:rPr>
          <w:rFonts w:eastAsia="Calibri"/>
          <w:szCs w:val="22"/>
        </w:rPr>
        <w:t>,</w:t>
      </w:r>
      <w:r w:rsidR="003E2AD4" w:rsidRPr="003E2AD4">
        <w:rPr>
          <w:rFonts w:eastAsia="Calibri"/>
          <w:szCs w:val="22"/>
        </w:rPr>
        <w:t xml:space="preserve"> dėl galimai reikalingų didelių finansinių išteklių, kas mažintų lėšas kitiems sektoriams (pieno, mėsos ir kt.), kurie ypač dažnai susiduria su rimtomis problemomis, rėmimui.</w:t>
      </w:r>
      <w:r w:rsidR="003E2AD4" w:rsidRPr="003E2AD4">
        <w:t xml:space="preserve"> </w:t>
      </w:r>
      <w:r w:rsidR="00336AA9">
        <w:t>Prieš imantis veiksmų dėl šio sektoriaus</w:t>
      </w:r>
      <w:r w:rsidR="009C3428">
        <w:t>,</w:t>
      </w:r>
      <w:r w:rsidR="00336AA9">
        <w:t xml:space="preserve"> reik</w:t>
      </w:r>
      <w:r w:rsidR="009C3428">
        <w:t>ė</w:t>
      </w:r>
      <w:r w:rsidR="00336AA9">
        <w:t>tų sulaukti atliekamos studijos</w:t>
      </w:r>
      <w:r w:rsidR="00336AA9">
        <w:rPr>
          <w:rFonts w:eastAsia="Calibri"/>
          <w:szCs w:val="22"/>
        </w:rPr>
        <w:t xml:space="preserve"> </w:t>
      </w:r>
      <w:r w:rsidR="003E2AD4" w:rsidRPr="003E2AD4">
        <w:rPr>
          <w:rFonts w:eastAsia="Calibri"/>
          <w:szCs w:val="22"/>
        </w:rPr>
        <w:t>apie cukraus sektorių</w:t>
      </w:r>
      <w:r w:rsidR="009C3428">
        <w:rPr>
          <w:rFonts w:eastAsia="Calibri"/>
          <w:szCs w:val="22"/>
        </w:rPr>
        <w:t>,</w:t>
      </w:r>
      <w:r w:rsidR="003E2AD4" w:rsidRPr="003E2AD4">
        <w:rPr>
          <w:rFonts w:eastAsia="Calibri"/>
          <w:szCs w:val="22"/>
        </w:rPr>
        <w:t xml:space="preserve"> </w:t>
      </w:r>
      <w:proofErr w:type="spellStart"/>
      <w:r w:rsidR="003E2AD4" w:rsidRPr="003E2AD4">
        <w:rPr>
          <w:rFonts w:eastAsia="Calibri"/>
          <w:szCs w:val="22"/>
        </w:rPr>
        <w:t>pokvotiniu</w:t>
      </w:r>
      <w:proofErr w:type="spellEnd"/>
      <w:r w:rsidR="003E2AD4" w:rsidRPr="003E2AD4">
        <w:rPr>
          <w:rFonts w:eastAsia="Calibri"/>
          <w:szCs w:val="22"/>
        </w:rPr>
        <w:t xml:space="preserve"> laikotarpiu</w:t>
      </w:r>
      <w:r w:rsidR="009C3428">
        <w:rPr>
          <w:rFonts w:eastAsia="Calibri"/>
          <w:szCs w:val="22"/>
        </w:rPr>
        <w:t>,</w:t>
      </w:r>
      <w:r w:rsidR="00336AA9">
        <w:rPr>
          <w:rFonts w:eastAsia="Calibri"/>
          <w:szCs w:val="22"/>
        </w:rPr>
        <w:t xml:space="preserve"> rezultatų</w:t>
      </w:r>
      <w:r w:rsidR="003E2AD4" w:rsidRPr="003E2AD4">
        <w:rPr>
          <w:rFonts w:eastAsia="Calibri"/>
          <w:szCs w:val="22"/>
        </w:rPr>
        <w:t xml:space="preserve">. </w:t>
      </w:r>
      <w:r w:rsidR="007C3941" w:rsidRPr="007C3941">
        <w:rPr>
          <w:rFonts w:eastAsia="Calibri"/>
          <w:szCs w:val="22"/>
        </w:rPr>
        <w:t xml:space="preserve">Dėl intervencijos taikymo laikotarpio  – </w:t>
      </w:r>
      <w:r w:rsidR="008464AA">
        <w:rPr>
          <w:rFonts w:eastAsia="Calibri"/>
          <w:szCs w:val="22"/>
        </w:rPr>
        <w:t>g</w:t>
      </w:r>
      <w:r w:rsidR="008464AA" w:rsidRPr="008464AA">
        <w:rPr>
          <w:rFonts w:eastAsia="Calibri"/>
          <w:szCs w:val="22"/>
        </w:rPr>
        <w:t xml:space="preserve">alėtume pritarti </w:t>
      </w:r>
      <w:r w:rsidR="008464AA">
        <w:rPr>
          <w:rFonts w:eastAsia="Calibri"/>
          <w:szCs w:val="22"/>
        </w:rPr>
        <w:t>jo</w:t>
      </w:r>
      <w:r w:rsidR="008464AA" w:rsidRPr="008464AA">
        <w:rPr>
          <w:rFonts w:eastAsia="Calibri"/>
          <w:szCs w:val="22"/>
        </w:rPr>
        <w:t xml:space="preserve"> prailginim</w:t>
      </w:r>
      <w:r w:rsidR="008464AA">
        <w:rPr>
          <w:rFonts w:eastAsia="Calibri"/>
          <w:szCs w:val="22"/>
        </w:rPr>
        <w:t>ui</w:t>
      </w:r>
      <w:r w:rsidR="008464AA" w:rsidRPr="008464AA">
        <w:rPr>
          <w:rFonts w:eastAsia="Calibri"/>
          <w:szCs w:val="22"/>
        </w:rPr>
        <w:t xml:space="preserve"> vienu mėnesiu.</w:t>
      </w:r>
      <w:r w:rsidR="008464AA">
        <w:rPr>
          <w:rFonts w:eastAsia="Calibri"/>
          <w:szCs w:val="22"/>
        </w:rPr>
        <w:t xml:space="preserve"> Š</w:t>
      </w:r>
      <w:r w:rsidR="007C3941" w:rsidRPr="007C3941">
        <w:rPr>
          <w:rFonts w:eastAsia="Calibri"/>
          <w:szCs w:val="22"/>
        </w:rPr>
        <w:t>ioje priemonėje mums aktualiausi produktai yra sviestas ir lieso pieno milteliai.</w:t>
      </w:r>
      <w:r w:rsidR="007C3941" w:rsidRPr="007C3941">
        <w:t xml:space="preserve"> </w:t>
      </w:r>
    </w:p>
    <w:p w14:paraId="655532D4" w14:textId="17AD4513" w:rsidR="00336AA9" w:rsidRDefault="00336AA9" w:rsidP="00336AA9">
      <w:pPr>
        <w:spacing w:line="360" w:lineRule="auto"/>
        <w:ind w:left="66" w:firstLine="360"/>
        <w:contextualSpacing/>
        <w:jc w:val="both"/>
        <w:rPr>
          <w:rFonts w:eastAsia="Calibri"/>
          <w:szCs w:val="22"/>
        </w:rPr>
      </w:pPr>
      <w:r w:rsidRPr="00BF22AD">
        <w:rPr>
          <w:rFonts w:eastAsia="Calibri"/>
          <w:szCs w:val="22"/>
        </w:rPr>
        <w:t>Lietuva</w:t>
      </w:r>
      <w:r>
        <w:rPr>
          <w:rFonts w:eastAsia="Calibri"/>
          <w:szCs w:val="22"/>
        </w:rPr>
        <w:t xml:space="preserve"> </w:t>
      </w:r>
      <w:r w:rsidRPr="00BF22AD">
        <w:rPr>
          <w:rFonts w:eastAsia="Calibri"/>
          <w:szCs w:val="22"/>
        </w:rPr>
        <w:t>laikosi pozicijos, kad importuojami produktai turi atitikti aukštus ES standartus (kokybės, sveikatos, gyvūnų gerovės, aplinkosaugos ir kt.).</w:t>
      </w:r>
    </w:p>
    <w:bookmarkEnd w:id="2"/>
    <w:p w14:paraId="7E642733" w14:textId="77777777" w:rsidR="002572E5" w:rsidRDefault="002572E5" w:rsidP="00690EF7">
      <w:pPr>
        <w:rPr>
          <w:rFonts w:eastAsia="Calibri"/>
          <w:b/>
          <w:bCs/>
        </w:rPr>
      </w:pPr>
    </w:p>
    <w:p w14:paraId="06CF2502" w14:textId="37BF93B1" w:rsidR="00690EF7" w:rsidRPr="00690EF7" w:rsidRDefault="00690EF7" w:rsidP="00690EF7">
      <w:pPr>
        <w:rPr>
          <w:rFonts w:eastAsia="Calibri"/>
          <w:b/>
          <w:bCs/>
        </w:rPr>
      </w:pPr>
      <w:r w:rsidRPr="00690EF7">
        <w:rPr>
          <w:rFonts w:eastAsia="Calibri"/>
          <w:b/>
          <w:bCs/>
        </w:rPr>
        <w:t xml:space="preserve">2. </w:t>
      </w:r>
      <w:r w:rsidR="00E53B69" w:rsidRPr="00E53B69">
        <w:rPr>
          <w:rFonts w:eastAsia="Calibri"/>
          <w:b/>
          <w:bCs/>
        </w:rPr>
        <w:t>Tyrimas dėl Sąjungos galimybių atnaujinti galiojančius teisės aktus dėl augalų dauginamosios medžiagos auginimo ir prekybos</w:t>
      </w:r>
    </w:p>
    <w:p w14:paraId="580F5A6E" w14:textId="663B00A0" w:rsidR="00F94CFF" w:rsidRDefault="00F94CFF" w:rsidP="00F94CFF">
      <w:pPr>
        <w:autoSpaceDE w:val="0"/>
        <w:autoSpaceDN w:val="0"/>
        <w:adjustRightInd w:val="0"/>
        <w:rPr>
          <w:rFonts w:eastAsia="Calibri"/>
          <w:i/>
          <w:iCs/>
          <w:color w:val="000000"/>
        </w:rPr>
      </w:pPr>
      <w:r w:rsidRPr="00EF215C">
        <w:rPr>
          <w:rFonts w:eastAsia="Calibri"/>
          <w:i/>
          <w:iCs/>
          <w:color w:val="000000"/>
        </w:rPr>
        <w:t xml:space="preserve">      - </w:t>
      </w:r>
      <w:r>
        <w:rPr>
          <w:rFonts w:eastAsia="Calibri"/>
          <w:i/>
          <w:iCs/>
          <w:color w:val="000000"/>
        </w:rPr>
        <w:t xml:space="preserve">Europos Komisijos </w:t>
      </w:r>
      <w:r w:rsidR="00E53B69">
        <w:rPr>
          <w:rFonts w:eastAsia="Calibri"/>
          <w:i/>
          <w:iCs/>
          <w:color w:val="000000"/>
        </w:rPr>
        <w:t>pranešimas</w:t>
      </w:r>
      <w:r w:rsidRPr="00EF215C">
        <w:rPr>
          <w:rFonts w:eastAsia="Calibri"/>
          <w:i/>
          <w:iCs/>
          <w:color w:val="000000"/>
        </w:rPr>
        <w:t xml:space="preserve"> </w:t>
      </w:r>
    </w:p>
    <w:p w14:paraId="2A07770A" w14:textId="567BF3D3" w:rsidR="00951046" w:rsidRPr="00AB2038" w:rsidRDefault="00F94CFF" w:rsidP="00AB2038">
      <w:pPr>
        <w:autoSpaceDE w:val="0"/>
        <w:autoSpaceDN w:val="0"/>
        <w:adjustRightInd w:val="0"/>
        <w:ind w:firstLine="284"/>
        <w:rPr>
          <w:rFonts w:eastAsia="Calibri"/>
          <w:i/>
          <w:iCs/>
          <w:color w:val="000000"/>
        </w:rPr>
      </w:pPr>
      <w:r>
        <w:rPr>
          <w:rFonts w:eastAsia="Calibri"/>
          <w:i/>
          <w:iCs/>
          <w:color w:val="000000"/>
        </w:rPr>
        <w:t xml:space="preserve"> - Pasikeitimas nuomonėmis</w:t>
      </w:r>
    </w:p>
    <w:p w14:paraId="31E7CC48" w14:textId="2494A313" w:rsidR="00C63C45" w:rsidRDefault="00C63C45" w:rsidP="00AB2038">
      <w:pPr>
        <w:jc w:val="both"/>
        <w:rPr>
          <w:rFonts w:eastAsia="Calibri"/>
          <w:b/>
          <w:bCs/>
        </w:rPr>
      </w:pPr>
    </w:p>
    <w:p w14:paraId="7CFEC872" w14:textId="77777777" w:rsidR="00C63C45" w:rsidRPr="00C63C45" w:rsidRDefault="00C63C45" w:rsidP="00C63C45">
      <w:pPr>
        <w:spacing w:line="360" w:lineRule="auto"/>
        <w:ind w:firstLine="567"/>
        <w:jc w:val="both"/>
        <w:rPr>
          <w:rFonts w:eastAsia="Calibri"/>
          <w:i/>
          <w:iCs/>
        </w:rPr>
      </w:pPr>
      <w:r w:rsidRPr="00C63C45">
        <w:rPr>
          <w:rFonts w:eastAsia="Calibri"/>
          <w:b/>
          <w:bCs/>
          <w:color w:val="000000"/>
        </w:rPr>
        <w:t xml:space="preserve">Klausimo esmė  </w:t>
      </w:r>
    </w:p>
    <w:p w14:paraId="555CC40F" w14:textId="25CDC93E" w:rsidR="00C63C45" w:rsidRPr="00C63C45" w:rsidRDefault="00C63C45" w:rsidP="00C63C45">
      <w:pPr>
        <w:spacing w:line="360" w:lineRule="auto"/>
        <w:ind w:firstLine="567"/>
        <w:jc w:val="both"/>
        <w:rPr>
          <w:rFonts w:eastAsia="Calibri"/>
          <w:color w:val="000000"/>
        </w:rPr>
      </w:pPr>
      <w:r w:rsidRPr="00C63C45">
        <w:rPr>
          <w:rFonts w:eastAsia="Calibri"/>
          <w:color w:val="000000"/>
        </w:rPr>
        <w:t xml:space="preserve">2021 m. balandžio 29 d. Europos Komisija paskelbė darbinį dokumentą – studiją apie  galimybes atnaujinti galiojančius teisės aktus dėl augalų dauginamosios medžiagos gamybos ir pardavimo ES. Studiją atlikti įpareigojo 2019 m. lapkričio 8 d. Tarybos sprendimas ((ES) 2019/1905) ir ji turėjo būti parengta iki 2020 m. gruodžio 31 d., tačiau dėl COVID-19 pandemijos, atlikta šiek tiek vėliau. ES </w:t>
      </w:r>
      <w:r w:rsidRPr="00C63C45">
        <w:rPr>
          <w:rFonts w:eastAsia="Calibri"/>
          <w:color w:val="000000"/>
        </w:rPr>
        <w:lastRenderedPageBreak/>
        <w:t xml:space="preserve">ministrų Tarybos posėdžio metu EK pristatys šią studiją, pagrindines išvadas </w:t>
      </w:r>
      <w:r w:rsidR="008931E9">
        <w:rPr>
          <w:rFonts w:eastAsia="Calibri"/>
          <w:color w:val="000000"/>
        </w:rPr>
        <w:t xml:space="preserve">bei </w:t>
      </w:r>
      <w:r w:rsidRPr="00C63C45">
        <w:rPr>
          <w:rFonts w:eastAsia="Calibri"/>
          <w:color w:val="000000"/>
        </w:rPr>
        <w:t>pakvies ministrus pasikeisti nuomonėmis, pagal parengtus klausimus:</w:t>
      </w:r>
    </w:p>
    <w:p w14:paraId="62DA5D05" w14:textId="77777777" w:rsidR="00C63C45" w:rsidRPr="00C63C45" w:rsidRDefault="00C63C45" w:rsidP="00C63C45">
      <w:pPr>
        <w:spacing w:line="360" w:lineRule="auto"/>
        <w:ind w:firstLine="567"/>
        <w:jc w:val="both"/>
        <w:rPr>
          <w:rFonts w:eastAsia="Calibri"/>
          <w:color w:val="000000"/>
        </w:rPr>
      </w:pPr>
      <w:r w:rsidRPr="00C63C45">
        <w:rPr>
          <w:rFonts w:eastAsia="Calibri"/>
          <w:color w:val="000000"/>
        </w:rPr>
        <w:t>a) Ar visos reikšmingos problemos buvo nustatytos studijoje dėl augalų dauginamosios medžiagos gamybos ir pardavimo?</w:t>
      </w:r>
    </w:p>
    <w:p w14:paraId="6E2F8665" w14:textId="279F8DE6" w:rsidR="00C63C45" w:rsidRPr="00C63C45" w:rsidRDefault="00C63C45" w:rsidP="00C63C45">
      <w:pPr>
        <w:spacing w:line="360" w:lineRule="auto"/>
        <w:ind w:firstLine="567"/>
        <w:jc w:val="both"/>
        <w:rPr>
          <w:rFonts w:eastAsia="Calibri"/>
          <w:color w:val="000000"/>
        </w:rPr>
      </w:pPr>
      <w:r w:rsidRPr="00C63C45">
        <w:rPr>
          <w:rFonts w:eastAsia="Calibri"/>
          <w:color w:val="000000"/>
        </w:rPr>
        <w:t>b) Ar manote, kad reikia imtis veiksmų ir, jei taip, koks turėtų būti pasiūlymo užmojis sprendžiant nustatytas problemas?</w:t>
      </w:r>
    </w:p>
    <w:p w14:paraId="3043BB04" w14:textId="77777777" w:rsidR="00C63C45" w:rsidRPr="00C63C45" w:rsidRDefault="00C63C45" w:rsidP="00C63C45">
      <w:pPr>
        <w:spacing w:line="360" w:lineRule="auto"/>
        <w:ind w:firstLine="567"/>
        <w:jc w:val="both"/>
        <w:rPr>
          <w:rFonts w:eastAsia="Calibri"/>
          <w:color w:val="000000"/>
        </w:rPr>
      </w:pPr>
      <w:r w:rsidRPr="00C63C45">
        <w:rPr>
          <w:rFonts w:eastAsia="Calibri"/>
          <w:color w:val="000000"/>
        </w:rPr>
        <w:t xml:space="preserve">c) Ar reikia apsvarstyti papildomas galimybes? </w:t>
      </w:r>
    </w:p>
    <w:p w14:paraId="316A58B4" w14:textId="77777777" w:rsidR="00C63C45" w:rsidRPr="00C63C45" w:rsidRDefault="00C63C45" w:rsidP="0004780F">
      <w:pPr>
        <w:ind w:firstLine="567"/>
        <w:jc w:val="both"/>
        <w:rPr>
          <w:rFonts w:eastAsia="Calibri"/>
          <w:color w:val="000000"/>
        </w:rPr>
      </w:pPr>
    </w:p>
    <w:p w14:paraId="57D9B978" w14:textId="4FA0875F" w:rsidR="00C63C45" w:rsidRPr="00C63C45" w:rsidRDefault="00C63C45" w:rsidP="00C63C45">
      <w:pPr>
        <w:spacing w:line="360" w:lineRule="auto"/>
        <w:ind w:firstLine="567"/>
        <w:jc w:val="both"/>
        <w:rPr>
          <w:rFonts w:eastAsia="Calibri"/>
          <w:color w:val="000000"/>
        </w:rPr>
      </w:pPr>
      <w:r w:rsidRPr="00C63C45">
        <w:rPr>
          <w:rFonts w:eastAsia="Calibri"/>
          <w:color w:val="000000"/>
        </w:rPr>
        <w:t>EK atliktoje studijoje dėl augalų dauginamosios medžiagos gamybos ir pardavimo įvertinti ES galiojantys teisės aktai, t. y. direktyva dėl bendro žemės ūkio augalų rūšių veislių katalogo ir 11 direktyvų, susijusių su sėklomis, augalų ir miško dauginamąja medžiaga, kuriomis nustatomos augalų veislių registravimo taisyklės, sėklų partijų sertifikavimas, sėklų bei kitų produktų gamyba ir prekyba. Pagrindinės studijos išvados ir akcentai:</w:t>
      </w:r>
    </w:p>
    <w:p w14:paraId="56AD26C1" w14:textId="77777777" w:rsidR="00C63C45" w:rsidRPr="00C63C45" w:rsidRDefault="00C63C45" w:rsidP="00C63C45">
      <w:pPr>
        <w:numPr>
          <w:ilvl w:val="0"/>
          <w:numId w:val="34"/>
        </w:numPr>
        <w:spacing w:after="160" w:line="360" w:lineRule="auto"/>
        <w:ind w:left="567" w:hanging="567"/>
        <w:contextualSpacing/>
        <w:jc w:val="both"/>
        <w:rPr>
          <w:rFonts w:eastAsia="Calibri"/>
          <w:color w:val="000000"/>
        </w:rPr>
      </w:pPr>
      <w:r w:rsidRPr="00C63C45">
        <w:rPr>
          <w:rFonts w:eastAsia="Calibri"/>
          <w:color w:val="000000"/>
        </w:rPr>
        <w:t>Šią sritį reglamentuojantys teisės aktai, sukurti per kelis dešimtmečius, todėl trūksta bendro ir visapusiško požiūrio, susidariusi fragmentiška teisės aktų sistema, atsiradusios galimybės interpretuoti įgyvendinimą tarp ES valstybių narių, verslo operatoriams sudaromos nevienodos sąlygos.</w:t>
      </w:r>
    </w:p>
    <w:p w14:paraId="4BB4A51C" w14:textId="77777777" w:rsidR="00C63C45" w:rsidRPr="00C63C45" w:rsidRDefault="00C63C45" w:rsidP="00C63C45">
      <w:pPr>
        <w:numPr>
          <w:ilvl w:val="0"/>
          <w:numId w:val="34"/>
        </w:numPr>
        <w:spacing w:after="160" w:line="360" w:lineRule="auto"/>
        <w:ind w:left="567" w:hanging="567"/>
        <w:contextualSpacing/>
        <w:jc w:val="both"/>
        <w:rPr>
          <w:rFonts w:eastAsia="Calibri"/>
          <w:color w:val="000000"/>
        </w:rPr>
      </w:pPr>
      <w:r w:rsidRPr="00C63C45">
        <w:rPr>
          <w:rFonts w:eastAsia="Calibri"/>
          <w:color w:val="000000"/>
        </w:rPr>
        <w:t>Sudėtingi techniniai reikalavimai direktyvose ir procedūros, sukuria sudėtingą sprendimų priėmimo procesą, sudaro kliūtis atlikti techninius pakeitimus ir užkrauna didelę naštą sertifikavimą atliekančioms kompetentingoms institucijoms. Registravimo reikalavimai tradicinėms ir vietinėms augalų veislėms ir medžių rūšims turėtų būti paprastesni, nes šios veislės ir rūšys prisideda prie sėklų įvairovės. Sistema nėra palanki ekologinių veislių tyrimams, nepakankamai užtikrinamas augalų ir miškų genetinių išteklių išsaugojimas, ką ypač akcentuoja ES Biologinės įvairovės strategija.</w:t>
      </w:r>
    </w:p>
    <w:p w14:paraId="6C2F0BB2" w14:textId="77777777" w:rsidR="00C63C45" w:rsidRPr="00C63C45" w:rsidRDefault="00C63C45" w:rsidP="00C63C45">
      <w:pPr>
        <w:numPr>
          <w:ilvl w:val="0"/>
          <w:numId w:val="34"/>
        </w:numPr>
        <w:spacing w:after="160" w:line="360" w:lineRule="auto"/>
        <w:ind w:left="567" w:hanging="567"/>
        <w:contextualSpacing/>
        <w:jc w:val="both"/>
        <w:rPr>
          <w:rFonts w:eastAsia="Calibri"/>
          <w:color w:val="000000"/>
        </w:rPr>
      </w:pPr>
      <w:r w:rsidRPr="00C63C45">
        <w:rPr>
          <w:rFonts w:eastAsia="Calibri"/>
          <w:color w:val="000000"/>
        </w:rPr>
        <w:t>Nepakankamas augalų ir miško dauginamosios medžiagos teisės aktų aiškumas ir pasenusios nuostatos. Turi būti  aiški sinergija su kitomis politikos sritimis, įtraukti tvarumo kriterijai, kad būtų galima užtikrinti sėklų ir maisto saugumą, remti  tvarią žemės ūkio maisto produktų gamybą ir atsparius miškus, t. y. turi būti aiškios sąsajos su strateginiais ES dokumentais: Žaliuoju kursu, strategija „Nuo ūkio iki stalo“, ES Biologinės įvairovės strategija,  ES prisitaikymo prie klimato kaitos ir poveikio švelninimo strategija, ES miškų strategija, Europos skaitmenine strategija.</w:t>
      </w:r>
    </w:p>
    <w:p w14:paraId="63E09469" w14:textId="27A39FB6" w:rsidR="00C63C45" w:rsidRPr="00C63C45" w:rsidRDefault="00C63C45" w:rsidP="00C63C45">
      <w:pPr>
        <w:numPr>
          <w:ilvl w:val="0"/>
          <w:numId w:val="34"/>
        </w:numPr>
        <w:spacing w:after="160" w:line="360" w:lineRule="auto"/>
        <w:ind w:left="567" w:hanging="567"/>
        <w:contextualSpacing/>
        <w:jc w:val="both"/>
        <w:rPr>
          <w:rFonts w:eastAsia="Calibri"/>
          <w:color w:val="000000"/>
        </w:rPr>
      </w:pPr>
      <w:r w:rsidRPr="00C63C45">
        <w:rPr>
          <w:rFonts w:eastAsia="Calibri"/>
          <w:color w:val="000000"/>
        </w:rPr>
        <w:t>Egzistuoja kontrolės sistemos nesuderinamumas, kas sukuria nevienodas sąlygas oficialiai kontrolei ES užtikrinti, ribojamos kompetentingų institucijų galimybės įgyvendinti veiksmingą kontrolę, atsižvelgiant</w:t>
      </w:r>
      <w:r w:rsidR="00615223">
        <w:rPr>
          <w:rFonts w:eastAsia="Calibri"/>
          <w:color w:val="000000"/>
        </w:rPr>
        <w:t xml:space="preserve"> į</w:t>
      </w:r>
      <w:r w:rsidRPr="00C63C45">
        <w:rPr>
          <w:rFonts w:eastAsia="Calibri"/>
          <w:color w:val="000000"/>
        </w:rPr>
        <w:t xml:space="preserve"> rizikas.</w:t>
      </w:r>
    </w:p>
    <w:p w14:paraId="39AA7DF3" w14:textId="77777777" w:rsidR="00C63C45" w:rsidRPr="00C63C45" w:rsidRDefault="00C63C45" w:rsidP="00C63C45">
      <w:pPr>
        <w:numPr>
          <w:ilvl w:val="0"/>
          <w:numId w:val="34"/>
        </w:numPr>
        <w:spacing w:after="160" w:line="360" w:lineRule="auto"/>
        <w:ind w:left="567" w:hanging="567"/>
        <w:contextualSpacing/>
        <w:jc w:val="both"/>
        <w:rPr>
          <w:rFonts w:eastAsia="Calibri"/>
          <w:color w:val="000000"/>
        </w:rPr>
      </w:pPr>
      <w:r w:rsidRPr="00C63C45">
        <w:rPr>
          <w:rFonts w:eastAsia="Calibri"/>
          <w:color w:val="000000"/>
        </w:rPr>
        <w:t>Esanti teisinė sistema nesiderina ir riboja mokslo ir technikos pažangą.</w:t>
      </w:r>
    </w:p>
    <w:p w14:paraId="5CAEAC24" w14:textId="77777777" w:rsidR="00C63C45" w:rsidRPr="00C63C45" w:rsidRDefault="00C63C45" w:rsidP="00C63C45">
      <w:pPr>
        <w:spacing w:line="360" w:lineRule="auto"/>
        <w:ind w:firstLine="567"/>
        <w:jc w:val="both"/>
        <w:rPr>
          <w:rFonts w:eastAsia="Calibri"/>
          <w:color w:val="000000"/>
        </w:rPr>
      </w:pPr>
      <w:r w:rsidRPr="00C63C45">
        <w:rPr>
          <w:rFonts w:eastAsia="Calibri"/>
          <w:color w:val="000000"/>
        </w:rPr>
        <w:t xml:space="preserve">Pažymėtina, kad studijoje išskiriami trys scenarijai dėl esamos situacijos: „Nedaryti nieko“, „Pagerinti procedūras ir teisės aktų darną bei įvesti reikalingas priemones tvarumui didinti“, „Lanksčiai </w:t>
      </w:r>
      <w:r w:rsidRPr="00C63C45">
        <w:rPr>
          <w:rFonts w:eastAsia="Calibri"/>
          <w:color w:val="000000"/>
        </w:rPr>
        <w:lastRenderedPageBreak/>
        <w:t>prisitaikyti prie technologijų raidos, gerinti prieigą prie genetinių išteklių ir nuosekliai siekti tvarumo tikslų“.</w:t>
      </w:r>
    </w:p>
    <w:p w14:paraId="340ECB41" w14:textId="75E41498" w:rsidR="00C63C45" w:rsidRPr="00C63C45" w:rsidRDefault="00C63C45" w:rsidP="00C63C45">
      <w:pPr>
        <w:spacing w:line="360" w:lineRule="auto"/>
        <w:ind w:firstLine="567"/>
        <w:jc w:val="both"/>
        <w:rPr>
          <w:rFonts w:eastAsia="Calibri"/>
          <w:noProof/>
          <w:spacing w:val="-2"/>
        </w:rPr>
      </w:pPr>
      <w:r w:rsidRPr="00C63C45">
        <w:rPr>
          <w:rFonts w:eastAsia="Calibri"/>
          <w:color w:val="000000"/>
        </w:rPr>
        <w:t>EK atsižvelgdama į šios studijos išvadas ir rekomendacijas, planuoja pradėti dabartinės teisinės sistemos peržiūrą, t. y. atlikti</w:t>
      </w:r>
      <w:r w:rsidRPr="00C63C45">
        <w:rPr>
          <w:rFonts w:eastAsia="Calibri"/>
          <w:noProof/>
          <w:spacing w:val="-2"/>
        </w:rPr>
        <w:t xml:space="preserve"> poveikio vertinimą, nepriklausomą išorinę studij</w:t>
      </w:r>
      <w:r w:rsidR="00615223">
        <w:rPr>
          <w:rFonts w:eastAsia="Calibri"/>
          <w:noProof/>
          <w:spacing w:val="-2"/>
        </w:rPr>
        <w:t>ą</w:t>
      </w:r>
      <w:r w:rsidRPr="00C63C45">
        <w:rPr>
          <w:rFonts w:eastAsia="Calibri"/>
          <w:noProof/>
          <w:spacing w:val="-2"/>
        </w:rPr>
        <w:t>, viešąsias  konsultacijas, parengti teisės akto pasiūlymą.</w:t>
      </w:r>
    </w:p>
    <w:p w14:paraId="09AFFA8E" w14:textId="1AED548B" w:rsidR="00C63C45" w:rsidRPr="00C63C45" w:rsidRDefault="00C63C45" w:rsidP="00615223">
      <w:pPr>
        <w:spacing w:line="360" w:lineRule="auto"/>
        <w:ind w:firstLine="567"/>
        <w:jc w:val="both"/>
        <w:rPr>
          <w:rFonts w:eastAsia="Calibri"/>
          <w:b/>
          <w:bCs/>
          <w:color w:val="000000"/>
        </w:rPr>
      </w:pPr>
      <w:r w:rsidRPr="00C63C45">
        <w:rPr>
          <w:rFonts w:eastAsia="Calibri"/>
          <w:b/>
          <w:bCs/>
          <w:color w:val="000000"/>
        </w:rPr>
        <w:t>Lietuvos pozicija</w:t>
      </w:r>
    </w:p>
    <w:p w14:paraId="58E1958F" w14:textId="1761422C" w:rsidR="00951046" w:rsidRPr="00231E5D" w:rsidRDefault="00C63C45" w:rsidP="00231E5D">
      <w:pPr>
        <w:spacing w:after="160" w:line="360" w:lineRule="auto"/>
        <w:ind w:firstLine="567"/>
        <w:jc w:val="both"/>
        <w:rPr>
          <w:rFonts w:eastAsia="Calibri"/>
          <w:color w:val="000000"/>
        </w:rPr>
      </w:pPr>
      <w:r w:rsidRPr="00C63C45">
        <w:rPr>
          <w:rFonts w:eastAsia="Calibri"/>
          <w:color w:val="000000"/>
        </w:rPr>
        <w:t xml:space="preserve">ES ministrų Tarybos posėdžio metu </w:t>
      </w:r>
      <w:r w:rsidR="0066425B">
        <w:rPr>
          <w:rFonts w:eastAsia="Calibri"/>
          <w:color w:val="000000"/>
        </w:rPr>
        <w:t xml:space="preserve">Lietuva </w:t>
      </w:r>
      <w:r w:rsidRPr="00C63C45">
        <w:rPr>
          <w:rFonts w:eastAsia="Calibri"/>
          <w:color w:val="000000"/>
        </w:rPr>
        <w:t>išklausy</w:t>
      </w:r>
      <w:r w:rsidR="0066425B">
        <w:rPr>
          <w:rFonts w:eastAsia="Calibri"/>
          <w:color w:val="000000"/>
        </w:rPr>
        <w:t>s</w:t>
      </w:r>
      <w:r w:rsidRPr="00C63C45">
        <w:rPr>
          <w:rFonts w:eastAsia="Calibri"/>
          <w:color w:val="000000"/>
        </w:rPr>
        <w:t xml:space="preserve"> EK atliktos studijos pristatymą, išvadas ir tolimesnius planus. </w:t>
      </w:r>
      <w:r w:rsidRPr="00C63C45">
        <w:rPr>
          <w:rFonts w:eastAsia="Calibri"/>
        </w:rPr>
        <w:t xml:space="preserve">Lietuva iš esmės pritaria studijoje identifikuotoms problemoms ir </w:t>
      </w:r>
      <w:r w:rsidRPr="00C63C45">
        <w:rPr>
          <w:rFonts w:eastAsia="Calibri"/>
          <w:color w:val="000000"/>
        </w:rPr>
        <w:t>dabartinės teisinės sistemos peržiūrai.</w:t>
      </w:r>
    </w:p>
    <w:p w14:paraId="2FB9BDCC" w14:textId="7ACC656F" w:rsidR="00951046" w:rsidRDefault="00951046" w:rsidP="00F94CFF">
      <w:pPr>
        <w:spacing w:line="360" w:lineRule="auto"/>
        <w:jc w:val="both"/>
        <w:rPr>
          <w:rFonts w:eastAsia="Calibri"/>
          <w:b/>
          <w:bCs/>
        </w:rPr>
      </w:pPr>
      <w:r>
        <w:rPr>
          <w:rFonts w:eastAsia="Calibri"/>
          <w:b/>
          <w:bCs/>
        </w:rPr>
        <w:t>3.</w:t>
      </w:r>
      <w:r w:rsidR="00E53B69">
        <w:rPr>
          <w:rFonts w:eastAsia="Calibri"/>
          <w:b/>
          <w:bCs/>
        </w:rPr>
        <w:t xml:space="preserve"> </w:t>
      </w:r>
      <w:r w:rsidR="00E53B69" w:rsidRPr="00E53B69">
        <w:rPr>
          <w:rFonts w:eastAsia="Calibri"/>
          <w:b/>
          <w:bCs/>
        </w:rPr>
        <w:t xml:space="preserve">Tyrimas dėl naujų </w:t>
      </w:r>
      <w:proofErr w:type="spellStart"/>
      <w:r w:rsidR="00E53B69" w:rsidRPr="00E53B69">
        <w:rPr>
          <w:rFonts w:eastAsia="Calibri"/>
          <w:b/>
          <w:bCs/>
        </w:rPr>
        <w:t>genominių</w:t>
      </w:r>
      <w:proofErr w:type="spellEnd"/>
      <w:r w:rsidR="00E53B69" w:rsidRPr="00E53B69">
        <w:rPr>
          <w:rFonts w:eastAsia="Calibri"/>
          <w:b/>
          <w:bCs/>
        </w:rPr>
        <w:t xml:space="preserve"> metodų statuso</w:t>
      </w:r>
    </w:p>
    <w:p w14:paraId="1555DDF9" w14:textId="008B07EC" w:rsidR="00961F50" w:rsidRDefault="00961F50" w:rsidP="00E53B69">
      <w:pPr>
        <w:jc w:val="both"/>
        <w:rPr>
          <w:rFonts w:eastAsia="Calibri"/>
          <w:i/>
          <w:iCs/>
        </w:rPr>
      </w:pPr>
      <w:r w:rsidRPr="00961F50">
        <w:rPr>
          <w:rFonts w:eastAsia="Calibri"/>
          <w:i/>
          <w:iCs/>
        </w:rPr>
        <w:t xml:space="preserve">- Europos komisijos </w:t>
      </w:r>
      <w:r w:rsidR="005D6A41">
        <w:rPr>
          <w:rFonts w:eastAsia="Calibri"/>
          <w:i/>
          <w:iCs/>
        </w:rPr>
        <w:t>pranešimas</w:t>
      </w:r>
    </w:p>
    <w:p w14:paraId="70BB8EB8" w14:textId="022AEE6D" w:rsidR="00E53B69" w:rsidRPr="00961F50" w:rsidRDefault="00E53B69" w:rsidP="00F94CFF">
      <w:pPr>
        <w:spacing w:line="360" w:lineRule="auto"/>
        <w:jc w:val="both"/>
        <w:rPr>
          <w:rFonts w:eastAsia="Calibri"/>
          <w:i/>
          <w:iCs/>
        </w:rPr>
      </w:pPr>
      <w:r>
        <w:rPr>
          <w:rFonts w:eastAsia="Calibri"/>
          <w:i/>
          <w:iCs/>
        </w:rPr>
        <w:t xml:space="preserve">- </w:t>
      </w:r>
      <w:r w:rsidRPr="00E53B69">
        <w:rPr>
          <w:rFonts w:eastAsia="Calibri"/>
          <w:i/>
          <w:iCs/>
        </w:rPr>
        <w:t>Pasikeitimas nuomonėmis</w:t>
      </w:r>
    </w:p>
    <w:p w14:paraId="6FE81E01" w14:textId="36D40B5E" w:rsidR="00961F50" w:rsidRDefault="00961F50" w:rsidP="009D5971">
      <w:pPr>
        <w:jc w:val="both"/>
        <w:rPr>
          <w:rFonts w:eastAsia="Calibri"/>
          <w:b/>
          <w:bCs/>
        </w:rPr>
      </w:pPr>
    </w:p>
    <w:p w14:paraId="11719341" w14:textId="7CB57864" w:rsidR="0066425B" w:rsidRPr="0066425B" w:rsidRDefault="0066425B" w:rsidP="0066425B">
      <w:pPr>
        <w:spacing w:line="360" w:lineRule="auto"/>
        <w:ind w:firstLine="567"/>
        <w:jc w:val="both"/>
        <w:rPr>
          <w:rFonts w:eastAsia="Calibri"/>
          <w:b/>
          <w:bCs/>
          <w:color w:val="000000"/>
        </w:rPr>
      </w:pPr>
      <w:bookmarkStart w:id="7" w:name="_Hlk71716437"/>
      <w:r w:rsidRPr="0066425B">
        <w:rPr>
          <w:rFonts w:eastAsia="Calibri"/>
          <w:b/>
          <w:bCs/>
          <w:color w:val="000000"/>
        </w:rPr>
        <w:t>Klausimo esmė</w:t>
      </w:r>
      <w:r>
        <w:rPr>
          <w:rFonts w:eastAsia="Calibri"/>
          <w:b/>
          <w:bCs/>
          <w:color w:val="000000"/>
        </w:rPr>
        <w:t>:</w:t>
      </w:r>
    </w:p>
    <w:p w14:paraId="4D2AEB1F" w14:textId="674A5AF2" w:rsidR="0066425B" w:rsidRPr="0066425B" w:rsidRDefault="0066425B" w:rsidP="0066425B">
      <w:pPr>
        <w:spacing w:line="360" w:lineRule="auto"/>
        <w:ind w:firstLine="567"/>
        <w:jc w:val="both"/>
        <w:rPr>
          <w:rFonts w:eastAsia="Calibri"/>
          <w:color w:val="000000"/>
        </w:rPr>
      </w:pPr>
      <w:r w:rsidRPr="0066425B">
        <w:rPr>
          <w:rFonts w:eastAsia="Calibri"/>
          <w:color w:val="000000"/>
        </w:rPr>
        <w:t xml:space="preserve">2021 m. balandžio 29 d. </w:t>
      </w:r>
      <w:r w:rsidR="001C275D">
        <w:rPr>
          <w:rFonts w:eastAsia="Calibri"/>
          <w:color w:val="000000"/>
        </w:rPr>
        <w:t>EK</w:t>
      </w:r>
      <w:r w:rsidRPr="0066425B">
        <w:rPr>
          <w:rFonts w:eastAsia="Calibri"/>
          <w:color w:val="000000"/>
        </w:rPr>
        <w:t xml:space="preserve"> paskelbė tyrimą dėl naujų </w:t>
      </w:r>
      <w:proofErr w:type="spellStart"/>
      <w:r w:rsidRPr="0066425B">
        <w:rPr>
          <w:rFonts w:eastAsia="Calibri"/>
          <w:color w:val="000000"/>
        </w:rPr>
        <w:t>genominių</w:t>
      </w:r>
      <w:proofErr w:type="spellEnd"/>
      <w:r w:rsidRPr="0066425B">
        <w:rPr>
          <w:rFonts w:eastAsia="Calibri"/>
          <w:color w:val="000000"/>
        </w:rPr>
        <w:t xml:space="preserve"> metodų (toliau – NGM), kuris rodo, kad nauji organizmų genomo keitimo metodai gali prisidėti prie tvaresnės maisto sistemos kūrimo</w:t>
      </w:r>
      <w:r w:rsidR="00BF34E1">
        <w:rPr>
          <w:rFonts w:eastAsia="Calibri"/>
          <w:color w:val="000000"/>
        </w:rPr>
        <w:t>,</w:t>
      </w:r>
      <w:r w:rsidRPr="0066425B">
        <w:rPr>
          <w:rFonts w:eastAsia="Calibri"/>
          <w:color w:val="000000"/>
        </w:rPr>
        <w:t xml:space="preserve"> įgyvendinant Europos žaliojo kurso ir strategijos „Nuo ūkio iki stalo“ tikslus. </w:t>
      </w:r>
    </w:p>
    <w:p w14:paraId="028ADB2F" w14:textId="1DA08031" w:rsidR="0066425B" w:rsidRPr="0066425B" w:rsidRDefault="0066425B" w:rsidP="0066425B">
      <w:pPr>
        <w:spacing w:line="360" w:lineRule="auto"/>
        <w:ind w:firstLine="567"/>
        <w:jc w:val="both"/>
        <w:rPr>
          <w:rFonts w:eastAsia="Calibri"/>
          <w:color w:val="000000"/>
        </w:rPr>
      </w:pPr>
      <w:r w:rsidRPr="0066425B">
        <w:rPr>
          <w:rFonts w:eastAsia="Calibri"/>
          <w:color w:val="000000"/>
        </w:rPr>
        <w:t>ES Žemės ūkio ir žuvininkystės ministrų Tarybos metu EK narė pristatys ministrams minėtą tyrimą ir pakvies pasikeisti nuomonėmis, pagal parengtus klausimus:</w:t>
      </w:r>
    </w:p>
    <w:p w14:paraId="2407422A" w14:textId="77777777" w:rsidR="0066425B" w:rsidRPr="0066425B" w:rsidRDefault="0066425B" w:rsidP="0066425B">
      <w:pPr>
        <w:spacing w:line="360" w:lineRule="auto"/>
        <w:ind w:firstLine="567"/>
        <w:jc w:val="both"/>
        <w:rPr>
          <w:rFonts w:eastAsia="Calibri"/>
          <w:color w:val="000000"/>
        </w:rPr>
      </w:pPr>
      <w:r w:rsidRPr="0066425B">
        <w:rPr>
          <w:rFonts w:eastAsia="Calibri"/>
          <w:color w:val="000000"/>
        </w:rPr>
        <w:t xml:space="preserve"> a) Kokia yra jūsų reakcija ir ar sutinkate su EK tyrimo išvadomis, ypač su būtinybe pradėti politinius veiksmus?</w:t>
      </w:r>
    </w:p>
    <w:p w14:paraId="4581FF8E" w14:textId="06E4920A" w:rsidR="0066425B" w:rsidRPr="0066425B" w:rsidRDefault="0066425B" w:rsidP="0066425B">
      <w:pPr>
        <w:spacing w:line="360" w:lineRule="auto"/>
        <w:ind w:firstLine="567"/>
        <w:jc w:val="both"/>
        <w:rPr>
          <w:rFonts w:eastAsia="Calibri"/>
          <w:color w:val="000000"/>
        </w:rPr>
      </w:pPr>
      <w:r w:rsidRPr="0066425B">
        <w:rPr>
          <w:rFonts w:eastAsia="Calibri"/>
          <w:color w:val="000000"/>
        </w:rPr>
        <w:t xml:space="preserve">b) Koks jūsų požiūris į numatytą dėmesį augalams (priešingai nei gyvūnams ir mikroorganizmams), ir į tikslinę </w:t>
      </w:r>
      <w:proofErr w:type="spellStart"/>
      <w:r w:rsidRPr="0066425B">
        <w:rPr>
          <w:rFonts w:eastAsia="Calibri"/>
          <w:color w:val="000000"/>
        </w:rPr>
        <w:t>mutagenezę</w:t>
      </w:r>
      <w:proofErr w:type="spellEnd"/>
      <w:r w:rsidRPr="0066425B">
        <w:rPr>
          <w:rFonts w:eastAsia="Calibri"/>
          <w:color w:val="000000"/>
        </w:rPr>
        <w:t xml:space="preserve"> ir </w:t>
      </w:r>
      <w:proofErr w:type="spellStart"/>
      <w:r w:rsidRPr="0066425B">
        <w:rPr>
          <w:rFonts w:eastAsia="Calibri"/>
          <w:color w:val="000000"/>
        </w:rPr>
        <w:t>cisgenezę</w:t>
      </w:r>
      <w:proofErr w:type="spellEnd"/>
      <w:r w:rsidRPr="0066425B">
        <w:rPr>
          <w:rFonts w:eastAsia="Calibri"/>
          <w:color w:val="000000"/>
        </w:rPr>
        <w:t xml:space="preserve"> (</w:t>
      </w:r>
      <w:r w:rsidR="00E65A2F">
        <w:rPr>
          <w:rFonts w:eastAsia="Calibri"/>
          <w:color w:val="000000"/>
        </w:rPr>
        <w:t>o ne</w:t>
      </w:r>
      <w:r w:rsidRPr="0066425B">
        <w:rPr>
          <w:rFonts w:eastAsia="Calibri"/>
          <w:color w:val="000000"/>
        </w:rPr>
        <w:t xml:space="preserve"> kitas naujas genų technologijas)?</w:t>
      </w:r>
    </w:p>
    <w:p w14:paraId="2735C134" w14:textId="14757866" w:rsidR="0066425B" w:rsidRPr="0066425B" w:rsidRDefault="0066425B" w:rsidP="0066425B">
      <w:pPr>
        <w:spacing w:line="360" w:lineRule="auto"/>
        <w:ind w:firstLine="567"/>
        <w:jc w:val="both"/>
        <w:rPr>
          <w:rFonts w:eastAsia="Calibri"/>
          <w:color w:val="000000"/>
        </w:rPr>
      </w:pPr>
      <w:r w:rsidRPr="0066425B">
        <w:rPr>
          <w:rFonts w:eastAsia="Calibri"/>
          <w:color w:val="000000"/>
        </w:rPr>
        <w:t>c) Kiek mokslu grįstas sprendimų priėmimas turėtų atsižvelgti į</w:t>
      </w:r>
      <w:r w:rsidR="005F7215">
        <w:rPr>
          <w:rFonts w:eastAsia="Calibri"/>
          <w:color w:val="000000"/>
        </w:rPr>
        <w:t>:</w:t>
      </w:r>
      <w:r w:rsidRPr="0066425B">
        <w:rPr>
          <w:rFonts w:eastAsia="Calibri"/>
          <w:color w:val="000000"/>
        </w:rPr>
        <w:t xml:space="preserve"> </w:t>
      </w:r>
    </w:p>
    <w:p w14:paraId="5441C0D4" w14:textId="77777777" w:rsidR="0066425B" w:rsidRPr="0066425B" w:rsidRDefault="0066425B" w:rsidP="0066425B">
      <w:pPr>
        <w:spacing w:line="360" w:lineRule="auto"/>
        <w:ind w:left="567" w:firstLine="567"/>
        <w:jc w:val="both"/>
        <w:rPr>
          <w:rFonts w:eastAsia="Calibri"/>
          <w:color w:val="000000"/>
        </w:rPr>
      </w:pPr>
      <w:r w:rsidRPr="0066425B">
        <w:rPr>
          <w:rFonts w:eastAsia="Calibri"/>
          <w:color w:val="000000"/>
        </w:rPr>
        <w:t xml:space="preserve">i) ne tik riziką, bet ir į naujų </w:t>
      </w:r>
      <w:proofErr w:type="spellStart"/>
      <w:r w:rsidRPr="0066425B">
        <w:rPr>
          <w:rFonts w:eastAsia="Calibri"/>
          <w:color w:val="000000"/>
        </w:rPr>
        <w:t>genominių</w:t>
      </w:r>
      <w:proofErr w:type="spellEnd"/>
      <w:r w:rsidRPr="0066425B">
        <w:rPr>
          <w:rFonts w:eastAsia="Calibri"/>
          <w:color w:val="000000"/>
        </w:rPr>
        <w:t xml:space="preserve"> metodų produktų naudą tvarumui, </w:t>
      </w:r>
    </w:p>
    <w:p w14:paraId="798F7627" w14:textId="7C088D34" w:rsidR="0066425B" w:rsidRPr="0066425B" w:rsidRDefault="0066425B" w:rsidP="0066425B">
      <w:pPr>
        <w:spacing w:line="360" w:lineRule="auto"/>
        <w:ind w:left="567" w:firstLine="567"/>
        <w:jc w:val="both"/>
        <w:rPr>
          <w:rFonts w:eastAsia="Calibri"/>
          <w:color w:val="000000"/>
        </w:rPr>
      </w:pPr>
      <w:r w:rsidRPr="0066425B">
        <w:rPr>
          <w:rFonts w:eastAsia="Calibri"/>
          <w:color w:val="000000"/>
        </w:rPr>
        <w:t>ii) kitus teisėtus veiksnius, tokius</w:t>
      </w:r>
      <w:r w:rsidR="00831432">
        <w:rPr>
          <w:rFonts w:eastAsia="Calibri"/>
          <w:color w:val="000000"/>
        </w:rPr>
        <w:t>,</w:t>
      </w:r>
      <w:r w:rsidRPr="0066425B">
        <w:rPr>
          <w:rFonts w:eastAsia="Calibri"/>
          <w:color w:val="000000"/>
        </w:rPr>
        <w:t xml:space="preserve"> kaip vartotojų lūkesčiai ir visuomenės požiūris?</w:t>
      </w:r>
    </w:p>
    <w:p w14:paraId="0FB4C103" w14:textId="09C34A99" w:rsidR="0066425B" w:rsidRPr="0066425B" w:rsidRDefault="0066425B" w:rsidP="0066425B">
      <w:pPr>
        <w:spacing w:line="360" w:lineRule="auto"/>
        <w:ind w:firstLine="567"/>
        <w:jc w:val="both"/>
        <w:rPr>
          <w:rFonts w:eastAsia="Calibri"/>
          <w:color w:val="000000"/>
        </w:rPr>
      </w:pPr>
      <w:r w:rsidRPr="0066425B">
        <w:rPr>
          <w:rFonts w:eastAsia="Calibri"/>
          <w:color w:val="000000"/>
        </w:rPr>
        <w:t>d) Kaip galime užtikrinti atviras diskusijas dėl naujo reglamento kūrimo ir jo įgyvendinimo?</w:t>
      </w:r>
    </w:p>
    <w:p w14:paraId="245D59E5" w14:textId="77777777" w:rsidR="0066425B" w:rsidRPr="0066425B" w:rsidRDefault="0066425B" w:rsidP="0066425B">
      <w:pPr>
        <w:spacing w:line="360" w:lineRule="auto"/>
        <w:ind w:firstLine="567"/>
        <w:jc w:val="both"/>
        <w:rPr>
          <w:rFonts w:eastAsia="Calibri"/>
          <w:color w:val="000000"/>
        </w:rPr>
      </w:pPr>
      <w:r w:rsidRPr="0066425B">
        <w:rPr>
          <w:rFonts w:eastAsia="Calibri"/>
          <w:color w:val="000000"/>
        </w:rPr>
        <w:t xml:space="preserve">Pagrindinės EK atlikto tyrimo išvados dėl naujų </w:t>
      </w:r>
      <w:proofErr w:type="spellStart"/>
      <w:r w:rsidRPr="0066425B">
        <w:rPr>
          <w:rFonts w:eastAsia="Calibri"/>
          <w:color w:val="000000"/>
        </w:rPr>
        <w:t>genominių</w:t>
      </w:r>
      <w:proofErr w:type="spellEnd"/>
      <w:r w:rsidRPr="0066425B">
        <w:rPr>
          <w:rFonts w:eastAsia="Calibri"/>
          <w:color w:val="000000"/>
        </w:rPr>
        <w:t xml:space="preserve"> metodų:</w:t>
      </w:r>
    </w:p>
    <w:p w14:paraId="2C4E7CCF" w14:textId="24119591" w:rsidR="0066425B" w:rsidRPr="0066425B" w:rsidRDefault="0066425B" w:rsidP="0066425B">
      <w:pPr>
        <w:numPr>
          <w:ilvl w:val="0"/>
          <w:numId w:val="35"/>
        </w:numPr>
        <w:spacing w:after="160" w:line="360" w:lineRule="auto"/>
        <w:ind w:left="567" w:hanging="567"/>
        <w:contextualSpacing/>
        <w:jc w:val="both"/>
        <w:rPr>
          <w:rFonts w:eastAsia="Calibri"/>
          <w:color w:val="000000"/>
        </w:rPr>
      </w:pPr>
      <w:r w:rsidRPr="0066425B">
        <w:rPr>
          <w:rFonts w:eastAsia="Calibri"/>
          <w:color w:val="000000"/>
        </w:rPr>
        <w:t xml:space="preserve">2001 m. priimti teisės aktai dėl genetiškai modifikuotų organizmų nėra tinkami reglamentuoti naujuosius </w:t>
      </w:r>
      <w:proofErr w:type="spellStart"/>
      <w:r w:rsidRPr="0066425B">
        <w:rPr>
          <w:rFonts w:eastAsia="Calibri"/>
          <w:color w:val="000000"/>
        </w:rPr>
        <w:t>genominius</w:t>
      </w:r>
      <w:proofErr w:type="spellEnd"/>
      <w:r w:rsidRPr="0066425B">
        <w:rPr>
          <w:rFonts w:eastAsia="Calibri"/>
          <w:color w:val="000000"/>
        </w:rPr>
        <w:t xml:space="preserve"> metodus ir produktams, kurie gauti naudojant šiuos metodus. Teisinė sistema turi </w:t>
      </w:r>
      <w:r w:rsidR="005F7215">
        <w:rPr>
          <w:rFonts w:eastAsia="Calibri"/>
          <w:color w:val="000000"/>
        </w:rPr>
        <w:t>atspindėti</w:t>
      </w:r>
      <w:r w:rsidRPr="0066425B">
        <w:rPr>
          <w:rFonts w:eastAsia="Calibri"/>
          <w:color w:val="000000"/>
        </w:rPr>
        <w:t xml:space="preserve"> pastarųjų dešimtmečių ir esamą mokslo bei technologijų pažangą.</w:t>
      </w:r>
    </w:p>
    <w:p w14:paraId="5A16EA23" w14:textId="24326253" w:rsidR="0066425B" w:rsidRPr="0066425B" w:rsidRDefault="0066425B" w:rsidP="0066425B">
      <w:pPr>
        <w:numPr>
          <w:ilvl w:val="0"/>
          <w:numId w:val="35"/>
        </w:numPr>
        <w:spacing w:after="160" w:line="360" w:lineRule="auto"/>
        <w:ind w:left="567" w:hanging="567"/>
        <w:contextualSpacing/>
        <w:jc w:val="both"/>
        <w:rPr>
          <w:rFonts w:eastAsia="Calibri"/>
          <w:color w:val="000000"/>
        </w:rPr>
      </w:pPr>
      <w:r w:rsidRPr="0066425B">
        <w:rPr>
          <w:rFonts w:eastAsia="Calibri"/>
          <w:color w:val="000000"/>
        </w:rPr>
        <w:t>Iš esmės, NGM produktai yra labai įvairūs ir skirtingi. Kai kurie augaliniai produktai, gaunami naudojant NGM, yra tokie pat saugūs žmonių ir augalų sveikatai ir aplinkai</w:t>
      </w:r>
      <w:r w:rsidR="005A1DCB">
        <w:rPr>
          <w:rFonts w:eastAsia="Calibri"/>
          <w:color w:val="000000"/>
        </w:rPr>
        <w:t>,</w:t>
      </w:r>
      <w:r w:rsidRPr="0066425B">
        <w:rPr>
          <w:rFonts w:eastAsia="Calibri"/>
          <w:color w:val="000000"/>
        </w:rPr>
        <w:t xml:space="preserve"> kaip ir tradiciniu selekcijos būdu gaunami augalai.</w:t>
      </w:r>
    </w:p>
    <w:p w14:paraId="3C2131DB" w14:textId="77777777" w:rsidR="0066425B" w:rsidRPr="0066425B" w:rsidRDefault="0066425B" w:rsidP="0066425B">
      <w:pPr>
        <w:numPr>
          <w:ilvl w:val="0"/>
          <w:numId w:val="35"/>
        </w:numPr>
        <w:spacing w:after="160" w:line="360" w:lineRule="auto"/>
        <w:ind w:left="567" w:hanging="567"/>
        <w:contextualSpacing/>
        <w:jc w:val="both"/>
        <w:rPr>
          <w:rFonts w:eastAsia="Calibri"/>
          <w:color w:val="000000"/>
        </w:rPr>
      </w:pPr>
      <w:r w:rsidRPr="0066425B">
        <w:rPr>
          <w:rFonts w:eastAsia="Calibri"/>
          <w:color w:val="000000"/>
        </w:rPr>
        <w:t xml:space="preserve">Produktai, kurie gaunami pasitelkiant NGM, gali prisidėti prie tvarių maisto sistemų kūrimo, pavyzdžiui augalai būna atsparesni ligoms, aplinkos sąlygoms ar klimato kaitai, tokiu būdu būtų </w:t>
      </w:r>
      <w:r w:rsidRPr="0066425B">
        <w:rPr>
          <w:rFonts w:eastAsia="Calibri"/>
          <w:color w:val="000000"/>
        </w:rPr>
        <w:lastRenderedPageBreak/>
        <w:t xml:space="preserve">galima sumažinti cheminių augalų apsaugos produktų kiekius. Taip pat galima pagerinti produktų maistinės savybes. </w:t>
      </w:r>
    </w:p>
    <w:p w14:paraId="60828309" w14:textId="77777777" w:rsidR="0066425B" w:rsidRPr="0066425B" w:rsidRDefault="0066425B" w:rsidP="0066425B">
      <w:pPr>
        <w:numPr>
          <w:ilvl w:val="0"/>
          <w:numId w:val="35"/>
        </w:numPr>
        <w:spacing w:after="160" w:line="360" w:lineRule="auto"/>
        <w:ind w:left="567" w:hanging="567"/>
        <w:contextualSpacing/>
        <w:jc w:val="both"/>
        <w:rPr>
          <w:rFonts w:eastAsia="Calibri"/>
          <w:color w:val="000000"/>
        </w:rPr>
      </w:pPr>
      <w:r w:rsidRPr="0066425B">
        <w:rPr>
          <w:rFonts w:eastAsia="Calibri"/>
          <w:color w:val="000000"/>
        </w:rPr>
        <w:t>Susirūpinimą keliantys klausimai, susiję su NGM gautais produktais ir jų dabartiniais bei būsimais naudojimo būdais, tai galimas poveikis saugai ir aplinkai, pvz., biologinei įvairovei, sambūviui su ekologine žemdirbyste be GMO, taip pat ženklinimas.</w:t>
      </w:r>
    </w:p>
    <w:p w14:paraId="09E9E05E" w14:textId="77777777" w:rsidR="0066425B" w:rsidRPr="0066425B" w:rsidRDefault="0066425B" w:rsidP="0066425B">
      <w:pPr>
        <w:spacing w:line="360" w:lineRule="auto"/>
        <w:ind w:firstLine="567"/>
        <w:jc w:val="both"/>
        <w:rPr>
          <w:rFonts w:eastAsia="Calibri"/>
          <w:color w:val="000000"/>
        </w:rPr>
      </w:pPr>
      <w:r w:rsidRPr="0066425B">
        <w:rPr>
          <w:rFonts w:eastAsia="Calibri"/>
          <w:color w:val="000000"/>
        </w:rPr>
        <w:t xml:space="preserve">EK remdamasi tyrimu, artimiausiu metu planuoja pradėti  atviras konsultacijas, atlikti poveikio vertinimą, kuriame išnagrinės politikos galimybes dėl naujų </w:t>
      </w:r>
      <w:proofErr w:type="spellStart"/>
      <w:r w:rsidRPr="0066425B">
        <w:rPr>
          <w:rFonts w:eastAsia="Calibri"/>
          <w:color w:val="000000"/>
        </w:rPr>
        <w:t>genominių</w:t>
      </w:r>
      <w:proofErr w:type="spellEnd"/>
      <w:r w:rsidRPr="0066425B">
        <w:rPr>
          <w:rFonts w:eastAsia="Calibri"/>
          <w:color w:val="000000"/>
        </w:rPr>
        <w:t xml:space="preserve"> metodų reglamentavimo.</w:t>
      </w:r>
    </w:p>
    <w:p w14:paraId="6C511F6E" w14:textId="77777777" w:rsidR="0066425B" w:rsidRPr="0066425B" w:rsidRDefault="0066425B" w:rsidP="005A1DCB">
      <w:pPr>
        <w:ind w:firstLine="567"/>
        <w:jc w:val="both"/>
        <w:rPr>
          <w:rFonts w:eastAsia="Calibri"/>
          <w:b/>
          <w:bCs/>
          <w:color w:val="000000"/>
        </w:rPr>
      </w:pPr>
    </w:p>
    <w:p w14:paraId="7F2FC262" w14:textId="6DB5A5D6" w:rsidR="0066425B" w:rsidRPr="0066425B" w:rsidRDefault="0066425B" w:rsidP="0066425B">
      <w:pPr>
        <w:spacing w:line="360" w:lineRule="auto"/>
        <w:ind w:firstLine="567"/>
        <w:jc w:val="both"/>
        <w:rPr>
          <w:rFonts w:eastAsia="Calibri"/>
          <w:b/>
          <w:bCs/>
          <w:color w:val="000000"/>
        </w:rPr>
      </w:pPr>
      <w:r w:rsidRPr="0066425B">
        <w:rPr>
          <w:rFonts w:eastAsia="Calibri"/>
          <w:b/>
          <w:bCs/>
          <w:color w:val="000000"/>
        </w:rPr>
        <w:t>Lietuvos pozicija</w:t>
      </w:r>
    </w:p>
    <w:p w14:paraId="66411A84" w14:textId="51A3A82D" w:rsidR="0066425B" w:rsidRDefault="0066425B" w:rsidP="0066425B">
      <w:pPr>
        <w:spacing w:line="360" w:lineRule="auto"/>
        <w:ind w:firstLine="567"/>
        <w:jc w:val="both"/>
        <w:rPr>
          <w:rFonts w:eastAsia="Calibri"/>
          <w:color w:val="000000"/>
        </w:rPr>
      </w:pPr>
      <w:r w:rsidRPr="0066425B">
        <w:rPr>
          <w:rFonts w:eastAsia="Calibri"/>
          <w:color w:val="000000"/>
        </w:rPr>
        <w:t xml:space="preserve">ES ministrų Tarybos posėdžio metu numatoma išklausyti EK pristatymą apie atliktą tyrimą dėl naujų </w:t>
      </w:r>
      <w:proofErr w:type="spellStart"/>
      <w:r w:rsidRPr="0066425B">
        <w:rPr>
          <w:rFonts w:eastAsia="Calibri"/>
          <w:color w:val="000000"/>
        </w:rPr>
        <w:t>genominių</w:t>
      </w:r>
      <w:proofErr w:type="spellEnd"/>
      <w:r w:rsidRPr="0066425B">
        <w:rPr>
          <w:rFonts w:eastAsia="Calibri"/>
          <w:color w:val="000000"/>
        </w:rPr>
        <w:t xml:space="preserve"> metodų. Teisinė sistema reglamentuojanti naujus </w:t>
      </w:r>
      <w:proofErr w:type="spellStart"/>
      <w:r w:rsidRPr="0066425B">
        <w:rPr>
          <w:rFonts w:eastAsia="Calibri"/>
          <w:color w:val="000000"/>
        </w:rPr>
        <w:t>genominius</w:t>
      </w:r>
      <w:proofErr w:type="spellEnd"/>
      <w:r w:rsidRPr="0066425B">
        <w:rPr>
          <w:rFonts w:eastAsia="Calibri"/>
          <w:color w:val="000000"/>
        </w:rPr>
        <w:t xml:space="preserve"> metodus ir produktus, kurie pagaminti naudojant šiuos metodus</w:t>
      </w:r>
      <w:r w:rsidR="00E32988">
        <w:rPr>
          <w:rFonts w:eastAsia="Calibri"/>
          <w:color w:val="000000"/>
        </w:rPr>
        <w:t>,</w:t>
      </w:r>
      <w:r w:rsidRPr="0066425B">
        <w:rPr>
          <w:rFonts w:eastAsia="Calibri"/>
          <w:color w:val="000000"/>
        </w:rPr>
        <w:t xml:space="preserve"> turi </w:t>
      </w:r>
      <w:r w:rsidR="005F7215">
        <w:rPr>
          <w:rFonts w:eastAsia="Calibri"/>
          <w:color w:val="000000"/>
        </w:rPr>
        <w:t>atspindėti</w:t>
      </w:r>
      <w:r w:rsidRPr="0066425B">
        <w:rPr>
          <w:rFonts w:eastAsia="Calibri"/>
          <w:color w:val="000000"/>
        </w:rPr>
        <w:t xml:space="preserve"> esamą mokslo bei technologijų pažangą</w:t>
      </w:r>
      <w:r w:rsidR="0074204F">
        <w:rPr>
          <w:rFonts w:eastAsia="Calibri"/>
          <w:color w:val="000000"/>
        </w:rPr>
        <w:t>.</w:t>
      </w:r>
      <w:r w:rsidRPr="0066425B">
        <w:rPr>
          <w:rFonts w:eastAsia="Calibri"/>
          <w:color w:val="000000"/>
        </w:rPr>
        <w:t xml:space="preserve"> </w:t>
      </w:r>
      <w:r w:rsidR="0074204F">
        <w:rPr>
          <w:rFonts w:eastAsia="Calibri"/>
          <w:color w:val="000000"/>
        </w:rPr>
        <w:t>V</w:t>
      </w:r>
      <w:r w:rsidRPr="0066425B">
        <w:rPr>
          <w:rFonts w:eastAsia="Calibri"/>
          <w:color w:val="000000"/>
        </w:rPr>
        <w:t>is</w:t>
      </w:r>
      <w:r w:rsidR="00E32988">
        <w:rPr>
          <w:rFonts w:eastAsia="Calibri"/>
          <w:color w:val="000000"/>
        </w:rPr>
        <w:t xml:space="preserve"> tik</w:t>
      </w:r>
      <w:r w:rsidRPr="0066425B">
        <w:rPr>
          <w:rFonts w:eastAsia="Calibri"/>
          <w:color w:val="000000"/>
        </w:rPr>
        <w:t xml:space="preserve"> dar yra </w:t>
      </w:r>
      <w:r w:rsidR="0074204F">
        <w:rPr>
          <w:rFonts w:eastAsia="Calibri"/>
          <w:color w:val="000000"/>
        </w:rPr>
        <w:t>ir</w:t>
      </w:r>
      <w:r w:rsidRPr="0066425B">
        <w:rPr>
          <w:rFonts w:eastAsia="Calibri"/>
          <w:color w:val="000000"/>
        </w:rPr>
        <w:t xml:space="preserve"> nemažai susirūpinimą keliančių klausimų, kaip galimas poveikis aplinkai ir žmogaus sveikatai, suderinamumams su tvariomis žemės ūkio technologijomis</w:t>
      </w:r>
      <w:r w:rsidR="00E32988">
        <w:rPr>
          <w:rFonts w:eastAsia="Calibri"/>
          <w:color w:val="000000"/>
        </w:rPr>
        <w:t>, tokiomis,</w:t>
      </w:r>
      <w:r w:rsidRPr="0066425B">
        <w:rPr>
          <w:rFonts w:eastAsia="Calibri"/>
          <w:color w:val="000000"/>
        </w:rPr>
        <w:t xml:space="preserve"> kaip ekologinė žemdirbystė, taip pat produktų atsekamumo užtikrinimas bei ženklinimas.</w:t>
      </w:r>
      <w:r w:rsidR="00275B41">
        <w:rPr>
          <w:rFonts w:eastAsia="Calibri"/>
          <w:color w:val="000000"/>
        </w:rPr>
        <w:t xml:space="preserve"> </w:t>
      </w:r>
    </w:p>
    <w:bookmarkEnd w:id="7"/>
    <w:p w14:paraId="0268F7E8" w14:textId="37660247" w:rsidR="0062611F" w:rsidRDefault="0062611F" w:rsidP="000061C5">
      <w:pPr>
        <w:rPr>
          <w:rFonts w:eastAsia="Calibri"/>
        </w:rPr>
      </w:pPr>
    </w:p>
    <w:p w14:paraId="5F7221FA" w14:textId="415BEC8F" w:rsidR="00E53B69" w:rsidRPr="00E53B69" w:rsidRDefault="00E53B69" w:rsidP="000061C5">
      <w:pPr>
        <w:rPr>
          <w:rFonts w:eastAsia="Calibri"/>
          <w:b/>
          <w:bCs/>
        </w:rPr>
      </w:pPr>
      <w:r w:rsidRPr="00E53B69">
        <w:rPr>
          <w:rFonts w:eastAsia="Calibri"/>
          <w:b/>
          <w:bCs/>
        </w:rPr>
        <w:t>4.</w:t>
      </w:r>
      <w:r w:rsidRPr="00E53B69">
        <w:t xml:space="preserve"> </w:t>
      </w:r>
      <w:r w:rsidRPr="00E53B69">
        <w:rPr>
          <w:rFonts w:eastAsia="Calibri"/>
          <w:b/>
          <w:bCs/>
        </w:rPr>
        <w:t>Išvados dėl ES prioritetų 2021 m. Jungtinių Tautų aukščiausiojo lygio susitikime maisto sistemų klausimais (UNFSS)</w:t>
      </w:r>
    </w:p>
    <w:p w14:paraId="4E8B39B5" w14:textId="4ED29A7F" w:rsidR="008E4619" w:rsidRDefault="008E4619" w:rsidP="000061C5">
      <w:pPr>
        <w:rPr>
          <w:rFonts w:eastAsia="Calibri"/>
          <w:b/>
          <w:bCs/>
        </w:rPr>
      </w:pPr>
    </w:p>
    <w:p w14:paraId="310089D3" w14:textId="77777777" w:rsidR="00477F30" w:rsidRPr="00477F30" w:rsidRDefault="00477F30" w:rsidP="00477F30">
      <w:pPr>
        <w:spacing w:line="360" w:lineRule="auto"/>
        <w:ind w:firstLine="567"/>
        <w:jc w:val="both"/>
        <w:rPr>
          <w:rFonts w:eastAsia="Calibri"/>
          <w:b/>
          <w:bCs/>
          <w:color w:val="000000"/>
        </w:rPr>
      </w:pPr>
      <w:r w:rsidRPr="00477F30">
        <w:rPr>
          <w:rFonts w:eastAsia="Calibri"/>
          <w:b/>
          <w:bCs/>
          <w:color w:val="000000"/>
        </w:rPr>
        <w:t>Klausimo esmė</w:t>
      </w:r>
    </w:p>
    <w:p w14:paraId="7CB42BF4" w14:textId="31FC6660" w:rsidR="00477F30" w:rsidRPr="00477F30" w:rsidRDefault="00477F30" w:rsidP="00477F30">
      <w:pPr>
        <w:spacing w:line="360" w:lineRule="auto"/>
        <w:ind w:firstLine="567"/>
        <w:jc w:val="both"/>
        <w:rPr>
          <w:rFonts w:eastAsia="Calibri"/>
          <w:color w:val="000000"/>
        </w:rPr>
      </w:pPr>
      <w:r w:rsidRPr="00477F30">
        <w:rPr>
          <w:rFonts w:eastAsia="Calibri"/>
          <w:color w:val="000000"/>
        </w:rPr>
        <w:t xml:space="preserve">Jungtinių Tautų Maisto ir žemės ūkio organizacijos (angl. FAO) </w:t>
      </w:r>
      <w:r w:rsidR="00B56AAF">
        <w:rPr>
          <w:rFonts w:eastAsia="Calibri"/>
          <w:color w:val="000000"/>
        </w:rPr>
        <w:t>k</w:t>
      </w:r>
      <w:r w:rsidRPr="00477F30">
        <w:rPr>
          <w:rFonts w:eastAsia="Calibri"/>
          <w:color w:val="000000"/>
        </w:rPr>
        <w:t>oordinavimo darbo grupė 2021 m. gegužės 5 d.</w:t>
      </w:r>
      <w:r w:rsidR="00B56AAF">
        <w:rPr>
          <w:rFonts w:eastAsia="Calibri"/>
          <w:color w:val="000000"/>
        </w:rPr>
        <w:t>,</w:t>
      </w:r>
      <w:r w:rsidRPr="00477F30">
        <w:rPr>
          <w:rFonts w:eastAsia="Calibri"/>
          <w:color w:val="000000"/>
        </w:rPr>
        <w:t xml:space="preserve"> taikydama rašytinę procedūrą</w:t>
      </w:r>
      <w:r w:rsidR="00B56AAF">
        <w:rPr>
          <w:rFonts w:eastAsia="Calibri"/>
          <w:color w:val="000000"/>
        </w:rPr>
        <w:t>,</w:t>
      </w:r>
      <w:r w:rsidRPr="00477F30">
        <w:rPr>
          <w:rFonts w:eastAsia="Calibri"/>
          <w:color w:val="000000"/>
        </w:rPr>
        <w:t xml:space="preserve"> patvirtino Išvadas dėl ES prioritetų 2021 m. Jungtinių Tautų aukščiausiojo lygio susitikime maisto sistemų klausimais. Šios išvados bus teikiamos tvirtinti ir ES Žemės ūkio ir žuvininkystės ministrų Tarybai.</w:t>
      </w:r>
    </w:p>
    <w:p w14:paraId="27073AB6" w14:textId="77777777" w:rsidR="00477F30" w:rsidRPr="00477F30" w:rsidRDefault="00477F30" w:rsidP="00477F30">
      <w:pPr>
        <w:spacing w:line="360" w:lineRule="auto"/>
        <w:ind w:firstLine="567"/>
        <w:jc w:val="both"/>
        <w:rPr>
          <w:rFonts w:eastAsia="Calibri"/>
          <w:color w:val="000000"/>
        </w:rPr>
      </w:pPr>
      <w:r w:rsidRPr="00477F30">
        <w:rPr>
          <w:rFonts w:eastAsia="Calibri"/>
          <w:color w:val="000000"/>
        </w:rPr>
        <w:t>Išvadose numatomi Bendrieji maisto sistemų pertvarkymo principai, kurie akcentuoja maisto sistemų sąsajas su žmonių gyvenimu, įtaką sveikatai ir gerovei, glaudžias sąsajas su planetos gamtos ištekliais ir ekosistemomis. Akcentuojami esami maisto sistemų struktūriniai trūkumai ir netvarios tendencijos, kurios turi būti nedelsiant ir veiksmingai pertvarkomos, nė vieno nepaliekant nuošalyje, o pertvarka turi būti teisinga ir įtrauki.</w:t>
      </w:r>
    </w:p>
    <w:p w14:paraId="5B641063" w14:textId="77777777" w:rsidR="00477F30" w:rsidRPr="00477F30" w:rsidRDefault="00477F30" w:rsidP="00477F30">
      <w:pPr>
        <w:spacing w:line="360" w:lineRule="auto"/>
        <w:ind w:firstLine="567"/>
        <w:jc w:val="both"/>
        <w:rPr>
          <w:rFonts w:eastAsia="Calibri"/>
          <w:color w:val="000000"/>
        </w:rPr>
      </w:pPr>
      <w:r w:rsidRPr="00477F30">
        <w:rPr>
          <w:rFonts w:eastAsia="Calibri"/>
          <w:color w:val="000000"/>
        </w:rPr>
        <w:t>Pagrindiniai prioritetai, kurie turi būti akcentuojami aukščiausiojo lygio susitikime maisto sistemų klausimais:</w:t>
      </w:r>
    </w:p>
    <w:p w14:paraId="28D58F9E" w14:textId="77777777" w:rsidR="00477F30" w:rsidRPr="00477F30" w:rsidRDefault="00477F30" w:rsidP="00477F30">
      <w:pPr>
        <w:numPr>
          <w:ilvl w:val="0"/>
          <w:numId w:val="37"/>
        </w:numPr>
        <w:spacing w:after="160" w:line="360" w:lineRule="auto"/>
        <w:contextualSpacing/>
        <w:jc w:val="both"/>
        <w:rPr>
          <w:rFonts w:eastAsia="Calibri"/>
          <w:color w:val="000000"/>
        </w:rPr>
      </w:pPr>
      <w:r w:rsidRPr="00477F30">
        <w:rPr>
          <w:rFonts w:eastAsia="Calibri"/>
          <w:color w:val="000000"/>
        </w:rPr>
        <w:t>Tvarumo ir atsparumo didinimas;</w:t>
      </w:r>
    </w:p>
    <w:p w14:paraId="23F35839" w14:textId="77777777" w:rsidR="00477F30" w:rsidRPr="00477F30" w:rsidRDefault="00477F30" w:rsidP="00477F30">
      <w:pPr>
        <w:numPr>
          <w:ilvl w:val="0"/>
          <w:numId w:val="37"/>
        </w:numPr>
        <w:spacing w:after="160" w:line="360" w:lineRule="auto"/>
        <w:contextualSpacing/>
        <w:jc w:val="both"/>
        <w:rPr>
          <w:rFonts w:eastAsia="Calibri"/>
          <w:color w:val="000000"/>
        </w:rPr>
      </w:pPr>
      <w:r w:rsidRPr="00477F30">
        <w:rPr>
          <w:rFonts w:eastAsia="Calibri"/>
          <w:color w:val="000000"/>
        </w:rPr>
        <w:t>Sveikos mitybos skatinimas pasitelkiant tvarias maisto sistemas;</w:t>
      </w:r>
    </w:p>
    <w:p w14:paraId="498C428C" w14:textId="77777777" w:rsidR="00477F30" w:rsidRPr="00477F30" w:rsidRDefault="00477F30" w:rsidP="00477F30">
      <w:pPr>
        <w:numPr>
          <w:ilvl w:val="0"/>
          <w:numId w:val="37"/>
        </w:numPr>
        <w:spacing w:after="160" w:line="360" w:lineRule="auto"/>
        <w:contextualSpacing/>
        <w:jc w:val="both"/>
        <w:rPr>
          <w:rFonts w:eastAsia="Calibri"/>
          <w:color w:val="000000"/>
        </w:rPr>
      </w:pPr>
      <w:r w:rsidRPr="00477F30">
        <w:rPr>
          <w:rFonts w:eastAsia="Calibri"/>
          <w:color w:val="000000"/>
        </w:rPr>
        <w:t>Maisto saugos ir visuomenės sveikatos stiprinimas;</w:t>
      </w:r>
    </w:p>
    <w:p w14:paraId="24E1C569" w14:textId="604A9186" w:rsidR="00477F30" w:rsidRPr="00477F30" w:rsidRDefault="00407747" w:rsidP="00477F30">
      <w:pPr>
        <w:numPr>
          <w:ilvl w:val="0"/>
          <w:numId w:val="37"/>
        </w:numPr>
        <w:spacing w:after="160" w:line="360" w:lineRule="auto"/>
        <w:contextualSpacing/>
        <w:jc w:val="both"/>
        <w:rPr>
          <w:rFonts w:eastAsia="Calibri"/>
          <w:color w:val="000000"/>
        </w:rPr>
      </w:pPr>
      <w:r>
        <w:rPr>
          <w:rFonts w:eastAsia="Calibri"/>
          <w:color w:val="000000"/>
        </w:rPr>
        <w:t>M</w:t>
      </w:r>
      <w:r w:rsidR="00477F30" w:rsidRPr="00477F30">
        <w:rPr>
          <w:rFonts w:eastAsia="Calibri"/>
          <w:color w:val="000000"/>
        </w:rPr>
        <w:t>aisto sistemų tvarum</w:t>
      </w:r>
      <w:r>
        <w:rPr>
          <w:rFonts w:eastAsia="Calibri"/>
          <w:color w:val="000000"/>
        </w:rPr>
        <w:t>o</w:t>
      </w:r>
      <w:r w:rsidR="00477F30" w:rsidRPr="00477F30">
        <w:rPr>
          <w:rFonts w:eastAsia="Calibri"/>
          <w:color w:val="000000"/>
        </w:rPr>
        <w:t xml:space="preserve"> ir atsparum</w:t>
      </w:r>
      <w:r>
        <w:rPr>
          <w:rFonts w:eastAsia="Calibri"/>
          <w:color w:val="000000"/>
        </w:rPr>
        <w:t>o</w:t>
      </w:r>
      <w:r w:rsidR="00477F30" w:rsidRPr="00477F30">
        <w:rPr>
          <w:rFonts w:eastAsia="Calibri"/>
          <w:color w:val="000000"/>
        </w:rPr>
        <w:t xml:space="preserve"> didin</w:t>
      </w:r>
      <w:r>
        <w:rPr>
          <w:rFonts w:eastAsia="Calibri"/>
          <w:color w:val="000000"/>
        </w:rPr>
        <w:t>imas</w:t>
      </w:r>
      <w:r w:rsidR="00477F30" w:rsidRPr="00477F30">
        <w:rPr>
          <w:rFonts w:eastAsia="Calibri"/>
          <w:color w:val="000000"/>
        </w:rPr>
        <w:t>;</w:t>
      </w:r>
    </w:p>
    <w:p w14:paraId="045F0ABD" w14:textId="77777777" w:rsidR="00477F30" w:rsidRPr="00477F30" w:rsidRDefault="00477F30" w:rsidP="00477F30">
      <w:pPr>
        <w:numPr>
          <w:ilvl w:val="0"/>
          <w:numId w:val="37"/>
        </w:numPr>
        <w:spacing w:after="160" w:line="360" w:lineRule="auto"/>
        <w:contextualSpacing/>
        <w:jc w:val="both"/>
        <w:rPr>
          <w:rFonts w:eastAsia="Calibri"/>
          <w:color w:val="000000"/>
        </w:rPr>
      </w:pPr>
      <w:r w:rsidRPr="00477F30">
        <w:rPr>
          <w:rFonts w:eastAsia="Calibri"/>
          <w:color w:val="000000"/>
        </w:rPr>
        <w:t>Nauji finansavimo sprendimai ir verslo modeliai;</w:t>
      </w:r>
    </w:p>
    <w:p w14:paraId="4D2BB3F9" w14:textId="77777777" w:rsidR="00477F30" w:rsidRPr="00477F30" w:rsidRDefault="00477F30" w:rsidP="00477F30">
      <w:pPr>
        <w:numPr>
          <w:ilvl w:val="0"/>
          <w:numId w:val="37"/>
        </w:numPr>
        <w:spacing w:after="160" w:line="360" w:lineRule="auto"/>
        <w:contextualSpacing/>
        <w:jc w:val="both"/>
        <w:rPr>
          <w:rFonts w:eastAsia="Calibri"/>
          <w:color w:val="000000"/>
        </w:rPr>
      </w:pPr>
      <w:r w:rsidRPr="00477F30">
        <w:rPr>
          <w:rFonts w:eastAsia="Calibri"/>
          <w:color w:val="000000"/>
        </w:rPr>
        <w:t>Mokslinių žinių tobulinimas ir tvirtos mokslo ir politikos sąveikos užtikrinimas.</w:t>
      </w:r>
    </w:p>
    <w:p w14:paraId="20A443F5" w14:textId="033EF278" w:rsidR="00477F30" w:rsidRPr="00477F30" w:rsidRDefault="00477F30" w:rsidP="00477F30">
      <w:pPr>
        <w:spacing w:line="360" w:lineRule="auto"/>
        <w:ind w:firstLine="567"/>
        <w:jc w:val="both"/>
        <w:rPr>
          <w:rFonts w:eastAsia="Calibri"/>
          <w:color w:val="000000"/>
        </w:rPr>
      </w:pPr>
      <w:r w:rsidRPr="00477F30">
        <w:rPr>
          <w:rFonts w:eastAsia="Calibri"/>
          <w:color w:val="000000"/>
        </w:rPr>
        <w:lastRenderedPageBreak/>
        <w:t xml:space="preserve">Išvadose akcentuojama,  kad ES yra visapusiškai įsipareigojusi įgyvendinti Darnaus vystymosi darbotvarkę iki 2030 m., Jungtinių Tautų bendrąją klimato kaitos konvenciją (UNFCCC), Paryžiaus susitarimą ir Biologinės įvairovės konvenciją (CBD), tvirtai remia veiksmus, kad iki 2030 m. būtų suteiktas naujas postūmis siekiant 17 darnaus vystymosi tikslų. ES yra pasiryžusi dėti pastangas, kad būtų sukurta tvari ir atspari ES maisto sistema, pasirengusi su partneriais dalytis savo žiniomis, ekspertine kompetencija ir patirtimi, puoselėti aljansus ir partnerystes. Pagrindiniai trumpalaikiai ir vidutinės trukmės veiksmai </w:t>
      </w:r>
      <w:r w:rsidR="00024B7B">
        <w:rPr>
          <w:rFonts w:eastAsia="Calibri"/>
          <w:color w:val="000000"/>
        </w:rPr>
        <w:t>bei</w:t>
      </w:r>
      <w:r w:rsidRPr="00477F30">
        <w:rPr>
          <w:rFonts w:eastAsia="Calibri"/>
          <w:color w:val="000000"/>
        </w:rPr>
        <w:t xml:space="preserve"> iniciatyvos, kurių ES ketina imtis tuo tikslu, tai Europos žaliojo kurso ir strategijos „Nuo ūkio iki stalo“ įgyvendinimas. </w:t>
      </w:r>
    </w:p>
    <w:p w14:paraId="58CFC214" w14:textId="77777777" w:rsidR="00477F30" w:rsidRPr="00477F30" w:rsidRDefault="00477F30" w:rsidP="00024B7B">
      <w:pPr>
        <w:ind w:firstLine="567"/>
        <w:jc w:val="both"/>
        <w:rPr>
          <w:rFonts w:eastAsia="Calibri"/>
          <w:b/>
          <w:bCs/>
          <w:color w:val="000000"/>
        </w:rPr>
      </w:pPr>
    </w:p>
    <w:p w14:paraId="35555C52" w14:textId="77777777" w:rsidR="00477F30" w:rsidRPr="00477F30" w:rsidRDefault="00477F30" w:rsidP="00477F30">
      <w:pPr>
        <w:spacing w:line="360" w:lineRule="auto"/>
        <w:ind w:firstLine="567"/>
        <w:jc w:val="both"/>
        <w:rPr>
          <w:rFonts w:eastAsia="Calibri"/>
          <w:b/>
          <w:bCs/>
          <w:color w:val="000000"/>
        </w:rPr>
      </w:pPr>
      <w:r w:rsidRPr="00477F30">
        <w:rPr>
          <w:rFonts w:eastAsia="Calibri"/>
          <w:b/>
          <w:bCs/>
          <w:color w:val="000000"/>
        </w:rPr>
        <w:t>Lietuvos pozicija</w:t>
      </w:r>
    </w:p>
    <w:p w14:paraId="26C39493" w14:textId="2F5B7F16" w:rsidR="00477F30" w:rsidRDefault="00477F30" w:rsidP="00477F30">
      <w:pPr>
        <w:spacing w:line="360" w:lineRule="auto"/>
        <w:ind w:firstLine="567"/>
        <w:jc w:val="both"/>
        <w:rPr>
          <w:rFonts w:eastAsia="Calibri"/>
          <w:color w:val="000000"/>
        </w:rPr>
      </w:pPr>
      <w:r w:rsidRPr="00477F30">
        <w:rPr>
          <w:rFonts w:eastAsia="Calibri"/>
          <w:color w:val="000000"/>
        </w:rPr>
        <w:t>Lietuva iš esmės pritaria Išvadoms dėl ES prioritetų 2021 m. Jungtinių Tautų aukščiausiojo lygio susitikime maisto sistemų klausimais.</w:t>
      </w:r>
    </w:p>
    <w:p w14:paraId="537DE177" w14:textId="77777777" w:rsidR="00DE1ADF" w:rsidRPr="00E53B69" w:rsidRDefault="00DE1ADF" w:rsidP="000061C5">
      <w:pPr>
        <w:rPr>
          <w:rFonts w:eastAsia="Calibri"/>
          <w:b/>
          <w:bCs/>
        </w:rPr>
      </w:pPr>
    </w:p>
    <w:p w14:paraId="2F6B3A43" w14:textId="2E4E80A1" w:rsidR="00E53B69" w:rsidRPr="00E53B69" w:rsidRDefault="00E53B69" w:rsidP="00E53B69">
      <w:pPr>
        <w:rPr>
          <w:rFonts w:eastAsia="Calibri"/>
          <w:b/>
          <w:bCs/>
        </w:rPr>
      </w:pPr>
      <w:r w:rsidRPr="00E53B69">
        <w:rPr>
          <w:rFonts w:eastAsia="Calibri"/>
          <w:b/>
          <w:bCs/>
        </w:rPr>
        <w:t>5. Ekologin</w:t>
      </w:r>
      <w:r w:rsidR="0066425B">
        <w:rPr>
          <w:rFonts w:eastAsia="Calibri"/>
          <w:b/>
          <w:bCs/>
        </w:rPr>
        <w:t xml:space="preserve">is </w:t>
      </w:r>
      <w:r w:rsidRPr="00E53B69">
        <w:rPr>
          <w:rFonts w:eastAsia="Calibri"/>
          <w:b/>
          <w:bCs/>
        </w:rPr>
        <w:t xml:space="preserve"> </w:t>
      </w:r>
      <w:r w:rsidR="0066425B">
        <w:rPr>
          <w:rFonts w:eastAsia="Calibri"/>
          <w:b/>
          <w:bCs/>
        </w:rPr>
        <w:t xml:space="preserve">ūkininkavimas </w:t>
      </w:r>
      <w:r w:rsidRPr="00E53B69">
        <w:rPr>
          <w:rFonts w:eastAsia="Calibri"/>
          <w:b/>
          <w:bCs/>
        </w:rPr>
        <w:t>– ES ekologinės gamybos plėtros veiksmų planas</w:t>
      </w:r>
    </w:p>
    <w:p w14:paraId="3FA6FBB9" w14:textId="0B334CAD" w:rsidR="00E53B69" w:rsidRPr="00E53B69" w:rsidRDefault="00E53B69" w:rsidP="00E53B69">
      <w:pPr>
        <w:rPr>
          <w:rFonts w:eastAsia="Calibri"/>
          <w:i/>
          <w:iCs/>
        </w:rPr>
      </w:pPr>
      <w:r w:rsidRPr="00E53B69">
        <w:rPr>
          <w:rFonts w:eastAsia="Calibri"/>
          <w:i/>
          <w:iCs/>
        </w:rPr>
        <w:t>-Komisijos pranešimas</w:t>
      </w:r>
    </w:p>
    <w:p w14:paraId="6570B2F4" w14:textId="4A11343B" w:rsidR="008E4619" w:rsidRPr="00E53B69" w:rsidRDefault="00E53B69" w:rsidP="00E53B69">
      <w:pPr>
        <w:rPr>
          <w:rFonts w:eastAsia="Calibri"/>
          <w:i/>
          <w:iCs/>
        </w:rPr>
      </w:pPr>
      <w:r w:rsidRPr="00E53B69">
        <w:rPr>
          <w:rFonts w:eastAsia="Calibri"/>
          <w:i/>
          <w:iCs/>
        </w:rPr>
        <w:t>-Pasikeitimas nuomonėmis</w:t>
      </w:r>
    </w:p>
    <w:p w14:paraId="172AAB98" w14:textId="77777777" w:rsidR="008E4619" w:rsidRPr="00163364" w:rsidRDefault="008E4619" w:rsidP="000061C5">
      <w:pPr>
        <w:rPr>
          <w:rFonts w:eastAsia="Calibri"/>
          <w:b/>
          <w:bCs/>
        </w:rPr>
      </w:pPr>
    </w:p>
    <w:p w14:paraId="01BA587E" w14:textId="77777777" w:rsidR="0066425B" w:rsidRPr="0066425B" w:rsidRDefault="0066425B" w:rsidP="0066425B">
      <w:pPr>
        <w:spacing w:line="360" w:lineRule="auto"/>
        <w:ind w:firstLine="567"/>
        <w:jc w:val="both"/>
        <w:rPr>
          <w:rFonts w:eastAsia="Calibri"/>
          <w:b/>
          <w:bCs/>
          <w:color w:val="000000"/>
        </w:rPr>
      </w:pPr>
      <w:r w:rsidRPr="0066425B">
        <w:rPr>
          <w:rFonts w:eastAsia="Calibri"/>
          <w:b/>
          <w:bCs/>
          <w:color w:val="000000"/>
        </w:rPr>
        <w:t>Klausimo esmė</w:t>
      </w:r>
    </w:p>
    <w:p w14:paraId="64E17E90" w14:textId="77777777" w:rsidR="0066425B" w:rsidRPr="0066425B" w:rsidRDefault="0066425B" w:rsidP="0066425B">
      <w:pPr>
        <w:spacing w:line="360" w:lineRule="auto"/>
        <w:ind w:firstLine="567"/>
        <w:jc w:val="both"/>
        <w:rPr>
          <w:rFonts w:eastAsia="Calibri"/>
          <w:color w:val="000000"/>
        </w:rPr>
      </w:pPr>
      <w:r w:rsidRPr="0066425B">
        <w:rPr>
          <w:rFonts w:eastAsia="Calibri"/>
          <w:color w:val="000000"/>
        </w:rPr>
        <w:t xml:space="preserve">ES ministrų Tarybos posėdžio metu EK pristatys esamą situaciją ES ekologinio ūkininkavimo srityje ir veiksmų planą </w:t>
      </w:r>
      <w:r w:rsidRPr="0066425B">
        <w:rPr>
          <w:rFonts w:eastAsia="Calibri"/>
          <w:noProof/>
        </w:rPr>
        <w:t>2021–2027 m. laikotarpiui.</w:t>
      </w:r>
    </w:p>
    <w:p w14:paraId="39C13B46" w14:textId="2A8B022A" w:rsidR="0066425B" w:rsidRPr="0066425B" w:rsidRDefault="0066425B" w:rsidP="0066425B">
      <w:pPr>
        <w:spacing w:line="360" w:lineRule="auto"/>
        <w:ind w:firstLine="567"/>
        <w:jc w:val="both"/>
        <w:rPr>
          <w:rFonts w:eastAsia="Calibri"/>
          <w:color w:val="000000"/>
        </w:rPr>
      </w:pPr>
      <w:r w:rsidRPr="0066425B">
        <w:rPr>
          <w:rFonts w:eastAsia="Calibri"/>
          <w:color w:val="000000"/>
        </w:rPr>
        <w:t xml:space="preserve">Ekologinis ūkininkavimas yra viena iš kertinių tvaraus žemės ūkio sričių, kuri prisideda prie  gyvūnų gerovės didinimo, </w:t>
      </w:r>
      <w:r w:rsidRPr="0066425B">
        <w:rPr>
          <w:rFonts w:eastAsia="Calibri"/>
          <w:noProof/>
        </w:rPr>
        <w:t xml:space="preserve">pesticidų ir maisto medžiagų pertekliaus dirvožemyje bei vandenyse mažinimo, </w:t>
      </w:r>
      <w:r w:rsidRPr="0066425B">
        <w:rPr>
          <w:rFonts w:eastAsia="Calibri"/>
          <w:color w:val="000000"/>
        </w:rPr>
        <w:t>atitinka žiedinės ekonomikos principus. ES per pastaruosius 10 metų ekologiškai dirbamų plotų padaugėjo beveik 66 proc.</w:t>
      </w:r>
      <w:bookmarkStart w:id="8" w:name="_Hlk71794768"/>
      <w:r w:rsidRPr="0066425B">
        <w:rPr>
          <w:rFonts w:eastAsia="Calibri"/>
          <w:color w:val="000000"/>
        </w:rPr>
        <w:t xml:space="preserve"> – </w:t>
      </w:r>
      <w:bookmarkEnd w:id="8"/>
      <w:r w:rsidRPr="0066425B">
        <w:rPr>
          <w:rFonts w:eastAsia="Calibri"/>
          <w:color w:val="000000"/>
        </w:rPr>
        <w:t xml:space="preserve">nuo 8,3 mln. hektarų 2009 m. iki 13,8 mln. hektarų 2019 m. Šiuo metu jie sudaro 8,5 proc. visos ES naudojamo žemės ūkio paskirties ploto. Panašiai kaip plotai, gerokai išaugo ir mažmeninė prekyba. Per pastaruosius 10 metų jos vertė padvigubėjo – nuo maždaug 18 mlrd. </w:t>
      </w:r>
      <w:r w:rsidR="00024B7B">
        <w:rPr>
          <w:rFonts w:eastAsia="Calibri"/>
          <w:color w:val="000000"/>
        </w:rPr>
        <w:t>eurų</w:t>
      </w:r>
      <w:r w:rsidRPr="0066425B">
        <w:rPr>
          <w:rFonts w:eastAsia="Calibri"/>
          <w:color w:val="000000"/>
        </w:rPr>
        <w:t xml:space="preserve"> 2010 m. iki daugiau kaip 41 mlrd. </w:t>
      </w:r>
      <w:r w:rsidR="00024B7B">
        <w:rPr>
          <w:rFonts w:eastAsia="Calibri"/>
          <w:color w:val="000000"/>
        </w:rPr>
        <w:t>eurų</w:t>
      </w:r>
      <w:r w:rsidRPr="0066425B">
        <w:rPr>
          <w:rFonts w:eastAsia="Calibri"/>
          <w:color w:val="000000"/>
        </w:rPr>
        <w:t xml:space="preserve"> 2019 m.</w:t>
      </w:r>
    </w:p>
    <w:p w14:paraId="450BB88F" w14:textId="5656BD5B" w:rsidR="0066425B" w:rsidRPr="0066425B" w:rsidRDefault="0066425B" w:rsidP="0066425B">
      <w:pPr>
        <w:spacing w:line="360" w:lineRule="auto"/>
        <w:ind w:firstLine="567"/>
        <w:jc w:val="both"/>
        <w:rPr>
          <w:rFonts w:eastAsia="Calibri"/>
          <w:noProof/>
        </w:rPr>
      </w:pPr>
      <w:r w:rsidRPr="0066425B">
        <w:rPr>
          <w:rFonts w:eastAsia="Calibri"/>
          <w:noProof/>
        </w:rPr>
        <w:t>Strategijoje „Nuo ūkio iki stalo“ ir Biologinės įvairovės strategijoje Europos Komisija apibrėžė tikslą – iki 2030 m. išplėsti ekologišką ūkininkavimą ne mažiau kaip 25 proc. ir gerokai išplėsti ekologinę akvakultūrą. Todėl siekdama aiškiau detalizuoti šį tikslą</w:t>
      </w:r>
      <w:r w:rsidR="0037096A">
        <w:rPr>
          <w:rFonts w:eastAsia="Calibri"/>
          <w:noProof/>
        </w:rPr>
        <w:t>,</w:t>
      </w:r>
      <w:r w:rsidRPr="0066425B">
        <w:rPr>
          <w:rFonts w:eastAsia="Calibri"/>
          <w:noProof/>
        </w:rPr>
        <w:t xml:space="preserve"> š. m. kovo 25 d. EK paskelbė Ekologinės gamybos plėtros veiksmų planą 2021</w:t>
      </w:r>
      <w:r w:rsidR="007D0956" w:rsidRPr="007D0956">
        <w:rPr>
          <w:rFonts w:eastAsia="Calibri"/>
          <w:noProof/>
        </w:rPr>
        <w:t>–</w:t>
      </w:r>
      <w:r w:rsidRPr="0066425B">
        <w:rPr>
          <w:rFonts w:eastAsia="Calibri"/>
          <w:noProof/>
        </w:rPr>
        <w:t>2027 m. laikotarpiui, kuris grindžiamas 2014–2020 m. veiksmų planu, atliepia į kai kurias problemas, nustatytas ES ekologinės gamybos politikos peržiūros dokumente, atsižvelgia į 2020 m. rugsėjo – lapkričio mėn. viešų konsultacijų rezultatus. Šiuo veiksmų planu siekiama paraginti ūkininkus imtis ekologinio ūkininkavimo, kad atsirastų paskata gerokai padidinti ekologinio ūkininkavimo dalį ES, ekologiškų maisto produktų prieinamumą ir iki 2030 m. būtų pasiektas minėtas 25 proc. tikslas.</w:t>
      </w:r>
    </w:p>
    <w:p w14:paraId="6DB40E67" w14:textId="77777777" w:rsidR="0066425B" w:rsidRPr="0066425B" w:rsidRDefault="0066425B" w:rsidP="0066425B">
      <w:pPr>
        <w:spacing w:line="360" w:lineRule="auto"/>
        <w:ind w:firstLine="567"/>
        <w:jc w:val="both"/>
        <w:rPr>
          <w:rFonts w:eastAsia="Calibri"/>
          <w:noProof/>
        </w:rPr>
      </w:pPr>
      <w:r w:rsidRPr="0066425B">
        <w:rPr>
          <w:rFonts w:eastAsia="Calibri"/>
          <w:noProof/>
        </w:rPr>
        <w:t>Veiksmų planas suskirstytas į 3 kryptis, pasirinktas pagal maisto tiekimo grandinės struktūrą: gamintojai, perdirbėjai, mažmenininkai bei vartotojai ir 23 veiksmus:</w:t>
      </w:r>
    </w:p>
    <w:p w14:paraId="2F99780F" w14:textId="77777777" w:rsidR="0066425B" w:rsidRPr="0066425B" w:rsidRDefault="0066425B" w:rsidP="0066425B">
      <w:pPr>
        <w:numPr>
          <w:ilvl w:val="0"/>
          <w:numId w:val="36"/>
        </w:numPr>
        <w:spacing w:after="160" w:line="360" w:lineRule="auto"/>
        <w:ind w:left="567" w:hanging="567"/>
        <w:contextualSpacing/>
        <w:jc w:val="both"/>
        <w:rPr>
          <w:rFonts w:eastAsia="Calibri"/>
          <w:noProof/>
        </w:rPr>
      </w:pPr>
      <w:r w:rsidRPr="0066425B">
        <w:rPr>
          <w:rFonts w:eastAsia="Calibri"/>
          <w:noProof/>
        </w:rPr>
        <w:lastRenderedPageBreak/>
        <w:t xml:space="preserve">1 kryptis „Ekologiškas maistas ir produktai visiems: paklausos skatinimas ir vartotojų pasitikėjimo užtikrinimas“ – skirta skatinti teigiamus ekologinio sektoriaus pokyčius ir išlaikyti ekologiškų produktų rinką subalansuotą bei pelningą, didinti bendrą ekologiškų produktų paklausą, skatinti ūkininkus imtis ekologinės gamybos. </w:t>
      </w:r>
    </w:p>
    <w:p w14:paraId="2D9FADFE" w14:textId="1E9C510F" w:rsidR="0066425B" w:rsidRPr="0066425B" w:rsidRDefault="0066425B" w:rsidP="0066425B">
      <w:pPr>
        <w:numPr>
          <w:ilvl w:val="0"/>
          <w:numId w:val="36"/>
        </w:numPr>
        <w:spacing w:after="160" w:line="360" w:lineRule="auto"/>
        <w:ind w:left="567" w:hanging="567"/>
        <w:contextualSpacing/>
        <w:jc w:val="both"/>
        <w:rPr>
          <w:rFonts w:eastAsia="Calibri"/>
          <w:noProof/>
        </w:rPr>
      </w:pPr>
      <w:r w:rsidRPr="0066425B">
        <w:rPr>
          <w:rFonts w:eastAsia="Calibri"/>
          <w:noProof/>
        </w:rPr>
        <w:t>2 kryptis „Pakeliui į 2030 m.: perėjimo prie ekologinės gamybos skatinimas ir visos vertės grandinės stiprinimas“ – nukreipta į  naudojamų žemės ūkio paskirties plotų išplėtimą ir ekologinės akvakultūros apimčių padidinimą, numatomos papildomos paskatos gamintojams.</w:t>
      </w:r>
    </w:p>
    <w:p w14:paraId="61E2BB3E" w14:textId="77777777" w:rsidR="0066425B" w:rsidRPr="0066425B" w:rsidRDefault="0066425B" w:rsidP="0066425B">
      <w:pPr>
        <w:numPr>
          <w:ilvl w:val="0"/>
          <w:numId w:val="36"/>
        </w:numPr>
        <w:spacing w:after="160" w:line="360" w:lineRule="auto"/>
        <w:ind w:left="567" w:hanging="567"/>
        <w:contextualSpacing/>
        <w:jc w:val="both"/>
        <w:rPr>
          <w:rFonts w:eastAsia="Calibri"/>
          <w:noProof/>
        </w:rPr>
      </w:pPr>
      <w:r w:rsidRPr="0066425B">
        <w:rPr>
          <w:rFonts w:eastAsia="Calibri"/>
          <w:noProof/>
        </w:rPr>
        <w:t>3 kryptis „Ekologinės gamybos sektorius yra pavyzdys: didesnis ekologinio ūkininkavimo indėlis į tvarumą“ – nukreipta į ekologinio sektoriaus reikšmės stiprinimą, sprendžiant tvarumo ir aplinkosaugos uždavinius.</w:t>
      </w:r>
    </w:p>
    <w:p w14:paraId="52362EC9" w14:textId="58AB1F3A" w:rsidR="0066425B" w:rsidRPr="0066425B" w:rsidRDefault="0066425B" w:rsidP="0066425B">
      <w:pPr>
        <w:spacing w:line="360" w:lineRule="auto"/>
        <w:ind w:firstLine="567"/>
        <w:jc w:val="both"/>
        <w:rPr>
          <w:rFonts w:eastAsia="Calibri"/>
          <w:noProof/>
        </w:rPr>
      </w:pPr>
      <w:r w:rsidRPr="0066425B">
        <w:rPr>
          <w:rFonts w:eastAsia="Calibri"/>
          <w:noProof/>
        </w:rPr>
        <w:t>EK pažymi, kad ekologinės gamybos ir vartojimo mastas valstybėse narėse labai skiriasi (žemės ūkio paskirties žemės, kurioje ūkininkaujama ekologiškai, dalis svyruoja nuo 0,5 proc. iki daugiau kaip 25 proc.), todėl labai svarbu, kad kiekviena valstybė narė kuo greičiau parengtų savo nacionalinę ekologinio ūkininkavimo strategiją, remdamasi išsamia sektoriaus analize, ir nustatytų susijusius veiksmus, paskatas, aiškius terminus ir nacionalinius uždavinius. Visos valstybės narės turėtų pa</w:t>
      </w:r>
      <w:r w:rsidR="008E041D" w:rsidRPr="008E041D">
        <w:rPr>
          <w:rFonts w:eastAsia="Calibri"/>
          <w:noProof/>
        </w:rPr>
        <w:t>grįsti</w:t>
      </w:r>
      <w:r w:rsidR="0037096A">
        <w:rPr>
          <w:rFonts w:eastAsia="Calibri"/>
          <w:noProof/>
        </w:rPr>
        <w:t>,</w:t>
      </w:r>
      <w:r w:rsidRPr="0066425B">
        <w:rPr>
          <w:rFonts w:eastAsia="Calibri"/>
          <w:noProof/>
        </w:rPr>
        <w:t xml:space="preserve"> kaip ketina prisidėti prie bendro ES tikslo – nustatyti ploto dalies, kurioje iki 2030 m. bus ūkininkaujama ekologiškai, nacionalinę vertę, atsižvelgdamos į savo pradinę padėtį.</w:t>
      </w:r>
    </w:p>
    <w:p w14:paraId="03ADB921" w14:textId="77777777" w:rsidR="0066425B" w:rsidRPr="0066425B" w:rsidRDefault="0066425B" w:rsidP="0066425B">
      <w:pPr>
        <w:spacing w:line="360" w:lineRule="auto"/>
        <w:ind w:firstLine="567"/>
        <w:jc w:val="both"/>
        <w:rPr>
          <w:rFonts w:eastAsia="Calibri"/>
          <w:color w:val="000000"/>
        </w:rPr>
      </w:pPr>
      <w:r w:rsidRPr="0066425B">
        <w:rPr>
          <w:rFonts w:eastAsia="Calibri"/>
          <w:color w:val="000000"/>
        </w:rPr>
        <w:t>(ES Tarybos posėdžiui skirtas dokumentas negautas. Galutinė Lietuvos pozicija bus suformuota gavus šiam posėdžiui skirtą dokumentą).</w:t>
      </w:r>
    </w:p>
    <w:p w14:paraId="543B100E" w14:textId="77777777" w:rsidR="0066425B" w:rsidRDefault="0066425B" w:rsidP="0037096A">
      <w:pPr>
        <w:ind w:firstLine="567"/>
        <w:jc w:val="both"/>
        <w:rPr>
          <w:rFonts w:eastAsia="Calibri"/>
          <w:b/>
          <w:bCs/>
          <w:color w:val="000000"/>
        </w:rPr>
      </w:pPr>
    </w:p>
    <w:p w14:paraId="391DEEA1" w14:textId="1A8AA726" w:rsidR="0066425B" w:rsidRPr="0066425B" w:rsidRDefault="0066425B" w:rsidP="0066425B">
      <w:pPr>
        <w:spacing w:line="360" w:lineRule="auto"/>
        <w:ind w:firstLine="567"/>
        <w:jc w:val="both"/>
        <w:rPr>
          <w:rFonts w:eastAsia="Calibri"/>
          <w:b/>
          <w:bCs/>
          <w:color w:val="000000"/>
        </w:rPr>
      </w:pPr>
      <w:r w:rsidRPr="0066425B">
        <w:rPr>
          <w:rFonts w:eastAsia="Calibri"/>
          <w:b/>
          <w:bCs/>
          <w:color w:val="000000"/>
        </w:rPr>
        <w:t>Lietuvos pozicija</w:t>
      </w:r>
    </w:p>
    <w:p w14:paraId="63C689FF" w14:textId="0529EC7C" w:rsidR="000C71CE" w:rsidRPr="00635A03" w:rsidRDefault="0066425B" w:rsidP="00635A03">
      <w:pPr>
        <w:spacing w:after="160" w:line="360" w:lineRule="auto"/>
        <w:ind w:firstLine="567"/>
        <w:jc w:val="both"/>
        <w:rPr>
          <w:rFonts w:eastAsia="Calibri"/>
          <w:noProof/>
        </w:rPr>
      </w:pPr>
      <w:r w:rsidRPr="0066425B">
        <w:rPr>
          <w:rFonts w:eastAsia="Calibri"/>
          <w:noProof/>
        </w:rPr>
        <w:t>ES ministrų posėdžio metu numatoma išklausyti EK informaciją dėl ekologinės gamybos ir veiksmų plano. Šiuo metu Lietuvoje žemės ūkio naudmenų procentinė dalis nuo viso žemės ūkio paskirties žemės ploto sudaro apie 8 proc.</w:t>
      </w:r>
      <w:r w:rsidR="00585B7C">
        <w:rPr>
          <w:rFonts w:eastAsia="Calibri"/>
          <w:noProof/>
        </w:rPr>
        <w:t>, n</w:t>
      </w:r>
      <w:r w:rsidRPr="0066425B">
        <w:rPr>
          <w:rFonts w:eastAsia="Calibri"/>
          <w:noProof/>
        </w:rPr>
        <w:t xml:space="preserve">umatoma </w:t>
      </w:r>
      <w:r w:rsidR="00AA5A37">
        <w:rPr>
          <w:rFonts w:eastAsia="Calibri"/>
          <w:noProof/>
        </w:rPr>
        <w:t>ekol</w:t>
      </w:r>
      <w:r w:rsidR="00635A03">
        <w:rPr>
          <w:rFonts w:eastAsia="Calibri"/>
          <w:noProof/>
        </w:rPr>
        <w:t>o</w:t>
      </w:r>
      <w:r w:rsidR="00AA5A37">
        <w:rPr>
          <w:rFonts w:eastAsia="Calibri"/>
          <w:noProof/>
        </w:rPr>
        <w:t>gin</w:t>
      </w:r>
      <w:r w:rsidR="00585B7C">
        <w:rPr>
          <w:rFonts w:eastAsia="Calibri"/>
          <w:noProof/>
        </w:rPr>
        <w:t>ę</w:t>
      </w:r>
      <w:r w:rsidR="00AA5A37">
        <w:rPr>
          <w:rFonts w:eastAsia="Calibri"/>
          <w:noProof/>
        </w:rPr>
        <w:t xml:space="preserve"> gamybą padvigubinti</w:t>
      </w:r>
      <w:r w:rsidRPr="0066425B">
        <w:rPr>
          <w:rFonts w:eastAsia="Calibri"/>
          <w:noProof/>
        </w:rPr>
        <w:t>. Tam pasiekti atitinkamai planuojama parama (kompensacinės išmokos, rengiamame nacionaliniame BŽŪP strateginiame plane). Taip pat didelis dėmesys skiriamas ekologiškų produktų vartojimo skatinimui. Lietuva skatina ikimokyklinio ugdymo įstaigas maitinti vaikus ekologiškais ir pagal nacionalinę žemės ūkio ir maisto kokybės sistemą pagamintais maisto produktais. Ikimokyklinio ugdymo įstaigoms dengiamas kainų skirtumas, susidarantis vaikų maitinimui naudojant pagal kokybės sistemas pagamintus produktus vietoje įprastinių maisto produktų ir žaliavų.</w:t>
      </w:r>
    </w:p>
    <w:p w14:paraId="2C775B55" w14:textId="77777777" w:rsidR="00635A03" w:rsidRDefault="00635A03" w:rsidP="000061C5">
      <w:pPr>
        <w:rPr>
          <w:rFonts w:eastAsia="Calibri"/>
          <w:b/>
          <w:bCs/>
          <w:lang w:val="en-US"/>
        </w:rPr>
      </w:pPr>
    </w:p>
    <w:p w14:paraId="290E1E83" w14:textId="77777777" w:rsidR="00635A03" w:rsidRDefault="00635A03" w:rsidP="000061C5">
      <w:pPr>
        <w:rPr>
          <w:rFonts w:eastAsia="Calibri"/>
          <w:b/>
          <w:bCs/>
          <w:lang w:val="en-US"/>
        </w:rPr>
      </w:pPr>
    </w:p>
    <w:p w14:paraId="52A6C7C9" w14:textId="77777777" w:rsidR="00635A03" w:rsidRDefault="00635A03" w:rsidP="000061C5">
      <w:pPr>
        <w:rPr>
          <w:rFonts w:eastAsia="Calibri"/>
          <w:b/>
          <w:bCs/>
          <w:lang w:val="en-US"/>
        </w:rPr>
      </w:pPr>
    </w:p>
    <w:p w14:paraId="5D0EF735" w14:textId="77777777" w:rsidR="00635A03" w:rsidRDefault="00635A03" w:rsidP="000061C5">
      <w:pPr>
        <w:rPr>
          <w:rFonts w:eastAsia="Calibri"/>
          <w:b/>
          <w:bCs/>
          <w:lang w:val="en-US"/>
        </w:rPr>
      </w:pPr>
    </w:p>
    <w:p w14:paraId="7161AFC8" w14:textId="77777777" w:rsidR="00635A03" w:rsidRDefault="00635A03" w:rsidP="000061C5">
      <w:pPr>
        <w:rPr>
          <w:rFonts w:eastAsia="Calibri"/>
          <w:b/>
          <w:bCs/>
          <w:lang w:val="en-US"/>
        </w:rPr>
      </w:pPr>
    </w:p>
    <w:p w14:paraId="0B3AF9D1" w14:textId="77777777" w:rsidR="00635A03" w:rsidRDefault="00635A03" w:rsidP="000061C5">
      <w:pPr>
        <w:rPr>
          <w:rFonts w:eastAsia="Calibri"/>
          <w:b/>
          <w:bCs/>
          <w:lang w:val="en-US"/>
        </w:rPr>
      </w:pPr>
    </w:p>
    <w:p w14:paraId="24EC33BD" w14:textId="77777777" w:rsidR="00635A03" w:rsidRDefault="00635A03" w:rsidP="000061C5">
      <w:pPr>
        <w:rPr>
          <w:rFonts w:eastAsia="Calibri"/>
          <w:b/>
          <w:bCs/>
          <w:lang w:val="en-US"/>
        </w:rPr>
      </w:pPr>
    </w:p>
    <w:p w14:paraId="7F006677" w14:textId="77777777" w:rsidR="00635A03" w:rsidRDefault="00635A03" w:rsidP="000061C5">
      <w:pPr>
        <w:rPr>
          <w:rFonts w:eastAsia="Calibri"/>
          <w:b/>
          <w:bCs/>
          <w:lang w:val="en-US"/>
        </w:rPr>
      </w:pPr>
    </w:p>
    <w:p w14:paraId="2575EC1C" w14:textId="77777777" w:rsidR="00635A03" w:rsidRDefault="00635A03" w:rsidP="000061C5">
      <w:pPr>
        <w:rPr>
          <w:rFonts w:eastAsia="Calibri"/>
          <w:b/>
          <w:bCs/>
          <w:lang w:val="en-US"/>
        </w:rPr>
      </w:pPr>
    </w:p>
    <w:p w14:paraId="7F444D08" w14:textId="77777777" w:rsidR="00635A03" w:rsidRDefault="00635A03" w:rsidP="000061C5">
      <w:pPr>
        <w:rPr>
          <w:rFonts w:eastAsia="Calibri"/>
          <w:b/>
          <w:bCs/>
          <w:lang w:val="en-US"/>
        </w:rPr>
      </w:pPr>
    </w:p>
    <w:p w14:paraId="00679908" w14:textId="37EFA2C6" w:rsidR="008E4619" w:rsidRDefault="00E53B69" w:rsidP="000061C5">
      <w:pPr>
        <w:rPr>
          <w:rFonts w:eastAsia="Calibri"/>
          <w:b/>
          <w:bCs/>
        </w:rPr>
      </w:pPr>
      <w:r>
        <w:rPr>
          <w:rFonts w:eastAsia="Calibri"/>
          <w:b/>
          <w:bCs/>
          <w:lang w:val="en-US"/>
        </w:rPr>
        <w:lastRenderedPageBreak/>
        <w:t xml:space="preserve">6. </w:t>
      </w:r>
      <w:r w:rsidRPr="00E53B69">
        <w:rPr>
          <w:rFonts w:eastAsia="Calibri"/>
          <w:b/>
          <w:bCs/>
        </w:rPr>
        <w:t>Kiti klausimai</w:t>
      </w:r>
    </w:p>
    <w:p w14:paraId="4A4CB102" w14:textId="77777777" w:rsidR="00E53B69" w:rsidRPr="00E53B69" w:rsidRDefault="00E53B69" w:rsidP="000061C5">
      <w:pPr>
        <w:rPr>
          <w:rFonts w:eastAsia="Calibri"/>
          <w:b/>
          <w:bCs/>
        </w:rPr>
      </w:pPr>
    </w:p>
    <w:p w14:paraId="14478D5E" w14:textId="4A1D95B4" w:rsidR="00E53B69" w:rsidRPr="006C6537" w:rsidRDefault="00E53B69" w:rsidP="006C6537">
      <w:pPr>
        <w:pStyle w:val="Sraopastraipa"/>
        <w:numPr>
          <w:ilvl w:val="0"/>
          <w:numId w:val="32"/>
        </w:numPr>
        <w:jc w:val="both"/>
        <w:rPr>
          <w:rFonts w:eastAsia="Calibri"/>
          <w:b/>
          <w:bCs/>
        </w:rPr>
      </w:pPr>
      <w:r w:rsidRPr="006C6537">
        <w:rPr>
          <w:rFonts w:eastAsia="Calibri"/>
          <w:b/>
          <w:bCs/>
        </w:rPr>
        <w:t>Višegrado grupės (Čekijos, Vengrijos, Lenkijos ir Slovakijos) ir Bulgarijos, Kroatijos ir Rumunijos žemės ūkio ministrų bendra deklaracija dėl strategijos „Nuo ūkio iki stalo“ keliamų galimybių ir iššūkių ūkininkams</w:t>
      </w:r>
    </w:p>
    <w:p w14:paraId="5B6CC2F9" w14:textId="77777777" w:rsidR="00E53B69" w:rsidRPr="00E53B69" w:rsidRDefault="00E53B69" w:rsidP="00E53B69">
      <w:pPr>
        <w:rPr>
          <w:rFonts w:eastAsia="Calibri"/>
          <w:b/>
          <w:bCs/>
        </w:rPr>
      </w:pPr>
    </w:p>
    <w:p w14:paraId="71F48327" w14:textId="7B2F7FC7" w:rsidR="008E4619" w:rsidRPr="00E53B69" w:rsidRDefault="00E53B69" w:rsidP="00BA2DF0">
      <w:pPr>
        <w:ind w:left="851"/>
        <w:rPr>
          <w:rFonts w:eastAsia="Calibri"/>
          <w:i/>
          <w:iCs/>
        </w:rPr>
      </w:pPr>
      <w:r w:rsidRPr="00E53B69">
        <w:rPr>
          <w:rFonts w:eastAsia="Calibri"/>
          <w:i/>
          <w:iCs/>
        </w:rPr>
        <w:t>-Lenkijos delegacijos informacija Bulgarijos, Kroatijos, Čekijos, Vengrijos, Lenkijos, Rumunijos ir Slovakijos delegacijų vardu</w:t>
      </w:r>
    </w:p>
    <w:p w14:paraId="0A9484B1" w14:textId="1FFCC4EB" w:rsidR="00951046" w:rsidRDefault="00951046" w:rsidP="00D26E93">
      <w:pPr>
        <w:jc w:val="both"/>
        <w:rPr>
          <w:rFonts w:eastAsia="Calibri"/>
          <w:b/>
          <w:bCs/>
        </w:rPr>
      </w:pPr>
    </w:p>
    <w:p w14:paraId="40BFD042" w14:textId="6B36B402" w:rsidR="006C6537" w:rsidRPr="006C6537" w:rsidRDefault="006C6537" w:rsidP="00477F30">
      <w:pPr>
        <w:spacing w:line="360" w:lineRule="auto"/>
        <w:ind w:firstLine="567"/>
        <w:jc w:val="both"/>
        <w:rPr>
          <w:rFonts w:eastAsia="Calibri"/>
          <w:b/>
          <w:bCs/>
        </w:rPr>
      </w:pPr>
      <w:r w:rsidRPr="006C6537">
        <w:rPr>
          <w:rFonts w:eastAsia="Calibri"/>
          <w:b/>
          <w:bCs/>
        </w:rPr>
        <w:t>Klausimo esmė:</w:t>
      </w:r>
    </w:p>
    <w:p w14:paraId="2014B025" w14:textId="54CC1B91" w:rsidR="00E34015" w:rsidRPr="00E34015" w:rsidRDefault="006C6537" w:rsidP="00E34015">
      <w:pPr>
        <w:spacing w:line="360" w:lineRule="auto"/>
        <w:ind w:firstLine="567"/>
        <w:jc w:val="both"/>
        <w:rPr>
          <w:rFonts w:eastAsia="Calibri"/>
        </w:rPr>
      </w:pPr>
      <w:r w:rsidRPr="00163364">
        <w:rPr>
          <w:rFonts w:eastAsia="Calibri"/>
        </w:rPr>
        <w:t>2</w:t>
      </w:r>
      <w:r w:rsidR="00E34015" w:rsidRPr="00E34015">
        <w:rPr>
          <w:rFonts w:eastAsia="Calibri"/>
        </w:rPr>
        <w:t xml:space="preserve">021 m. Balandžio 21 d. Lenkija surengė </w:t>
      </w:r>
      <w:proofErr w:type="spellStart"/>
      <w:r w:rsidR="00E34015" w:rsidRPr="00E34015">
        <w:rPr>
          <w:rFonts w:eastAsia="Calibri"/>
        </w:rPr>
        <w:t>Višegrado</w:t>
      </w:r>
      <w:proofErr w:type="spellEnd"/>
      <w:r w:rsidR="00E34015" w:rsidRPr="00E34015">
        <w:rPr>
          <w:rFonts w:eastAsia="Calibri"/>
        </w:rPr>
        <w:t xml:space="preserve"> </w:t>
      </w:r>
      <w:r w:rsidR="00D26E93">
        <w:rPr>
          <w:rFonts w:eastAsia="Calibri"/>
        </w:rPr>
        <w:t xml:space="preserve">šalių </w:t>
      </w:r>
      <w:r w:rsidR="00E34015" w:rsidRPr="00E34015">
        <w:rPr>
          <w:rFonts w:eastAsia="Calibri"/>
        </w:rPr>
        <w:t xml:space="preserve">grupės (Čekijos, Vengrijos, Lenkijos ir Slovakijos) ir Bulgarijos, Kroatijos, Rumunijos </w:t>
      </w:r>
      <w:r w:rsidR="00F72121">
        <w:rPr>
          <w:rFonts w:eastAsia="Calibri"/>
        </w:rPr>
        <w:t>bei</w:t>
      </w:r>
      <w:r w:rsidR="00E34015" w:rsidRPr="00E34015">
        <w:rPr>
          <w:rFonts w:eastAsia="Calibri"/>
        </w:rPr>
        <w:t xml:space="preserve"> Slovėnijos (GV4 + 4) žemės ūkio ministrų vaizdo konferenciją. Pagrindinė diskusijos tema buvo žemės </w:t>
      </w:r>
      <w:r>
        <w:rPr>
          <w:rFonts w:eastAsia="Calibri"/>
        </w:rPr>
        <w:t>ūkio sektoriui tenkančios</w:t>
      </w:r>
      <w:r w:rsidR="00E34015" w:rsidRPr="00E34015">
        <w:rPr>
          <w:rFonts w:eastAsia="Calibri"/>
        </w:rPr>
        <w:t xml:space="preserve"> galimybės ir iššūkiai </w:t>
      </w:r>
      <w:r w:rsidR="00F72121">
        <w:rPr>
          <w:rFonts w:eastAsia="Calibri"/>
        </w:rPr>
        <w:t xml:space="preserve">šiose </w:t>
      </w:r>
      <w:r w:rsidR="00E34015" w:rsidRPr="00E34015">
        <w:rPr>
          <w:rFonts w:eastAsia="Calibri"/>
        </w:rPr>
        <w:t xml:space="preserve">šalyse </w:t>
      </w:r>
      <w:r w:rsidR="00F72121">
        <w:rPr>
          <w:rFonts w:eastAsia="Calibri"/>
        </w:rPr>
        <w:t>susiję su</w:t>
      </w:r>
      <w:r w:rsidR="00E34015" w:rsidRPr="00E34015">
        <w:rPr>
          <w:rFonts w:eastAsia="Calibri"/>
        </w:rPr>
        <w:t xml:space="preserve"> strategij</w:t>
      </w:r>
      <w:r w:rsidR="00F72121">
        <w:rPr>
          <w:rFonts w:eastAsia="Calibri"/>
        </w:rPr>
        <w:t>a</w:t>
      </w:r>
      <w:r w:rsidR="00E34015" w:rsidRPr="00E34015">
        <w:rPr>
          <w:rFonts w:eastAsia="Calibri"/>
        </w:rPr>
        <w:t xml:space="preserve"> „nuo </w:t>
      </w:r>
      <w:r w:rsidR="00F72121">
        <w:rPr>
          <w:rFonts w:eastAsia="Calibri"/>
        </w:rPr>
        <w:t>ūkio iki stalo</w:t>
      </w:r>
      <w:r w:rsidR="00E34015" w:rsidRPr="00E34015">
        <w:rPr>
          <w:rFonts w:eastAsia="Calibri"/>
        </w:rPr>
        <w:t xml:space="preserve">“. </w:t>
      </w:r>
    </w:p>
    <w:p w14:paraId="781AE5A1" w14:textId="02FAE391" w:rsidR="00115F8E" w:rsidRDefault="00E34015" w:rsidP="00E34015">
      <w:pPr>
        <w:spacing w:line="360" w:lineRule="auto"/>
        <w:ind w:firstLine="567"/>
        <w:jc w:val="both"/>
        <w:rPr>
          <w:rFonts w:eastAsia="Calibri"/>
        </w:rPr>
      </w:pPr>
      <w:r w:rsidRPr="00E34015">
        <w:rPr>
          <w:rFonts w:eastAsia="Calibri"/>
        </w:rPr>
        <w:t>Posėd</w:t>
      </w:r>
      <w:r w:rsidR="00ED79C2">
        <w:rPr>
          <w:rFonts w:eastAsia="Calibri"/>
        </w:rPr>
        <w:t xml:space="preserve">yje buvo </w:t>
      </w:r>
      <w:r w:rsidRPr="00E34015">
        <w:rPr>
          <w:rFonts w:eastAsia="Calibri"/>
        </w:rPr>
        <w:t xml:space="preserve"> pri</w:t>
      </w:r>
      <w:r w:rsidR="00ED79C2">
        <w:rPr>
          <w:rFonts w:eastAsia="Calibri"/>
        </w:rPr>
        <w:t>i</w:t>
      </w:r>
      <w:r w:rsidRPr="00E34015">
        <w:rPr>
          <w:rFonts w:eastAsia="Calibri"/>
        </w:rPr>
        <w:t>m</w:t>
      </w:r>
      <w:r w:rsidR="00ED79C2">
        <w:rPr>
          <w:rFonts w:eastAsia="Calibri"/>
        </w:rPr>
        <w:t>ta</w:t>
      </w:r>
      <w:r w:rsidRPr="00E34015">
        <w:rPr>
          <w:rFonts w:eastAsia="Calibri"/>
        </w:rPr>
        <w:t xml:space="preserve"> bendr</w:t>
      </w:r>
      <w:r w:rsidR="00ED79C2">
        <w:rPr>
          <w:rFonts w:eastAsia="Calibri"/>
        </w:rPr>
        <w:t>a</w:t>
      </w:r>
      <w:r w:rsidRPr="00E34015">
        <w:rPr>
          <w:rFonts w:eastAsia="Calibri"/>
        </w:rPr>
        <w:t xml:space="preserve"> deklaracij</w:t>
      </w:r>
      <w:r w:rsidR="00ED79C2">
        <w:rPr>
          <w:rFonts w:eastAsia="Calibri"/>
        </w:rPr>
        <w:t>a</w:t>
      </w:r>
      <w:r w:rsidRPr="00E34015">
        <w:rPr>
          <w:rFonts w:eastAsia="Calibri"/>
        </w:rPr>
        <w:t xml:space="preserve"> dėl žemės ūkio </w:t>
      </w:r>
      <w:r>
        <w:rPr>
          <w:rFonts w:eastAsia="Calibri"/>
        </w:rPr>
        <w:t>sektoriuje kylančių</w:t>
      </w:r>
      <w:r w:rsidRPr="00E34015">
        <w:rPr>
          <w:rFonts w:eastAsia="Calibri"/>
        </w:rPr>
        <w:t xml:space="preserve"> galimybių ir iššūkių strategij</w:t>
      </w:r>
      <w:r w:rsidR="00ED79C2">
        <w:rPr>
          <w:rFonts w:eastAsia="Calibri"/>
        </w:rPr>
        <w:t>os</w:t>
      </w:r>
      <w:r w:rsidRPr="00E34015">
        <w:rPr>
          <w:rFonts w:eastAsia="Calibri"/>
        </w:rPr>
        <w:t xml:space="preserve"> „nuo </w:t>
      </w:r>
      <w:r>
        <w:rPr>
          <w:rFonts w:eastAsia="Calibri"/>
        </w:rPr>
        <w:t>ūkio iki stalo</w:t>
      </w:r>
      <w:r w:rsidRPr="00E34015">
        <w:rPr>
          <w:rFonts w:eastAsia="Calibri"/>
        </w:rPr>
        <w:t>“</w:t>
      </w:r>
      <w:r w:rsidR="00ED79C2">
        <w:rPr>
          <w:rFonts w:eastAsia="Calibri"/>
        </w:rPr>
        <w:t xml:space="preserve"> kontekste</w:t>
      </w:r>
      <w:r w:rsidRPr="00E34015">
        <w:rPr>
          <w:rFonts w:eastAsia="Calibri"/>
        </w:rPr>
        <w:t xml:space="preserve">. </w:t>
      </w:r>
      <w:r w:rsidR="00B52ED4">
        <w:rPr>
          <w:rFonts w:eastAsia="Calibri"/>
        </w:rPr>
        <w:t>D</w:t>
      </w:r>
      <w:r w:rsidRPr="00E34015">
        <w:rPr>
          <w:rFonts w:eastAsia="Calibri"/>
        </w:rPr>
        <w:t>eklaracijoje ministrai pabrėžė, kad strategijoje nustatyti ambicingi tikslai ir uždaviniai, kuriuos valstybėms narėms reikia įvykdyti per labai trumpą laiką. Jie išreiškė įsitikinimą, kad našta</w:t>
      </w:r>
      <w:r w:rsidR="00D26E93">
        <w:rPr>
          <w:rFonts w:eastAsia="Calibri"/>
        </w:rPr>
        <w:t>,</w:t>
      </w:r>
      <w:r w:rsidRPr="00E34015">
        <w:rPr>
          <w:rFonts w:eastAsia="Calibri"/>
        </w:rPr>
        <w:t xml:space="preserve"> siekiant šių ambicingų tikslų</w:t>
      </w:r>
      <w:r w:rsidR="00D26E93">
        <w:rPr>
          <w:rFonts w:eastAsia="Calibri"/>
        </w:rPr>
        <w:t>,</w:t>
      </w:r>
      <w:r w:rsidRPr="00E34015">
        <w:rPr>
          <w:rFonts w:eastAsia="Calibri"/>
        </w:rPr>
        <w:t xml:space="preserve"> turi būti tolygiai paskirstyta tarp visų maisto tiekimo grandinės grandžių ir kad atsakomybė neturėtų </w:t>
      </w:r>
      <w:r w:rsidR="00B52ED4">
        <w:rPr>
          <w:rFonts w:eastAsia="Calibri"/>
        </w:rPr>
        <w:t>tekti</w:t>
      </w:r>
      <w:r w:rsidRPr="00E34015">
        <w:rPr>
          <w:rFonts w:eastAsia="Calibri"/>
        </w:rPr>
        <w:t xml:space="preserve"> tik gamintojams, ypač mažiems ir vidutiniams. </w:t>
      </w:r>
    </w:p>
    <w:p w14:paraId="7E4ABCC4" w14:textId="3E9CC0CE" w:rsidR="00115F8E" w:rsidRDefault="00115F8E" w:rsidP="00B4435C">
      <w:pPr>
        <w:spacing w:line="360" w:lineRule="auto"/>
        <w:ind w:firstLine="567"/>
        <w:jc w:val="both"/>
        <w:rPr>
          <w:rFonts w:eastAsia="Calibri"/>
        </w:rPr>
      </w:pPr>
      <w:r w:rsidRPr="00115F8E">
        <w:rPr>
          <w:rFonts w:eastAsia="Calibri"/>
        </w:rPr>
        <w:t>V</w:t>
      </w:r>
      <w:r>
        <w:rPr>
          <w:rFonts w:eastAsia="Calibri"/>
        </w:rPr>
        <w:t>alstybėms narėms</w:t>
      </w:r>
      <w:r w:rsidRPr="00115F8E">
        <w:rPr>
          <w:rFonts w:eastAsia="Calibri"/>
        </w:rPr>
        <w:t xml:space="preserve"> turėtų būti </w:t>
      </w:r>
      <w:r>
        <w:rPr>
          <w:rFonts w:eastAsia="Calibri"/>
        </w:rPr>
        <w:t xml:space="preserve">numatyta daugiau </w:t>
      </w:r>
      <w:r w:rsidRPr="00115F8E">
        <w:rPr>
          <w:rFonts w:eastAsia="Calibri"/>
        </w:rPr>
        <w:t>lankst</w:t>
      </w:r>
      <w:r>
        <w:rPr>
          <w:rFonts w:eastAsia="Calibri"/>
        </w:rPr>
        <w:t>umo</w:t>
      </w:r>
      <w:r w:rsidR="00D26E93">
        <w:rPr>
          <w:rFonts w:eastAsia="Calibri"/>
        </w:rPr>
        <w:t>,</w:t>
      </w:r>
      <w:r w:rsidRPr="00115F8E">
        <w:rPr>
          <w:rFonts w:eastAsia="Calibri"/>
        </w:rPr>
        <w:t xml:space="preserve"> pertvark</w:t>
      </w:r>
      <w:r w:rsidR="00D26E93">
        <w:rPr>
          <w:rFonts w:eastAsia="Calibri"/>
        </w:rPr>
        <w:t>ant</w:t>
      </w:r>
      <w:r w:rsidRPr="00115F8E">
        <w:rPr>
          <w:rFonts w:eastAsia="Calibri"/>
        </w:rPr>
        <w:t xml:space="preserve"> </w:t>
      </w:r>
      <w:r>
        <w:rPr>
          <w:rFonts w:eastAsia="Calibri"/>
        </w:rPr>
        <w:t xml:space="preserve">maisto sistemą </w:t>
      </w:r>
      <w:r w:rsidRPr="00115F8E">
        <w:rPr>
          <w:rFonts w:eastAsia="Calibri"/>
        </w:rPr>
        <w:t>į labiau žmonėms, klimatui ir aplinkai palankesnę</w:t>
      </w:r>
      <w:r w:rsidR="00BC5201">
        <w:rPr>
          <w:rFonts w:eastAsia="Calibri"/>
        </w:rPr>
        <w:t>. T</w:t>
      </w:r>
      <w:r w:rsidR="00BC5201" w:rsidRPr="00BC5201">
        <w:rPr>
          <w:rFonts w:eastAsia="Calibri"/>
        </w:rPr>
        <w:t>oki</w:t>
      </w:r>
      <w:r w:rsidR="00BC5201">
        <w:rPr>
          <w:rFonts w:eastAsia="Calibri"/>
        </w:rPr>
        <w:t>ems</w:t>
      </w:r>
      <w:r w:rsidR="00BC5201" w:rsidRPr="00BC5201">
        <w:rPr>
          <w:rFonts w:eastAsia="Calibri"/>
        </w:rPr>
        <w:t xml:space="preserve"> reikšming</w:t>
      </w:r>
      <w:r w:rsidR="00BC5201">
        <w:rPr>
          <w:rFonts w:eastAsia="Calibri"/>
        </w:rPr>
        <w:t>iems</w:t>
      </w:r>
      <w:r w:rsidR="00BC5201" w:rsidRPr="00BC5201">
        <w:rPr>
          <w:rFonts w:eastAsia="Calibri"/>
        </w:rPr>
        <w:t xml:space="preserve"> pokyči</w:t>
      </w:r>
      <w:r w:rsidR="00BC5201">
        <w:rPr>
          <w:rFonts w:eastAsia="Calibri"/>
        </w:rPr>
        <w:t>ams</w:t>
      </w:r>
      <w:r w:rsidR="00BC5201" w:rsidRPr="00BC5201">
        <w:rPr>
          <w:rFonts w:eastAsia="Calibri"/>
        </w:rPr>
        <w:t xml:space="preserve"> reikia tinkamai paskirstyti lėšas ne tik </w:t>
      </w:r>
      <w:r w:rsidR="00BC5201">
        <w:rPr>
          <w:rFonts w:eastAsia="Calibri"/>
        </w:rPr>
        <w:t>iš</w:t>
      </w:r>
      <w:r w:rsidR="00BC5201" w:rsidRPr="00BC5201">
        <w:rPr>
          <w:rFonts w:eastAsia="Calibri"/>
        </w:rPr>
        <w:t xml:space="preserve"> BŽŪP, bet ir kit</w:t>
      </w:r>
      <w:r w:rsidR="00BC5201">
        <w:rPr>
          <w:rFonts w:eastAsia="Calibri"/>
        </w:rPr>
        <w:t>ų</w:t>
      </w:r>
      <w:r w:rsidR="00BC5201" w:rsidRPr="00BC5201">
        <w:rPr>
          <w:rFonts w:eastAsia="Calibri"/>
        </w:rPr>
        <w:t xml:space="preserve"> ES politikos kryp</w:t>
      </w:r>
      <w:r w:rsidR="00BC5201">
        <w:rPr>
          <w:rFonts w:eastAsia="Calibri"/>
        </w:rPr>
        <w:t>čių</w:t>
      </w:r>
      <w:r w:rsidR="00BC5201" w:rsidRPr="00BC5201">
        <w:rPr>
          <w:rFonts w:eastAsia="Calibri"/>
        </w:rPr>
        <w:t xml:space="preserve"> bei fond</w:t>
      </w:r>
      <w:r w:rsidR="00BC5201">
        <w:rPr>
          <w:rFonts w:eastAsia="Calibri"/>
        </w:rPr>
        <w:t>ų.</w:t>
      </w:r>
    </w:p>
    <w:p w14:paraId="3F1B3806" w14:textId="1E9D844B" w:rsidR="00E34015" w:rsidRDefault="00E34015" w:rsidP="00E34015">
      <w:pPr>
        <w:spacing w:line="360" w:lineRule="auto"/>
        <w:ind w:firstLine="567"/>
        <w:jc w:val="both"/>
        <w:rPr>
          <w:rFonts w:eastAsia="Calibri"/>
        </w:rPr>
      </w:pPr>
      <w:r w:rsidRPr="00E34015">
        <w:rPr>
          <w:rFonts w:eastAsia="Calibri"/>
        </w:rPr>
        <w:t xml:space="preserve">Ministrai taip pat atkreipė dėmesį, kad strategija buvo paskelbta neatlikus galimo poveikio aplinkai, socialiniam ir ekonominiam </w:t>
      </w:r>
      <w:r w:rsidR="00B52ED4">
        <w:rPr>
          <w:rFonts w:eastAsia="Calibri"/>
        </w:rPr>
        <w:t>aspektui</w:t>
      </w:r>
      <w:r w:rsidRPr="00E34015">
        <w:rPr>
          <w:rFonts w:eastAsia="Calibri"/>
        </w:rPr>
        <w:t>. Todėl ministrai paragino Europos Komisiją pateikti tinkamą strategijos poveikio vertinimą</w:t>
      </w:r>
      <w:r w:rsidR="00D26E93">
        <w:rPr>
          <w:rFonts w:eastAsia="Calibri"/>
        </w:rPr>
        <w:t>,</w:t>
      </w:r>
      <w:r w:rsidRPr="00E34015">
        <w:rPr>
          <w:rFonts w:eastAsia="Calibri"/>
        </w:rPr>
        <w:t xml:space="preserve"> prieš pradedant bet kokį </w:t>
      </w:r>
      <w:r w:rsidR="00BC5201">
        <w:rPr>
          <w:rFonts w:eastAsia="Calibri"/>
        </w:rPr>
        <w:t xml:space="preserve">strategijos </w:t>
      </w:r>
      <w:r w:rsidRPr="00E34015">
        <w:rPr>
          <w:rFonts w:eastAsia="Calibri"/>
        </w:rPr>
        <w:t>įgyvendinimo etapą.</w:t>
      </w:r>
    </w:p>
    <w:p w14:paraId="5E617A47" w14:textId="77777777" w:rsidR="006C6537" w:rsidRDefault="006C6537" w:rsidP="00477F30">
      <w:pPr>
        <w:spacing w:line="360" w:lineRule="auto"/>
        <w:jc w:val="both"/>
        <w:rPr>
          <w:rFonts w:eastAsia="Calibri"/>
        </w:rPr>
      </w:pPr>
    </w:p>
    <w:p w14:paraId="7C4048CE" w14:textId="00440AA7" w:rsidR="006C6537" w:rsidRPr="006C6537" w:rsidRDefault="006C6537" w:rsidP="00477F30">
      <w:pPr>
        <w:spacing w:line="360" w:lineRule="auto"/>
        <w:ind w:firstLine="567"/>
        <w:jc w:val="both"/>
        <w:rPr>
          <w:rFonts w:eastAsia="Calibri"/>
          <w:b/>
          <w:bCs/>
        </w:rPr>
      </w:pPr>
      <w:r w:rsidRPr="006C6537">
        <w:rPr>
          <w:rFonts w:eastAsia="Calibri"/>
          <w:b/>
          <w:bCs/>
        </w:rPr>
        <w:t>Lietuvos pozicija:</w:t>
      </w:r>
    </w:p>
    <w:p w14:paraId="41ACD347" w14:textId="1F2A5FE8" w:rsidR="006C6537" w:rsidRPr="00E34015" w:rsidRDefault="006C6537" w:rsidP="00D26E93">
      <w:pPr>
        <w:spacing w:line="360" w:lineRule="auto"/>
        <w:ind w:firstLine="567"/>
        <w:jc w:val="both"/>
        <w:rPr>
          <w:rFonts w:eastAsia="Calibri"/>
        </w:rPr>
      </w:pPr>
      <w:r>
        <w:rPr>
          <w:rFonts w:eastAsia="Calibri"/>
        </w:rPr>
        <w:t>Lietuva išklausys Lenkijos delegacijos informaciją.</w:t>
      </w:r>
      <w:r w:rsidR="00275B41">
        <w:rPr>
          <w:rFonts w:eastAsia="Calibri"/>
        </w:rPr>
        <w:t xml:space="preserve"> </w:t>
      </w:r>
    </w:p>
    <w:sectPr w:rsidR="006C6537" w:rsidRPr="00E34015" w:rsidSect="009C3193">
      <w:headerReference w:type="default" r:id="rId8"/>
      <w:headerReference w:type="first" r:id="rId9"/>
      <w:pgSz w:w="11906" w:h="16838"/>
      <w:pgMar w:top="426" w:right="707" w:bottom="567" w:left="1276"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2F64E" w14:textId="77777777" w:rsidR="004B35B1" w:rsidRDefault="004B35B1" w:rsidP="00653435">
      <w:r>
        <w:separator/>
      </w:r>
    </w:p>
  </w:endnote>
  <w:endnote w:type="continuationSeparator" w:id="0">
    <w:p w14:paraId="7872027E" w14:textId="77777777" w:rsidR="004B35B1" w:rsidRDefault="004B35B1"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BCC2A" w14:textId="77777777" w:rsidR="004B35B1" w:rsidRDefault="004B35B1" w:rsidP="00653435">
      <w:r>
        <w:separator/>
      </w:r>
    </w:p>
  </w:footnote>
  <w:footnote w:type="continuationSeparator" w:id="0">
    <w:p w14:paraId="3004212C" w14:textId="77777777" w:rsidR="004B35B1" w:rsidRDefault="004B35B1" w:rsidP="00653435">
      <w:r>
        <w:continuationSeparator/>
      </w:r>
    </w:p>
  </w:footnote>
  <w:footnote w:id="1">
    <w:p w14:paraId="1E292D6B" w14:textId="61FEA694" w:rsidR="00EA0DF3" w:rsidRPr="00163364" w:rsidRDefault="00EA0DF3">
      <w:pPr>
        <w:pStyle w:val="Puslapioinaostekstas"/>
        <w:rPr>
          <w:rFonts w:asciiTheme="minorHAnsi" w:hAnsiTheme="minorHAnsi" w:cstheme="minorHAnsi"/>
          <w:lang w:val="lt-LT"/>
        </w:rPr>
      </w:pPr>
      <w:r w:rsidRPr="00163364">
        <w:rPr>
          <w:rStyle w:val="Puslapioinaosnuoroda"/>
          <w:rFonts w:asciiTheme="minorHAnsi" w:hAnsiTheme="minorHAnsi" w:cstheme="minorHAnsi"/>
        </w:rPr>
        <w:footnoteRef/>
      </w:r>
      <w:r w:rsidRPr="00163364">
        <w:rPr>
          <w:rFonts w:asciiTheme="minorHAnsi" w:hAnsiTheme="minorHAnsi" w:cstheme="minorHAnsi"/>
          <w:lang w:val="lt-LT"/>
        </w:rPr>
        <w:t xml:space="preserve"> 13</w:t>
      </w:r>
      <w:r w:rsidR="004A3712">
        <w:rPr>
          <w:rFonts w:asciiTheme="minorHAnsi" w:hAnsiTheme="minorHAnsi" w:cstheme="minorHAnsi"/>
          <w:lang w:val="lt-LT"/>
        </w:rPr>
        <w:t xml:space="preserve"> </w:t>
      </w:r>
      <w:r w:rsidRPr="00163364">
        <w:rPr>
          <w:rFonts w:asciiTheme="minorHAnsi" w:hAnsiTheme="minorHAnsi" w:cstheme="minorHAnsi"/>
          <w:lang w:val="lt-LT"/>
        </w:rPr>
        <w:t>% plius 2 proc. punktai baltyminiams pasėliams (išlaikant status quo).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081813"/>
      <w:docPartObj>
        <w:docPartGallery w:val="Page Numbers (Top of Page)"/>
        <w:docPartUnique/>
      </w:docPartObj>
    </w:sdtPr>
    <w:sdtEndPr/>
    <w:sdtContent>
      <w:p w14:paraId="1BA6ABCC" w14:textId="77777777"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14:paraId="64197298" w14:textId="77777777" w:rsidR="00653435" w:rsidRDefault="006534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BC55" w14:textId="77777777" w:rsidR="00E5564B" w:rsidRPr="00A67D03" w:rsidRDefault="00E5564B" w:rsidP="00E5564B">
    <w:pPr>
      <w:pBdr>
        <w:top w:val="nil"/>
        <w:left w:val="nil"/>
        <w:bottom w:val="nil"/>
        <w:right w:val="nil"/>
        <w:between w:val="nil"/>
        <w:bar w:val="nil"/>
      </w:pBdr>
      <w:tabs>
        <w:tab w:val="center" w:pos="4153"/>
        <w:tab w:val="right" w:pos="8306"/>
      </w:tabs>
      <w:jc w:val="right"/>
      <w:rPr>
        <w:rFonts w:eastAsia="Arial Unicode MS"/>
        <w:i/>
        <w:iCs/>
        <w:color w:val="000000"/>
        <w:u w:color="000000"/>
        <w:bdr w:val="nil"/>
      </w:rPr>
    </w:pPr>
    <w:r w:rsidRPr="00A67D03">
      <w:rPr>
        <w:rFonts w:eastAsia="Arial Unicode MS"/>
        <w:i/>
        <w:iCs/>
        <w:color w:val="000000"/>
        <w:u w:color="000000"/>
        <w:bdr w:val="nil"/>
      </w:rPr>
      <w:t xml:space="preserve">Parengė: LR Žemės ūkio ministerija, ES </w:t>
    </w:r>
    <w:r>
      <w:rPr>
        <w:rFonts w:eastAsia="Arial Unicode MS"/>
        <w:i/>
        <w:iCs/>
        <w:color w:val="000000"/>
        <w:u w:color="000000"/>
        <w:bdr w:val="nil"/>
      </w:rPr>
      <w:t>r</w:t>
    </w:r>
    <w:r w:rsidRPr="00A67D03">
      <w:rPr>
        <w:rFonts w:eastAsia="Arial Unicode MS"/>
        <w:i/>
        <w:iCs/>
        <w:color w:val="000000"/>
        <w:u w:color="000000"/>
        <w:bdr w:val="nil"/>
      </w:rPr>
      <w:t>eikalų skyrius</w:t>
    </w:r>
  </w:p>
  <w:p w14:paraId="352BB3AA" w14:textId="22EF3B92" w:rsidR="00E5564B" w:rsidRPr="003664C3" w:rsidRDefault="00E5564B" w:rsidP="00E5564B">
    <w:pPr>
      <w:pBdr>
        <w:top w:val="nil"/>
        <w:left w:val="nil"/>
        <w:bottom w:val="nil"/>
        <w:right w:val="nil"/>
        <w:between w:val="nil"/>
        <w:bar w:val="nil"/>
      </w:pBdr>
      <w:tabs>
        <w:tab w:val="center" w:pos="4153"/>
        <w:tab w:val="right" w:pos="8306"/>
      </w:tabs>
      <w:jc w:val="right"/>
      <w:rPr>
        <w:rFonts w:eastAsia="Arial Unicode MS"/>
        <w:color w:val="000000"/>
        <w:u w:color="000000"/>
        <w:bdr w:val="nil"/>
        <w:lang w:val="en-US"/>
      </w:rPr>
    </w:pPr>
    <w:r w:rsidRPr="00A67D03">
      <w:rPr>
        <w:rFonts w:eastAsia="Arial Unicode MS"/>
        <w:i/>
        <w:iCs/>
        <w:color w:val="000000"/>
        <w:u w:color="000000"/>
        <w:bdr w:val="nil"/>
      </w:rPr>
      <w:t>Data:</w:t>
    </w:r>
    <w:r w:rsidR="005D6FD4">
      <w:rPr>
        <w:rFonts w:eastAsia="Arial Unicode MS"/>
        <w:i/>
        <w:iCs/>
        <w:color w:val="000000"/>
        <w:u w:color="000000"/>
        <w:bdr w:val="nil"/>
      </w:rPr>
      <w:t>2021-0</w:t>
    </w:r>
    <w:r w:rsidR="00E64190">
      <w:rPr>
        <w:rFonts w:eastAsia="Arial Unicode MS"/>
        <w:i/>
        <w:iCs/>
        <w:color w:val="000000"/>
        <w:u w:color="000000"/>
        <w:bdr w:val="nil"/>
        <w:lang w:val="en-US"/>
      </w:rPr>
      <w:t>5</w:t>
    </w:r>
    <w:r w:rsidR="005D6FD4">
      <w:rPr>
        <w:rFonts w:eastAsia="Arial Unicode MS"/>
        <w:i/>
        <w:iCs/>
        <w:color w:val="000000"/>
        <w:u w:color="000000"/>
        <w:bdr w:val="nil"/>
      </w:rPr>
      <w:t>-</w:t>
    </w:r>
    <w:r w:rsidR="00E64190">
      <w:rPr>
        <w:rFonts w:eastAsia="Arial Unicode MS"/>
        <w:i/>
        <w:iCs/>
        <w:color w:val="000000"/>
        <w:u w:color="000000"/>
        <w:bdr w:val="nil"/>
      </w:rPr>
      <w:t>1</w:t>
    </w:r>
    <w:r w:rsidR="00C30921">
      <w:rPr>
        <w:rFonts w:eastAsia="Arial Unicode MS"/>
        <w:i/>
        <w:iCs/>
        <w:color w:val="000000"/>
        <w:u w:color="000000"/>
        <w:bdr w:val="nil"/>
        <w:lang w:val="en-US"/>
      </w:rPr>
      <w:t>4</w:t>
    </w:r>
  </w:p>
  <w:p w14:paraId="5622EAC5" w14:textId="6A0A064D" w:rsidR="00E5564B" w:rsidRDefault="00E5564B">
    <w:pPr>
      <w:pStyle w:val="Antrats"/>
    </w:pPr>
  </w:p>
  <w:p w14:paraId="1AC72E0B" w14:textId="77777777" w:rsidR="00E5564B" w:rsidRDefault="00E556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35AA"/>
    <w:multiLevelType w:val="hybridMultilevel"/>
    <w:tmpl w:val="13CA8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95604"/>
    <w:multiLevelType w:val="multilevel"/>
    <w:tmpl w:val="9F60CF46"/>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066B5A68"/>
    <w:multiLevelType w:val="singleLevel"/>
    <w:tmpl w:val="8B0853B0"/>
    <w:name w:val="Dash 1"/>
    <w:lvl w:ilvl="0">
      <w:start w:val="1"/>
      <w:numFmt w:val="bullet"/>
      <w:pStyle w:val="Dash1"/>
      <w:lvlText w:val="–"/>
      <w:lvlJc w:val="left"/>
      <w:pPr>
        <w:tabs>
          <w:tab w:val="num" w:pos="1134"/>
        </w:tabs>
        <w:ind w:left="1134" w:hanging="567"/>
      </w:pPr>
    </w:lvl>
  </w:abstractNum>
  <w:abstractNum w:abstractNumId="3" w15:restartNumberingAfterBreak="0">
    <w:nsid w:val="06A46CEE"/>
    <w:multiLevelType w:val="hybridMultilevel"/>
    <w:tmpl w:val="B7188A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AF212BB"/>
    <w:multiLevelType w:val="hybridMultilevel"/>
    <w:tmpl w:val="10945158"/>
    <w:lvl w:ilvl="0" w:tplc="01CC6EDC">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0B752854"/>
    <w:multiLevelType w:val="hybridMultilevel"/>
    <w:tmpl w:val="EF6233D6"/>
    <w:lvl w:ilvl="0" w:tplc="F664E2F4">
      <w:start w:val="7"/>
      <w:numFmt w:val="bullet"/>
      <w:lvlText w:val="-"/>
      <w:lvlJc w:val="left"/>
      <w:pPr>
        <w:ind w:left="720" w:hanging="360"/>
      </w:pPr>
      <w:rPr>
        <w:rFonts w:ascii="Tahoma" w:eastAsia="Times New Roman" w:hAnsi="Tahoma" w:cs="Tahoma" w:hint="default"/>
      </w:rPr>
    </w:lvl>
    <w:lvl w:ilvl="1" w:tplc="DF5448D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86791C"/>
    <w:multiLevelType w:val="hybridMultilevel"/>
    <w:tmpl w:val="80605C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226C45"/>
    <w:multiLevelType w:val="hybridMultilevel"/>
    <w:tmpl w:val="AF4680E2"/>
    <w:lvl w:ilvl="0" w:tplc="04270001">
      <w:start w:val="1"/>
      <w:numFmt w:val="bullet"/>
      <w:lvlText w:val=""/>
      <w:lvlJc w:val="left"/>
      <w:pPr>
        <w:ind w:left="1295" w:hanging="87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8" w15:restartNumberingAfterBreak="0">
    <w:nsid w:val="0E6C7595"/>
    <w:multiLevelType w:val="hybridMultilevel"/>
    <w:tmpl w:val="664E397C"/>
    <w:lvl w:ilvl="0" w:tplc="DF648DAC">
      <w:numFmt w:val="bullet"/>
      <w:lvlText w:val="•"/>
      <w:lvlJc w:val="left"/>
      <w:pPr>
        <w:ind w:left="1295" w:hanging="870"/>
      </w:pPr>
      <w:rPr>
        <w:rFonts w:ascii="Times New Roman" w:eastAsia="Times New Roman"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9" w15:restartNumberingAfterBreak="0">
    <w:nsid w:val="144F4859"/>
    <w:multiLevelType w:val="hybridMultilevel"/>
    <w:tmpl w:val="BF084140"/>
    <w:lvl w:ilvl="0" w:tplc="01CC6ED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666A6D"/>
    <w:multiLevelType w:val="hybridMultilevel"/>
    <w:tmpl w:val="7B001D96"/>
    <w:lvl w:ilvl="0" w:tplc="A90807E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DD82FBB"/>
    <w:multiLevelType w:val="hybridMultilevel"/>
    <w:tmpl w:val="1826D0FA"/>
    <w:lvl w:ilvl="0" w:tplc="F82E906C">
      <w:start w:val="1"/>
      <w:numFmt w:val="lowerRoman"/>
      <w:lvlText w:val="%1)"/>
      <w:lvlJc w:val="left"/>
      <w:pPr>
        <w:ind w:left="1206" w:hanging="720"/>
      </w:pPr>
      <w:rPr>
        <w:rFonts w:hint="default"/>
      </w:rPr>
    </w:lvl>
    <w:lvl w:ilvl="1" w:tplc="04270019" w:tentative="1">
      <w:start w:val="1"/>
      <w:numFmt w:val="lowerLetter"/>
      <w:lvlText w:val="%2."/>
      <w:lvlJc w:val="left"/>
      <w:pPr>
        <w:ind w:left="1566" w:hanging="360"/>
      </w:pPr>
    </w:lvl>
    <w:lvl w:ilvl="2" w:tplc="0427001B" w:tentative="1">
      <w:start w:val="1"/>
      <w:numFmt w:val="lowerRoman"/>
      <w:lvlText w:val="%3."/>
      <w:lvlJc w:val="right"/>
      <w:pPr>
        <w:ind w:left="2286" w:hanging="180"/>
      </w:pPr>
    </w:lvl>
    <w:lvl w:ilvl="3" w:tplc="0427000F" w:tentative="1">
      <w:start w:val="1"/>
      <w:numFmt w:val="decimal"/>
      <w:lvlText w:val="%4."/>
      <w:lvlJc w:val="left"/>
      <w:pPr>
        <w:ind w:left="3006" w:hanging="360"/>
      </w:pPr>
    </w:lvl>
    <w:lvl w:ilvl="4" w:tplc="04270019" w:tentative="1">
      <w:start w:val="1"/>
      <w:numFmt w:val="lowerLetter"/>
      <w:lvlText w:val="%5."/>
      <w:lvlJc w:val="left"/>
      <w:pPr>
        <w:ind w:left="3726" w:hanging="360"/>
      </w:pPr>
    </w:lvl>
    <w:lvl w:ilvl="5" w:tplc="0427001B" w:tentative="1">
      <w:start w:val="1"/>
      <w:numFmt w:val="lowerRoman"/>
      <w:lvlText w:val="%6."/>
      <w:lvlJc w:val="right"/>
      <w:pPr>
        <w:ind w:left="4446" w:hanging="180"/>
      </w:pPr>
    </w:lvl>
    <w:lvl w:ilvl="6" w:tplc="0427000F" w:tentative="1">
      <w:start w:val="1"/>
      <w:numFmt w:val="decimal"/>
      <w:lvlText w:val="%7."/>
      <w:lvlJc w:val="left"/>
      <w:pPr>
        <w:ind w:left="5166" w:hanging="360"/>
      </w:pPr>
    </w:lvl>
    <w:lvl w:ilvl="7" w:tplc="04270019" w:tentative="1">
      <w:start w:val="1"/>
      <w:numFmt w:val="lowerLetter"/>
      <w:lvlText w:val="%8."/>
      <w:lvlJc w:val="left"/>
      <w:pPr>
        <w:ind w:left="5886" w:hanging="360"/>
      </w:pPr>
    </w:lvl>
    <w:lvl w:ilvl="8" w:tplc="0427001B" w:tentative="1">
      <w:start w:val="1"/>
      <w:numFmt w:val="lowerRoman"/>
      <w:lvlText w:val="%9."/>
      <w:lvlJc w:val="right"/>
      <w:pPr>
        <w:ind w:left="6606" w:hanging="180"/>
      </w:pPr>
    </w:lvl>
  </w:abstractNum>
  <w:abstractNum w:abstractNumId="12" w15:restartNumberingAfterBreak="0">
    <w:nsid w:val="1F385BC2"/>
    <w:multiLevelType w:val="hybridMultilevel"/>
    <w:tmpl w:val="4F40D53E"/>
    <w:lvl w:ilvl="0" w:tplc="16CE262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2B772192"/>
    <w:multiLevelType w:val="hybridMultilevel"/>
    <w:tmpl w:val="BAB40B6E"/>
    <w:lvl w:ilvl="0" w:tplc="FE5A4FC4">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176487F"/>
    <w:multiLevelType w:val="hybridMultilevel"/>
    <w:tmpl w:val="DA24371C"/>
    <w:lvl w:ilvl="0" w:tplc="F6BC262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3B44D68"/>
    <w:multiLevelType w:val="hybridMultilevel"/>
    <w:tmpl w:val="6B24CAB2"/>
    <w:lvl w:ilvl="0" w:tplc="FE5A4FC4">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5C61FC2"/>
    <w:multiLevelType w:val="hybridMultilevel"/>
    <w:tmpl w:val="347CE6F4"/>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17" w15:restartNumberingAfterBreak="0">
    <w:nsid w:val="38555742"/>
    <w:multiLevelType w:val="hybridMultilevel"/>
    <w:tmpl w:val="BAB40B6E"/>
    <w:lvl w:ilvl="0" w:tplc="FE5A4FC4">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4B215A0"/>
    <w:multiLevelType w:val="hybridMultilevel"/>
    <w:tmpl w:val="8CA64782"/>
    <w:lvl w:ilvl="0" w:tplc="F6BC262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8C03EEC"/>
    <w:multiLevelType w:val="hybridMultilevel"/>
    <w:tmpl w:val="4E06B66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D1E504B"/>
    <w:multiLevelType w:val="hybridMultilevel"/>
    <w:tmpl w:val="15363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5740299"/>
    <w:multiLevelType w:val="hybridMultilevel"/>
    <w:tmpl w:val="2A569864"/>
    <w:lvl w:ilvl="0" w:tplc="225A5F4A">
      <w:start w:val="2020"/>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5E616A0F"/>
    <w:multiLevelType w:val="hybridMultilevel"/>
    <w:tmpl w:val="19B22AFE"/>
    <w:lvl w:ilvl="0" w:tplc="01CC6ED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0F01173"/>
    <w:multiLevelType w:val="hybridMultilevel"/>
    <w:tmpl w:val="E4DEC48E"/>
    <w:lvl w:ilvl="0" w:tplc="B636DB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21E6615"/>
    <w:multiLevelType w:val="hybridMultilevel"/>
    <w:tmpl w:val="FA961032"/>
    <w:lvl w:ilvl="0" w:tplc="A12A4F70">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5" w15:restartNumberingAfterBreak="0">
    <w:nsid w:val="631B3D6C"/>
    <w:multiLevelType w:val="hybridMultilevel"/>
    <w:tmpl w:val="397466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65E01E3D"/>
    <w:multiLevelType w:val="hybridMultilevel"/>
    <w:tmpl w:val="ABCEA9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6C041653"/>
    <w:multiLevelType w:val="hybridMultilevel"/>
    <w:tmpl w:val="788AA67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19F3DE4"/>
    <w:multiLevelType w:val="hybridMultilevel"/>
    <w:tmpl w:val="3B06A4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73CD4F6F"/>
    <w:multiLevelType w:val="hybridMultilevel"/>
    <w:tmpl w:val="4036A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rPr>
        <w:bdr w:val="none" w:sz="0" w:space="0" w:color="auto"/>
      </w:rPr>
    </w:lvl>
  </w:abstractNum>
  <w:abstractNum w:abstractNumId="31" w15:restartNumberingAfterBreak="0">
    <w:nsid w:val="76264E4B"/>
    <w:multiLevelType w:val="hybridMultilevel"/>
    <w:tmpl w:val="CC00B3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76B666BB"/>
    <w:multiLevelType w:val="hybridMultilevel"/>
    <w:tmpl w:val="2F981EA0"/>
    <w:lvl w:ilvl="0" w:tplc="01CC6ED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DD6BF1"/>
    <w:multiLevelType w:val="hybridMultilevel"/>
    <w:tmpl w:val="8ED4D58C"/>
    <w:lvl w:ilvl="0" w:tplc="01CC6ED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CA348EB"/>
    <w:multiLevelType w:val="hybridMultilevel"/>
    <w:tmpl w:val="F7202712"/>
    <w:lvl w:ilvl="0" w:tplc="1F64C974">
      <w:start w:val="2"/>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5" w15:restartNumberingAfterBreak="0">
    <w:nsid w:val="7D591FE5"/>
    <w:multiLevelType w:val="hybridMultilevel"/>
    <w:tmpl w:val="8B50F6A4"/>
    <w:lvl w:ilvl="0" w:tplc="F664E2F4">
      <w:start w:val="7"/>
      <w:numFmt w:val="bullet"/>
      <w:lvlText w:val="-"/>
      <w:lvlJc w:val="left"/>
      <w:pPr>
        <w:ind w:left="1080" w:hanging="360"/>
      </w:pPr>
      <w:rPr>
        <w:rFonts w:ascii="Tahoma" w:eastAsia="Times New Roman" w:hAnsi="Tahoma" w:cs="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6" w15:restartNumberingAfterBreak="0">
    <w:nsid w:val="7DE750D6"/>
    <w:multiLevelType w:val="hybridMultilevel"/>
    <w:tmpl w:val="E87C732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36"/>
  </w:num>
  <w:num w:numId="5">
    <w:abstractNumId w:val="20"/>
  </w:num>
  <w:num w:numId="6">
    <w:abstractNumId w:val="23"/>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5"/>
  </w:num>
  <w:num w:numId="11">
    <w:abstractNumId w:val="25"/>
  </w:num>
  <w:num w:numId="12">
    <w:abstractNumId w:val="16"/>
  </w:num>
  <w:num w:numId="13">
    <w:abstractNumId w:val="29"/>
  </w:num>
  <w:num w:numId="14">
    <w:abstractNumId w:val="8"/>
  </w:num>
  <w:num w:numId="15">
    <w:abstractNumId w:val="7"/>
  </w:num>
  <w:num w:numId="16">
    <w:abstractNumId w:val="0"/>
  </w:num>
  <w:num w:numId="17">
    <w:abstractNumId w:val="19"/>
  </w:num>
  <w:num w:numId="18">
    <w:abstractNumId w:val="11"/>
  </w:num>
  <w:num w:numId="19">
    <w:abstractNumId w:val="24"/>
  </w:num>
  <w:num w:numId="20">
    <w:abstractNumId w:val="34"/>
  </w:num>
  <w:num w:numId="21">
    <w:abstractNumId w:val="30"/>
  </w:num>
  <w:num w:numId="22">
    <w:abstractNumId w:val="17"/>
  </w:num>
  <w:num w:numId="23">
    <w:abstractNumId w:val="21"/>
  </w:num>
  <w:num w:numId="24">
    <w:abstractNumId w:val="3"/>
  </w:num>
  <w:num w:numId="25">
    <w:abstractNumId w:val="14"/>
  </w:num>
  <w:num w:numId="26">
    <w:abstractNumId w:val="28"/>
  </w:num>
  <w:num w:numId="27">
    <w:abstractNumId w:val="26"/>
  </w:num>
  <w:num w:numId="28">
    <w:abstractNumId w:val="18"/>
  </w:num>
  <w:num w:numId="29">
    <w:abstractNumId w:val="31"/>
  </w:num>
  <w:num w:numId="30">
    <w:abstractNumId w:val="15"/>
  </w:num>
  <w:num w:numId="31">
    <w:abstractNumId w:val="13"/>
  </w:num>
  <w:num w:numId="32">
    <w:abstractNumId w:val="27"/>
  </w:num>
  <w:num w:numId="33">
    <w:abstractNumId w:val="33"/>
  </w:num>
  <w:num w:numId="34">
    <w:abstractNumId w:val="22"/>
  </w:num>
  <w:num w:numId="35">
    <w:abstractNumId w:val="4"/>
  </w:num>
  <w:num w:numId="36">
    <w:abstractNumId w:val="32"/>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061C5"/>
    <w:rsid w:val="0000689A"/>
    <w:rsid w:val="00006AF9"/>
    <w:rsid w:val="00007673"/>
    <w:rsid w:val="00010892"/>
    <w:rsid w:val="00010E6E"/>
    <w:rsid w:val="0001141E"/>
    <w:rsid w:val="000159F7"/>
    <w:rsid w:val="00016197"/>
    <w:rsid w:val="000164C6"/>
    <w:rsid w:val="0002243C"/>
    <w:rsid w:val="000225C9"/>
    <w:rsid w:val="00024B7B"/>
    <w:rsid w:val="00024BB6"/>
    <w:rsid w:val="00025A1E"/>
    <w:rsid w:val="00030C45"/>
    <w:rsid w:val="00036A41"/>
    <w:rsid w:val="00042913"/>
    <w:rsid w:val="00044866"/>
    <w:rsid w:val="000454F0"/>
    <w:rsid w:val="0004746E"/>
    <w:rsid w:val="0004780F"/>
    <w:rsid w:val="000503B8"/>
    <w:rsid w:val="00051B2F"/>
    <w:rsid w:val="00057B92"/>
    <w:rsid w:val="00061754"/>
    <w:rsid w:val="00065F77"/>
    <w:rsid w:val="00071D16"/>
    <w:rsid w:val="000730BE"/>
    <w:rsid w:val="00076701"/>
    <w:rsid w:val="00077114"/>
    <w:rsid w:val="00087D3E"/>
    <w:rsid w:val="000901DF"/>
    <w:rsid w:val="00090C8F"/>
    <w:rsid w:val="00093F21"/>
    <w:rsid w:val="000A0005"/>
    <w:rsid w:val="000A094B"/>
    <w:rsid w:val="000A2DBF"/>
    <w:rsid w:val="000A4D31"/>
    <w:rsid w:val="000A63BA"/>
    <w:rsid w:val="000B0394"/>
    <w:rsid w:val="000B2394"/>
    <w:rsid w:val="000B4F0B"/>
    <w:rsid w:val="000C2DF3"/>
    <w:rsid w:val="000C71CE"/>
    <w:rsid w:val="000D4346"/>
    <w:rsid w:val="000D5629"/>
    <w:rsid w:val="000D612E"/>
    <w:rsid w:val="000E13F3"/>
    <w:rsid w:val="000E1A27"/>
    <w:rsid w:val="000E3B63"/>
    <w:rsid w:val="000E5799"/>
    <w:rsid w:val="000F7167"/>
    <w:rsid w:val="000F735A"/>
    <w:rsid w:val="000F7962"/>
    <w:rsid w:val="00101370"/>
    <w:rsid w:val="0010428F"/>
    <w:rsid w:val="0010560A"/>
    <w:rsid w:val="00114744"/>
    <w:rsid w:val="0011583B"/>
    <w:rsid w:val="00115F8E"/>
    <w:rsid w:val="001236B7"/>
    <w:rsid w:val="001264C5"/>
    <w:rsid w:val="00126704"/>
    <w:rsid w:val="00127F90"/>
    <w:rsid w:val="00136AD2"/>
    <w:rsid w:val="00137548"/>
    <w:rsid w:val="001444D2"/>
    <w:rsid w:val="001444F2"/>
    <w:rsid w:val="00147E7C"/>
    <w:rsid w:val="001528CE"/>
    <w:rsid w:val="00154F04"/>
    <w:rsid w:val="0015590F"/>
    <w:rsid w:val="00157B96"/>
    <w:rsid w:val="00161A36"/>
    <w:rsid w:val="00163364"/>
    <w:rsid w:val="00163871"/>
    <w:rsid w:val="00166666"/>
    <w:rsid w:val="00170A2D"/>
    <w:rsid w:val="00181AEF"/>
    <w:rsid w:val="001872ED"/>
    <w:rsid w:val="00187342"/>
    <w:rsid w:val="00191A7B"/>
    <w:rsid w:val="00192034"/>
    <w:rsid w:val="00193ADD"/>
    <w:rsid w:val="00194792"/>
    <w:rsid w:val="00195CB2"/>
    <w:rsid w:val="001A6692"/>
    <w:rsid w:val="001A6C15"/>
    <w:rsid w:val="001B0555"/>
    <w:rsid w:val="001B0F4F"/>
    <w:rsid w:val="001B7C3D"/>
    <w:rsid w:val="001B7F17"/>
    <w:rsid w:val="001C275D"/>
    <w:rsid w:val="001C596E"/>
    <w:rsid w:val="001C78FA"/>
    <w:rsid w:val="001D07F7"/>
    <w:rsid w:val="001D0844"/>
    <w:rsid w:val="001D4D2A"/>
    <w:rsid w:val="001E0BDB"/>
    <w:rsid w:val="001E1D83"/>
    <w:rsid w:val="001E2618"/>
    <w:rsid w:val="001E4F76"/>
    <w:rsid w:val="001E5BEB"/>
    <w:rsid w:val="001E5CC7"/>
    <w:rsid w:val="001F11D4"/>
    <w:rsid w:val="001F7907"/>
    <w:rsid w:val="00202700"/>
    <w:rsid w:val="002039AE"/>
    <w:rsid w:val="00214CB3"/>
    <w:rsid w:val="00215DAC"/>
    <w:rsid w:val="00216E58"/>
    <w:rsid w:val="00216F48"/>
    <w:rsid w:val="002274D5"/>
    <w:rsid w:val="00231E5D"/>
    <w:rsid w:val="00232EC3"/>
    <w:rsid w:val="00236B5A"/>
    <w:rsid w:val="00236FCE"/>
    <w:rsid w:val="0025527E"/>
    <w:rsid w:val="002572E5"/>
    <w:rsid w:val="00260FDF"/>
    <w:rsid w:val="00262EA4"/>
    <w:rsid w:val="00266170"/>
    <w:rsid w:val="00267E18"/>
    <w:rsid w:val="002742B8"/>
    <w:rsid w:val="00275B41"/>
    <w:rsid w:val="00280225"/>
    <w:rsid w:val="00280D90"/>
    <w:rsid w:val="00281562"/>
    <w:rsid w:val="00281E73"/>
    <w:rsid w:val="00282533"/>
    <w:rsid w:val="00294F4D"/>
    <w:rsid w:val="002A5C91"/>
    <w:rsid w:val="002A7F12"/>
    <w:rsid w:val="002B12DF"/>
    <w:rsid w:val="002B2A23"/>
    <w:rsid w:val="002B4729"/>
    <w:rsid w:val="002B47A9"/>
    <w:rsid w:val="002B4F15"/>
    <w:rsid w:val="002C06EB"/>
    <w:rsid w:val="002C6259"/>
    <w:rsid w:val="002D03B5"/>
    <w:rsid w:val="002D1510"/>
    <w:rsid w:val="002D1819"/>
    <w:rsid w:val="002E3EE3"/>
    <w:rsid w:val="002E78D6"/>
    <w:rsid w:val="002F1E8C"/>
    <w:rsid w:val="002F6811"/>
    <w:rsid w:val="00304C9B"/>
    <w:rsid w:val="00310897"/>
    <w:rsid w:val="003144AE"/>
    <w:rsid w:val="00325ACE"/>
    <w:rsid w:val="00327744"/>
    <w:rsid w:val="003306B2"/>
    <w:rsid w:val="00333DA1"/>
    <w:rsid w:val="00336AA9"/>
    <w:rsid w:val="00337EC5"/>
    <w:rsid w:val="003413FE"/>
    <w:rsid w:val="00343587"/>
    <w:rsid w:val="00345667"/>
    <w:rsid w:val="003462DF"/>
    <w:rsid w:val="00347A60"/>
    <w:rsid w:val="00351A6A"/>
    <w:rsid w:val="00353B20"/>
    <w:rsid w:val="00360F41"/>
    <w:rsid w:val="0036221A"/>
    <w:rsid w:val="00365D10"/>
    <w:rsid w:val="003664C3"/>
    <w:rsid w:val="003676A9"/>
    <w:rsid w:val="003701AD"/>
    <w:rsid w:val="0037096A"/>
    <w:rsid w:val="00373A7A"/>
    <w:rsid w:val="0038245B"/>
    <w:rsid w:val="00386BB3"/>
    <w:rsid w:val="00392F30"/>
    <w:rsid w:val="003A476B"/>
    <w:rsid w:val="003A5C9F"/>
    <w:rsid w:val="003A5CAE"/>
    <w:rsid w:val="003B735C"/>
    <w:rsid w:val="003B7877"/>
    <w:rsid w:val="003C5C99"/>
    <w:rsid w:val="003D7045"/>
    <w:rsid w:val="003E06E2"/>
    <w:rsid w:val="003E2A52"/>
    <w:rsid w:val="003E2AD4"/>
    <w:rsid w:val="003E2E04"/>
    <w:rsid w:val="003E499C"/>
    <w:rsid w:val="003E7FCE"/>
    <w:rsid w:val="003F3C72"/>
    <w:rsid w:val="003F4F81"/>
    <w:rsid w:val="003F7142"/>
    <w:rsid w:val="003F7F01"/>
    <w:rsid w:val="0040026E"/>
    <w:rsid w:val="00400BB3"/>
    <w:rsid w:val="00407747"/>
    <w:rsid w:val="00421EE2"/>
    <w:rsid w:val="0042282E"/>
    <w:rsid w:val="00424C39"/>
    <w:rsid w:val="00427332"/>
    <w:rsid w:val="00432EB1"/>
    <w:rsid w:val="004401CE"/>
    <w:rsid w:val="00442C36"/>
    <w:rsid w:val="0044406C"/>
    <w:rsid w:val="00447FB2"/>
    <w:rsid w:val="00450C20"/>
    <w:rsid w:val="0045208C"/>
    <w:rsid w:val="00452E5A"/>
    <w:rsid w:val="00455F00"/>
    <w:rsid w:val="00457F83"/>
    <w:rsid w:val="0046164B"/>
    <w:rsid w:val="00463D70"/>
    <w:rsid w:val="004668BB"/>
    <w:rsid w:val="004669B6"/>
    <w:rsid w:val="0047109F"/>
    <w:rsid w:val="004754FE"/>
    <w:rsid w:val="00477F30"/>
    <w:rsid w:val="00482113"/>
    <w:rsid w:val="004821A0"/>
    <w:rsid w:val="00482F90"/>
    <w:rsid w:val="00492BDE"/>
    <w:rsid w:val="004940B6"/>
    <w:rsid w:val="004A00DC"/>
    <w:rsid w:val="004A3712"/>
    <w:rsid w:val="004A5EC2"/>
    <w:rsid w:val="004A7CD9"/>
    <w:rsid w:val="004B35B1"/>
    <w:rsid w:val="004B4CBD"/>
    <w:rsid w:val="004B7725"/>
    <w:rsid w:val="004C0C5C"/>
    <w:rsid w:val="004C1D90"/>
    <w:rsid w:val="004C36AD"/>
    <w:rsid w:val="004C4B00"/>
    <w:rsid w:val="004C58BB"/>
    <w:rsid w:val="004C6B4A"/>
    <w:rsid w:val="004C74F8"/>
    <w:rsid w:val="004D1BD6"/>
    <w:rsid w:val="004D1E14"/>
    <w:rsid w:val="004D2D98"/>
    <w:rsid w:val="004D582F"/>
    <w:rsid w:val="004D5BCE"/>
    <w:rsid w:val="004D7EBE"/>
    <w:rsid w:val="004E199E"/>
    <w:rsid w:val="004E44C4"/>
    <w:rsid w:val="004E65DC"/>
    <w:rsid w:val="004F033D"/>
    <w:rsid w:val="004F546A"/>
    <w:rsid w:val="004F5B62"/>
    <w:rsid w:val="004F70E5"/>
    <w:rsid w:val="005001CD"/>
    <w:rsid w:val="005008FC"/>
    <w:rsid w:val="00500AB6"/>
    <w:rsid w:val="00502ADC"/>
    <w:rsid w:val="00504910"/>
    <w:rsid w:val="00505D0D"/>
    <w:rsid w:val="00505E84"/>
    <w:rsid w:val="00507B15"/>
    <w:rsid w:val="00510DCF"/>
    <w:rsid w:val="0051123A"/>
    <w:rsid w:val="00512B57"/>
    <w:rsid w:val="00521BBF"/>
    <w:rsid w:val="005262AA"/>
    <w:rsid w:val="005362BF"/>
    <w:rsid w:val="00542F85"/>
    <w:rsid w:val="00543A7D"/>
    <w:rsid w:val="00551CD8"/>
    <w:rsid w:val="00552936"/>
    <w:rsid w:val="005538CA"/>
    <w:rsid w:val="00555FD6"/>
    <w:rsid w:val="0056579F"/>
    <w:rsid w:val="00567817"/>
    <w:rsid w:val="00572640"/>
    <w:rsid w:val="00572F78"/>
    <w:rsid w:val="00576B82"/>
    <w:rsid w:val="00577205"/>
    <w:rsid w:val="00581D4E"/>
    <w:rsid w:val="00585872"/>
    <w:rsid w:val="00585B7C"/>
    <w:rsid w:val="00590F2F"/>
    <w:rsid w:val="005A0AF4"/>
    <w:rsid w:val="005A1708"/>
    <w:rsid w:val="005A1DCB"/>
    <w:rsid w:val="005A368B"/>
    <w:rsid w:val="005A4628"/>
    <w:rsid w:val="005B315A"/>
    <w:rsid w:val="005B39AC"/>
    <w:rsid w:val="005B3B68"/>
    <w:rsid w:val="005B4B3C"/>
    <w:rsid w:val="005B4F55"/>
    <w:rsid w:val="005B6332"/>
    <w:rsid w:val="005C3677"/>
    <w:rsid w:val="005C4AF8"/>
    <w:rsid w:val="005C7273"/>
    <w:rsid w:val="005D24E9"/>
    <w:rsid w:val="005D2B79"/>
    <w:rsid w:val="005D6A41"/>
    <w:rsid w:val="005D6FD4"/>
    <w:rsid w:val="005E1AE3"/>
    <w:rsid w:val="005E5FC3"/>
    <w:rsid w:val="005E75FD"/>
    <w:rsid w:val="005F0FAD"/>
    <w:rsid w:val="005F11FD"/>
    <w:rsid w:val="005F1488"/>
    <w:rsid w:val="005F392B"/>
    <w:rsid w:val="005F7215"/>
    <w:rsid w:val="0060044F"/>
    <w:rsid w:val="00602084"/>
    <w:rsid w:val="00605AA7"/>
    <w:rsid w:val="00612078"/>
    <w:rsid w:val="00615223"/>
    <w:rsid w:val="00616381"/>
    <w:rsid w:val="0062611F"/>
    <w:rsid w:val="00630412"/>
    <w:rsid w:val="006316EA"/>
    <w:rsid w:val="00634239"/>
    <w:rsid w:val="00635585"/>
    <w:rsid w:val="00635A03"/>
    <w:rsid w:val="00653435"/>
    <w:rsid w:val="00655463"/>
    <w:rsid w:val="006569A9"/>
    <w:rsid w:val="00662744"/>
    <w:rsid w:val="0066425B"/>
    <w:rsid w:val="006655A3"/>
    <w:rsid w:val="0066789E"/>
    <w:rsid w:val="0067117C"/>
    <w:rsid w:val="006743CB"/>
    <w:rsid w:val="006852C2"/>
    <w:rsid w:val="006868FD"/>
    <w:rsid w:val="00690EF7"/>
    <w:rsid w:val="00691B12"/>
    <w:rsid w:val="00691F85"/>
    <w:rsid w:val="006A1B39"/>
    <w:rsid w:val="006A49E2"/>
    <w:rsid w:val="006C1E0C"/>
    <w:rsid w:val="006C47C8"/>
    <w:rsid w:val="006C6537"/>
    <w:rsid w:val="006D0C34"/>
    <w:rsid w:val="006D1C8C"/>
    <w:rsid w:val="006D5593"/>
    <w:rsid w:val="006E0306"/>
    <w:rsid w:val="006E3E09"/>
    <w:rsid w:val="006E580F"/>
    <w:rsid w:val="006F569E"/>
    <w:rsid w:val="0070116E"/>
    <w:rsid w:val="007040BB"/>
    <w:rsid w:val="007046E6"/>
    <w:rsid w:val="00706F4A"/>
    <w:rsid w:val="007141E3"/>
    <w:rsid w:val="00715FB3"/>
    <w:rsid w:val="007173A1"/>
    <w:rsid w:val="00720D88"/>
    <w:rsid w:val="007265E2"/>
    <w:rsid w:val="00734990"/>
    <w:rsid w:val="00735072"/>
    <w:rsid w:val="00735695"/>
    <w:rsid w:val="0074204F"/>
    <w:rsid w:val="00742363"/>
    <w:rsid w:val="00742B1C"/>
    <w:rsid w:val="00744D89"/>
    <w:rsid w:val="00746534"/>
    <w:rsid w:val="00747474"/>
    <w:rsid w:val="00751B20"/>
    <w:rsid w:val="00752724"/>
    <w:rsid w:val="00755F26"/>
    <w:rsid w:val="00757D1B"/>
    <w:rsid w:val="0076467E"/>
    <w:rsid w:val="007721E1"/>
    <w:rsid w:val="0077282F"/>
    <w:rsid w:val="00774419"/>
    <w:rsid w:val="00775E6E"/>
    <w:rsid w:val="007842AB"/>
    <w:rsid w:val="007934A9"/>
    <w:rsid w:val="007939C6"/>
    <w:rsid w:val="007964E9"/>
    <w:rsid w:val="007A087C"/>
    <w:rsid w:val="007A5A21"/>
    <w:rsid w:val="007B12C3"/>
    <w:rsid w:val="007B2089"/>
    <w:rsid w:val="007B4979"/>
    <w:rsid w:val="007B4C57"/>
    <w:rsid w:val="007B64F2"/>
    <w:rsid w:val="007B726C"/>
    <w:rsid w:val="007B7735"/>
    <w:rsid w:val="007C2218"/>
    <w:rsid w:val="007C3941"/>
    <w:rsid w:val="007D015A"/>
    <w:rsid w:val="007D0956"/>
    <w:rsid w:val="007D2630"/>
    <w:rsid w:val="007D2DCE"/>
    <w:rsid w:val="007D4906"/>
    <w:rsid w:val="007D57DD"/>
    <w:rsid w:val="007E2E8D"/>
    <w:rsid w:val="007E570F"/>
    <w:rsid w:val="007F07EE"/>
    <w:rsid w:val="007F111D"/>
    <w:rsid w:val="007F27A6"/>
    <w:rsid w:val="00805559"/>
    <w:rsid w:val="00813817"/>
    <w:rsid w:val="00820C3A"/>
    <w:rsid w:val="00820D3C"/>
    <w:rsid w:val="0082204C"/>
    <w:rsid w:val="0082481F"/>
    <w:rsid w:val="0082498A"/>
    <w:rsid w:val="008303BF"/>
    <w:rsid w:val="00831133"/>
    <w:rsid w:val="00831432"/>
    <w:rsid w:val="008335EE"/>
    <w:rsid w:val="00834F12"/>
    <w:rsid w:val="00835988"/>
    <w:rsid w:val="00836E99"/>
    <w:rsid w:val="008431A7"/>
    <w:rsid w:val="0084493D"/>
    <w:rsid w:val="008464AA"/>
    <w:rsid w:val="00847439"/>
    <w:rsid w:val="00855EDB"/>
    <w:rsid w:val="00857B56"/>
    <w:rsid w:val="00857DE8"/>
    <w:rsid w:val="00861F65"/>
    <w:rsid w:val="008649E8"/>
    <w:rsid w:val="00874A3E"/>
    <w:rsid w:val="00877B8B"/>
    <w:rsid w:val="00884D08"/>
    <w:rsid w:val="00887E9B"/>
    <w:rsid w:val="00892FD4"/>
    <w:rsid w:val="008931E9"/>
    <w:rsid w:val="00893A05"/>
    <w:rsid w:val="00893DE4"/>
    <w:rsid w:val="008A0F32"/>
    <w:rsid w:val="008A49BB"/>
    <w:rsid w:val="008A5687"/>
    <w:rsid w:val="008A6F0C"/>
    <w:rsid w:val="008B1086"/>
    <w:rsid w:val="008B1B17"/>
    <w:rsid w:val="008B2A96"/>
    <w:rsid w:val="008B3054"/>
    <w:rsid w:val="008B3631"/>
    <w:rsid w:val="008B3B02"/>
    <w:rsid w:val="008C3D42"/>
    <w:rsid w:val="008D47D1"/>
    <w:rsid w:val="008E041D"/>
    <w:rsid w:val="008E2BCD"/>
    <w:rsid w:val="008E4619"/>
    <w:rsid w:val="008F282A"/>
    <w:rsid w:val="008F3F81"/>
    <w:rsid w:val="008F4844"/>
    <w:rsid w:val="00903B66"/>
    <w:rsid w:val="00904FA9"/>
    <w:rsid w:val="00906FC1"/>
    <w:rsid w:val="00915033"/>
    <w:rsid w:val="00915597"/>
    <w:rsid w:val="00922988"/>
    <w:rsid w:val="00931592"/>
    <w:rsid w:val="009372F3"/>
    <w:rsid w:val="00943780"/>
    <w:rsid w:val="00943D9D"/>
    <w:rsid w:val="00945DC5"/>
    <w:rsid w:val="00951046"/>
    <w:rsid w:val="00951BC7"/>
    <w:rsid w:val="009525EE"/>
    <w:rsid w:val="00954006"/>
    <w:rsid w:val="00954E91"/>
    <w:rsid w:val="00955457"/>
    <w:rsid w:val="00956682"/>
    <w:rsid w:val="009572D7"/>
    <w:rsid w:val="00961F50"/>
    <w:rsid w:val="0096696D"/>
    <w:rsid w:val="009677A6"/>
    <w:rsid w:val="00975669"/>
    <w:rsid w:val="00991D5B"/>
    <w:rsid w:val="009935E4"/>
    <w:rsid w:val="009B6D5B"/>
    <w:rsid w:val="009B6FB7"/>
    <w:rsid w:val="009C043E"/>
    <w:rsid w:val="009C1744"/>
    <w:rsid w:val="009C3193"/>
    <w:rsid w:val="009C3428"/>
    <w:rsid w:val="009C52E9"/>
    <w:rsid w:val="009D1811"/>
    <w:rsid w:val="009D2EE4"/>
    <w:rsid w:val="009D5971"/>
    <w:rsid w:val="009E6E23"/>
    <w:rsid w:val="009E7332"/>
    <w:rsid w:val="009E7CEF"/>
    <w:rsid w:val="009F26D6"/>
    <w:rsid w:val="00A00C91"/>
    <w:rsid w:val="00A010B0"/>
    <w:rsid w:val="00A160C2"/>
    <w:rsid w:val="00A2149E"/>
    <w:rsid w:val="00A24A6B"/>
    <w:rsid w:val="00A24B83"/>
    <w:rsid w:val="00A3158D"/>
    <w:rsid w:val="00A34F9D"/>
    <w:rsid w:val="00A3698B"/>
    <w:rsid w:val="00A40ACC"/>
    <w:rsid w:val="00A40F1D"/>
    <w:rsid w:val="00A415E5"/>
    <w:rsid w:val="00A41BF5"/>
    <w:rsid w:val="00A43744"/>
    <w:rsid w:val="00A444DD"/>
    <w:rsid w:val="00A46389"/>
    <w:rsid w:val="00A516DF"/>
    <w:rsid w:val="00A57BD7"/>
    <w:rsid w:val="00A57C45"/>
    <w:rsid w:val="00A6317E"/>
    <w:rsid w:val="00A637A1"/>
    <w:rsid w:val="00A663F5"/>
    <w:rsid w:val="00A67A58"/>
    <w:rsid w:val="00A71A33"/>
    <w:rsid w:val="00A731C5"/>
    <w:rsid w:val="00A83A3B"/>
    <w:rsid w:val="00A8665F"/>
    <w:rsid w:val="00A90504"/>
    <w:rsid w:val="00A907C2"/>
    <w:rsid w:val="00A91C43"/>
    <w:rsid w:val="00A948A3"/>
    <w:rsid w:val="00A95969"/>
    <w:rsid w:val="00AA31E0"/>
    <w:rsid w:val="00AA3290"/>
    <w:rsid w:val="00AA5A37"/>
    <w:rsid w:val="00AA6D96"/>
    <w:rsid w:val="00AB2038"/>
    <w:rsid w:val="00AB4274"/>
    <w:rsid w:val="00AC6CC3"/>
    <w:rsid w:val="00AD7CCD"/>
    <w:rsid w:val="00AE220C"/>
    <w:rsid w:val="00AE7138"/>
    <w:rsid w:val="00AF03FF"/>
    <w:rsid w:val="00AF586F"/>
    <w:rsid w:val="00B04647"/>
    <w:rsid w:val="00B049CB"/>
    <w:rsid w:val="00B10A0D"/>
    <w:rsid w:val="00B1123F"/>
    <w:rsid w:val="00B17374"/>
    <w:rsid w:val="00B17D66"/>
    <w:rsid w:val="00B23FEA"/>
    <w:rsid w:val="00B35A43"/>
    <w:rsid w:val="00B370E0"/>
    <w:rsid w:val="00B37775"/>
    <w:rsid w:val="00B4435C"/>
    <w:rsid w:val="00B45249"/>
    <w:rsid w:val="00B455AC"/>
    <w:rsid w:val="00B52ED4"/>
    <w:rsid w:val="00B54068"/>
    <w:rsid w:val="00B56AAF"/>
    <w:rsid w:val="00B613B3"/>
    <w:rsid w:val="00B629FB"/>
    <w:rsid w:val="00B658FF"/>
    <w:rsid w:val="00B67148"/>
    <w:rsid w:val="00B70E33"/>
    <w:rsid w:val="00B711E9"/>
    <w:rsid w:val="00B76F8A"/>
    <w:rsid w:val="00B77A12"/>
    <w:rsid w:val="00B83B3A"/>
    <w:rsid w:val="00B900BB"/>
    <w:rsid w:val="00BA2DF0"/>
    <w:rsid w:val="00BA45EC"/>
    <w:rsid w:val="00BA6165"/>
    <w:rsid w:val="00BA7682"/>
    <w:rsid w:val="00BB2175"/>
    <w:rsid w:val="00BB3CC5"/>
    <w:rsid w:val="00BC272D"/>
    <w:rsid w:val="00BC5201"/>
    <w:rsid w:val="00BC782F"/>
    <w:rsid w:val="00BD413C"/>
    <w:rsid w:val="00BD4D59"/>
    <w:rsid w:val="00BE3B39"/>
    <w:rsid w:val="00BF04ED"/>
    <w:rsid w:val="00BF22AD"/>
    <w:rsid w:val="00BF34E1"/>
    <w:rsid w:val="00BF693A"/>
    <w:rsid w:val="00BF7A32"/>
    <w:rsid w:val="00C0045E"/>
    <w:rsid w:val="00C02835"/>
    <w:rsid w:val="00C0340C"/>
    <w:rsid w:val="00C03CFF"/>
    <w:rsid w:val="00C05A9C"/>
    <w:rsid w:val="00C13238"/>
    <w:rsid w:val="00C13C37"/>
    <w:rsid w:val="00C21E84"/>
    <w:rsid w:val="00C2485D"/>
    <w:rsid w:val="00C26086"/>
    <w:rsid w:val="00C26F8F"/>
    <w:rsid w:val="00C27B38"/>
    <w:rsid w:val="00C30921"/>
    <w:rsid w:val="00C332E8"/>
    <w:rsid w:val="00C360CE"/>
    <w:rsid w:val="00C4322F"/>
    <w:rsid w:val="00C479F9"/>
    <w:rsid w:val="00C51632"/>
    <w:rsid w:val="00C56926"/>
    <w:rsid w:val="00C6316F"/>
    <w:rsid w:val="00C63C45"/>
    <w:rsid w:val="00C64676"/>
    <w:rsid w:val="00C67395"/>
    <w:rsid w:val="00C71E95"/>
    <w:rsid w:val="00C72F91"/>
    <w:rsid w:val="00C76268"/>
    <w:rsid w:val="00C822E5"/>
    <w:rsid w:val="00C86C42"/>
    <w:rsid w:val="00C90180"/>
    <w:rsid w:val="00C920AF"/>
    <w:rsid w:val="00C94B30"/>
    <w:rsid w:val="00CA23F1"/>
    <w:rsid w:val="00CA62DD"/>
    <w:rsid w:val="00CA7F5E"/>
    <w:rsid w:val="00CB4D87"/>
    <w:rsid w:val="00CB592A"/>
    <w:rsid w:val="00CB640F"/>
    <w:rsid w:val="00CC1126"/>
    <w:rsid w:val="00CC5C12"/>
    <w:rsid w:val="00CC66E9"/>
    <w:rsid w:val="00CD2872"/>
    <w:rsid w:val="00CD444E"/>
    <w:rsid w:val="00CD4925"/>
    <w:rsid w:val="00CD7DB3"/>
    <w:rsid w:val="00CE0360"/>
    <w:rsid w:val="00CF5D8D"/>
    <w:rsid w:val="00CF6336"/>
    <w:rsid w:val="00CF64C2"/>
    <w:rsid w:val="00CF6663"/>
    <w:rsid w:val="00CF78A3"/>
    <w:rsid w:val="00D002FB"/>
    <w:rsid w:val="00D00FEA"/>
    <w:rsid w:val="00D01D76"/>
    <w:rsid w:val="00D05704"/>
    <w:rsid w:val="00D111FC"/>
    <w:rsid w:val="00D13E71"/>
    <w:rsid w:val="00D148E0"/>
    <w:rsid w:val="00D26E93"/>
    <w:rsid w:val="00D315BA"/>
    <w:rsid w:val="00D32195"/>
    <w:rsid w:val="00D34105"/>
    <w:rsid w:val="00D359D8"/>
    <w:rsid w:val="00D45300"/>
    <w:rsid w:val="00D51A0A"/>
    <w:rsid w:val="00D57DA0"/>
    <w:rsid w:val="00D57DD5"/>
    <w:rsid w:val="00D63FCC"/>
    <w:rsid w:val="00D648AD"/>
    <w:rsid w:val="00D70C3F"/>
    <w:rsid w:val="00D72B5F"/>
    <w:rsid w:val="00D7470C"/>
    <w:rsid w:val="00D7548F"/>
    <w:rsid w:val="00D82DFA"/>
    <w:rsid w:val="00D9136A"/>
    <w:rsid w:val="00D96625"/>
    <w:rsid w:val="00D96FB2"/>
    <w:rsid w:val="00DA18AB"/>
    <w:rsid w:val="00DA3F35"/>
    <w:rsid w:val="00DA5885"/>
    <w:rsid w:val="00DA66A9"/>
    <w:rsid w:val="00DB71A8"/>
    <w:rsid w:val="00DC6CB5"/>
    <w:rsid w:val="00DD0468"/>
    <w:rsid w:val="00DD1074"/>
    <w:rsid w:val="00DD1C9C"/>
    <w:rsid w:val="00DD508D"/>
    <w:rsid w:val="00DD7D3F"/>
    <w:rsid w:val="00DE1A4A"/>
    <w:rsid w:val="00DE1ADF"/>
    <w:rsid w:val="00DE37CD"/>
    <w:rsid w:val="00DE3BA1"/>
    <w:rsid w:val="00DE65F6"/>
    <w:rsid w:val="00DE6B92"/>
    <w:rsid w:val="00DF575F"/>
    <w:rsid w:val="00DF61BA"/>
    <w:rsid w:val="00DF6FD1"/>
    <w:rsid w:val="00E05369"/>
    <w:rsid w:val="00E076BA"/>
    <w:rsid w:val="00E104E9"/>
    <w:rsid w:val="00E11B60"/>
    <w:rsid w:val="00E152D4"/>
    <w:rsid w:val="00E15529"/>
    <w:rsid w:val="00E15AAD"/>
    <w:rsid w:val="00E22148"/>
    <w:rsid w:val="00E24BB4"/>
    <w:rsid w:val="00E267D6"/>
    <w:rsid w:val="00E300F6"/>
    <w:rsid w:val="00E30DF8"/>
    <w:rsid w:val="00E32988"/>
    <w:rsid w:val="00E3354B"/>
    <w:rsid w:val="00E34015"/>
    <w:rsid w:val="00E365B5"/>
    <w:rsid w:val="00E422C9"/>
    <w:rsid w:val="00E42FEE"/>
    <w:rsid w:val="00E44695"/>
    <w:rsid w:val="00E44CC9"/>
    <w:rsid w:val="00E46747"/>
    <w:rsid w:val="00E468BF"/>
    <w:rsid w:val="00E53B69"/>
    <w:rsid w:val="00E5564B"/>
    <w:rsid w:val="00E6312A"/>
    <w:rsid w:val="00E64190"/>
    <w:rsid w:val="00E6489B"/>
    <w:rsid w:val="00E65A2F"/>
    <w:rsid w:val="00E662D6"/>
    <w:rsid w:val="00E74F38"/>
    <w:rsid w:val="00E80C43"/>
    <w:rsid w:val="00E86FCF"/>
    <w:rsid w:val="00E87BE2"/>
    <w:rsid w:val="00E9631D"/>
    <w:rsid w:val="00EA0DF3"/>
    <w:rsid w:val="00EA451C"/>
    <w:rsid w:val="00EA5C7A"/>
    <w:rsid w:val="00EB3F43"/>
    <w:rsid w:val="00EB563F"/>
    <w:rsid w:val="00EC406B"/>
    <w:rsid w:val="00EC4A46"/>
    <w:rsid w:val="00EC50E9"/>
    <w:rsid w:val="00ED4101"/>
    <w:rsid w:val="00ED73BC"/>
    <w:rsid w:val="00ED79C2"/>
    <w:rsid w:val="00EE3856"/>
    <w:rsid w:val="00EE41A8"/>
    <w:rsid w:val="00EE73F3"/>
    <w:rsid w:val="00EF215C"/>
    <w:rsid w:val="00EF42DB"/>
    <w:rsid w:val="00EF5B38"/>
    <w:rsid w:val="00F01EA6"/>
    <w:rsid w:val="00F02B6A"/>
    <w:rsid w:val="00F05437"/>
    <w:rsid w:val="00F054AE"/>
    <w:rsid w:val="00F07FC4"/>
    <w:rsid w:val="00F117E0"/>
    <w:rsid w:val="00F12676"/>
    <w:rsid w:val="00F154D2"/>
    <w:rsid w:val="00F16B72"/>
    <w:rsid w:val="00F17336"/>
    <w:rsid w:val="00F2241C"/>
    <w:rsid w:val="00F34BBF"/>
    <w:rsid w:val="00F40DF6"/>
    <w:rsid w:val="00F425CC"/>
    <w:rsid w:val="00F45F77"/>
    <w:rsid w:val="00F5200F"/>
    <w:rsid w:val="00F54DC8"/>
    <w:rsid w:val="00F54F59"/>
    <w:rsid w:val="00F66C8B"/>
    <w:rsid w:val="00F705D4"/>
    <w:rsid w:val="00F72121"/>
    <w:rsid w:val="00F73CB9"/>
    <w:rsid w:val="00F74BCF"/>
    <w:rsid w:val="00F8110F"/>
    <w:rsid w:val="00F81E15"/>
    <w:rsid w:val="00F834FA"/>
    <w:rsid w:val="00F904E6"/>
    <w:rsid w:val="00F91E9C"/>
    <w:rsid w:val="00F93F5C"/>
    <w:rsid w:val="00F94CFF"/>
    <w:rsid w:val="00F95DCD"/>
    <w:rsid w:val="00FA0A08"/>
    <w:rsid w:val="00FA1676"/>
    <w:rsid w:val="00FA2D29"/>
    <w:rsid w:val="00FA4A2C"/>
    <w:rsid w:val="00FA5015"/>
    <w:rsid w:val="00FA764F"/>
    <w:rsid w:val="00FB373F"/>
    <w:rsid w:val="00FB49D2"/>
    <w:rsid w:val="00FC0F6B"/>
    <w:rsid w:val="00FC144D"/>
    <w:rsid w:val="00FD2500"/>
    <w:rsid w:val="00FD5E4F"/>
    <w:rsid w:val="00FD68F2"/>
    <w:rsid w:val="00FE0B4A"/>
    <w:rsid w:val="00FE425B"/>
    <w:rsid w:val="00FF052E"/>
    <w:rsid w:val="00FF10E1"/>
    <w:rsid w:val="00FF1547"/>
    <w:rsid w:val="00FF1717"/>
    <w:rsid w:val="00FF6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375B7D"/>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04E9"/>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6A49E2"/>
    <w:rPr>
      <w:rFonts w:ascii="TimesLT" w:hAnsi="TimesLT"/>
      <w:lang w:val="en-GB"/>
    </w:rPr>
  </w:style>
  <w:style w:type="character" w:styleId="Puslapioinaosnuoroda">
    <w:name w:val="footnote reference"/>
    <w:basedOn w:val="Numatytasispastraiposriftas"/>
    <w:uiPriority w:val="99"/>
    <w:unhideWhenUsed/>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3D7045"/>
    <w:rPr>
      <w:sz w:val="16"/>
      <w:szCs w:val="16"/>
    </w:rPr>
  </w:style>
  <w:style w:type="paragraph" w:styleId="Komentarotekstas">
    <w:name w:val="annotation text"/>
    <w:basedOn w:val="prastasis"/>
    <w:link w:val="KomentarotekstasDiagrama"/>
    <w:uiPriority w:val="99"/>
    <w:semiHidden/>
    <w:unhideWhenUsed/>
    <w:rsid w:val="003D7045"/>
    <w:rPr>
      <w:sz w:val="20"/>
      <w:szCs w:val="20"/>
    </w:rPr>
  </w:style>
  <w:style w:type="character" w:customStyle="1" w:styleId="KomentarotekstasDiagrama">
    <w:name w:val="Komentaro tekstas Diagrama"/>
    <w:basedOn w:val="Numatytasispastraiposriftas"/>
    <w:link w:val="Komentarotekstas"/>
    <w:uiPriority w:val="99"/>
    <w:semiHidden/>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 w:type="paragraph" w:customStyle="1" w:styleId="Pointabc">
    <w:name w:val="Point abc"/>
    <w:basedOn w:val="prastasis"/>
    <w:rsid w:val="00EF42DB"/>
    <w:pPr>
      <w:numPr>
        <w:ilvl w:val="1"/>
        <w:numId w:val="8"/>
      </w:numPr>
      <w:spacing w:before="120" w:after="120" w:line="360" w:lineRule="auto"/>
    </w:pPr>
    <w:rPr>
      <w:rFonts w:eastAsiaTheme="minorHAnsi"/>
      <w:szCs w:val="22"/>
    </w:rPr>
  </w:style>
  <w:style w:type="paragraph" w:customStyle="1" w:styleId="Pointabc1">
    <w:name w:val="Point abc (1)"/>
    <w:basedOn w:val="prastasis"/>
    <w:rsid w:val="00EF42DB"/>
    <w:pPr>
      <w:numPr>
        <w:ilvl w:val="3"/>
        <w:numId w:val="8"/>
      </w:numPr>
      <w:spacing w:before="120" w:after="120" w:line="360" w:lineRule="auto"/>
    </w:pPr>
    <w:rPr>
      <w:rFonts w:eastAsiaTheme="minorHAnsi"/>
      <w:szCs w:val="22"/>
    </w:rPr>
  </w:style>
  <w:style w:type="paragraph" w:customStyle="1" w:styleId="Pointabc2">
    <w:name w:val="Point abc (2)"/>
    <w:basedOn w:val="prastasis"/>
    <w:rsid w:val="00EF42DB"/>
    <w:pPr>
      <w:numPr>
        <w:ilvl w:val="5"/>
        <w:numId w:val="8"/>
      </w:numPr>
      <w:spacing w:before="120" w:after="120" w:line="360" w:lineRule="auto"/>
    </w:pPr>
    <w:rPr>
      <w:rFonts w:eastAsiaTheme="minorHAnsi"/>
      <w:szCs w:val="22"/>
    </w:rPr>
  </w:style>
  <w:style w:type="paragraph" w:customStyle="1" w:styleId="Pointabc3">
    <w:name w:val="Point abc (3)"/>
    <w:basedOn w:val="prastasis"/>
    <w:rsid w:val="00EF42DB"/>
    <w:pPr>
      <w:numPr>
        <w:ilvl w:val="7"/>
        <w:numId w:val="8"/>
      </w:numPr>
      <w:spacing w:before="120" w:after="120" w:line="360" w:lineRule="auto"/>
    </w:pPr>
    <w:rPr>
      <w:rFonts w:eastAsiaTheme="minorHAnsi"/>
      <w:szCs w:val="22"/>
    </w:rPr>
  </w:style>
  <w:style w:type="paragraph" w:customStyle="1" w:styleId="Pointabc4">
    <w:name w:val="Point abc (4)"/>
    <w:basedOn w:val="prastasis"/>
    <w:rsid w:val="00EF42DB"/>
    <w:pPr>
      <w:numPr>
        <w:ilvl w:val="8"/>
        <w:numId w:val="8"/>
      </w:numPr>
      <w:spacing w:before="120" w:after="120" w:line="360" w:lineRule="auto"/>
    </w:pPr>
    <w:rPr>
      <w:rFonts w:eastAsiaTheme="minorHAnsi"/>
      <w:szCs w:val="22"/>
    </w:rPr>
  </w:style>
  <w:style w:type="paragraph" w:customStyle="1" w:styleId="Point123">
    <w:name w:val="Point 123"/>
    <w:basedOn w:val="prastasis"/>
    <w:rsid w:val="00EF42DB"/>
    <w:pPr>
      <w:numPr>
        <w:numId w:val="8"/>
      </w:numPr>
      <w:spacing w:before="120" w:after="120" w:line="360" w:lineRule="auto"/>
    </w:pPr>
    <w:rPr>
      <w:rFonts w:eastAsiaTheme="minorHAnsi"/>
      <w:szCs w:val="22"/>
    </w:rPr>
  </w:style>
  <w:style w:type="paragraph" w:customStyle="1" w:styleId="Point1231">
    <w:name w:val="Point 123 (1)"/>
    <w:basedOn w:val="prastasis"/>
    <w:rsid w:val="00EF42DB"/>
    <w:pPr>
      <w:numPr>
        <w:ilvl w:val="2"/>
        <w:numId w:val="8"/>
      </w:numPr>
      <w:spacing w:before="120" w:after="120" w:line="360" w:lineRule="auto"/>
    </w:pPr>
    <w:rPr>
      <w:rFonts w:eastAsiaTheme="minorHAnsi"/>
      <w:szCs w:val="22"/>
    </w:rPr>
  </w:style>
  <w:style w:type="paragraph" w:customStyle="1" w:styleId="Point1232">
    <w:name w:val="Point 123 (2)"/>
    <w:basedOn w:val="prastasis"/>
    <w:rsid w:val="00EF42DB"/>
    <w:pPr>
      <w:numPr>
        <w:ilvl w:val="4"/>
        <w:numId w:val="8"/>
      </w:numPr>
      <w:spacing w:before="120" w:after="120" w:line="360" w:lineRule="auto"/>
    </w:pPr>
    <w:rPr>
      <w:rFonts w:eastAsiaTheme="minorHAnsi"/>
      <w:szCs w:val="22"/>
    </w:rPr>
  </w:style>
  <w:style w:type="paragraph" w:customStyle="1" w:styleId="Point1233">
    <w:name w:val="Point 123 (3)"/>
    <w:basedOn w:val="prastasis"/>
    <w:rsid w:val="00EF42DB"/>
    <w:pPr>
      <w:numPr>
        <w:ilvl w:val="6"/>
        <w:numId w:val="8"/>
      </w:numPr>
      <w:spacing w:before="120" w:after="120" w:line="360" w:lineRule="auto"/>
    </w:pPr>
    <w:rPr>
      <w:rFonts w:eastAsiaTheme="minorHAnsi"/>
      <w:szCs w:val="22"/>
    </w:rPr>
  </w:style>
  <w:style w:type="character" w:styleId="Hipersaitas">
    <w:name w:val="Hyperlink"/>
    <w:basedOn w:val="Numatytasispastraiposriftas"/>
    <w:uiPriority w:val="99"/>
    <w:semiHidden/>
    <w:unhideWhenUsed/>
    <w:rsid w:val="00EF42DB"/>
    <w:rPr>
      <w:color w:val="0000FF"/>
      <w:u w:val="single"/>
    </w:rPr>
  </w:style>
  <w:style w:type="paragraph" w:customStyle="1" w:styleId="Dash1">
    <w:name w:val="Dash 1"/>
    <w:basedOn w:val="prastasis"/>
    <w:rsid w:val="00542F85"/>
    <w:pPr>
      <w:numPr>
        <w:numId w:val="9"/>
      </w:numPr>
      <w:spacing w:before="120" w:after="120" w:line="360" w:lineRule="auto"/>
    </w:pPr>
    <w:rPr>
      <w:rFonts w:eastAsiaTheme="minorHAnsi"/>
      <w:szCs w:val="22"/>
    </w:rPr>
  </w:style>
  <w:style w:type="paragraph" w:customStyle="1" w:styleId="DashEqual3">
    <w:name w:val="Dash Equal 3"/>
    <w:basedOn w:val="prastasis"/>
    <w:rsid w:val="00EC50E9"/>
    <w:pPr>
      <w:numPr>
        <w:numId w:val="21"/>
      </w:numPr>
      <w:tabs>
        <w:tab w:val="clear" w:pos="2268"/>
        <w:tab w:val="num" w:pos="1134"/>
      </w:tabs>
      <w:ind w:left="1134"/>
    </w:pPr>
    <w:rPr>
      <w:rFonts w:eastAsia="Calibri"/>
      <w:szCs w:val="22"/>
    </w:rPr>
  </w:style>
  <w:style w:type="paragraph" w:styleId="Pataisymai">
    <w:name w:val="Revision"/>
    <w:hidden/>
    <w:uiPriority w:val="99"/>
    <w:semiHidden/>
    <w:rsid w:val="001042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266159">
      <w:bodyDiv w:val="1"/>
      <w:marLeft w:val="0"/>
      <w:marRight w:val="0"/>
      <w:marTop w:val="0"/>
      <w:marBottom w:val="0"/>
      <w:divBdr>
        <w:top w:val="none" w:sz="0" w:space="0" w:color="auto"/>
        <w:left w:val="none" w:sz="0" w:space="0" w:color="auto"/>
        <w:bottom w:val="none" w:sz="0" w:space="0" w:color="auto"/>
        <w:right w:val="none" w:sz="0" w:space="0" w:color="auto"/>
      </w:divBdr>
    </w:div>
    <w:div w:id="461270731">
      <w:bodyDiv w:val="1"/>
      <w:marLeft w:val="0"/>
      <w:marRight w:val="0"/>
      <w:marTop w:val="0"/>
      <w:marBottom w:val="0"/>
      <w:divBdr>
        <w:top w:val="none" w:sz="0" w:space="0" w:color="auto"/>
        <w:left w:val="none" w:sz="0" w:space="0" w:color="auto"/>
        <w:bottom w:val="none" w:sz="0" w:space="0" w:color="auto"/>
        <w:right w:val="none" w:sz="0" w:space="0" w:color="auto"/>
      </w:divBdr>
    </w:div>
    <w:div w:id="88888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BCAC4-3363-46A5-8063-B94CCE12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14964</Words>
  <Characters>8531</Characters>
  <Application>Microsoft Office Word</Application>
  <DocSecurity>0</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Violeta Stulpinienė</cp:lastModifiedBy>
  <cp:revision>7</cp:revision>
  <cp:lastPrinted>2021-01-14T16:24:00Z</cp:lastPrinted>
  <dcterms:created xsi:type="dcterms:W3CDTF">2021-05-14T05:44:00Z</dcterms:created>
  <dcterms:modified xsi:type="dcterms:W3CDTF">2021-05-14T07:15:00Z</dcterms:modified>
</cp:coreProperties>
</file>