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EFD5" w14:textId="77777777" w:rsidR="005F5ECD" w:rsidRPr="00034796" w:rsidRDefault="005F5ECD" w:rsidP="00034796">
      <w:pPr>
        <w:pStyle w:val="Antrats"/>
        <w:tabs>
          <w:tab w:val="clear" w:pos="4153"/>
          <w:tab w:val="clear" w:pos="8306"/>
        </w:tabs>
        <w:jc w:val="right"/>
        <w:rPr>
          <w:b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5"/>
        <w:gridCol w:w="1799"/>
        <w:gridCol w:w="2570"/>
      </w:tblGrid>
      <w:tr w:rsidR="00034796" w14:paraId="57A211A7" w14:textId="77777777" w:rsidTr="00034796">
        <w:tblPrEx>
          <w:tblCellMar>
            <w:top w:w="0" w:type="dxa"/>
            <w:bottom w:w="0" w:type="dxa"/>
          </w:tblCellMar>
        </w:tblPrEx>
        <w:tc>
          <w:tcPr>
            <w:tcW w:w="9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E97108" w14:textId="4A3AC48F" w:rsidR="00034796" w:rsidRDefault="007E0A07" w:rsidP="0003479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275553" wp14:editId="001895E3">
                  <wp:extent cx="616585" cy="65913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796" w14:paraId="78B01E81" w14:textId="77777777" w:rsidTr="00034796">
        <w:tblPrEx>
          <w:tblCellMar>
            <w:top w:w="0" w:type="dxa"/>
            <w:bottom w:w="0" w:type="dxa"/>
          </w:tblCellMar>
        </w:tblPrEx>
        <w:tc>
          <w:tcPr>
            <w:tcW w:w="9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8C1406" w14:textId="77777777" w:rsidR="00034796" w:rsidRDefault="00034796" w:rsidP="00034796">
            <w:pPr>
              <w:pStyle w:val="Antrat3"/>
              <w:overflowPunct/>
              <w:autoSpaceDE/>
              <w:textAlignment w:val="auto"/>
              <w:rPr>
                <w:szCs w:val="24"/>
              </w:rPr>
            </w:pPr>
            <w:r>
              <w:rPr>
                <w:szCs w:val="24"/>
              </w:rPr>
              <w:t>BIRŽŲ RAJONO SAVIVALDYBĖS ADMINISTRACIJA</w:t>
            </w:r>
          </w:p>
          <w:p w14:paraId="3BE91AA6" w14:textId="77777777" w:rsidR="00034796" w:rsidRDefault="00034796" w:rsidP="00034796"/>
        </w:tc>
      </w:tr>
      <w:tr w:rsidR="00034796" w14:paraId="62B21EE5" w14:textId="77777777" w:rsidTr="0003479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98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F30A7" w14:textId="77777777" w:rsidR="00034796" w:rsidRDefault="00034796" w:rsidP="00034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Biudžetinė įstaiga, Vytauto g. 38, 41143 Biržai, tel. (8 450)  43 133, </w:t>
            </w:r>
          </w:p>
          <w:p w14:paraId="6B4A3ED2" w14:textId="77777777" w:rsidR="00034796" w:rsidRDefault="00034796" w:rsidP="00034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faks. (8 450)  43 134, el. p. </w:t>
            </w:r>
            <w:hyperlink r:id="rId8" w:history="1">
              <w:r>
                <w:rPr>
                  <w:rStyle w:val="Hipersaitas"/>
                  <w:sz w:val="18"/>
                  <w:szCs w:val="18"/>
                </w:rPr>
                <w:t>savivaldybe@birzai.lt</w:t>
              </w:r>
            </w:hyperlink>
            <w:r>
              <w:rPr>
                <w:sz w:val="18"/>
                <w:szCs w:val="18"/>
              </w:rPr>
              <w:t>.</w:t>
            </w:r>
          </w:p>
          <w:p w14:paraId="1A58FB6C" w14:textId="77777777" w:rsidR="00034796" w:rsidRDefault="00034796" w:rsidP="00034796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 xml:space="preserve">Duomenys kaupiami ir saugomi Juridinių asmenų registre, kodas 188642660 </w:t>
            </w:r>
          </w:p>
        </w:tc>
      </w:tr>
      <w:tr w:rsidR="00034796" w14:paraId="5FEA9F87" w14:textId="77777777" w:rsidTr="00D916E8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98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582E07" w14:textId="77777777" w:rsidR="00034796" w:rsidRPr="00F978C5" w:rsidRDefault="00034796" w:rsidP="00034796">
            <w:pPr>
              <w:pStyle w:val="Porat"/>
              <w:rPr>
                <w:szCs w:val="26"/>
              </w:rPr>
            </w:pPr>
          </w:p>
        </w:tc>
      </w:tr>
      <w:tr w:rsidR="00034796" w:rsidRPr="0026570A" w14:paraId="6FD99891" w14:textId="77777777" w:rsidTr="0003479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505" w:type="dxa"/>
            <w:vMerge w:val="restart"/>
            <w:tcBorders>
              <w:top w:val="nil"/>
              <w:left w:val="nil"/>
              <w:right w:val="nil"/>
            </w:tcBorders>
          </w:tcPr>
          <w:p w14:paraId="46F6E7D7" w14:textId="77777777" w:rsidR="0026570A" w:rsidRPr="0026570A" w:rsidRDefault="0026570A" w:rsidP="0026570A">
            <w:pPr>
              <w:suppressAutoHyphens w:val="0"/>
              <w:overflowPunct/>
              <w:autoSpaceDE/>
              <w:textAlignment w:val="auto"/>
              <w:rPr>
                <w:rStyle w:val="Hipersaitas"/>
                <w:b/>
                <w:bCs/>
                <w:color w:val="273B51"/>
                <w:spacing w:val="5"/>
                <w:sz w:val="24"/>
                <w:szCs w:val="24"/>
                <w:u w:val="none"/>
                <w:shd w:val="clear" w:color="auto" w:fill="FFFFFF"/>
              </w:rPr>
            </w:pPr>
            <w:r w:rsidRPr="0026570A">
              <w:rPr>
                <w:sz w:val="24"/>
                <w:szCs w:val="24"/>
              </w:rPr>
              <w:fldChar w:fldCharType="begin"/>
            </w:r>
            <w:r w:rsidRPr="0026570A">
              <w:rPr>
                <w:sz w:val="24"/>
                <w:szCs w:val="24"/>
              </w:rPr>
              <w:instrText xml:space="preserve"> HYPERLINK "https://finmin.lrv.lt/lt/" </w:instrText>
            </w:r>
            <w:r w:rsidRPr="0026570A">
              <w:rPr>
                <w:sz w:val="24"/>
                <w:szCs w:val="24"/>
              </w:rPr>
              <w:fldChar w:fldCharType="separate"/>
            </w:r>
          </w:p>
          <w:p w14:paraId="09290F3B" w14:textId="77777777" w:rsidR="0026570A" w:rsidRPr="0026570A" w:rsidRDefault="0026570A" w:rsidP="0026570A">
            <w:pPr>
              <w:spacing w:line="420" w:lineRule="atLeast"/>
              <w:textAlignment w:val="center"/>
              <w:rPr>
                <w:color w:val="222222"/>
                <w:spacing w:val="2"/>
                <w:sz w:val="24"/>
                <w:szCs w:val="24"/>
              </w:rPr>
            </w:pPr>
            <w:r w:rsidRPr="0026570A">
              <w:rPr>
                <w:color w:val="222222"/>
                <w:spacing w:val="2"/>
                <w:sz w:val="24"/>
                <w:szCs w:val="24"/>
                <w:shd w:val="clear" w:color="auto" w:fill="FFFFFF"/>
              </w:rPr>
              <w:t>Lietuvos Respublikos finansų ministerija</w:t>
            </w:r>
            <w:r>
              <w:rPr>
                <w:color w:val="222222"/>
                <w:spacing w:val="2"/>
                <w:sz w:val="24"/>
                <w:szCs w:val="24"/>
                <w:shd w:val="clear" w:color="auto" w:fill="FFFFFF"/>
              </w:rPr>
              <w:t>i</w:t>
            </w:r>
          </w:p>
          <w:p w14:paraId="073A0209" w14:textId="77777777" w:rsidR="00AE66CF" w:rsidRPr="0026570A" w:rsidRDefault="0026570A" w:rsidP="0026570A">
            <w:pPr>
              <w:rPr>
                <w:sz w:val="24"/>
                <w:szCs w:val="24"/>
              </w:rPr>
            </w:pPr>
            <w:r w:rsidRPr="0026570A">
              <w:rPr>
                <w:sz w:val="24"/>
                <w:szCs w:val="24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576CBE34" w14:textId="77777777" w:rsidR="00152F8A" w:rsidRDefault="00B11964" w:rsidP="00AE66CF">
            <w:pPr>
              <w:snapToGrid w:val="0"/>
              <w:rPr>
                <w:sz w:val="24"/>
                <w:szCs w:val="24"/>
              </w:rPr>
            </w:pPr>
            <w:r w:rsidRPr="0026570A">
              <w:rPr>
                <w:sz w:val="24"/>
                <w:szCs w:val="24"/>
              </w:rPr>
              <w:t xml:space="preserve">  </w:t>
            </w:r>
          </w:p>
          <w:p w14:paraId="01C9ADCE" w14:textId="4555DB72" w:rsidR="00034796" w:rsidRPr="0026570A" w:rsidRDefault="00034796" w:rsidP="00AE66CF">
            <w:pPr>
              <w:snapToGrid w:val="0"/>
              <w:rPr>
                <w:sz w:val="24"/>
                <w:szCs w:val="24"/>
              </w:rPr>
            </w:pPr>
            <w:r w:rsidRPr="0026570A">
              <w:rPr>
                <w:sz w:val="24"/>
                <w:szCs w:val="24"/>
              </w:rPr>
              <w:t>20</w:t>
            </w:r>
            <w:r w:rsidR="0026570A">
              <w:rPr>
                <w:sz w:val="24"/>
                <w:szCs w:val="24"/>
              </w:rPr>
              <w:t>2</w:t>
            </w:r>
            <w:r w:rsidR="001369CC">
              <w:rPr>
                <w:sz w:val="24"/>
                <w:szCs w:val="24"/>
              </w:rPr>
              <w:t>1</w:t>
            </w:r>
            <w:r w:rsidRPr="0026570A">
              <w:rPr>
                <w:sz w:val="24"/>
                <w:szCs w:val="24"/>
              </w:rPr>
              <w:t>-</w:t>
            </w:r>
            <w:r w:rsidR="001369CC">
              <w:rPr>
                <w:sz w:val="24"/>
                <w:szCs w:val="24"/>
              </w:rPr>
              <w:t>04</w:t>
            </w:r>
            <w:r w:rsidRPr="0026570A">
              <w:rPr>
                <w:sz w:val="24"/>
                <w:szCs w:val="24"/>
              </w:rPr>
              <w:t>-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14:paraId="311D744E" w14:textId="77777777" w:rsidR="00152F8A" w:rsidRDefault="00152F8A" w:rsidP="00034796">
            <w:pPr>
              <w:snapToGrid w:val="0"/>
              <w:rPr>
                <w:sz w:val="24"/>
                <w:szCs w:val="24"/>
              </w:rPr>
            </w:pPr>
          </w:p>
          <w:p w14:paraId="52039E38" w14:textId="77777777" w:rsidR="00034796" w:rsidRPr="0026570A" w:rsidRDefault="00034796" w:rsidP="00034796">
            <w:pPr>
              <w:snapToGrid w:val="0"/>
              <w:rPr>
                <w:sz w:val="24"/>
                <w:szCs w:val="24"/>
              </w:rPr>
            </w:pPr>
            <w:r w:rsidRPr="0026570A">
              <w:rPr>
                <w:sz w:val="24"/>
                <w:szCs w:val="24"/>
              </w:rPr>
              <w:t>Nr. SN-</w:t>
            </w:r>
          </w:p>
        </w:tc>
      </w:tr>
      <w:tr w:rsidR="00034796" w:rsidRPr="0026570A" w14:paraId="725645EA" w14:textId="77777777" w:rsidTr="00034796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5505" w:type="dxa"/>
            <w:vMerge/>
            <w:tcBorders>
              <w:left w:val="nil"/>
              <w:bottom w:val="nil"/>
              <w:right w:val="nil"/>
            </w:tcBorders>
          </w:tcPr>
          <w:p w14:paraId="09BEE4CC" w14:textId="77777777" w:rsidR="00034796" w:rsidRPr="0026570A" w:rsidRDefault="00034796" w:rsidP="00034796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7B5C0BCC" w14:textId="77777777" w:rsidR="00034796" w:rsidRPr="0026570A" w:rsidRDefault="00034796" w:rsidP="0003479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14:paraId="153D78F7" w14:textId="77777777" w:rsidR="00034796" w:rsidRPr="0026570A" w:rsidRDefault="00034796" w:rsidP="00034796">
            <w:pPr>
              <w:snapToGrid w:val="0"/>
              <w:rPr>
                <w:sz w:val="24"/>
                <w:szCs w:val="24"/>
              </w:rPr>
            </w:pPr>
          </w:p>
        </w:tc>
      </w:tr>
      <w:tr w:rsidR="00034796" w:rsidRPr="0026570A" w14:paraId="2B7C164F" w14:textId="77777777" w:rsidTr="00034796">
        <w:tblPrEx>
          <w:tblCellMar>
            <w:top w:w="0" w:type="dxa"/>
            <w:bottom w:w="0" w:type="dxa"/>
          </w:tblCellMar>
        </w:tblPrEx>
        <w:tc>
          <w:tcPr>
            <w:tcW w:w="9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C505F6" w14:textId="77777777" w:rsidR="00034796" w:rsidRPr="0026570A" w:rsidRDefault="00034796" w:rsidP="00034796">
            <w:pPr>
              <w:rPr>
                <w:sz w:val="24"/>
                <w:szCs w:val="24"/>
              </w:rPr>
            </w:pPr>
          </w:p>
          <w:p w14:paraId="0B829433" w14:textId="77777777" w:rsidR="00034796" w:rsidRPr="0026570A" w:rsidRDefault="00034796" w:rsidP="00034796">
            <w:pPr>
              <w:rPr>
                <w:sz w:val="24"/>
                <w:szCs w:val="24"/>
              </w:rPr>
            </w:pPr>
          </w:p>
        </w:tc>
      </w:tr>
    </w:tbl>
    <w:p w14:paraId="5270ADDD" w14:textId="77777777" w:rsidR="005F5ECD" w:rsidRPr="0026570A" w:rsidRDefault="005F5ECD">
      <w:pPr>
        <w:pStyle w:val="Antrats"/>
        <w:tabs>
          <w:tab w:val="clear" w:pos="4153"/>
          <w:tab w:val="clear" w:pos="8306"/>
        </w:tabs>
        <w:rPr>
          <w:sz w:val="24"/>
          <w:szCs w:val="24"/>
        </w:rPr>
      </w:pPr>
    </w:p>
    <w:p w14:paraId="47CAD6F8" w14:textId="77777777" w:rsidR="00F446D1" w:rsidRPr="0026570A" w:rsidRDefault="005F5ECD" w:rsidP="00D745BA">
      <w:pPr>
        <w:spacing w:line="255" w:lineRule="atLeast"/>
        <w:jc w:val="both"/>
        <w:outlineLvl w:val="0"/>
        <w:rPr>
          <w:b/>
          <w:noProof/>
          <w:color w:val="000000"/>
          <w:sz w:val="24"/>
          <w:szCs w:val="24"/>
        </w:rPr>
      </w:pPr>
      <w:r w:rsidRPr="0026570A">
        <w:rPr>
          <w:b/>
          <w:sz w:val="24"/>
          <w:szCs w:val="24"/>
        </w:rPr>
        <w:t xml:space="preserve">DĖL </w:t>
      </w:r>
      <w:r w:rsidR="0026570A">
        <w:rPr>
          <w:b/>
          <w:color w:val="000000"/>
          <w:sz w:val="24"/>
          <w:szCs w:val="24"/>
          <w:lang w:val="en-US"/>
        </w:rPr>
        <w:t>L</w:t>
      </w:r>
      <w:r w:rsidR="0026570A">
        <w:rPr>
          <w:b/>
          <w:color w:val="000000"/>
          <w:sz w:val="24"/>
          <w:szCs w:val="24"/>
        </w:rPr>
        <w:t>ĖŠŲ, PATIRTŲ EKSTREMALIAI SITUACIJAI VALDYTI, KOMPENSAVIMO</w:t>
      </w:r>
    </w:p>
    <w:p w14:paraId="4BA5C036" w14:textId="77777777" w:rsidR="005F5ECD" w:rsidRPr="0026570A" w:rsidRDefault="005F5ECD" w:rsidP="00F446D1">
      <w:pPr>
        <w:rPr>
          <w:b/>
          <w:sz w:val="24"/>
          <w:szCs w:val="24"/>
        </w:rPr>
      </w:pPr>
    </w:p>
    <w:p w14:paraId="30CBA279" w14:textId="77777777" w:rsidR="005F5ECD" w:rsidRPr="0026570A" w:rsidRDefault="005F5ECD">
      <w:pPr>
        <w:tabs>
          <w:tab w:val="left" w:pos="773"/>
        </w:tabs>
        <w:spacing w:line="200" w:lineRule="atLeast"/>
        <w:jc w:val="both"/>
        <w:rPr>
          <w:sz w:val="24"/>
          <w:szCs w:val="24"/>
        </w:rPr>
      </w:pPr>
    </w:p>
    <w:p w14:paraId="0F24C10B" w14:textId="77777777" w:rsidR="0026570A" w:rsidRDefault="005F5ECD" w:rsidP="00AE66CF">
      <w:pPr>
        <w:tabs>
          <w:tab w:val="left" w:pos="773"/>
        </w:tabs>
        <w:spacing w:line="200" w:lineRule="atLeast"/>
        <w:jc w:val="both"/>
        <w:rPr>
          <w:sz w:val="24"/>
          <w:szCs w:val="24"/>
        </w:rPr>
      </w:pPr>
      <w:r w:rsidRPr="0026570A">
        <w:rPr>
          <w:sz w:val="24"/>
          <w:szCs w:val="24"/>
        </w:rPr>
        <w:tab/>
      </w:r>
    </w:p>
    <w:p w14:paraId="35794DC8" w14:textId="19F50873" w:rsidR="00AA5381" w:rsidRDefault="0026570A" w:rsidP="009F7612">
      <w:pPr>
        <w:tabs>
          <w:tab w:val="left" w:pos="756"/>
        </w:tabs>
        <w:spacing w:line="200" w:lineRule="atLeast"/>
        <w:jc w:val="both"/>
        <w:rPr>
          <w:color w:val="000000"/>
          <w:sz w:val="24"/>
          <w:szCs w:val="24"/>
        </w:rPr>
      </w:pPr>
      <w:r w:rsidRPr="00152F8A">
        <w:rPr>
          <w:sz w:val="24"/>
          <w:szCs w:val="24"/>
        </w:rPr>
        <w:tab/>
      </w:r>
      <w:r w:rsidR="008F7942" w:rsidRPr="00152F8A">
        <w:rPr>
          <w:sz w:val="24"/>
          <w:szCs w:val="24"/>
        </w:rPr>
        <w:t>Biržų rajono savivaldybė</w:t>
      </w:r>
      <w:r w:rsidR="001369CC">
        <w:rPr>
          <w:sz w:val="24"/>
          <w:szCs w:val="24"/>
        </w:rPr>
        <w:t xml:space="preserve"> </w:t>
      </w:r>
      <w:r w:rsidR="008F7942" w:rsidRPr="00152F8A">
        <w:rPr>
          <w:sz w:val="24"/>
          <w:szCs w:val="24"/>
        </w:rPr>
        <w:t xml:space="preserve">administracija, </w:t>
      </w:r>
      <w:r w:rsidR="001369CC">
        <w:rPr>
          <w:sz w:val="24"/>
          <w:szCs w:val="24"/>
        </w:rPr>
        <w:t xml:space="preserve">Biržų rajono savivaldybės poliklinika ir Biržų rajono visuomenės sveikatos biuras, </w:t>
      </w:r>
      <w:r w:rsidR="008F7942" w:rsidRPr="00152F8A">
        <w:rPr>
          <w:sz w:val="24"/>
          <w:szCs w:val="24"/>
        </w:rPr>
        <w:t>vykdydam</w:t>
      </w:r>
      <w:r w:rsidR="001369CC">
        <w:rPr>
          <w:sz w:val="24"/>
          <w:szCs w:val="24"/>
        </w:rPr>
        <w:t>os</w:t>
      </w:r>
      <w:r w:rsidR="008F7942" w:rsidRPr="00152F8A">
        <w:rPr>
          <w:sz w:val="24"/>
          <w:szCs w:val="24"/>
        </w:rPr>
        <w:t xml:space="preserve"> L</w:t>
      </w:r>
      <w:r w:rsidR="008F7942" w:rsidRPr="00152F8A">
        <w:rPr>
          <w:sz w:val="24"/>
          <w:szCs w:val="24"/>
          <w:lang w:eastAsia="en-US"/>
        </w:rPr>
        <w:t xml:space="preserve">ietuvos Respublikos sveikatos apsaugos ministro – Valstybės lygio ekstremalios situacijos Valstybės operacijų vadovo </w:t>
      </w:r>
      <w:r w:rsidR="001369CC">
        <w:rPr>
          <w:sz w:val="24"/>
          <w:szCs w:val="24"/>
          <w:lang w:eastAsia="en-US"/>
        </w:rPr>
        <w:t>sprendimus bei s</w:t>
      </w:r>
      <w:r w:rsidR="00AA5381" w:rsidRPr="00152F8A">
        <w:rPr>
          <w:color w:val="000000"/>
          <w:sz w:val="24"/>
          <w:szCs w:val="24"/>
        </w:rPr>
        <w:t>iek</w:t>
      </w:r>
      <w:r w:rsidR="001369CC">
        <w:rPr>
          <w:color w:val="000000"/>
          <w:sz w:val="24"/>
          <w:szCs w:val="24"/>
        </w:rPr>
        <w:t>iant</w:t>
      </w:r>
      <w:r w:rsidR="00AA5381" w:rsidRPr="00152F8A">
        <w:rPr>
          <w:color w:val="000000"/>
          <w:sz w:val="24"/>
          <w:szCs w:val="24"/>
        </w:rPr>
        <w:t xml:space="preserve"> sustabdyti </w:t>
      </w:r>
      <w:proofErr w:type="spellStart"/>
      <w:r w:rsidR="00AA5381" w:rsidRPr="00152F8A">
        <w:rPr>
          <w:color w:val="000000"/>
          <w:sz w:val="24"/>
          <w:szCs w:val="24"/>
        </w:rPr>
        <w:t>koronaviruso</w:t>
      </w:r>
      <w:proofErr w:type="spellEnd"/>
      <w:r w:rsidR="00AA5381" w:rsidRPr="00152F8A">
        <w:rPr>
          <w:color w:val="000000"/>
          <w:sz w:val="24"/>
          <w:szCs w:val="24"/>
        </w:rPr>
        <w:t xml:space="preserve"> infekcijos plitimą </w:t>
      </w:r>
      <w:r w:rsidR="001369CC">
        <w:rPr>
          <w:color w:val="000000"/>
          <w:sz w:val="24"/>
          <w:szCs w:val="24"/>
        </w:rPr>
        <w:t xml:space="preserve">patyrė su tuo susijusias išlaidas, kurias prašo </w:t>
      </w:r>
      <w:r w:rsidR="00AA5381" w:rsidRPr="00152F8A">
        <w:rPr>
          <w:color w:val="000000"/>
          <w:sz w:val="24"/>
          <w:szCs w:val="24"/>
        </w:rPr>
        <w:t>vadovau</w:t>
      </w:r>
      <w:r w:rsidR="001369CC">
        <w:rPr>
          <w:color w:val="000000"/>
          <w:sz w:val="24"/>
          <w:szCs w:val="24"/>
        </w:rPr>
        <w:t>jantis</w:t>
      </w:r>
      <w:r w:rsidR="00AA5381" w:rsidRPr="00152F8A">
        <w:rPr>
          <w:color w:val="000000"/>
          <w:sz w:val="24"/>
          <w:szCs w:val="24"/>
        </w:rPr>
        <w:t xml:space="preserve"> Lietuvos Respublikos Vyriausybės 2010 m. liepos 21 d. </w:t>
      </w:r>
      <w:r w:rsidR="002C2235">
        <w:rPr>
          <w:color w:val="000000"/>
          <w:sz w:val="24"/>
          <w:szCs w:val="24"/>
        </w:rPr>
        <w:t>n</w:t>
      </w:r>
      <w:r w:rsidR="00AA5381" w:rsidRPr="00152F8A">
        <w:rPr>
          <w:color w:val="000000"/>
          <w:sz w:val="24"/>
          <w:szCs w:val="24"/>
        </w:rPr>
        <w:t>utarimo Nr. 1107 „Dėl materialinių išteklių teikimo ir kompensavimo už jų teikimą tvarkos aprašo ir valstybės paramos už žalą</w:t>
      </w:r>
      <w:r w:rsidR="00152F8A" w:rsidRPr="00152F8A">
        <w:rPr>
          <w:color w:val="000000"/>
          <w:sz w:val="24"/>
          <w:szCs w:val="24"/>
        </w:rPr>
        <w:t>, patirtą dėl ekstremalios situacijos, teikimo aprašo patvirtinimo“</w:t>
      </w:r>
      <w:r w:rsidR="00AA5381" w:rsidRPr="00152F8A">
        <w:rPr>
          <w:color w:val="000000"/>
          <w:sz w:val="24"/>
          <w:szCs w:val="24"/>
        </w:rPr>
        <w:t xml:space="preserve"> </w:t>
      </w:r>
      <w:r w:rsidR="00152F8A" w:rsidRPr="00152F8A">
        <w:rPr>
          <w:color w:val="000000"/>
          <w:sz w:val="24"/>
          <w:szCs w:val="24"/>
        </w:rPr>
        <w:t>nuostatomis</w:t>
      </w:r>
      <w:r w:rsidR="00A43C23">
        <w:rPr>
          <w:color w:val="000000"/>
          <w:sz w:val="24"/>
          <w:szCs w:val="24"/>
        </w:rPr>
        <w:t>,</w:t>
      </w:r>
      <w:r w:rsidR="00152F8A" w:rsidRPr="00152F8A">
        <w:rPr>
          <w:color w:val="000000"/>
          <w:sz w:val="24"/>
          <w:szCs w:val="24"/>
        </w:rPr>
        <w:t xml:space="preserve"> </w:t>
      </w:r>
      <w:r w:rsidR="007B2EC5">
        <w:rPr>
          <w:color w:val="000000"/>
          <w:sz w:val="24"/>
          <w:szCs w:val="24"/>
        </w:rPr>
        <w:t xml:space="preserve"> kompensuot</w:t>
      </w:r>
      <w:r w:rsidR="00E255DC">
        <w:rPr>
          <w:color w:val="000000"/>
          <w:sz w:val="24"/>
          <w:szCs w:val="24"/>
        </w:rPr>
        <w:t>i</w:t>
      </w:r>
      <w:r w:rsidR="001369CC">
        <w:rPr>
          <w:color w:val="000000"/>
          <w:sz w:val="24"/>
          <w:szCs w:val="24"/>
        </w:rPr>
        <w:t>, nes šios lėšos</w:t>
      </w:r>
      <w:r w:rsidR="007B2EC5">
        <w:rPr>
          <w:color w:val="000000"/>
          <w:sz w:val="24"/>
          <w:szCs w:val="24"/>
        </w:rPr>
        <w:t xml:space="preserve">, susijusios su </w:t>
      </w:r>
      <w:r w:rsidR="007B2EC5" w:rsidRPr="00152F8A">
        <w:rPr>
          <w:color w:val="000000"/>
          <w:sz w:val="24"/>
          <w:szCs w:val="24"/>
        </w:rPr>
        <w:t>COVID-19 virusinė</w:t>
      </w:r>
      <w:r w:rsidR="007B2EC5">
        <w:rPr>
          <w:color w:val="000000"/>
          <w:sz w:val="24"/>
          <w:szCs w:val="24"/>
        </w:rPr>
        <w:t>s</w:t>
      </w:r>
      <w:r w:rsidR="007B2EC5" w:rsidRPr="00152F8A">
        <w:rPr>
          <w:color w:val="000000"/>
          <w:sz w:val="24"/>
          <w:szCs w:val="24"/>
        </w:rPr>
        <w:t xml:space="preserve"> infekcij</w:t>
      </w:r>
      <w:r w:rsidR="007B2EC5">
        <w:rPr>
          <w:color w:val="000000"/>
          <w:sz w:val="24"/>
          <w:szCs w:val="24"/>
        </w:rPr>
        <w:t>os valdymu ekstremalios situacijos metu.</w:t>
      </w:r>
    </w:p>
    <w:p w14:paraId="09A9BE63" w14:textId="77777777" w:rsidR="00E255DC" w:rsidRDefault="00E255DC" w:rsidP="009F7612">
      <w:pPr>
        <w:tabs>
          <w:tab w:val="left" w:pos="756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PRIDEDAMA.</w:t>
      </w:r>
    </w:p>
    <w:p w14:paraId="3400B3B9" w14:textId="6851E842" w:rsidR="00E255DC" w:rsidRPr="001369CC" w:rsidRDefault="00E255DC" w:rsidP="001369CC">
      <w:pPr>
        <w:numPr>
          <w:ilvl w:val="0"/>
          <w:numId w:val="4"/>
        </w:numPr>
        <w:tabs>
          <w:tab w:val="left" w:pos="993"/>
        </w:tabs>
        <w:spacing w:line="200" w:lineRule="atLeast"/>
        <w:ind w:left="0" w:firstLine="750"/>
        <w:jc w:val="both"/>
        <w:rPr>
          <w:color w:val="000000"/>
          <w:sz w:val="24"/>
          <w:szCs w:val="24"/>
        </w:rPr>
      </w:pPr>
      <w:r w:rsidRPr="001369CC">
        <w:rPr>
          <w:color w:val="000000"/>
          <w:sz w:val="24"/>
          <w:szCs w:val="24"/>
        </w:rPr>
        <w:t>Administracijos ir įstaigų, išlaikomų iš savivaldybės biudžeto, patirtos išlaidos,</w:t>
      </w:r>
      <w:r w:rsidR="001369CC" w:rsidRPr="001369CC">
        <w:rPr>
          <w:color w:val="000000"/>
          <w:sz w:val="24"/>
          <w:szCs w:val="24"/>
        </w:rPr>
        <w:t xml:space="preserve"> </w:t>
      </w:r>
      <w:r w:rsidRPr="001369CC">
        <w:rPr>
          <w:color w:val="000000"/>
          <w:sz w:val="24"/>
          <w:szCs w:val="24"/>
        </w:rPr>
        <w:t xml:space="preserve">susijusios su valstybės lygio ekstremaliosios situacijos dėl </w:t>
      </w:r>
      <w:proofErr w:type="spellStart"/>
      <w:r w:rsidRPr="001369CC">
        <w:rPr>
          <w:color w:val="000000"/>
          <w:sz w:val="24"/>
          <w:szCs w:val="24"/>
        </w:rPr>
        <w:t>koronaviruso</w:t>
      </w:r>
      <w:proofErr w:type="spellEnd"/>
      <w:r w:rsidRPr="001369CC">
        <w:rPr>
          <w:color w:val="000000"/>
          <w:sz w:val="24"/>
          <w:szCs w:val="24"/>
        </w:rPr>
        <w:t xml:space="preserve"> (covid-19) ligos likvidavimu ir jos padarinių šalinimu suvestinė, 1 lapas.</w:t>
      </w:r>
    </w:p>
    <w:p w14:paraId="19FB9999" w14:textId="69BD48F9" w:rsidR="00E255DC" w:rsidRPr="00152F8A" w:rsidRDefault="00E255DC" w:rsidP="001369CC">
      <w:pPr>
        <w:numPr>
          <w:ilvl w:val="0"/>
          <w:numId w:val="4"/>
        </w:numPr>
        <w:tabs>
          <w:tab w:val="left" w:pos="993"/>
        </w:tabs>
        <w:spacing w:line="200" w:lineRule="atLeast"/>
        <w:ind w:left="0" w:firstLine="7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Pateisinantys išlaidas dokumentai, </w:t>
      </w:r>
      <w:r w:rsidR="001369CC">
        <w:rPr>
          <w:color w:val="000000"/>
          <w:sz w:val="24"/>
          <w:szCs w:val="24"/>
        </w:rPr>
        <w:t>45</w:t>
      </w:r>
      <w:r>
        <w:rPr>
          <w:color w:val="000000"/>
          <w:sz w:val="24"/>
          <w:szCs w:val="24"/>
        </w:rPr>
        <w:t xml:space="preserve"> lapai.</w:t>
      </w:r>
    </w:p>
    <w:p w14:paraId="644050CE" w14:textId="77777777" w:rsidR="00A86E0D" w:rsidRPr="00A86E0D" w:rsidRDefault="00A86E0D" w:rsidP="009F7612">
      <w:pPr>
        <w:tabs>
          <w:tab w:val="left" w:pos="756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1268E0F4" w14:textId="77777777" w:rsidR="00E255DC" w:rsidRPr="00A86E0D" w:rsidRDefault="00A86E0D" w:rsidP="009F7612">
      <w:pPr>
        <w:tabs>
          <w:tab w:val="left" w:pos="756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5C8ABC9E" w14:textId="77777777" w:rsidR="00A86E0D" w:rsidRPr="00A86E0D" w:rsidRDefault="00A86E0D" w:rsidP="009F7612">
      <w:pPr>
        <w:tabs>
          <w:tab w:val="left" w:pos="756"/>
        </w:tabs>
        <w:spacing w:line="200" w:lineRule="atLeast"/>
        <w:jc w:val="both"/>
        <w:rPr>
          <w:color w:val="000000"/>
          <w:sz w:val="24"/>
          <w:szCs w:val="24"/>
        </w:rPr>
      </w:pPr>
    </w:p>
    <w:p w14:paraId="5172DA48" w14:textId="77777777" w:rsidR="009F7612" w:rsidRPr="009F7612" w:rsidRDefault="009F7612" w:rsidP="008F7942">
      <w:pPr>
        <w:tabs>
          <w:tab w:val="left" w:pos="773"/>
        </w:tabs>
        <w:spacing w:line="200" w:lineRule="atLeast"/>
        <w:jc w:val="both"/>
        <w:rPr>
          <w:sz w:val="24"/>
          <w:szCs w:val="24"/>
        </w:rPr>
      </w:pPr>
    </w:p>
    <w:p w14:paraId="3E2CD0AD" w14:textId="2E558BC9" w:rsidR="00F446D1" w:rsidRPr="0026570A" w:rsidRDefault="00F446D1" w:rsidP="00D8236F">
      <w:pPr>
        <w:overflowPunct/>
        <w:autoSpaceDE/>
        <w:textAlignment w:val="auto"/>
        <w:outlineLvl w:val="0"/>
        <w:rPr>
          <w:sz w:val="24"/>
          <w:szCs w:val="24"/>
          <w:lang w:eastAsia="lt-LT"/>
        </w:rPr>
      </w:pPr>
      <w:r w:rsidRPr="0026570A">
        <w:rPr>
          <w:bCs/>
          <w:sz w:val="24"/>
          <w:szCs w:val="24"/>
          <w:lang w:eastAsia="lt-LT"/>
        </w:rPr>
        <w:t>Administracijos direktor</w:t>
      </w:r>
      <w:r w:rsidR="001369CC">
        <w:rPr>
          <w:bCs/>
          <w:sz w:val="24"/>
          <w:szCs w:val="24"/>
          <w:lang w:eastAsia="lt-LT"/>
        </w:rPr>
        <w:t>ė</w:t>
      </w:r>
      <w:r w:rsidR="00D8236F" w:rsidRPr="0026570A">
        <w:rPr>
          <w:bCs/>
          <w:sz w:val="24"/>
          <w:szCs w:val="24"/>
          <w:lang w:eastAsia="lt-LT"/>
        </w:rPr>
        <w:t xml:space="preserve"> </w:t>
      </w:r>
      <w:r w:rsidRPr="0026570A">
        <w:rPr>
          <w:bCs/>
          <w:sz w:val="24"/>
          <w:szCs w:val="24"/>
          <w:lang w:eastAsia="lt-LT"/>
        </w:rPr>
        <w:tab/>
      </w:r>
      <w:r w:rsidRPr="0026570A">
        <w:rPr>
          <w:bCs/>
          <w:sz w:val="24"/>
          <w:szCs w:val="24"/>
          <w:lang w:eastAsia="lt-LT"/>
        </w:rPr>
        <w:tab/>
      </w:r>
      <w:r w:rsidRPr="0026570A">
        <w:rPr>
          <w:bCs/>
          <w:sz w:val="24"/>
          <w:szCs w:val="24"/>
          <w:lang w:eastAsia="lt-LT"/>
        </w:rPr>
        <w:tab/>
      </w:r>
      <w:r w:rsidRPr="0026570A">
        <w:rPr>
          <w:bCs/>
          <w:sz w:val="24"/>
          <w:szCs w:val="24"/>
          <w:lang w:eastAsia="lt-LT"/>
        </w:rPr>
        <w:tab/>
      </w:r>
      <w:r w:rsidRPr="0026570A">
        <w:rPr>
          <w:bCs/>
          <w:sz w:val="24"/>
          <w:szCs w:val="24"/>
          <w:lang w:eastAsia="lt-LT"/>
        </w:rPr>
        <w:tab/>
      </w:r>
      <w:r w:rsidRPr="0026570A">
        <w:rPr>
          <w:bCs/>
          <w:sz w:val="24"/>
          <w:szCs w:val="24"/>
          <w:lang w:eastAsia="lt-LT"/>
        </w:rPr>
        <w:tab/>
      </w:r>
      <w:r w:rsidR="00D8236F" w:rsidRPr="0026570A">
        <w:rPr>
          <w:bCs/>
          <w:sz w:val="24"/>
          <w:szCs w:val="24"/>
          <w:lang w:eastAsia="lt-LT"/>
        </w:rPr>
        <w:t xml:space="preserve">        </w:t>
      </w:r>
      <w:r w:rsidR="00282550" w:rsidRPr="0026570A">
        <w:rPr>
          <w:bCs/>
          <w:sz w:val="24"/>
          <w:szCs w:val="24"/>
          <w:lang w:eastAsia="lt-LT"/>
        </w:rPr>
        <w:t xml:space="preserve">   </w:t>
      </w:r>
      <w:r w:rsidR="00D8236F" w:rsidRPr="0026570A">
        <w:rPr>
          <w:bCs/>
          <w:sz w:val="24"/>
          <w:szCs w:val="24"/>
          <w:lang w:eastAsia="lt-LT"/>
        </w:rPr>
        <w:t xml:space="preserve">   </w:t>
      </w:r>
      <w:r w:rsidR="0026570A">
        <w:rPr>
          <w:bCs/>
          <w:sz w:val="24"/>
          <w:szCs w:val="24"/>
          <w:lang w:eastAsia="lt-LT"/>
        </w:rPr>
        <w:t xml:space="preserve">             </w:t>
      </w:r>
      <w:r w:rsidR="00A266F7">
        <w:rPr>
          <w:bCs/>
          <w:sz w:val="24"/>
          <w:szCs w:val="24"/>
          <w:lang w:eastAsia="lt-LT"/>
        </w:rPr>
        <w:t xml:space="preserve">  </w:t>
      </w:r>
      <w:r w:rsidR="001369CC">
        <w:rPr>
          <w:bCs/>
          <w:sz w:val="24"/>
          <w:szCs w:val="24"/>
          <w:lang w:eastAsia="lt-LT"/>
        </w:rPr>
        <w:t xml:space="preserve">Irutė </w:t>
      </w:r>
      <w:proofErr w:type="spellStart"/>
      <w:r w:rsidR="001369CC">
        <w:rPr>
          <w:bCs/>
          <w:sz w:val="24"/>
          <w:szCs w:val="24"/>
          <w:lang w:eastAsia="lt-LT"/>
        </w:rPr>
        <w:t>Varzienė</w:t>
      </w:r>
      <w:proofErr w:type="spellEnd"/>
    </w:p>
    <w:p w14:paraId="584E527D" w14:textId="77777777" w:rsidR="005F5ECD" w:rsidRPr="0026570A" w:rsidRDefault="005F5ECD">
      <w:pPr>
        <w:jc w:val="both"/>
        <w:rPr>
          <w:sz w:val="24"/>
          <w:szCs w:val="24"/>
        </w:rPr>
      </w:pPr>
    </w:p>
    <w:p w14:paraId="63AF240B" w14:textId="77777777" w:rsidR="00152F8A" w:rsidRDefault="00152F8A" w:rsidP="00F446D1">
      <w:pPr>
        <w:rPr>
          <w:sz w:val="24"/>
          <w:szCs w:val="24"/>
        </w:rPr>
      </w:pPr>
    </w:p>
    <w:p w14:paraId="5106946F" w14:textId="77777777" w:rsidR="00152F8A" w:rsidRDefault="00152F8A" w:rsidP="00F446D1">
      <w:pPr>
        <w:rPr>
          <w:sz w:val="24"/>
          <w:szCs w:val="24"/>
        </w:rPr>
      </w:pPr>
    </w:p>
    <w:p w14:paraId="04794962" w14:textId="77777777" w:rsidR="00152F8A" w:rsidRDefault="00152F8A" w:rsidP="00F446D1">
      <w:pPr>
        <w:rPr>
          <w:sz w:val="24"/>
          <w:szCs w:val="24"/>
        </w:rPr>
      </w:pPr>
    </w:p>
    <w:p w14:paraId="3C00ED06" w14:textId="77777777" w:rsidR="00152F8A" w:rsidRDefault="00152F8A" w:rsidP="00F446D1">
      <w:pPr>
        <w:rPr>
          <w:sz w:val="24"/>
          <w:szCs w:val="24"/>
        </w:rPr>
      </w:pPr>
    </w:p>
    <w:p w14:paraId="0A91D068" w14:textId="77777777" w:rsidR="00152F8A" w:rsidRDefault="00152F8A" w:rsidP="00F446D1">
      <w:pPr>
        <w:rPr>
          <w:sz w:val="24"/>
          <w:szCs w:val="24"/>
        </w:rPr>
      </w:pPr>
    </w:p>
    <w:p w14:paraId="16F4D55D" w14:textId="77777777" w:rsidR="00152F8A" w:rsidRDefault="00152F8A" w:rsidP="00F446D1">
      <w:pPr>
        <w:rPr>
          <w:sz w:val="24"/>
          <w:szCs w:val="24"/>
        </w:rPr>
      </w:pPr>
    </w:p>
    <w:p w14:paraId="49AA1160" w14:textId="77777777" w:rsidR="00152F8A" w:rsidRDefault="00152F8A" w:rsidP="00F446D1">
      <w:pPr>
        <w:rPr>
          <w:sz w:val="24"/>
          <w:szCs w:val="24"/>
        </w:rPr>
      </w:pPr>
    </w:p>
    <w:p w14:paraId="1C695962" w14:textId="77777777" w:rsidR="00152F8A" w:rsidRDefault="00152F8A" w:rsidP="00F446D1">
      <w:pPr>
        <w:rPr>
          <w:sz w:val="24"/>
          <w:szCs w:val="24"/>
        </w:rPr>
      </w:pPr>
    </w:p>
    <w:p w14:paraId="1096BF59" w14:textId="77777777" w:rsidR="00B11964" w:rsidRPr="0026570A" w:rsidRDefault="001C30E0" w:rsidP="00F446D1">
      <w:pPr>
        <w:rPr>
          <w:sz w:val="24"/>
          <w:szCs w:val="24"/>
        </w:rPr>
      </w:pPr>
      <w:r w:rsidRPr="0026570A">
        <w:rPr>
          <w:sz w:val="24"/>
          <w:szCs w:val="24"/>
        </w:rPr>
        <w:t>Sa</w:t>
      </w:r>
      <w:r w:rsidR="00152F8A">
        <w:rPr>
          <w:sz w:val="24"/>
          <w:szCs w:val="24"/>
        </w:rPr>
        <w:t>n</w:t>
      </w:r>
      <w:r w:rsidR="001754E5" w:rsidRPr="0026570A">
        <w:rPr>
          <w:sz w:val="24"/>
          <w:szCs w:val="24"/>
        </w:rPr>
        <w:t>dra Balčiūnienė</w:t>
      </w:r>
      <w:r w:rsidR="005F5ECD" w:rsidRPr="0026570A">
        <w:rPr>
          <w:sz w:val="24"/>
          <w:szCs w:val="24"/>
        </w:rPr>
        <w:t>,</w:t>
      </w:r>
      <w:r w:rsidR="00D04605" w:rsidRPr="0026570A">
        <w:rPr>
          <w:sz w:val="24"/>
          <w:szCs w:val="24"/>
        </w:rPr>
        <w:t xml:space="preserve"> </w:t>
      </w:r>
      <w:r w:rsidR="005F5ECD" w:rsidRPr="0026570A">
        <w:rPr>
          <w:sz w:val="24"/>
          <w:szCs w:val="24"/>
        </w:rPr>
        <w:t xml:space="preserve"> tel. </w:t>
      </w:r>
      <w:r w:rsidR="00D04605" w:rsidRPr="0026570A">
        <w:rPr>
          <w:sz w:val="24"/>
          <w:szCs w:val="24"/>
        </w:rPr>
        <w:t xml:space="preserve">(8 450) </w:t>
      </w:r>
      <w:r w:rsidR="005F5ECD" w:rsidRPr="0026570A">
        <w:rPr>
          <w:sz w:val="24"/>
          <w:szCs w:val="24"/>
        </w:rPr>
        <w:t>43 158</w:t>
      </w:r>
      <w:r w:rsidR="00D04605" w:rsidRPr="0026570A">
        <w:rPr>
          <w:sz w:val="24"/>
          <w:szCs w:val="24"/>
        </w:rPr>
        <w:t>, el. p. sandra.balciuniene</w:t>
      </w:r>
      <w:r w:rsidR="00D04605" w:rsidRPr="0026570A">
        <w:rPr>
          <w:sz w:val="24"/>
          <w:szCs w:val="24"/>
          <w:lang w:val="en-US"/>
        </w:rPr>
        <w:t>@birzai.lt</w:t>
      </w:r>
      <w:r w:rsidR="00B11964" w:rsidRPr="0026570A">
        <w:rPr>
          <w:sz w:val="24"/>
          <w:szCs w:val="24"/>
        </w:rPr>
        <w:tab/>
      </w:r>
      <w:r w:rsidR="00B11964" w:rsidRPr="0026570A">
        <w:rPr>
          <w:sz w:val="24"/>
          <w:szCs w:val="24"/>
        </w:rPr>
        <w:tab/>
      </w:r>
    </w:p>
    <w:p w14:paraId="02377C66" w14:textId="089D610B" w:rsidR="005F5ECD" w:rsidRDefault="00B11964" w:rsidP="00F446D1">
      <w:r w:rsidRPr="0026570A">
        <w:rPr>
          <w:sz w:val="24"/>
          <w:szCs w:val="24"/>
        </w:rPr>
        <w:t>20</w:t>
      </w:r>
      <w:r w:rsidR="00152F8A">
        <w:rPr>
          <w:sz w:val="24"/>
          <w:szCs w:val="24"/>
        </w:rPr>
        <w:t>2</w:t>
      </w:r>
      <w:r w:rsidR="001369CC">
        <w:rPr>
          <w:sz w:val="24"/>
          <w:szCs w:val="24"/>
        </w:rPr>
        <w:t>1</w:t>
      </w:r>
      <w:r w:rsidRPr="0026570A">
        <w:rPr>
          <w:sz w:val="24"/>
          <w:szCs w:val="24"/>
        </w:rPr>
        <w:t>-</w:t>
      </w:r>
      <w:r w:rsidR="001369CC">
        <w:rPr>
          <w:sz w:val="24"/>
          <w:szCs w:val="24"/>
        </w:rPr>
        <w:t>04</w:t>
      </w:r>
      <w:r w:rsidRPr="0026570A">
        <w:rPr>
          <w:sz w:val="24"/>
          <w:szCs w:val="24"/>
        </w:rPr>
        <w:t>-</w:t>
      </w:r>
      <w:r w:rsidR="001369CC">
        <w:rPr>
          <w:sz w:val="24"/>
          <w:szCs w:val="24"/>
        </w:rPr>
        <w:t>14</w:t>
      </w:r>
      <w:r w:rsidR="005F5ECD" w:rsidRPr="0026570A">
        <w:rPr>
          <w:sz w:val="24"/>
          <w:szCs w:val="24"/>
        </w:rPr>
        <w:tab/>
      </w:r>
      <w:r w:rsidR="005F5ECD" w:rsidRPr="0026570A">
        <w:rPr>
          <w:sz w:val="24"/>
          <w:szCs w:val="24"/>
        </w:rPr>
        <w:tab/>
      </w:r>
      <w:r w:rsidR="005F5ECD" w:rsidRPr="0026570A">
        <w:rPr>
          <w:sz w:val="24"/>
          <w:szCs w:val="24"/>
        </w:rPr>
        <w:tab/>
      </w:r>
      <w:r w:rsidR="005F5ECD">
        <w:tab/>
        <w:t xml:space="preserve">               </w:t>
      </w:r>
    </w:p>
    <w:sectPr w:rsidR="005F5ECD" w:rsidSect="00A86E0D">
      <w:footerReference w:type="default" r:id="rId9"/>
      <w:pgSz w:w="11905" w:h="16837"/>
      <w:pgMar w:top="1134" w:right="567" w:bottom="1134" w:left="1701" w:header="567" w:footer="567" w:gutter="0"/>
      <w:cols w:space="1296"/>
      <w:docGrid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E8DC3" w14:textId="77777777" w:rsidR="000F1EE1" w:rsidRDefault="000F1EE1" w:rsidP="000741B9">
      <w:r>
        <w:separator/>
      </w:r>
    </w:p>
  </w:endnote>
  <w:endnote w:type="continuationSeparator" w:id="0">
    <w:p w14:paraId="43960A39" w14:textId="77777777" w:rsidR="000F1EE1" w:rsidRDefault="000F1EE1" w:rsidP="0007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F00E" w14:textId="77777777" w:rsidR="000741B9" w:rsidRDefault="000741B9" w:rsidP="000741B9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A3A48" w14:textId="77777777" w:rsidR="000F1EE1" w:rsidRDefault="000F1EE1" w:rsidP="000741B9">
      <w:r>
        <w:separator/>
      </w:r>
    </w:p>
  </w:footnote>
  <w:footnote w:type="continuationSeparator" w:id="0">
    <w:p w14:paraId="2B545755" w14:textId="77777777" w:rsidR="000F1EE1" w:rsidRDefault="000F1EE1" w:rsidP="00074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8C4CA1"/>
    <w:multiLevelType w:val="hybridMultilevel"/>
    <w:tmpl w:val="0DEC9D38"/>
    <w:lvl w:ilvl="0" w:tplc="19FC229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7D9055B4"/>
    <w:multiLevelType w:val="hybridMultilevel"/>
    <w:tmpl w:val="9F2CF9B4"/>
    <w:lvl w:ilvl="0" w:tplc="9CC6F4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E514E84"/>
    <w:multiLevelType w:val="hybridMultilevel"/>
    <w:tmpl w:val="FCDC352C"/>
    <w:lvl w:ilvl="0" w:tplc="988247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CD"/>
    <w:rsid w:val="00026B60"/>
    <w:rsid w:val="00034796"/>
    <w:rsid w:val="000741B9"/>
    <w:rsid w:val="00077BCE"/>
    <w:rsid w:val="000C3DD2"/>
    <w:rsid w:val="000F1EE1"/>
    <w:rsid w:val="0010641D"/>
    <w:rsid w:val="00121F64"/>
    <w:rsid w:val="001369CC"/>
    <w:rsid w:val="00152F8A"/>
    <w:rsid w:val="0016751E"/>
    <w:rsid w:val="001754E5"/>
    <w:rsid w:val="001C30E0"/>
    <w:rsid w:val="00205B69"/>
    <w:rsid w:val="00263EA6"/>
    <w:rsid w:val="0026570A"/>
    <w:rsid w:val="00282550"/>
    <w:rsid w:val="002C2235"/>
    <w:rsid w:val="002D65EA"/>
    <w:rsid w:val="003B3DC4"/>
    <w:rsid w:val="0041119F"/>
    <w:rsid w:val="004F504F"/>
    <w:rsid w:val="00512E62"/>
    <w:rsid w:val="00533EB2"/>
    <w:rsid w:val="00541534"/>
    <w:rsid w:val="005566E8"/>
    <w:rsid w:val="00567F77"/>
    <w:rsid w:val="005D10EF"/>
    <w:rsid w:val="005F5ECD"/>
    <w:rsid w:val="00607829"/>
    <w:rsid w:val="00651A60"/>
    <w:rsid w:val="00682B22"/>
    <w:rsid w:val="00693404"/>
    <w:rsid w:val="006D4F7D"/>
    <w:rsid w:val="007674FF"/>
    <w:rsid w:val="007B2EC5"/>
    <w:rsid w:val="007E0A07"/>
    <w:rsid w:val="007E0F0C"/>
    <w:rsid w:val="00820BA9"/>
    <w:rsid w:val="008963C4"/>
    <w:rsid w:val="008F7942"/>
    <w:rsid w:val="00936C00"/>
    <w:rsid w:val="009913AD"/>
    <w:rsid w:val="009B6BB4"/>
    <w:rsid w:val="009E40DB"/>
    <w:rsid w:val="009F7612"/>
    <w:rsid w:val="00A26368"/>
    <w:rsid w:val="00A266F7"/>
    <w:rsid w:val="00A43C23"/>
    <w:rsid w:val="00A8436A"/>
    <w:rsid w:val="00A86E0D"/>
    <w:rsid w:val="00AA5381"/>
    <w:rsid w:val="00AE66CF"/>
    <w:rsid w:val="00AF2015"/>
    <w:rsid w:val="00B11964"/>
    <w:rsid w:val="00B81FB3"/>
    <w:rsid w:val="00BF6B5B"/>
    <w:rsid w:val="00C41CA7"/>
    <w:rsid w:val="00C466C8"/>
    <w:rsid w:val="00C61905"/>
    <w:rsid w:val="00D04605"/>
    <w:rsid w:val="00D66E6A"/>
    <w:rsid w:val="00D745BA"/>
    <w:rsid w:val="00D8236F"/>
    <w:rsid w:val="00D916E8"/>
    <w:rsid w:val="00DA309A"/>
    <w:rsid w:val="00DA681D"/>
    <w:rsid w:val="00E255DC"/>
    <w:rsid w:val="00E33C88"/>
    <w:rsid w:val="00E950A6"/>
    <w:rsid w:val="00EC0269"/>
    <w:rsid w:val="00F254F4"/>
    <w:rsid w:val="00F446D1"/>
    <w:rsid w:val="00F5289A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56487A"/>
  <w15:chartTrackingRefBased/>
  <w15:docId w15:val="{4EB76DC0-11A7-4E2B-AD6D-F3B6E483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  <w:overflowPunct w:val="0"/>
      <w:autoSpaceDE w:val="0"/>
      <w:textAlignment w:val="baseline"/>
    </w:pPr>
    <w:rPr>
      <w:sz w:val="26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jc w:val="both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ListParagraph1">
    <w:name w:val="List Paragraph1"/>
    <w:basedOn w:val="prastasis"/>
    <w:rsid w:val="005D10EF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AntratsDiagrama">
    <w:name w:val="Antraštės Diagrama"/>
    <w:link w:val="Antrats"/>
    <w:rsid w:val="00034796"/>
    <w:rPr>
      <w:sz w:val="26"/>
      <w:lang w:val="lt-LT" w:eastAsia="ar-SA" w:bidi="ar-SA"/>
    </w:rPr>
  </w:style>
  <w:style w:type="paragraph" w:styleId="Dokumentostruktra">
    <w:name w:val="Document Map"/>
    <w:basedOn w:val="prastasis"/>
    <w:semiHidden/>
    <w:rsid w:val="00F446D1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7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mailto:savivaldybe@birzai.lt" TargetMode="External"
                 Type="http://schemas.openxmlformats.org/officeDocument/2006/relationships/hyperlink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1721</CharactersWithSpaces>
  <SharedDoc>false</SharedDoc>
  <HLinks>
    <vt:vector size="12" baseType="variant">
      <vt:variant>
        <vt:i4>5636171</vt:i4>
      </vt:variant>
      <vt:variant>
        <vt:i4>3</vt:i4>
      </vt:variant>
      <vt:variant>
        <vt:i4>0</vt:i4>
      </vt:variant>
      <vt:variant>
        <vt:i4>5</vt:i4>
      </vt:variant>
      <vt:variant>
        <vt:lpwstr>https://finmin.lrv.lt/lt/</vt:lpwstr>
      </vt:variant>
      <vt:variant>
        <vt:lpwstr/>
      </vt:variant>
      <vt:variant>
        <vt:i4>4849779</vt:i4>
      </vt:variant>
      <vt:variant>
        <vt:i4>0</vt:i4>
      </vt:variant>
      <vt:variant>
        <vt:i4>0</vt:i4>
      </vt:variant>
      <vt:variant>
        <vt:i4>5</vt:i4>
      </vt:variant>
      <vt:variant>
        <vt:lpwstr>mailto:savivaldybe@birzai.lt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2021-04-14T11:42:00Z</dcterms:created>
  <dc:creator>Kristina</dc:creator>
  <cp:lastModifiedBy>Sandra Balčiūnienė</cp:lastModifiedBy>
  <cp:lastPrinted>2017-04-04T06:16:00Z</cp:lastPrinted>
  <dcterms:modified xsi:type="dcterms:W3CDTF">2021-04-14T11:53:00Z</dcterms:modified>
  <cp:revision>4</cp:revision>
  <dc:title> </dc:title>
</cp:coreProperties>
</file>