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BC" w:rsidRDefault="001475A9">
      <w:pPr>
        <w:tabs>
          <w:tab w:val="left" w:pos="284"/>
        </w:tabs>
        <w:jc w:val="center"/>
        <w:rPr>
          <w:rFonts w:eastAsia="Calibri"/>
          <w:b/>
          <w:bCs/>
          <w:caps/>
          <w:color w:val="000000"/>
          <w:szCs w:val="24"/>
        </w:rPr>
      </w:pPr>
      <w:r>
        <w:rPr>
          <w:rFonts w:eastAsia="Calibri"/>
          <w:b/>
          <w:bCs/>
          <w:caps/>
          <w:color w:val="000000"/>
          <w:szCs w:val="24"/>
        </w:rPr>
        <w:t>Lietuvos Respublikos Vyriausybės NUTARIMO</w:t>
      </w:r>
    </w:p>
    <w:p w:rsidR="00204DBC" w:rsidRDefault="00204DBC">
      <w:pPr>
        <w:rPr>
          <w:sz w:val="18"/>
          <w:szCs w:val="18"/>
        </w:rPr>
      </w:pPr>
    </w:p>
    <w:p w:rsidR="00BE21EE" w:rsidRPr="0086029D" w:rsidRDefault="00BE21EE" w:rsidP="00BE21EE">
      <w:pPr>
        <w:shd w:val="clear" w:color="auto" w:fill="FFFFFF"/>
        <w:jc w:val="center"/>
        <w:rPr>
          <w:b/>
          <w:szCs w:val="24"/>
        </w:rPr>
      </w:pPr>
      <w:r w:rsidRPr="00034A6D">
        <w:rPr>
          <w:b/>
          <w:szCs w:val="24"/>
        </w:rPr>
        <w:t>DĖL LIETUVOS RESPUBLIKOS ATLIEKŲ TVARKYMO ĮSTATYMO NR. VIII-787 2, 12, 28, 30, 30</w:t>
      </w:r>
      <w:r w:rsidRPr="00034A6D">
        <w:rPr>
          <w:b/>
          <w:szCs w:val="24"/>
          <w:vertAlign w:val="superscript"/>
        </w:rPr>
        <w:t>1</w:t>
      </w:r>
      <w:r w:rsidRPr="00034A6D">
        <w:rPr>
          <w:b/>
          <w:szCs w:val="24"/>
        </w:rPr>
        <w:t>, 30</w:t>
      </w:r>
      <w:r w:rsidRPr="00034A6D">
        <w:rPr>
          <w:b/>
          <w:szCs w:val="24"/>
          <w:vertAlign w:val="superscript"/>
        </w:rPr>
        <w:t>2</w:t>
      </w:r>
      <w:r w:rsidRPr="00034A6D">
        <w:rPr>
          <w:b/>
          <w:szCs w:val="24"/>
        </w:rPr>
        <w:t>, 35</w:t>
      </w:r>
      <w:r w:rsidRPr="00034A6D">
        <w:rPr>
          <w:b/>
          <w:szCs w:val="24"/>
          <w:vertAlign w:val="superscript"/>
        </w:rPr>
        <w:t>1</w:t>
      </w:r>
      <w:r w:rsidRPr="00034A6D">
        <w:rPr>
          <w:b/>
          <w:szCs w:val="24"/>
        </w:rPr>
        <w:t xml:space="preserve"> STRAIPSNIŲ PAKEITIMO IR ĮSTATYMO PAPILDYMO 25</w:t>
      </w:r>
      <w:r w:rsidRPr="00034A6D">
        <w:rPr>
          <w:b/>
          <w:szCs w:val="24"/>
          <w:vertAlign w:val="superscript"/>
        </w:rPr>
        <w:t>1</w:t>
      </w:r>
      <w:r w:rsidRPr="00034A6D">
        <w:rPr>
          <w:b/>
          <w:szCs w:val="24"/>
        </w:rPr>
        <w:t>, 30</w:t>
      </w:r>
      <w:r w:rsidRPr="00034A6D">
        <w:rPr>
          <w:b/>
          <w:szCs w:val="24"/>
          <w:vertAlign w:val="superscript"/>
        </w:rPr>
        <w:t>3</w:t>
      </w:r>
      <w:r w:rsidRPr="00034A6D">
        <w:rPr>
          <w:b/>
          <w:szCs w:val="24"/>
        </w:rPr>
        <w:t>, 30</w:t>
      </w:r>
      <w:r w:rsidRPr="00034A6D">
        <w:rPr>
          <w:b/>
          <w:szCs w:val="24"/>
          <w:vertAlign w:val="superscript"/>
        </w:rPr>
        <w:t>4</w:t>
      </w:r>
      <w:r w:rsidRPr="00034A6D">
        <w:rPr>
          <w:b/>
          <w:szCs w:val="24"/>
        </w:rPr>
        <w:t>, 30</w:t>
      </w:r>
      <w:r w:rsidRPr="00034A6D">
        <w:rPr>
          <w:b/>
          <w:szCs w:val="24"/>
          <w:vertAlign w:val="superscript"/>
        </w:rPr>
        <w:t>5</w:t>
      </w:r>
      <w:r w:rsidRPr="00034A6D">
        <w:rPr>
          <w:b/>
          <w:szCs w:val="24"/>
        </w:rPr>
        <w:t>, 30</w:t>
      </w:r>
      <w:r w:rsidRPr="00034A6D">
        <w:rPr>
          <w:b/>
          <w:szCs w:val="24"/>
          <w:vertAlign w:val="superscript"/>
        </w:rPr>
        <w:t>6</w:t>
      </w:r>
      <w:r w:rsidRPr="00034A6D">
        <w:rPr>
          <w:b/>
          <w:szCs w:val="24"/>
        </w:rPr>
        <w:t>, 30</w:t>
      </w:r>
      <w:r w:rsidRPr="00034A6D">
        <w:rPr>
          <w:b/>
          <w:szCs w:val="24"/>
          <w:vertAlign w:val="superscript"/>
        </w:rPr>
        <w:t>7</w:t>
      </w:r>
      <w:r w:rsidRPr="00034A6D">
        <w:rPr>
          <w:b/>
          <w:szCs w:val="24"/>
        </w:rPr>
        <w:t>, 30</w:t>
      </w:r>
      <w:r w:rsidRPr="00034A6D">
        <w:rPr>
          <w:b/>
          <w:szCs w:val="24"/>
          <w:vertAlign w:val="superscript"/>
        </w:rPr>
        <w:t>8</w:t>
      </w:r>
      <w:r w:rsidRPr="00034A6D">
        <w:rPr>
          <w:b/>
          <w:szCs w:val="24"/>
        </w:rPr>
        <w:t>, 30</w:t>
      </w:r>
      <w:r w:rsidRPr="00034A6D">
        <w:rPr>
          <w:b/>
          <w:szCs w:val="24"/>
          <w:vertAlign w:val="superscript"/>
        </w:rPr>
        <w:t>9</w:t>
      </w:r>
      <w:r w:rsidRPr="00034A6D">
        <w:rPr>
          <w:b/>
          <w:szCs w:val="24"/>
        </w:rPr>
        <w:t>, 31</w:t>
      </w:r>
      <w:r w:rsidRPr="00034A6D">
        <w:rPr>
          <w:b/>
          <w:szCs w:val="24"/>
          <w:vertAlign w:val="superscript"/>
        </w:rPr>
        <w:t>1</w:t>
      </w:r>
      <w:r w:rsidRPr="00034A6D">
        <w:rPr>
          <w:b/>
          <w:szCs w:val="24"/>
        </w:rPr>
        <w:t>, 31</w:t>
      </w:r>
      <w:r w:rsidRPr="00034A6D">
        <w:rPr>
          <w:b/>
          <w:szCs w:val="24"/>
          <w:vertAlign w:val="superscript"/>
        </w:rPr>
        <w:t>2</w:t>
      </w:r>
      <w:r w:rsidRPr="00034A6D">
        <w:rPr>
          <w:b/>
          <w:szCs w:val="24"/>
        </w:rPr>
        <w:t>, 31</w:t>
      </w:r>
      <w:r w:rsidRPr="00034A6D">
        <w:rPr>
          <w:b/>
          <w:szCs w:val="24"/>
          <w:vertAlign w:val="superscript"/>
        </w:rPr>
        <w:t>3</w:t>
      </w:r>
      <w:r w:rsidRPr="00034A6D">
        <w:rPr>
          <w:b/>
          <w:szCs w:val="24"/>
        </w:rPr>
        <w:t xml:space="preserve"> STRAIPSNIAIS, SEPTINTUOJU</w:t>
      </w:r>
      <w:r w:rsidRPr="00034A6D">
        <w:rPr>
          <w:b/>
          <w:szCs w:val="24"/>
          <w:vertAlign w:val="superscript"/>
        </w:rPr>
        <w:t>1</w:t>
      </w:r>
      <w:r w:rsidRPr="00034A6D">
        <w:rPr>
          <w:b/>
          <w:szCs w:val="24"/>
        </w:rPr>
        <w:t xml:space="preserve"> IR SEPTINTUOJU</w:t>
      </w:r>
      <w:r w:rsidRPr="00034A6D">
        <w:rPr>
          <w:b/>
          <w:szCs w:val="24"/>
          <w:vertAlign w:val="superscript"/>
        </w:rPr>
        <w:t>2</w:t>
      </w:r>
      <w:r w:rsidRPr="00034A6D">
        <w:rPr>
          <w:b/>
          <w:szCs w:val="24"/>
        </w:rPr>
        <w:t xml:space="preserve"> SKIRSNIAIS ĮSTATYMO PROJEKTO NR. XIIIP-4988 </w:t>
      </w:r>
      <w:r>
        <w:rPr>
          <w:b/>
          <w:szCs w:val="24"/>
        </w:rPr>
        <w:t xml:space="preserve">(TOLIAU – PROJEKTAS NR. 1) </w:t>
      </w:r>
      <w:r w:rsidRPr="00034A6D">
        <w:rPr>
          <w:b/>
          <w:szCs w:val="24"/>
        </w:rPr>
        <w:t xml:space="preserve">IR </w:t>
      </w:r>
      <w:r w:rsidRPr="00D81317">
        <w:rPr>
          <w:b/>
          <w:szCs w:val="24"/>
        </w:rPr>
        <w:t xml:space="preserve">LIETUVOS RESPUBLIKOS ATLIEKŲ TVARKYMO ĮSTATYMO NR. VIII-787 </w:t>
      </w:r>
      <w:r w:rsidRPr="00D81317">
        <w:rPr>
          <w:b/>
          <w:szCs w:val="24"/>
          <w:lang w:val="en-GB"/>
        </w:rPr>
        <w:t>30</w:t>
      </w:r>
      <w:r w:rsidRPr="00D81317">
        <w:rPr>
          <w:b/>
          <w:szCs w:val="24"/>
          <w:vertAlign w:val="superscript"/>
          <w:lang w:val="en-GB"/>
        </w:rPr>
        <w:t>1</w:t>
      </w:r>
      <w:r w:rsidRPr="00D81317">
        <w:rPr>
          <w:b/>
          <w:szCs w:val="24"/>
          <w:lang w:val="en-GB"/>
        </w:rPr>
        <w:t xml:space="preserve"> </w:t>
      </w:r>
      <w:r w:rsidRPr="00D81317">
        <w:rPr>
          <w:b/>
          <w:szCs w:val="24"/>
        </w:rPr>
        <w:t>STRAIPSNIO PAKEITIMO ĮSTATYMO PROJEKTO NR. XIIIP-5039</w:t>
      </w:r>
      <w:r>
        <w:rPr>
          <w:b/>
          <w:szCs w:val="24"/>
        </w:rPr>
        <w:t xml:space="preserve"> (TOLIAU – PROJEKTAS NR. 2)</w:t>
      </w:r>
      <w:r w:rsidR="002118F7">
        <w:rPr>
          <w:b/>
          <w:szCs w:val="24"/>
        </w:rPr>
        <w:t xml:space="preserve"> (TOLIAU – NUTARIMO PROJEKTAS)</w:t>
      </w:r>
    </w:p>
    <w:p w:rsidR="00204DBC" w:rsidRDefault="00204DBC">
      <w:pPr>
        <w:rPr>
          <w:sz w:val="18"/>
          <w:szCs w:val="18"/>
        </w:rPr>
      </w:pPr>
    </w:p>
    <w:p w:rsidR="00204DBC" w:rsidRDefault="001475A9">
      <w:pPr>
        <w:jc w:val="center"/>
        <w:rPr>
          <w:rFonts w:eastAsia="Calibri"/>
          <w:b/>
          <w:szCs w:val="24"/>
        </w:rPr>
      </w:pPr>
      <w:r>
        <w:rPr>
          <w:rFonts w:eastAsia="Calibri"/>
          <w:b/>
          <w:szCs w:val="24"/>
        </w:rPr>
        <w:t>DERINIMO PAŽYMA</w:t>
      </w:r>
    </w:p>
    <w:p w:rsidR="00204DBC" w:rsidRDefault="00204DBC">
      <w:pPr>
        <w:rPr>
          <w:sz w:val="18"/>
          <w:szCs w:val="18"/>
        </w:rPr>
      </w:pPr>
    </w:p>
    <w:p w:rsidR="00204DBC" w:rsidRDefault="006425F2">
      <w:pPr>
        <w:jc w:val="center"/>
        <w:rPr>
          <w:rFonts w:eastAsia="Calibri"/>
          <w:b/>
          <w:szCs w:val="24"/>
        </w:rPr>
      </w:pPr>
      <w:r>
        <w:rPr>
          <w:rFonts w:eastAsia="Calibri"/>
          <w:b/>
          <w:szCs w:val="24"/>
        </w:rPr>
        <w:t>2021-</w:t>
      </w:r>
    </w:p>
    <w:p w:rsidR="00963E48" w:rsidRDefault="00963E48">
      <w:pPr>
        <w:jc w:val="cente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5338"/>
        <w:gridCol w:w="5605"/>
      </w:tblGrid>
      <w:tr w:rsidR="00204DBC" w:rsidRPr="00963E48" w:rsidTr="00963E48">
        <w:tc>
          <w:tcPr>
            <w:tcW w:w="1152" w:type="pct"/>
            <w:vAlign w:val="center"/>
          </w:tcPr>
          <w:p w:rsidR="00204DBC" w:rsidRPr="00963E48" w:rsidRDefault="001475A9">
            <w:pPr>
              <w:jc w:val="center"/>
              <w:rPr>
                <w:rFonts w:eastAsia="Calibri"/>
                <w:b/>
                <w:iCs/>
                <w:color w:val="000000"/>
                <w:szCs w:val="24"/>
              </w:rPr>
            </w:pPr>
            <w:r w:rsidRPr="00963E48">
              <w:rPr>
                <w:rFonts w:eastAsia="Calibri"/>
                <w:b/>
                <w:iCs/>
                <w:color w:val="000000"/>
                <w:szCs w:val="24"/>
              </w:rPr>
              <w:t>Institucija,</w:t>
            </w:r>
          </w:p>
          <w:p w:rsidR="00204DBC" w:rsidRPr="00963E48" w:rsidRDefault="006425F2">
            <w:pPr>
              <w:jc w:val="center"/>
              <w:rPr>
                <w:rFonts w:eastAsia="Calibri"/>
                <w:szCs w:val="24"/>
              </w:rPr>
            </w:pPr>
            <w:r>
              <w:rPr>
                <w:rFonts w:eastAsia="Calibri"/>
                <w:b/>
                <w:iCs/>
                <w:color w:val="000000"/>
                <w:szCs w:val="24"/>
              </w:rPr>
              <w:t>rašto data ir</w:t>
            </w:r>
            <w:r w:rsidR="00756CCC">
              <w:rPr>
                <w:rFonts w:eastAsia="Calibri"/>
                <w:b/>
                <w:iCs/>
                <w:color w:val="000000"/>
                <w:szCs w:val="24"/>
              </w:rPr>
              <w:t xml:space="preserve"> </w:t>
            </w:r>
            <w:r w:rsidR="00963E48" w:rsidRPr="00963E48">
              <w:rPr>
                <w:rFonts w:eastAsia="Calibri"/>
                <w:b/>
                <w:iCs/>
                <w:color w:val="000000"/>
                <w:szCs w:val="24"/>
              </w:rPr>
              <w:t>Nr.</w:t>
            </w:r>
          </w:p>
          <w:p w:rsidR="00204DBC" w:rsidRPr="00963E48" w:rsidRDefault="00204DBC">
            <w:pPr>
              <w:jc w:val="center"/>
              <w:rPr>
                <w:rFonts w:eastAsia="Calibri"/>
                <w:b/>
                <w:szCs w:val="24"/>
              </w:rPr>
            </w:pPr>
          </w:p>
        </w:tc>
        <w:tc>
          <w:tcPr>
            <w:tcW w:w="1877" w:type="pct"/>
            <w:vAlign w:val="center"/>
          </w:tcPr>
          <w:p w:rsidR="00204DBC" w:rsidRPr="00963E48" w:rsidRDefault="006425F2">
            <w:pPr>
              <w:jc w:val="center"/>
              <w:rPr>
                <w:rFonts w:eastAsia="Calibri"/>
                <w:b/>
                <w:color w:val="000000"/>
                <w:szCs w:val="24"/>
                <w:lang w:eastAsia="ar-SA"/>
              </w:rPr>
            </w:pPr>
            <w:r>
              <w:rPr>
                <w:rFonts w:eastAsia="Calibri"/>
                <w:b/>
                <w:szCs w:val="24"/>
              </w:rPr>
              <w:t xml:space="preserve">Suinteresuotų šalių pastabos ir </w:t>
            </w:r>
            <w:r w:rsidR="001475A9" w:rsidRPr="00963E48">
              <w:rPr>
                <w:rFonts w:eastAsia="Calibri"/>
                <w:b/>
                <w:szCs w:val="24"/>
              </w:rPr>
              <w:t>pasiūlymai*</w:t>
            </w:r>
          </w:p>
        </w:tc>
        <w:tc>
          <w:tcPr>
            <w:tcW w:w="1971" w:type="pct"/>
            <w:vAlign w:val="center"/>
          </w:tcPr>
          <w:p w:rsidR="00204DBC" w:rsidRPr="00963E48" w:rsidRDefault="001475A9">
            <w:pPr>
              <w:jc w:val="center"/>
              <w:rPr>
                <w:rFonts w:eastAsia="Calibri"/>
                <w:b/>
                <w:szCs w:val="24"/>
              </w:rPr>
            </w:pPr>
            <w:r w:rsidRPr="00963E48">
              <w:rPr>
                <w:rFonts w:eastAsia="Calibri"/>
                <w:b/>
                <w:szCs w:val="24"/>
              </w:rPr>
              <w:t>Argumentai dėl pastabų ir pasiūlymų</w:t>
            </w:r>
          </w:p>
        </w:tc>
      </w:tr>
      <w:tr w:rsidR="00963E48" w:rsidRPr="00963E48" w:rsidTr="00963E48">
        <w:tc>
          <w:tcPr>
            <w:tcW w:w="1152" w:type="pct"/>
          </w:tcPr>
          <w:p w:rsidR="00963E48" w:rsidRPr="00963E48" w:rsidRDefault="00963E48" w:rsidP="008677C7">
            <w:pPr>
              <w:rPr>
                <w:rFonts w:eastAsia="Calibri"/>
                <w:b/>
                <w:szCs w:val="24"/>
              </w:rPr>
            </w:pPr>
            <w:r w:rsidRPr="00963E48">
              <w:rPr>
                <w:rFonts w:eastAsia="Calibri"/>
                <w:szCs w:val="24"/>
              </w:rPr>
              <w:t>Lietuvos</w:t>
            </w:r>
            <w:r w:rsidR="006425F2">
              <w:rPr>
                <w:rFonts w:eastAsia="Calibri"/>
                <w:szCs w:val="24"/>
              </w:rPr>
              <w:t xml:space="preserve"> Respublikos finansų ministerija </w:t>
            </w:r>
            <w:r w:rsidRPr="00963E48">
              <w:rPr>
                <w:rFonts w:eastAsia="Calibri"/>
                <w:szCs w:val="24"/>
              </w:rPr>
              <w:t>(</w:t>
            </w:r>
            <w:r w:rsidR="006425F2">
              <w:rPr>
                <w:color w:val="000000"/>
                <w:szCs w:val="24"/>
                <w:shd w:val="clear" w:color="auto" w:fill="FFFFFF"/>
              </w:rPr>
              <w:t>2021-07-26 Nr. ((14.12Mr-01)-5K-2112219)-6K-2104538</w:t>
            </w:r>
            <w:r w:rsidRPr="00963E48">
              <w:rPr>
                <w:rFonts w:eastAsia="Calibri"/>
                <w:szCs w:val="24"/>
              </w:rPr>
              <w:t>)</w:t>
            </w:r>
          </w:p>
        </w:tc>
        <w:tc>
          <w:tcPr>
            <w:tcW w:w="1877" w:type="pct"/>
          </w:tcPr>
          <w:p w:rsidR="00963E48" w:rsidRPr="00963E48" w:rsidRDefault="00963E48" w:rsidP="002118F7">
            <w:pPr>
              <w:jc w:val="both"/>
              <w:rPr>
                <w:szCs w:val="24"/>
              </w:rPr>
            </w:pPr>
            <w:r w:rsidRPr="00963E48">
              <w:rPr>
                <w:szCs w:val="24"/>
              </w:rPr>
              <w:t xml:space="preserve">1. </w:t>
            </w:r>
            <w:r w:rsidR="006425F2" w:rsidRPr="00963E48">
              <w:rPr>
                <w:szCs w:val="24"/>
              </w:rPr>
              <w:t>Siūl</w:t>
            </w:r>
            <w:r w:rsidR="006425F2">
              <w:rPr>
                <w:szCs w:val="24"/>
              </w:rPr>
              <w:t>y</w:t>
            </w:r>
            <w:r w:rsidR="006425F2" w:rsidRPr="00963E48">
              <w:rPr>
                <w:szCs w:val="24"/>
              </w:rPr>
              <w:t xml:space="preserve">mas </w:t>
            </w:r>
            <w:r w:rsidR="006425F2">
              <w:rPr>
                <w:szCs w:val="24"/>
              </w:rPr>
              <w:t xml:space="preserve">patikslinti </w:t>
            </w:r>
            <w:r w:rsidR="008677C7">
              <w:rPr>
                <w:color w:val="000000"/>
                <w:szCs w:val="24"/>
              </w:rPr>
              <w:t>Lietuvos Respublikos atliekų tvarkymo įstatymo Nr. VIII-787 2, 12, 28, 30, 30</w:t>
            </w:r>
            <w:r w:rsidR="008677C7">
              <w:rPr>
                <w:color w:val="000000"/>
                <w:szCs w:val="24"/>
                <w:vertAlign w:val="superscript"/>
              </w:rPr>
              <w:t>1</w:t>
            </w:r>
            <w:r w:rsidR="008677C7">
              <w:rPr>
                <w:color w:val="000000"/>
                <w:szCs w:val="24"/>
              </w:rPr>
              <w:t>, 30</w:t>
            </w:r>
            <w:r w:rsidR="008677C7">
              <w:rPr>
                <w:color w:val="000000"/>
                <w:szCs w:val="24"/>
                <w:vertAlign w:val="superscript"/>
              </w:rPr>
              <w:t>2</w:t>
            </w:r>
            <w:r w:rsidR="008677C7">
              <w:rPr>
                <w:color w:val="000000"/>
                <w:szCs w:val="24"/>
              </w:rPr>
              <w:t>, 35</w:t>
            </w:r>
            <w:r w:rsidR="008677C7">
              <w:rPr>
                <w:color w:val="000000"/>
                <w:szCs w:val="24"/>
                <w:vertAlign w:val="superscript"/>
              </w:rPr>
              <w:t>1</w:t>
            </w:r>
            <w:r w:rsidR="008677C7">
              <w:rPr>
                <w:color w:val="000000"/>
                <w:szCs w:val="24"/>
              </w:rPr>
              <w:t xml:space="preserve"> straipsnių pakeitimo ir Įstatymo papildymo 25</w:t>
            </w:r>
            <w:r w:rsidR="008677C7">
              <w:rPr>
                <w:color w:val="000000"/>
                <w:szCs w:val="24"/>
                <w:vertAlign w:val="superscript"/>
              </w:rPr>
              <w:t>1</w:t>
            </w:r>
            <w:r w:rsidR="008677C7">
              <w:rPr>
                <w:color w:val="000000"/>
                <w:szCs w:val="24"/>
              </w:rPr>
              <w:t>, 30</w:t>
            </w:r>
            <w:r w:rsidR="008677C7">
              <w:rPr>
                <w:color w:val="000000"/>
                <w:szCs w:val="24"/>
                <w:vertAlign w:val="superscript"/>
              </w:rPr>
              <w:t>3</w:t>
            </w:r>
            <w:r w:rsidR="008677C7">
              <w:rPr>
                <w:color w:val="000000"/>
                <w:szCs w:val="24"/>
              </w:rPr>
              <w:t>, 30</w:t>
            </w:r>
            <w:r w:rsidR="008677C7">
              <w:rPr>
                <w:color w:val="000000"/>
                <w:szCs w:val="24"/>
                <w:vertAlign w:val="superscript"/>
              </w:rPr>
              <w:t>4</w:t>
            </w:r>
            <w:r w:rsidR="008677C7">
              <w:rPr>
                <w:color w:val="000000"/>
                <w:szCs w:val="24"/>
              </w:rPr>
              <w:t>, 30</w:t>
            </w:r>
            <w:r w:rsidR="008677C7">
              <w:rPr>
                <w:color w:val="000000"/>
                <w:szCs w:val="24"/>
                <w:vertAlign w:val="superscript"/>
              </w:rPr>
              <w:t>5</w:t>
            </w:r>
            <w:r w:rsidR="008677C7">
              <w:rPr>
                <w:color w:val="000000"/>
                <w:szCs w:val="24"/>
              </w:rPr>
              <w:t>, 30</w:t>
            </w:r>
            <w:r w:rsidR="008677C7">
              <w:rPr>
                <w:color w:val="000000"/>
                <w:szCs w:val="24"/>
                <w:vertAlign w:val="superscript"/>
              </w:rPr>
              <w:t>6</w:t>
            </w:r>
            <w:r w:rsidR="008677C7">
              <w:rPr>
                <w:color w:val="000000"/>
                <w:szCs w:val="24"/>
              </w:rPr>
              <w:t>, 30</w:t>
            </w:r>
            <w:r w:rsidR="008677C7">
              <w:rPr>
                <w:color w:val="000000"/>
                <w:szCs w:val="24"/>
                <w:vertAlign w:val="superscript"/>
              </w:rPr>
              <w:t>7</w:t>
            </w:r>
            <w:r w:rsidR="008677C7">
              <w:rPr>
                <w:color w:val="000000"/>
                <w:szCs w:val="24"/>
              </w:rPr>
              <w:t>, 30</w:t>
            </w:r>
            <w:r w:rsidR="008677C7">
              <w:rPr>
                <w:color w:val="000000"/>
                <w:szCs w:val="24"/>
                <w:vertAlign w:val="superscript"/>
              </w:rPr>
              <w:t>8</w:t>
            </w:r>
            <w:r w:rsidR="008677C7">
              <w:rPr>
                <w:color w:val="000000"/>
                <w:szCs w:val="24"/>
              </w:rPr>
              <w:t>, 30</w:t>
            </w:r>
            <w:r w:rsidR="008677C7">
              <w:rPr>
                <w:color w:val="000000"/>
                <w:szCs w:val="24"/>
                <w:vertAlign w:val="superscript"/>
              </w:rPr>
              <w:t>9</w:t>
            </w:r>
            <w:r w:rsidR="008677C7">
              <w:rPr>
                <w:color w:val="000000"/>
                <w:szCs w:val="24"/>
              </w:rPr>
              <w:t>, 31</w:t>
            </w:r>
            <w:r w:rsidR="008677C7">
              <w:rPr>
                <w:color w:val="000000"/>
                <w:szCs w:val="24"/>
                <w:vertAlign w:val="superscript"/>
              </w:rPr>
              <w:t>1</w:t>
            </w:r>
            <w:r w:rsidR="008677C7">
              <w:rPr>
                <w:color w:val="000000"/>
                <w:szCs w:val="24"/>
              </w:rPr>
              <w:t>, 31</w:t>
            </w:r>
            <w:r w:rsidR="008677C7">
              <w:rPr>
                <w:color w:val="000000"/>
                <w:szCs w:val="24"/>
                <w:vertAlign w:val="superscript"/>
              </w:rPr>
              <w:t>2</w:t>
            </w:r>
            <w:r w:rsidR="008677C7">
              <w:rPr>
                <w:color w:val="000000"/>
                <w:szCs w:val="24"/>
              </w:rPr>
              <w:t>, 31</w:t>
            </w:r>
            <w:r w:rsidR="008677C7">
              <w:rPr>
                <w:color w:val="000000"/>
                <w:szCs w:val="24"/>
                <w:vertAlign w:val="superscript"/>
              </w:rPr>
              <w:t>3</w:t>
            </w:r>
            <w:r w:rsidR="008677C7">
              <w:rPr>
                <w:color w:val="000000"/>
                <w:szCs w:val="24"/>
              </w:rPr>
              <w:t xml:space="preserve"> straipsniais, septintuoju</w:t>
            </w:r>
            <w:r w:rsidR="008677C7">
              <w:rPr>
                <w:color w:val="000000"/>
                <w:szCs w:val="24"/>
                <w:vertAlign w:val="superscript"/>
              </w:rPr>
              <w:t xml:space="preserve">1 </w:t>
            </w:r>
            <w:r w:rsidR="008677C7">
              <w:rPr>
                <w:color w:val="000000"/>
                <w:szCs w:val="24"/>
              </w:rPr>
              <w:t>ir septintuoju</w:t>
            </w:r>
            <w:r w:rsidR="008677C7">
              <w:rPr>
                <w:color w:val="000000"/>
                <w:szCs w:val="24"/>
                <w:vertAlign w:val="superscript"/>
              </w:rPr>
              <w:t>2</w:t>
            </w:r>
            <w:r w:rsidR="008677C7">
              <w:rPr>
                <w:color w:val="000000"/>
                <w:szCs w:val="24"/>
              </w:rPr>
              <w:t xml:space="preserve"> skirsniais pakeitimo įstatymo projekto Nr. XIIIP-4988 (toliau – </w:t>
            </w:r>
            <w:r w:rsidR="002118F7">
              <w:rPr>
                <w:color w:val="000000" w:themeColor="text1"/>
              </w:rPr>
              <w:t>Projektas Nr.</w:t>
            </w:r>
            <w:r w:rsidR="002118F7" w:rsidRPr="00034A6D">
              <w:rPr>
                <w:b/>
                <w:szCs w:val="24"/>
              </w:rPr>
              <w:t> </w:t>
            </w:r>
            <w:r w:rsidR="002118F7">
              <w:rPr>
                <w:color w:val="000000" w:themeColor="text1"/>
              </w:rPr>
              <w:t>1</w:t>
            </w:r>
            <w:r w:rsidR="008677C7">
              <w:rPr>
                <w:color w:val="000000"/>
                <w:szCs w:val="24"/>
              </w:rPr>
              <w:t>)</w:t>
            </w:r>
            <w:r w:rsidR="008677C7">
              <w:rPr>
                <w:szCs w:val="24"/>
              </w:rPr>
              <w:t xml:space="preserve"> </w:t>
            </w:r>
            <w:r w:rsidR="006425F2">
              <w:rPr>
                <w:color w:val="000000"/>
                <w:szCs w:val="24"/>
              </w:rPr>
              <w:t xml:space="preserve">aiškinamojo rašto 12 punktą nurodant, kad Valstybinei energetikos reguliavimo tarybai papildomas 661 105 eurų finansavimas daugiau valstybės biudžeto lėšų nepareikalaus, nes priėmus </w:t>
            </w:r>
            <w:r w:rsidR="002118F7">
              <w:rPr>
                <w:color w:val="000000" w:themeColor="text1"/>
              </w:rPr>
              <w:t>Projektą Nr.</w:t>
            </w:r>
            <w:r w:rsidR="002118F7" w:rsidRPr="00034A6D">
              <w:rPr>
                <w:b/>
                <w:szCs w:val="24"/>
              </w:rPr>
              <w:t> </w:t>
            </w:r>
            <w:r w:rsidR="002118F7">
              <w:rPr>
                <w:color w:val="000000" w:themeColor="text1"/>
              </w:rPr>
              <w:t>1</w:t>
            </w:r>
            <w:r w:rsidR="006425F2">
              <w:rPr>
                <w:color w:val="000000"/>
                <w:szCs w:val="24"/>
              </w:rPr>
              <w:t xml:space="preserve"> Valstybinės energetikos reguliavimo tarybos kitų metų pajamas sudarys 0,97 procento</w:t>
            </w:r>
            <w:r w:rsidR="006425F2">
              <w:rPr>
                <w:rFonts w:ascii="Helv" w:hAnsi="Helv" w:cs="Helv"/>
                <w:color w:val="000000"/>
                <w:szCs w:val="24"/>
              </w:rPr>
              <w:t xml:space="preserve"> </w:t>
            </w:r>
            <w:r w:rsidR="006425F2">
              <w:rPr>
                <w:color w:val="000000"/>
                <w:szCs w:val="24"/>
              </w:rPr>
              <w:t>praėjusių metų regioninio atliekų tvarkymo centro bei atliekų deginimo įrenginių valdytojų veiklos pajamų.</w:t>
            </w:r>
          </w:p>
        </w:tc>
        <w:tc>
          <w:tcPr>
            <w:tcW w:w="1971" w:type="pct"/>
          </w:tcPr>
          <w:p w:rsidR="00963E48" w:rsidRPr="00963E48" w:rsidRDefault="00963E48" w:rsidP="00BE21EE">
            <w:pPr>
              <w:jc w:val="both"/>
              <w:rPr>
                <w:rFonts w:eastAsia="Calibri"/>
                <w:szCs w:val="24"/>
              </w:rPr>
            </w:pPr>
            <w:r w:rsidRPr="00963E48">
              <w:rPr>
                <w:rFonts w:eastAsia="Calibri"/>
                <w:b/>
                <w:szCs w:val="24"/>
              </w:rPr>
              <w:t xml:space="preserve">Neatsižvelgta. </w:t>
            </w:r>
            <w:r w:rsidR="008677C7" w:rsidRPr="00DA2C6F">
              <w:rPr>
                <w:rFonts w:eastAsia="Calibri"/>
                <w:color w:val="000000" w:themeColor="text1"/>
                <w:szCs w:val="24"/>
              </w:rPr>
              <w:t xml:space="preserve">Vadovaujantis </w:t>
            </w:r>
            <w:r w:rsidR="00ED64A1" w:rsidRPr="00DA2C6F">
              <w:rPr>
                <w:bCs/>
                <w:color w:val="000000" w:themeColor="text1"/>
                <w:szCs w:val="24"/>
                <w:shd w:val="clear" w:color="auto" w:fill="FFFFFF"/>
              </w:rPr>
              <w:t xml:space="preserve">Lietuvos Respublikos Vyriausybės darbo reglamento </w:t>
            </w:r>
            <w:r w:rsidR="00ED64A1" w:rsidRPr="00DA2C6F">
              <w:rPr>
                <w:color w:val="000000" w:themeColor="text1"/>
                <w:szCs w:val="24"/>
              </w:rPr>
              <w:t>19</w:t>
            </w:r>
            <w:r w:rsidR="008677C7" w:rsidRPr="00DA2C6F">
              <w:rPr>
                <w:color w:val="000000" w:themeColor="text1"/>
              </w:rPr>
              <w:t xml:space="preserve"> punktu</w:t>
            </w:r>
            <w:r w:rsidR="00756CCC" w:rsidRPr="00DA2C6F">
              <w:rPr>
                <w:color w:val="000000" w:themeColor="text1"/>
              </w:rPr>
              <w:t>,</w:t>
            </w:r>
            <w:r w:rsidR="00ED64A1" w:rsidRPr="00DA2C6F">
              <w:rPr>
                <w:color w:val="000000" w:themeColor="text1"/>
              </w:rPr>
              <w:t xml:space="preserve"> </w:t>
            </w:r>
            <w:r w:rsidR="008677C7" w:rsidRPr="00DA2C6F">
              <w:rPr>
                <w:color w:val="000000" w:themeColor="text1"/>
              </w:rPr>
              <w:t xml:space="preserve">Nutarimo projektui aiškinamasis raštas neteikiamas. </w:t>
            </w:r>
          </w:p>
        </w:tc>
      </w:tr>
      <w:tr w:rsidR="00C164E0" w:rsidRPr="00963E48" w:rsidTr="00963E48">
        <w:tc>
          <w:tcPr>
            <w:tcW w:w="1152" w:type="pct"/>
          </w:tcPr>
          <w:p w:rsidR="00C164E0" w:rsidRPr="00963E48" w:rsidRDefault="00C164E0" w:rsidP="00C164E0">
            <w:pPr>
              <w:jc w:val="both"/>
              <w:rPr>
                <w:rFonts w:eastAsia="Calibri"/>
                <w:szCs w:val="24"/>
              </w:rPr>
            </w:pPr>
            <w:r>
              <w:rPr>
                <w:szCs w:val="24"/>
              </w:rPr>
              <w:t>Lietuvos savivaldybių asociacija (</w:t>
            </w:r>
            <w:r w:rsidRPr="00DC2966">
              <w:rPr>
                <w:szCs w:val="24"/>
              </w:rPr>
              <w:t>2021-07-29</w:t>
            </w:r>
            <w:r>
              <w:rPr>
                <w:szCs w:val="24"/>
              </w:rPr>
              <w:t xml:space="preserve"> </w:t>
            </w:r>
            <w:r w:rsidRPr="00DC2966">
              <w:rPr>
                <w:szCs w:val="24"/>
              </w:rPr>
              <w:t>Nr. (6)-SD-</w:t>
            </w:r>
            <w:r>
              <w:rPr>
                <w:szCs w:val="24"/>
              </w:rPr>
              <w:t>527)</w:t>
            </w:r>
          </w:p>
        </w:tc>
        <w:tc>
          <w:tcPr>
            <w:tcW w:w="1877" w:type="pct"/>
          </w:tcPr>
          <w:p w:rsidR="00C164E0" w:rsidRPr="00DC2966" w:rsidRDefault="002118F7" w:rsidP="00C164E0">
            <w:pPr>
              <w:ind w:hanging="15"/>
              <w:jc w:val="both"/>
              <w:rPr>
                <w:szCs w:val="24"/>
              </w:rPr>
            </w:pPr>
            <w:r>
              <w:rPr>
                <w:color w:val="000000" w:themeColor="text1"/>
              </w:rPr>
              <w:t>Projektui Nr.</w:t>
            </w:r>
            <w:r w:rsidRPr="00034A6D">
              <w:rPr>
                <w:b/>
                <w:szCs w:val="24"/>
              </w:rPr>
              <w:t> </w:t>
            </w:r>
            <w:r>
              <w:rPr>
                <w:color w:val="000000" w:themeColor="text1"/>
              </w:rPr>
              <w:t>1</w:t>
            </w:r>
            <w:r w:rsidR="005F626A">
              <w:rPr>
                <w:color w:val="000000" w:themeColor="text1"/>
              </w:rPr>
              <w:t xml:space="preserve"> </w:t>
            </w:r>
            <w:r w:rsidR="00C164E0" w:rsidRPr="00CD44DD">
              <w:rPr>
                <w:rFonts w:eastAsia="Calibri"/>
                <w:szCs w:val="24"/>
                <w:lang w:eastAsia="lt-LT"/>
              </w:rPr>
              <w:t>nepritaria dėl žemiau išdėstytų esminių argumentų</w:t>
            </w:r>
            <w:r w:rsidR="007A64EC">
              <w:rPr>
                <w:rFonts w:eastAsia="Calibri"/>
                <w:szCs w:val="24"/>
                <w:lang w:eastAsia="lt-LT"/>
              </w:rPr>
              <w:t>:</w:t>
            </w:r>
          </w:p>
          <w:p w:rsidR="00C164E0" w:rsidRPr="00C164E0" w:rsidRDefault="00C164E0" w:rsidP="00C164E0">
            <w:pPr>
              <w:pStyle w:val="ListParagraph"/>
              <w:ind w:left="0"/>
              <w:jc w:val="both"/>
              <w:rPr>
                <w:szCs w:val="24"/>
              </w:rPr>
            </w:pPr>
            <w:r>
              <w:rPr>
                <w:color w:val="000000"/>
              </w:rPr>
              <w:t xml:space="preserve">1. </w:t>
            </w:r>
            <w:r w:rsidRPr="00DC2966">
              <w:rPr>
                <w:color w:val="000000"/>
              </w:rPr>
              <w:t xml:space="preserve">Savivaldybės nepritaria Nutarimo projektui, kadangi išanalizavę </w:t>
            </w:r>
            <w:r w:rsidR="002118F7">
              <w:rPr>
                <w:color w:val="000000" w:themeColor="text1"/>
              </w:rPr>
              <w:t>Projektą Nr.</w:t>
            </w:r>
            <w:r w:rsidR="002118F7" w:rsidRPr="00034A6D">
              <w:rPr>
                <w:b/>
                <w:szCs w:val="24"/>
              </w:rPr>
              <w:t> </w:t>
            </w:r>
            <w:r w:rsidR="002118F7">
              <w:rPr>
                <w:color w:val="000000" w:themeColor="text1"/>
              </w:rPr>
              <w:t>1</w:t>
            </w:r>
            <w:r w:rsidRPr="00DC2966">
              <w:rPr>
                <w:color w:val="000000"/>
              </w:rPr>
              <w:t xml:space="preserve">, nesutinka su pateikta sena jo nagrinėjama redakcija (2020-06-11), kai darbo grupė aktyviai dirbo visus metus ir jau buvo suderinta daugelis kompromisinių nuostatų, </w:t>
            </w:r>
            <w:r w:rsidRPr="00DC2966">
              <w:rPr>
                <w:color w:val="000000"/>
              </w:rPr>
              <w:lastRenderedPageBreak/>
              <w:t>kuri</w:t>
            </w:r>
            <w:r>
              <w:rPr>
                <w:color w:val="000000"/>
              </w:rPr>
              <w:t>os</w:t>
            </w:r>
            <w:r w:rsidRPr="00DC2966">
              <w:rPr>
                <w:color w:val="000000"/>
              </w:rPr>
              <w:t xml:space="preserve"> </w:t>
            </w:r>
            <w:r w:rsidR="00CB6948">
              <w:rPr>
                <w:color w:val="000000" w:themeColor="text1"/>
              </w:rPr>
              <w:t>Projekte Nr.</w:t>
            </w:r>
            <w:r w:rsidR="00CB6948" w:rsidRPr="00034A6D">
              <w:rPr>
                <w:b/>
                <w:szCs w:val="24"/>
              </w:rPr>
              <w:t> </w:t>
            </w:r>
            <w:r w:rsidR="00CB6948">
              <w:rPr>
                <w:color w:val="000000" w:themeColor="text1"/>
              </w:rPr>
              <w:t>1</w:t>
            </w:r>
            <w:r w:rsidRPr="00DC2966">
              <w:rPr>
                <w:color w:val="000000"/>
              </w:rPr>
              <w:t xml:space="preserve"> nėra</w:t>
            </w:r>
            <w:r>
              <w:rPr>
                <w:color w:val="000000"/>
              </w:rPr>
              <w:t xml:space="preserve"> pakeistos</w:t>
            </w:r>
            <w:r w:rsidRPr="00DC2966">
              <w:rPr>
                <w:color w:val="000000"/>
              </w:rPr>
              <w:t>.</w:t>
            </w:r>
          </w:p>
          <w:p w:rsidR="00C164E0" w:rsidRPr="00C164E0" w:rsidRDefault="00C164E0" w:rsidP="00C164E0">
            <w:pPr>
              <w:pStyle w:val="ListParagraph"/>
              <w:ind w:left="0"/>
              <w:jc w:val="both"/>
              <w:rPr>
                <w:szCs w:val="24"/>
              </w:rPr>
            </w:pPr>
            <w:r>
              <w:rPr>
                <w:color w:val="000000"/>
              </w:rPr>
              <w:t>2. LSA atkreipia dėmesį, jog</w:t>
            </w:r>
            <w:r w:rsidRPr="00DC2966">
              <w:rPr>
                <w:color w:val="000000"/>
              </w:rPr>
              <w:t xml:space="preserve"> </w:t>
            </w:r>
            <w:r w:rsidRPr="00DC2966">
              <w:rPr>
                <w:szCs w:val="24"/>
              </w:rPr>
              <w:t xml:space="preserve">daugelyje </w:t>
            </w:r>
            <w:r w:rsidR="00CB6948">
              <w:rPr>
                <w:color w:val="000000" w:themeColor="text1"/>
              </w:rPr>
              <w:t>Projekte Nr.</w:t>
            </w:r>
            <w:r w:rsidR="00CB6948" w:rsidRPr="00034A6D">
              <w:rPr>
                <w:b/>
                <w:szCs w:val="24"/>
              </w:rPr>
              <w:t> </w:t>
            </w:r>
            <w:r w:rsidR="00CB6948">
              <w:rPr>
                <w:color w:val="000000" w:themeColor="text1"/>
              </w:rPr>
              <w:t>1</w:t>
            </w:r>
            <w:r>
              <w:rPr>
                <w:color w:val="000000"/>
              </w:rPr>
              <w:t xml:space="preserve"> </w:t>
            </w:r>
            <w:r w:rsidRPr="00DC2966">
              <w:rPr>
                <w:szCs w:val="24"/>
              </w:rPr>
              <w:t xml:space="preserve">vietų teikiamos nuorodos į poįstatyminius teisės aktus, kurių turinys </w:t>
            </w:r>
            <w:r>
              <w:rPr>
                <w:szCs w:val="24"/>
              </w:rPr>
              <w:t>nėra žinomas, nes jie dar nėra parengti</w:t>
            </w:r>
            <w:r w:rsidRPr="00DC2966">
              <w:rPr>
                <w:szCs w:val="24"/>
              </w:rPr>
              <w:t xml:space="preserve">, todėl neįmanoma suprasti naujo modelio veikimo </w:t>
            </w:r>
            <w:r>
              <w:rPr>
                <w:szCs w:val="24"/>
              </w:rPr>
              <w:t>naudos gyventojams, visuomenei, aplinkai bei įvertinti jo efektyvumą, racionalumą, tvarumą.</w:t>
            </w:r>
          </w:p>
          <w:p w:rsidR="00C164E0" w:rsidRPr="00C164E0" w:rsidRDefault="00C164E0" w:rsidP="00C164E0">
            <w:pPr>
              <w:pStyle w:val="ListParagraph"/>
              <w:ind w:left="0"/>
              <w:jc w:val="both"/>
              <w:rPr>
                <w:szCs w:val="24"/>
              </w:rPr>
            </w:pPr>
            <w:r>
              <w:rPr>
                <w:rFonts w:eastAsia="Lucida Sans Unicode"/>
                <w:kern w:val="2"/>
                <w:szCs w:val="24"/>
              </w:rPr>
              <w:t>3. Aplinkos ministerija Aiškinamajame rašte teigia, jog „</w:t>
            </w:r>
            <w:r w:rsidRPr="00BB259B">
              <w:rPr>
                <w:rFonts w:eastAsia="Lucida Sans Unicode"/>
                <w:kern w:val="2"/>
                <w:szCs w:val="24"/>
              </w:rPr>
              <w:t>2019–2020 m. atskirose savivaldybėse vidutinės komunalinių atliekų tvarkymo išlaidos vienam atliekų turėtojui skiriasi 2,5–3,5 karto, būtinųjų su komunalinių atliekų tvarkymu susijusių sąnaudų dalis</w:t>
            </w:r>
            <w:r>
              <w:rPr>
                <w:rFonts w:eastAsia="Lucida Sans Unicode"/>
                <w:kern w:val="2"/>
                <w:szCs w:val="24"/>
              </w:rPr>
              <w:t xml:space="preserve">“. Priėmus siūlomą </w:t>
            </w:r>
            <w:r w:rsidR="00CB6948">
              <w:rPr>
                <w:color w:val="000000" w:themeColor="text1"/>
              </w:rPr>
              <w:t>Projektą Nr.</w:t>
            </w:r>
            <w:r w:rsidR="00CB6948" w:rsidRPr="00034A6D">
              <w:rPr>
                <w:b/>
                <w:szCs w:val="24"/>
              </w:rPr>
              <w:t> </w:t>
            </w:r>
            <w:r w:rsidR="00CB6948">
              <w:rPr>
                <w:color w:val="000000" w:themeColor="text1"/>
              </w:rPr>
              <w:t>1</w:t>
            </w:r>
            <w:r>
              <w:rPr>
                <w:rFonts w:eastAsia="Lucida Sans Unicode"/>
                <w:kern w:val="2"/>
                <w:szCs w:val="24"/>
              </w:rPr>
              <w:t xml:space="preserve">, šie </w:t>
            </w:r>
            <w:r w:rsidRPr="00302770">
              <w:rPr>
                <w:rFonts w:eastAsia="Lucida Sans Unicode"/>
                <w:b/>
                <w:kern w:val="2"/>
                <w:szCs w:val="24"/>
              </w:rPr>
              <w:t>skirtumai tarp savivaldybių bus dar didesni</w:t>
            </w:r>
            <w:r>
              <w:rPr>
                <w:rFonts w:eastAsia="Lucida Sans Unicode"/>
                <w:kern w:val="2"/>
                <w:szCs w:val="24"/>
              </w:rPr>
              <w:t>, kadangi „</w:t>
            </w:r>
            <w:r w:rsidRPr="00BB259B">
              <w:rPr>
                <w:rFonts w:eastAsia="Lucida Sans Unicode"/>
                <w:kern w:val="2"/>
                <w:szCs w:val="24"/>
              </w:rPr>
              <w:t>išlaidos vienam atliekų turėtojui</w:t>
            </w:r>
            <w:r>
              <w:rPr>
                <w:rFonts w:eastAsia="Lucida Sans Unicode"/>
                <w:kern w:val="2"/>
                <w:szCs w:val="24"/>
              </w:rPr>
              <w:t xml:space="preserve">“ nustatomos pagal </w:t>
            </w:r>
            <w:r w:rsidRPr="00160D67">
              <w:rPr>
                <w:rFonts w:eastAsia="Lucida Sans Unicode"/>
                <w:i/>
                <w:kern w:val="2"/>
                <w:szCs w:val="24"/>
              </w:rPr>
              <w:t>„</w:t>
            </w:r>
            <w:r w:rsidRPr="00160D67">
              <w:rPr>
                <w:i/>
                <w:color w:val="000000"/>
              </w:rPr>
              <w:t>Vietinės rinkliavos ar kitos įmokos už komunalinių atliekų surinkimą iš atliekų turėtojų tvark</w:t>
            </w:r>
            <w:r>
              <w:rPr>
                <w:i/>
                <w:color w:val="000000"/>
              </w:rPr>
              <w:t>ymą dydžio nustatymo taisykles, patvirtintas LR</w:t>
            </w:r>
            <w:r w:rsidRPr="00160D67">
              <w:rPr>
                <w:i/>
                <w:color w:val="000000"/>
              </w:rPr>
              <w:t xml:space="preserve"> Vyriausybės 2013 m. liepos 24 d. nutarimu Nr. 711“</w:t>
            </w:r>
            <w:r>
              <w:rPr>
                <w:color w:val="000000"/>
              </w:rPr>
              <w:t xml:space="preserve"> (LR Vyriausybės 2016 m. balandžio 20 d. nutarimo Nr. 384 redakcija)</w:t>
            </w:r>
            <w:r>
              <w:rPr>
                <w:rFonts w:eastAsia="Lucida Sans Unicode"/>
                <w:kern w:val="2"/>
                <w:szCs w:val="24"/>
              </w:rPr>
              <w:t xml:space="preserve"> (toliau – Taisyklės), apskaičiuojant rinkliavą ar kitą įmoką pagal </w:t>
            </w:r>
            <w:r>
              <w:rPr>
                <w:rFonts w:eastAsia="Lucida Sans Unicode"/>
                <w:kern w:val="2"/>
                <w:szCs w:val="24"/>
                <w:lang w:val="en-US"/>
              </w:rPr>
              <w:t xml:space="preserve">22 </w:t>
            </w:r>
            <w:proofErr w:type="spellStart"/>
            <w:r>
              <w:rPr>
                <w:rFonts w:eastAsia="Lucida Sans Unicode"/>
                <w:kern w:val="2"/>
                <w:szCs w:val="24"/>
                <w:lang w:val="en-US"/>
              </w:rPr>
              <w:t>nekilnojamojo</w:t>
            </w:r>
            <w:proofErr w:type="spellEnd"/>
            <w:r>
              <w:rPr>
                <w:rFonts w:eastAsia="Lucida Sans Unicode"/>
                <w:kern w:val="2"/>
                <w:szCs w:val="24"/>
                <w:lang w:val="en-US"/>
              </w:rPr>
              <w:t xml:space="preserve"> </w:t>
            </w:r>
            <w:proofErr w:type="spellStart"/>
            <w:r>
              <w:rPr>
                <w:rFonts w:eastAsia="Lucida Sans Unicode"/>
                <w:kern w:val="2"/>
                <w:szCs w:val="24"/>
                <w:lang w:val="en-US"/>
              </w:rPr>
              <w:t>turto</w:t>
            </w:r>
            <w:proofErr w:type="spellEnd"/>
            <w:r>
              <w:rPr>
                <w:rFonts w:eastAsia="Lucida Sans Unicode"/>
                <w:kern w:val="2"/>
                <w:szCs w:val="24"/>
                <w:lang w:val="en-US"/>
              </w:rPr>
              <w:t xml:space="preserve"> (NT) </w:t>
            </w:r>
            <w:r>
              <w:rPr>
                <w:rFonts w:eastAsia="Lucida Sans Unicode"/>
                <w:kern w:val="2"/>
                <w:szCs w:val="24"/>
              </w:rPr>
              <w:t>rūšis ir nieko bendro neturi su Aplinkos ministerijos siūlomo naujo sistemos modelio pakeitimais.</w:t>
            </w:r>
          </w:p>
          <w:p w:rsidR="00C164E0" w:rsidRPr="00C164E0" w:rsidRDefault="00C164E0" w:rsidP="00C164E0">
            <w:pPr>
              <w:pStyle w:val="ListParagraph"/>
              <w:ind w:left="0"/>
              <w:jc w:val="both"/>
              <w:rPr>
                <w:szCs w:val="24"/>
              </w:rPr>
            </w:pPr>
            <w:r>
              <w:rPr>
                <w:szCs w:val="24"/>
              </w:rPr>
              <w:t xml:space="preserve">4. Savivaldybės įvertina, jog priėmus siūlomą </w:t>
            </w:r>
            <w:r w:rsidR="00CB6948">
              <w:rPr>
                <w:color w:val="000000" w:themeColor="text1"/>
              </w:rPr>
              <w:t>Projektą Nr.</w:t>
            </w:r>
            <w:r w:rsidR="00CB6948" w:rsidRPr="00034A6D">
              <w:rPr>
                <w:b/>
                <w:szCs w:val="24"/>
              </w:rPr>
              <w:t> </w:t>
            </w:r>
            <w:r w:rsidR="00CB6948">
              <w:rPr>
                <w:color w:val="000000" w:themeColor="text1"/>
              </w:rPr>
              <w:t>1</w:t>
            </w:r>
            <w:r>
              <w:rPr>
                <w:color w:val="000000"/>
              </w:rPr>
              <w:t>, dėl brangaus Valstybinės energetikos reguliavimo tarybos išlaikymo (</w:t>
            </w:r>
            <w:r w:rsidRPr="007D3472">
              <w:rPr>
                <w:bCs/>
                <w:color w:val="000000"/>
              </w:rPr>
              <w:t>25</w:t>
            </w:r>
            <w:r w:rsidRPr="007D3472">
              <w:rPr>
                <w:bCs/>
                <w:color w:val="000000"/>
                <w:vertAlign w:val="superscript"/>
              </w:rPr>
              <w:t>1</w:t>
            </w:r>
            <w:r w:rsidRPr="007D3472">
              <w:rPr>
                <w:bCs/>
                <w:color w:val="000000"/>
              </w:rPr>
              <w:t xml:space="preserve"> straipsnis. </w:t>
            </w:r>
            <w:r>
              <w:rPr>
                <w:rFonts w:eastAsia="Lucida Sans Unicode"/>
                <w:color w:val="000000"/>
                <w:szCs w:val="24"/>
                <w:lang w:eastAsia="lt-LT"/>
              </w:rPr>
              <w:t xml:space="preserve">Tarybos kitų metų pajamas sudaro </w:t>
            </w:r>
            <w:r w:rsidRPr="000F596E">
              <w:rPr>
                <w:rFonts w:eastAsia="Lucida Sans Unicode"/>
                <w:color w:val="000000"/>
                <w:szCs w:val="24"/>
                <w:lang w:eastAsia="lt-LT"/>
              </w:rPr>
              <w:t>1 procentas</w:t>
            </w:r>
            <w:r>
              <w:rPr>
                <w:rFonts w:eastAsia="Lucida Sans Unicode"/>
                <w:color w:val="000000"/>
                <w:szCs w:val="24"/>
                <w:lang w:eastAsia="lt-LT"/>
              </w:rPr>
              <w:t xml:space="preserve"> praėjusių metų regioninio atliekų tvarkymo centro bei bendro atliekų deginimo įrenginio, atliekų deginimo įrenginio valdytojo reguliuojamosios veiklos pajamų) bei dėl naujų administracinių kaštų </w:t>
            </w:r>
            <w:r>
              <w:rPr>
                <w:rFonts w:eastAsia="Lucida Sans Unicode"/>
                <w:color w:val="000000"/>
                <w:szCs w:val="24"/>
                <w:lang w:eastAsia="lt-LT"/>
              </w:rPr>
              <w:lastRenderedPageBreak/>
              <w:t>(</w:t>
            </w:r>
            <w:r>
              <w:t xml:space="preserve">privačių konsultantų samdymas, audito paslaugos ir kt.) </w:t>
            </w:r>
            <w:r w:rsidRPr="000946F7">
              <w:rPr>
                <w:rFonts w:eastAsia="Lucida Sans Unicode"/>
                <w:b/>
                <w:color w:val="000000"/>
                <w:szCs w:val="24"/>
                <w:lang w:eastAsia="lt-LT"/>
              </w:rPr>
              <w:t>ženkliai pabrangs mokestis/rinkliava už komunalinių atliekų sutvarkymą</w:t>
            </w:r>
            <w:r w:rsidRPr="000946F7">
              <w:rPr>
                <w:rFonts w:eastAsia="Lucida Sans Unicode"/>
                <w:color w:val="000000"/>
                <w:szCs w:val="24"/>
                <w:lang w:eastAsia="lt-LT"/>
              </w:rPr>
              <w:t>, nors atliekų surenkama daugiau nebus, jos nebus geriau išrūšiuojamos ar perdirbamos</w:t>
            </w:r>
            <w:r>
              <w:rPr>
                <w:rFonts w:eastAsia="Lucida Sans Unicode"/>
                <w:color w:val="000000"/>
                <w:szCs w:val="24"/>
                <w:lang w:eastAsia="lt-LT"/>
              </w:rPr>
              <w:t>, atliekų surinkimo kokybė ar dažnumas nepagerės.</w:t>
            </w:r>
          </w:p>
          <w:p w:rsidR="00C164E0" w:rsidRPr="00C164E0" w:rsidRDefault="00C164E0" w:rsidP="00C164E0">
            <w:pPr>
              <w:pStyle w:val="ListParagraph"/>
              <w:ind w:left="0"/>
              <w:jc w:val="both"/>
              <w:rPr>
                <w:szCs w:val="24"/>
              </w:rPr>
            </w:pPr>
            <w:r>
              <w:t xml:space="preserve">5. Neatsižvelgta ir į pastabą dėl </w:t>
            </w:r>
            <w:r w:rsidR="00CB6948">
              <w:rPr>
                <w:color w:val="000000" w:themeColor="text1"/>
              </w:rPr>
              <w:t>Projekto Nr.</w:t>
            </w:r>
            <w:r w:rsidR="00CB6948" w:rsidRPr="00034A6D">
              <w:rPr>
                <w:b/>
                <w:szCs w:val="24"/>
              </w:rPr>
              <w:t> </w:t>
            </w:r>
            <w:r w:rsidR="00CB6948">
              <w:rPr>
                <w:color w:val="000000" w:themeColor="text1"/>
              </w:rPr>
              <w:t>1</w:t>
            </w:r>
            <w:r>
              <w:t xml:space="preserve"> 30</w:t>
            </w:r>
            <w:r>
              <w:rPr>
                <w:vertAlign w:val="superscript"/>
              </w:rPr>
              <w:t>2</w:t>
            </w:r>
            <w:r>
              <w:t xml:space="preserve"> str. 10 dalies nuostatos, kad nepatvirtinus rinkliavos dydžių, skirtumą kompensuoja savivaldybės savo biudžeto sąskaita. Šiai nuostatai savivaldybės kategoriškai nepritaria, nes </w:t>
            </w:r>
            <w:r w:rsidRPr="00645012">
              <w:rPr>
                <w:b/>
              </w:rPr>
              <w:t>pažeidžiamas „sąnaudų susigrąžinimo principas“</w:t>
            </w:r>
            <w:r>
              <w:t>. Taip pat neatsižvelgta dėl pastabų 30</w:t>
            </w:r>
            <w:r>
              <w:rPr>
                <w:vertAlign w:val="superscript"/>
              </w:rPr>
              <w:t>2</w:t>
            </w:r>
            <w:r>
              <w:t xml:space="preserve"> str. 10 ir 11 dalims, kuriose siūloma, kad savivaldybės turi užtikrinti, jog rinkliavos dydis už paslaugas atliekų turėtojams neviršytų 1 proc. vidutinių metinių namų ūkio (fizinių asmenų) pajamų. Taryba nustatinėja regioninės kainos dydžius, o savivaldybės tik pridėdamos komunalinių atliekų surinkimo išlaidas, turi užtikrinti, kad nebūtų peržengta 1 procento riba, tačiau Taryba gali pareikalauti, kad savivaldybės imtųsi konkrečių veiksmų sumažinti sąnaudas. Savivaldybėms kyla klausimas: kaip pateiktą nuostatą būtų įmanoma įgyvendinti praktikoje?</w:t>
            </w:r>
          </w:p>
          <w:p w:rsidR="00C164E0" w:rsidRDefault="00C164E0" w:rsidP="00C164E0">
            <w:pPr>
              <w:pStyle w:val="ListParagraph"/>
              <w:shd w:val="clear" w:color="auto" w:fill="FFFFFF"/>
              <w:ind w:left="0"/>
              <w:jc w:val="both"/>
              <w:rPr>
                <w:bCs/>
                <w:szCs w:val="24"/>
              </w:rPr>
            </w:pPr>
            <w:r>
              <w:rPr>
                <w:bCs/>
                <w:szCs w:val="24"/>
              </w:rPr>
              <w:t xml:space="preserve">6. Savivaldybės atkreipia dėmesį, jog </w:t>
            </w:r>
            <w:r w:rsidRPr="00801A9E">
              <w:rPr>
                <w:bCs/>
                <w:szCs w:val="24"/>
              </w:rPr>
              <w:t>nereguliuojant komunalinių atliekų tvarkymo sistemos administravimo bei komu</w:t>
            </w:r>
            <w:r>
              <w:rPr>
                <w:bCs/>
                <w:szCs w:val="24"/>
              </w:rPr>
              <w:t xml:space="preserve">nalinių atliekų tvarkymo lėšų </w:t>
            </w:r>
            <w:r w:rsidRPr="00801A9E">
              <w:rPr>
                <w:bCs/>
                <w:szCs w:val="24"/>
              </w:rPr>
              <w:t>administravimo sąnaudų ir komunalinių atliekų surinkimo bei vežimo iš atliekų turėtojų paslaugos kainos, jeigu savivaldybių tarybos, nustatydamos kainą, prie regioninės kainos pridės savo savivaldybės administravimo ir komunalinių atliekų su</w:t>
            </w:r>
            <w:r>
              <w:rPr>
                <w:bCs/>
                <w:szCs w:val="24"/>
              </w:rPr>
              <w:t>rinkimo sąnaudas (kaip siūloma N</w:t>
            </w:r>
            <w:r w:rsidRPr="00801A9E">
              <w:rPr>
                <w:bCs/>
                <w:szCs w:val="24"/>
              </w:rPr>
              <w:t xml:space="preserve">utarimo projekto 7 punkte), </w:t>
            </w:r>
            <w:r w:rsidRPr="00645012">
              <w:rPr>
                <w:b/>
                <w:bCs/>
                <w:szCs w:val="24"/>
              </w:rPr>
              <w:t>bus pažeistas</w:t>
            </w:r>
            <w:r>
              <w:rPr>
                <w:bCs/>
                <w:szCs w:val="24"/>
              </w:rPr>
              <w:t xml:space="preserve"> Atliekų tvarkymo įstatymo </w:t>
            </w:r>
            <w:r w:rsidRPr="00801A9E">
              <w:rPr>
                <w:bCs/>
                <w:szCs w:val="24"/>
              </w:rPr>
              <w:t>30</w:t>
            </w:r>
            <w:r w:rsidRPr="00801A9E">
              <w:rPr>
                <w:bCs/>
                <w:szCs w:val="24"/>
                <w:vertAlign w:val="superscript"/>
              </w:rPr>
              <w:t xml:space="preserve">2 </w:t>
            </w:r>
            <w:r w:rsidRPr="00801A9E">
              <w:rPr>
                <w:bCs/>
                <w:szCs w:val="24"/>
              </w:rPr>
              <w:t xml:space="preserve">numatytas </w:t>
            </w:r>
            <w:r w:rsidRPr="00645012">
              <w:rPr>
                <w:b/>
                <w:bCs/>
                <w:szCs w:val="24"/>
              </w:rPr>
              <w:t>solidarumo principas</w:t>
            </w:r>
            <w:r w:rsidRPr="00801A9E">
              <w:rPr>
                <w:bCs/>
                <w:szCs w:val="24"/>
              </w:rPr>
              <w:t xml:space="preserve"> (kuriuo būtina </w:t>
            </w:r>
            <w:r w:rsidRPr="00801A9E">
              <w:rPr>
                <w:bCs/>
                <w:szCs w:val="24"/>
              </w:rPr>
              <w:lastRenderedPageBreak/>
              <w:t xml:space="preserve">vadovautis nustatant komunalinių atliekų tvarkymo paslaugų kainodarą), nes vienos tonos komunalinių atliekų surinkimo sąnaudos atskirose savivaldybėse gali žymiai </w:t>
            </w:r>
            <w:r>
              <w:rPr>
                <w:bCs/>
                <w:szCs w:val="24"/>
              </w:rPr>
              <w:t>skirtis priklausomai nuo atstumų</w:t>
            </w:r>
            <w:r w:rsidRPr="00801A9E">
              <w:rPr>
                <w:bCs/>
                <w:szCs w:val="24"/>
              </w:rPr>
              <w:t xml:space="preserve"> iki regioninių komunalinių atliekų tvarkymo įrenginių ir atstumų tarp namų ūkių.</w:t>
            </w:r>
          </w:p>
          <w:p w:rsidR="00C164E0" w:rsidRDefault="00C164E0" w:rsidP="00C164E0">
            <w:pPr>
              <w:pStyle w:val="ListParagraph"/>
              <w:shd w:val="clear" w:color="auto" w:fill="FFFFFF"/>
              <w:ind w:left="0" w:hanging="15"/>
              <w:jc w:val="both"/>
            </w:pPr>
            <w:r>
              <w:rPr>
                <w:szCs w:val="24"/>
              </w:rPr>
              <w:t xml:space="preserve">7. Savivaldybės nepritaria </w:t>
            </w:r>
            <w:r w:rsidR="00CB6948">
              <w:rPr>
                <w:color w:val="000000" w:themeColor="text1"/>
              </w:rPr>
              <w:t>Projektui Nr.</w:t>
            </w:r>
            <w:r w:rsidR="00CB6948" w:rsidRPr="00034A6D">
              <w:rPr>
                <w:b/>
                <w:szCs w:val="24"/>
              </w:rPr>
              <w:t> </w:t>
            </w:r>
            <w:r w:rsidR="00CB6948">
              <w:rPr>
                <w:color w:val="000000" w:themeColor="text1"/>
              </w:rPr>
              <w:t>1</w:t>
            </w:r>
            <w:r>
              <w:rPr>
                <w:szCs w:val="24"/>
              </w:rPr>
              <w:t xml:space="preserve">, kadangi </w:t>
            </w:r>
            <w:r w:rsidRPr="002059DE">
              <w:rPr>
                <w:b/>
              </w:rPr>
              <w:t>apribojamas savivaldybių savarankiškumas</w:t>
            </w:r>
            <w:r>
              <w:t>, optimizuojant atliekų surinkimo ir administravimo sistemas, kurios savivaldybėse skiriasi dėl skirtingo dydžio investicijų į sistemos efektyvinimą (modernūs konteineriai, atliekų matavimo davikliai, rūšiavimo skatinimo priemonės ir t.t.).</w:t>
            </w:r>
          </w:p>
          <w:p w:rsidR="00C164E0" w:rsidRPr="00C164E0" w:rsidRDefault="00C164E0" w:rsidP="00C164E0">
            <w:pPr>
              <w:pStyle w:val="ListParagraph"/>
              <w:shd w:val="clear" w:color="auto" w:fill="FFFFFF"/>
              <w:ind w:left="0" w:hanging="15"/>
              <w:jc w:val="both"/>
              <w:rPr>
                <w:bCs/>
                <w:szCs w:val="24"/>
              </w:rPr>
            </w:pPr>
            <w:r>
              <w:t>8. Aplinkos ministerija savo aiškinamuosiuose raštuose nuolat pabrėžia, jog „</w:t>
            </w:r>
            <w:r w:rsidRPr="00BB259B">
              <w:rPr>
                <w:rFonts w:eastAsia="Lucida Sans Unicode"/>
                <w:kern w:val="2"/>
                <w:szCs w:val="24"/>
              </w:rPr>
              <w:t xml:space="preserve">net 40 proc. visų Aplinkos ministerijoje 2019–2020 m. gautų skundų buvo dėl </w:t>
            </w:r>
            <w:r w:rsidRPr="00BB259B">
              <w:rPr>
                <w:color w:val="000000"/>
                <w:kern w:val="2"/>
                <w:szCs w:val="24"/>
                <w:lang w:eastAsia="ar-SA"/>
              </w:rPr>
              <w:t xml:space="preserve">vietinės rinkliavos </w:t>
            </w:r>
            <w:r w:rsidRPr="00BB259B">
              <w:rPr>
                <w:rFonts w:eastAsia="Lucida Sans Unicode"/>
                <w:kern w:val="2"/>
                <w:szCs w:val="24"/>
              </w:rPr>
              <w:t>dydžio apskaičiavimo savivaldybėse</w:t>
            </w:r>
            <w:r>
              <w:rPr>
                <w:rFonts w:eastAsia="Lucida Sans Unicode"/>
                <w:kern w:val="2"/>
                <w:szCs w:val="24"/>
              </w:rPr>
              <w:t>“</w:t>
            </w:r>
            <w:r w:rsidRPr="00BB259B">
              <w:rPr>
                <w:rFonts w:eastAsia="Lucida Sans Unicode"/>
                <w:kern w:val="2"/>
                <w:szCs w:val="24"/>
              </w:rPr>
              <w:t>.</w:t>
            </w:r>
            <w:r>
              <w:rPr>
                <w:rFonts w:eastAsia="Lucida Sans Unicode"/>
                <w:kern w:val="2"/>
                <w:szCs w:val="24"/>
              </w:rPr>
              <w:t xml:space="preserve"> Norime dar kartą pabrėžti, jog LSA žino šias problemas</w:t>
            </w:r>
            <w:r w:rsidRPr="00AA5407">
              <w:rPr>
                <w:rFonts w:eastAsia="Lucida Sans Unicode"/>
                <w:b/>
                <w:kern w:val="2"/>
                <w:szCs w:val="24"/>
              </w:rPr>
              <w:t>, kurios kyla ne dėl savivaldybių kaltės</w:t>
            </w:r>
            <w:r>
              <w:rPr>
                <w:rFonts w:eastAsia="Lucida Sans Unicode"/>
                <w:kern w:val="2"/>
                <w:szCs w:val="24"/>
              </w:rPr>
              <w:t>, o dėl įvairių problemų ir situacijų, kurių deja neapima Taisyklės, pagal kurias ir apskaičiuojamas konkretus rinkliavos dydis.</w:t>
            </w:r>
          </w:p>
          <w:p w:rsidR="00C164E0" w:rsidRDefault="00C164E0" w:rsidP="00C164E0">
            <w:pPr>
              <w:pStyle w:val="ListParagraph"/>
              <w:ind w:left="0" w:hanging="15"/>
              <w:jc w:val="both"/>
            </w:pPr>
            <w:r>
              <w:t xml:space="preserve">LSA iš savivaldybių, ypač kurortinių, jau ne kartą yra gavusi nusiskundimų dėl niekam nepriskirtų komunalinių atliekų kiekių, kurie išbalansuoja visą sistemą. LR Atliekų tvarkymo įstatymo 30 (1) punkto 1 punktas nustato, kad nustatytą rinkliavą moka tik Nekilnojamojo turto objektų savininkai (t.y. apmokestinama pagal nekilnojamojo turto </w:t>
            </w:r>
            <w:r>
              <w:rPr>
                <w:lang w:val="en-US"/>
              </w:rPr>
              <w:t xml:space="preserve">22 </w:t>
            </w:r>
            <w:r>
              <w:t xml:space="preserve">objektų rūšis), tačiau su problemomis susiduria savivaldybės, kuriose gausu poilsiaviečių, kempingų ir pan. Jose apgyvendinami poilsiautojai (palapinėse, </w:t>
            </w:r>
            <w:proofErr w:type="spellStart"/>
            <w:r>
              <w:t>komperiuose</w:t>
            </w:r>
            <w:proofErr w:type="spellEnd"/>
            <w:r>
              <w:t xml:space="preserve"> ir pan.), o rinkliava nėra nustatoma, nes nėra teisinio pagrindo tokiems sklypams taikyti rinkliavos pastoviąją ir kintamąją dalį, kadangi juose nėra nekilnojamojo turto. Šie atliekų turėtojai, atliekas veža į pakelėse esančius konteinerius, juos </w:t>
            </w:r>
            <w:r>
              <w:lastRenderedPageBreak/>
              <w:t>užpildo nepamatuojamais atliekų kiekiais, savivaldybės turi sukurti atskirus apvažiavimus šioms atliekoms surinkti, kadangi atliekų surinkimas pagal nustatytus grafikus yra nepakankamas ir vietiniai gyventojai teikia skundus. Manome, kad tokie atliekų turėtojai taip pat turėtų būti įtraukti į atliekų mokėtojų sąrašus, kadangi susidarančių atliekų kiekiai gana dideli ir jų neapmokestintas sutvarkymas iškreipia visą sistemą.</w:t>
            </w:r>
          </w:p>
          <w:p w:rsidR="00C164E0" w:rsidRDefault="00C164E0" w:rsidP="00C164E0">
            <w:pPr>
              <w:pStyle w:val="ListParagraph"/>
              <w:ind w:left="0" w:hanging="15"/>
              <w:jc w:val="both"/>
            </w:pPr>
            <w:r>
              <w:t>Be to, Savivaldybėse tampa nevaldomas susidarančių atliekų kiekis kaimo turizmo sodybose, kurios įregistruotos gyvenamosios paskirties nekilnojamojo turto objektuose, kuriuos valdo fiziniai asmenys. Tokiuose NT objektuose vykdoma apgyvendinimo veikla ir komunalinių atliekų susidaro daug daugiau nei įprastame gyvenamosios paskirties objekte. Neretai gyvenamosios paskirties objektuose, kuriuose vykdoma trumpalaikio apgyvendinimo veikla, skelbiamas miegamų vietų skaičius yra 10, 20 ir netgi 50, o apmokestinant pagal NT paskirtį atliekų surinkimo ir sutvarkymo kaštų nepadengia rinkliava. Atliekų tvarkymo įstatymas nenumato atvejų kaip turėtų būti tvarkomos atliekos tokiuose objektuose.</w:t>
            </w:r>
          </w:p>
          <w:p w:rsidR="00C164E0" w:rsidRPr="00C164E0" w:rsidRDefault="00C164E0" w:rsidP="00C164E0">
            <w:pPr>
              <w:pStyle w:val="ListParagraph"/>
              <w:ind w:left="0" w:hanging="15"/>
              <w:jc w:val="both"/>
            </w:pPr>
            <w:r>
              <w:t xml:space="preserve">Taip pat savivaldybėse didelė problema yra su Nekilnojamojo turto objektais, kurie visai nėra įregistruoti Nekilnojamojo turto registruose, nors juose nuolat gyvenama. Tokie objektai apmokestinami pagal seniūnijų pateikiamą informaciją apie NT plotą, jame gyvenančius asmenis, tačiau tai nėra teisės aktais ir registrais pagrįstas būdas, kadangi jei tokie mokėtojai nėra mokūs – reikia kreiptis į teismus, į kuriuos kreipiantis, apmokestinimas tokiu būdu ne visada pripažįstamas kaip pakankamas pagrindas skaičiuoti vietinę rinkliavą už atliekų surinkimą ir sutvarkymą. Siūlome, jog galėtų būti nustatomi ir kitokie vietinės </w:t>
            </w:r>
            <w:r>
              <w:lastRenderedPageBreak/>
              <w:t>rinkliavos už atliekų surinkimą ir sutvarkymą nustatymo kriterijai; ne vien pagal NT registro duomenis.</w:t>
            </w:r>
          </w:p>
        </w:tc>
        <w:tc>
          <w:tcPr>
            <w:tcW w:w="1971" w:type="pct"/>
          </w:tcPr>
          <w:p w:rsidR="00E81B2A" w:rsidRDefault="007A64EC" w:rsidP="00E81B2A">
            <w:pPr>
              <w:jc w:val="both"/>
              <w:rPr>
                <w:rFonts w:eastAsia="Calibri"/>
                <w:b/>
                <w:szCs w:val="24"/>
              </w:rPr>
            </w:pPr>
            <w:r>
              <w:rPr>
                <w:rFonts w:eastAsia="Calibri"/>
                <w:b/>
                <w:szCs w:val="24"/>
              </w:rPr>
              <w:lastRenderedPageBreak/>
              <w:t xml:space="preserve">Neatsižvelgta. </w:t>
            </w:r>
            <w:r w:rsidR="00213013" w:rsidRPr="00991881">
              <w:rPr>
                <w:bCs/>
                <w:color w:val="000000" w:themeColor="text1"/>
                <w:szCs w:val="24"/>
                <w:shd w:val="clear" w:color="auto" w:fill="FFFFFF"/>
              </w:rPr>
              <w:t xml:space="preserve">Lietuvos Respublikos </w:t>
            </w:r>
            <w:r w:rsidR="00E81B2A">
              <w:rPr>
                <w:szCs w:val="24"/>
                <w:lang w:bidi="en-US"/>
              </w:rPr>
              <w:t xml:space="preserve">Vyriausybės paprašyta pateikti išvadą dėl </w:t>
            </w:r>
            <w:r w:rsidR="00213013">
              <w:rPr>
                <w:szCs w:val="24"/>
                <w:lang w:eastAsia="lt-LT"/>
              </w:rPr>
              <w:t xml:space="preserve">Lietuvos Respublikos </w:t>
            </w:r>
            <w:r w:rsidR="00E81B2A">
              <w:rPr>
                <w:szCs w:val="24"/>
                <w:lang w:bidi="en-US"/>
              </w:rPr>
              <w:t xml:space="preserve">Seime registruoto </w:t>
            </w:r>
            <w:r w:rsidR="008A7957">
              <w:rPr>
                <w:color w:val="000000"/>
                <w:szCs w:val="24"/>
              </w:rPr>
              <w:t>Į</w:t>
            </w:r>
            <w:r w:rsidR="00E81B2A">
              <w:rPr>
                <w:szCs w:val="24"/>
                <w:lang w:bidi="en-US"/>
              </w:rPr>
              <w:t xml:space="preserve">statymo projekto. </w:t>
            </w:r>
          </w:p>
          <w:p w:rsidR="007A64EC" w:rsidRDefault="007A64EC" w:rsidP="00385C31">
            <w:pPr>
              <w:jc w:val="both"/>
              <w:rPr>
                <w:szCs w:val="24"/>
                <w:lang w:bidi="en-US"/>
              </w:rPr>
            </w:pPr>
            <w:r w:rsidRPr="00D81B7B">
              <w:rPr>
                <w:szCs w:val="24"/>
                <w:lang w:bidi="en-US"/>
              </w:rPr>
              <w:t>P</w:t>
            </w:r>
            <w:r w:rsidRPr="00936747">
              <w:rPr>
                <w:szCs w:val="24"/>
                <w:lang w:bidi="en-US"/>
              </w:rPr>
              <w:t xml:space="preserve">astabos pateiktos </w:t>
            </w:r>
            <w:r w:rsidR="00BE21EE">
              <w:rPr>
                <w:color w:val="000000" w:themeColor="text1"/>
              </w:rPr>
              <w:t>Projekto Nr.</w:t>
            </w:r>
            <w:r w:rsidR="00BE21EE" w:rsidRPr="00034A6D">
              <w:rPr>
                <w:b/>
                <w:szCs w:val="24"/>
              </w:rPr>
              <w:t> </w:t>
            </w:r>
            <w:r w:rsidR="00BE21EE">
              <w:rPr>
                <w:color w:val="000000" w:themeColor="text1"/>
              </w:rPr>
              <w:t>1</w:t>
            </w:r>
            <w:r w:rsidRPr="00936747">
              <w:rPr>
                <w:szCs w:val="24"/>
                <w:lang w:bidi="en-US"/>
              </w:rPr>
              <w:t xml:space="preserve"> konceptualioms nuostatoms, o ne Nutarimo projektui.</w:t>
            </w:r>
          </w:p>
          <w:p w:rsidR="007A64EC" w:rsidRDefault="007A64EC" w:rsidP="00385C31">
            <w:pPr>
              <w:jc w:val="both"/>
              <w:rPr>
                <w:rFonts w:eastAsia="Calibri"/>
                <w:szCs w:val="24"/>
              </w:rPr>
            </w:pPr>
            <w:r>
              <w:rPr>
                <w:rFonts w:eastAsia="Calibri"/>
                <w:color w:val="000000"/>
                <w:szCs w:val="24"/>
              </w:rPr>
              <w:t>Savivaldybės administruoja komunalinių atliekų tvarkymo paslaugos teikimą</w:t>
            </w:r>
            <w:r>
              <w:rPr>
                <w:rFonts w:eastAsia="Calibri"/>
                <w:color w:val="000000"/>
                <w:szCs w:val="24"/>
                <w:vertAlign w:val="superscript"/>
              </w:rPr>
              <w:footnoteReference w:id="1"/>
            </w:r>
            <w:r>
              <w:rPr>
                <w:rFonts w:eastAsia="Calibri"/>
                <w:color w:val="000000"/>
                <w:szCs w:val="24"/>
              </w:rPr>
              <w:t xml:space="preserve">. </w:t>
            </w:r>
            <w:r>
              <w:rPr>
                <w:rFonts w:eastAsia="Calibri"/>
                <w:szCs w:val="24"/>
              </w:rPr>
              <w:t xml:space="preserve">Jos pagal Konstitucijos ir </w:t>
            </w:r>
            <w:r>
              <w:rPr>
                <w:rFonts w:eastAsia="Calibri"/>
                <w:szCs w:val="24"/>
              </w:rPr>
              <w:lastRenderedPageBreak/>
              <w:t>įstatymų apibrėžtą kompetenciją veikia laisvai ir savarankiškai</w:t>
            </w:r>
            <w:r>
              <w:rPr>
                <w:rFonts w:eastAsia="Calibri"/>
                <w:szCs w:val="24"/>
                <w:vertAlign w:val="superscript"/>
              </w:rPr>
              <w:footnoteReference w:id="2"/>
            </w:r>
            <w:r>
              <w:rPr>
                <w:rFonts w:eastAsia="Calibri"/>
                <w:szCs w:val="24"/>
              </w:rPr>
              <w:t xml:space="preserve">. </w:t>
            </w:r>
          </w:p>
          <w:p w:rsidR="007A64EC" w:rsidRDefault="007A64EC" w:rsidP="00385C31">
            <w:pPr>
              <w:jc w:val="both"/>
              <w:rPr>
                <w:rFonts w:eastAsia="Calibri"/>
                <w:szCs w:val="24"/>
              </w:rPr>
            </w:pPr>
            <w:r>
              <w:rPr>
                <w:rFonts w:eastAsia="Andale Sans UI"/>
                <w:color w:val="000000"/>
                <w:szCs w:val="24"/>
                <w:lang w:bidi="en-US"/>
              </w:rPr>
              <w:t xml:space="preserve">Vietinių rinkliavų nustatymas ir </w:t>
            </w:r>
            <w:r>
              <w:rPr>
                <w:rFonts w:eastAsia="Calibri"/>
                <w:color w:val="000000"/>
                <w:szCs w:val="24"/>
              </w:rPr>
              <w:t xml:space="preserve">komunalinių atliekų tvarkymo sistemų diegimas yra </w:t>
            </w:r>
            <w:proofErr w:type="spellStart"/>
            <w:r>
              <w:rPr>
                <w:rFonts w:eastAsia="Calibri"/>
                <w:color w:val="000000"/>
                <w:szCs w:val="24"/>
              </w:rPr>
              <w:t>savarankiškosios</w:t>
            </w:r>
            <w:proofErr w:type="spellEnd"/>
            <w:r>
              <w:rPr>
                <w:rFonts w:eastAsia="Calibri"/>
                <w:color w:val="000000"/>
                <w:szCs w:val="24"/>
              </w:rPr>
              <w:t xml:space="preserve"> savivaldybių funkcijos</w:t>
            </w:r>
            <w:r>
              <w:rPr>
                <w:rFonts w:eastAsia="Calibri"/>
                <w:color w:val="000000"/>
                <w:szCs w:val="24"/>
                <w:vertAlign w:val="superscript"/>
              </w:rPr>
              <w:footnoteReference w:id="3"/>
            </w:r>
            <w:r>
              <w:rPr>
                <w:rFonts w:eastAsia="Calibri"/>
                <w:color w:val="000000"/>
                <w:szCs w:val="24"/>
              </w:rPr>
              <w:t xml:space="preserve">. </w:t>
            </w:r>
          </w:p>
          <w:p w:rsidR="007A64EC" w:rsidRDefault="007A64EC" w:rsidP="00385C31">
            <w:pPr>
              <w:jc w:val="both"/>
              <w:rPr>
                <w:color w:val="000000"/>
                <w:kern w:val="2"/>
                <w:szCs w:val="24"/>
                <w:lang w:eastAsia="ar-SA"/>
              </w:rPr>
            </w:pPr>
            <w:r>
              <w:rPr>
                <w:color w:val="000000"/>
                <w:kern w:val="2"/>
                <w:szCs w:val="24"/>
                <w:lang w:eastAsia="ar-SA"/>
              </w:rPr>
              <w:t xml:space="preserve">Siekiant užtikrinti, kad komunalinių atliekų tvarkymo sistema būtų administruojama mažiausiomis sąnaudomis, ir atsižvelgiant į tai, kad Lietuvoje siekiama išlaikyti regioninę komunalinių atliekų tvarkymo sistemą, </w:t>
            </w:r>
            <w:r w:rsidR="00BE21EE">
              <w:rPr>
                <w:color w:val="000000" w:themeColor="text1"/>
              </w:rPr>
              <w:t>Projekte Nr.</w:t>
            </w:r>
            <w:r w:rsidR="00BE21EE" w:rsidRPr="00034A6D">
              <w:rPr>
                <w:b/>
                <w:szCs w:val="24"/>
              </w:rPr>
              <w:t> </w:t>
            </w:r>
            <w:r w:rsidR="00BE21EE">
              <w:rPr>
                <w:color w:val="000000" w:themeColor="text1"/>
              </w:rPr>
              <w:t>1</w:t>
            </w:r>
            <w:r>
              <w:rPr>
                <w:color w:val="000000"/>
                <w:kern w:val="2"/>
                <w:szCs w:val="24"/>
                <w:lang w:eastAsia="ar-SA"/>
              </w:rPr>
              <w:t xml:space="preserve"> numatyta (30</w:t>
            </w:r>
            <w:r>
              <w:rPr>
                <w:color w:val="000000"/>
                <w:kern w:val="2"/>
                <w:szCs w:val="24"/>
                <w:vertAlign w:val="superscript"/>
                <w:lang w:eastAsia="ar-SA"/>
              </w:rPr>
              <w:t xml:space="preserve">3 </w:t>
            </w:r>
            <w:r>
              <w:rPr>
                <w:color w:val="000000"/>
                <w:kern w:val="2"/>
                <w:szCs w:val="24"/>
                <w:lang w:eastAsia="ar-SA"/>
              </w:rPr>
              <w:t xml:space="preserve">straipsnis), kad regioninę reguliuojamąją kainą skaičiuoja ir teikia tvirtinti Tarybai regioninis atliekų tvarkymo centras, o vietinę rinkliavą ar kitą įmoką už komunalinių atliekų surinkimą iš atliekų turėtojų ir atliekų tvarkymą (toliau – vietinė rinkliava) tvirtina savivaldybės taryba ir iš komunalinių atliekų turėtojų renka savivaldybės institucija arba juridinis asmuo, savivaldybės pavedimu vykdantis komunalinių atliekų tvarkymo lėšų administravimą. </w:t>
            </w:r>
          </w:p>
          <w:p w:rsidR="007A64EC" w:rsidRDefault="007A64EC" w:rsidP="00385C31">
            <w:pPr>
              <w:jc w:val="both"/>
              <w:rPr>
                <w:rFonts w:eastAsia="Calibri"/>
                <w:szCs w:val="24"/>
              </w:rPr>
            </w:pPr>
            <w:r>
              <w:rPr>
                <w:rFonts w:eastAsia="Calibri"/>
                <w:szCs w:val="24"/>
              </w:rPr>
              <w:t xml:space="preserve">Taryba, nustatydama regioninę kainą, vertins būtinąsias sąnaudas, reikalingas komunalinių atliekų infrastruktūrai išlaikyti. Būtinųjų sąnaudų optimalus ir skaidrus užtikrinimas gali turėti poveikį atliekų turėtojų mokamai vietinei rinkliavai. Tačiau tokiu būdu bus užtikrinamas ilgalaikis komunalinių atliekų tvarkymo sistemos funkcionavimas, taip pat užtikrinama, kad nebus nepagrįstų (perteklinių) sąnaudų, susijusių su infrastruktūros išlaikymu, arba gaunamos pajamos nebus naudojamos ne pagal paskirtį. Užtikrinant savivaldybių </w:t>
            </w:r>
            <w:proofErr w:type="spellStart"/>
            <w:r>
              <w:rPr>
                <w:rFonts w:eastAsia="Calibri"/>
                <w:szCs w:val="24"/>
              </w:rPr>
              <w:t>savarankiškąsias</w:t>
            </w:r>
            <w:proofErr w:type="spellEnd"/>
            <w:r>
              <w:rPr>
                <w:rFonts w:eastAsia="Calibri"/>
                <w:szCs w:val="24"/>
              </w:rPr>
              <w:t xml:space="preserve"> funkcijas, galutinį vietinės rinkliavos dydį komunalinių atliekų turėtojams ir toliau nustatys savivaldybės tarybos. </w:t>
            </w:r>
          </w:p>
          <w:p w:rsidR="007A64EC" w:rsidRDefault="007A64EC" w:rsidP="00385C31">
            <w:pPr>
              <w:jc w:val="both"/>
              <w:rPr>
                <w:rFonts w:eastAsia="Calibri"/>
                <w:szCs w:val="24"/>
              </w:rPr>
            </w:pPr>
            <w:r>
              <w:rPr>
                <w:rFonts w:eastAsia="Calibri"/>
                <w:szCs w:val="24"/>
              </w:rPr>
              <w:t xml:space="preserve">Vertinant sąnaudas, gali </w:t>
            </w:r>
            <w:r w:rsidR="00756CCC">
              <w:rPr>
                <w:rFonts w:eastAsia="Calibri"/>
                <w:szCs w:val="24"/>
              </w:rPr>
              <w:t xml:space="preserve">atsirasti </w:t>
            </w:r>
            <w:r>
              <w:rPr>
                <w:rFonts w:eastAsia="Calibri"/>
                <w:szCs w:val="24"/>
              </w:rPr>
              <w:t xml:space="preserve">tokių sąnaudų, kurių reguliuotojas (šiuo atveju Taryba) negali įvertinti. Taip </w:t>
            </w:r>
            <w:r>
              <w:rPr>
                <w:rFonts w:eastAsia="Calibri"/>
                <w:szCs w:val="24"/>
              </w:rPr>
              <w:lastRenderedPageBreak/>
              <w:t>pat, tokiu siūlomu reguliavimu užtikrinamas atsakomybės už priimtus sprendimus principas</w:t>
            </w:r>
            <w:r>
              <w:rPr>
                <w:rFonts w:eastAsia="Calibri"/>
                <w:szCs w:val="24"/>
                <w:vertAlign w:val="superscript"/>
              </w:rPr>
              <w:footnoteReference w:id="4"/>
            </w:r>
            <w:r>
              <w:rPr>
                <w:rFonts w:eastAsia="Calibri"/>
                <w:szCs w:val="24"/>
              </w:rPr>
              <w:t>.</w:t>
            </w:r>
          </w:p>
          <w:p w:rsidR="007A64EC" w:rsidRDefault="007A64EC" w:rsidP="00385C31">
            <w:pPr>
              <w:jc w:val="both"/>
              <w:rPr>
                <w:szCs w:val="24"/>
                <w:lang w:eastAsia="lt-LT"/>
              </w:rPr>
            </w:pPr>
            <w:r>
              <w:rPr>
                <w:rFonts w:eastAsia="Calibri"/>
                <w:szCs w:val="24"/>
              </w:rPr>
              <w:t xml:space="preserve">Remdamasi patvirtinta metodika Taryba nustato </w:t>
            </w:r>
            <w:r>
              <w:rPr>
                <w:rFonts w:eastAsia="Calibri"/>
                <w:b/>
                <w:szCs w:val="24"/>
              </w:rPr>
              <w:t>regioninę kainą</w:t>
            </w:r>
            <w:r>
              <w:rPr>
                <w:rFonts w:eastAsia="Calibri"/>
                <w:szCs w:val="24"/>
              </w:rPr>
              <w:t xml:space="preserve">, kurią sudaro regioninio atliekų tvarkymo centro reguliuojama kaina, pagrįsta būtinosiomis sąnaudomis. </w:t>
            </w:r>
          </w:p>
          <w:p w:rsidR="007A64EC" w:rsidRDefault="007A64EC" w:rsidP="00385C31">
            <w:pPr>
              <w:jc w:val="both"/>
              <w:rPr>
                <w:rFonts w:eastAsia="Calibri"/>
                <w:szCs w:val="24"/>
              </w:rPr>
            </w:pPr>
            <w:r>
              <w:rPr>
                <w:rFonts w:eastAsia="Calibri"/>
                <w:szCs w:val="24"/>
              </w:rPr>
              <w:t xml:space="preserve">Taryba trejų metų reguliavimo laikotarpiui įgaliota tvirtinti regioninę kainą ir bendro atliekų deginimo įrenginio, atliekų deginimo įrenginio valdytojų po rūšiavimo likusių, perdirbti ir pakartotinai panaudoti netinkančių energetinę vertę turinčių komunalinių atliekų deginimo 1 t įkainio viršutinę ribą, prižiūrėti, kaip jos taikomos. Remdamasi patvirtinta metodika Taryba pagal jos nustatytus kriterijus (atsižvelgdama į savivaldybių teritorijoje gyvenančių komunalinių atliekų turėtojų, juridinių asmenų skaičių, susidarantį komunalinių atliekų kiekį, komunalinių atliekų rūšių tvarkymo būtinąsias sąnaudas) nustatys regioninę kainą, kurią sudarys regioninio atliekų tvarkymo centro reguliuojama kaina, pagrįsta būtinosiomis sąnaudomis. </w:t>
            </w:r>
          </w:p>
          <w:p w:rsidR="007A64EC" w:rsidRDefault="007A64EC" w:rsidP="00385C31">
            <w:pPr>
              <w:jc w:val="both"/>
              <w:rPr>
                <w:szCs w:val="24"/>
                <w:lang w:eastAsia="lt-LT"/>
              </w:rPr>
            </w:pPr>
            <w:r>
              <w:rPr>
                <w:rFonts w:eastAsia="Calibri"/>
                <w:szCs w:val="24"/>
              </w:rPr>
              <w:t xml:space="preserve">Įstatymo projekto Nr. XIIIP-4988 aiškinamajame rašte nurodyta, kad </w:t>
            </w:r>
            <w:r>
              <w:rPr>
                <w:kern w:val="2"/>
                <w:szCs w:val="24"/>
                <w:lang w:eastAsia="ar-SA"/>
              </w:rPr>
              <w:t xml:space="preserve">atsižvelgus į Tarybai deleguotas funkcijas, dalį jų paliekant savivaldybių taryboms, reikalingus žmogiškuosius resursus bei planuojamas patirti sąnaudas, </w:t>
            </w:r>
            <w:r>
              <w:rPr>
                <w:szCs w:val="24"/>
              </w:rPr>
              <w:t xml:space="preserve">optimalus </w:t>
            </w:r>
            <w:r>
              <w:rPr>
                <w:color w:val="000000"/>
              </w:rPr>
              <w:t>reguliuojamos veiklos pajamų, kaip Tarybos finansavimo šaltinio,</w:t>
            </w:r>
            <w:r>
              <w:rPr>
                <w:szCs w:val="24"/>
              </w:rPr>
              <w:t xml:space="preserve"> procento dydis</w:t>
            </w:r>
            <w:r>
              <w:rPr>
                <w:kern w:val="2"/>
                <w:szCs w:val="24"/>
                <w:lang w:eastAsia="ar-SA"/>
              </w:rPr>
              <w:t xml:space="preserve"> galėtų būti 0,97 </w:t>
            </w:r>
            <w:r>
              <w:rPr>
                <w:color w:val="000000"/>
                <w:szCs w:val="24"/>
                <w:lang w:eastAsia="lt-LT"/>
              </w:rPr>
              <w:t xml:space="preserve">procento praėjusių metų reguliuojamos veiklos pajamų. </w:t>
            </w:r>
          </w:p>
          <w:p w:rsidR="007A64EC" w:rsidRPr="00963E48" w:rsidRDefault="007A64EC" w:rsidP="00385C31">
            <w:pPr>
              <w:jc w:val="both"/>
              <w:rPr>
                <w:rFonts w:eastAsia="Calibri"/>
                <w:b/>
                <w:szCs w:val="24"/>
              </w:rPr>
            </w:pPr>
            <w:r>
              <w:rPr>
                <w:color w:val="000000"/>
                <w:szCs w:val="24"/>
              </w:rPr>
              <w:t xml:space="preserve">Aiškinamajame rašte nurodyta, kad įvertinus visas galimas patirti sąnaudas, Tarybos sąnaudų, atliekant Įstatymo projekte deleguojamas funkcijas, metinis krepšelis sudarytų apie 661 105 </w:t>
            </w:r>
            <w:proofErr w:type="spellStart"/>
            <w:r>
              <w:rPr>
                <w:color w:val="000000"/>
                <w:szCs w:val="24"/>
              </w:rPr>
              <w:t>Eur</w:t>
            </w:r>
            <w:proofErr w:type="spellEnd"/>
            <w:r>
              <w:rPr>
                <w:color w:val="000000"/>
                <w:szCs w:val="24"/>
              </w:rPr>
              <w:t>.</w:t>
            </w:r>
          </w:p>
        </w:tc>
      </w:tr>
      <w:tr w:rsidR="00D03C37" w:rsidRPr="00963E48" w:rsidTr="00963E48">
        <w:tc>
          <w:tcPr>
            <w:tcW w:w="1152" w:type="pct"/>
          </w:tcPr>
          <w:p w:rsidR="00D03C37" w:rsidRPr="00963E48" w:rsidRDefault="00D03C37" w:rsidP="00D03C37">
            <w:pPr>
              <w:rPr>
                <w:rFonts w:eastAsia="Calibri"/>
                <w:szCs w:val="24"/>
              </w:rPr>
            </w:pPr>
            <w:r>
              <w:rPr>
                <w:szCs w:val="24"/>
              </w:rPr>
              <w:lastRenderedPageBreak/>
              <w:t>Lietuvos regioninių atliekų tvarkymo centrų asociacija</w:t>
            </w:r>
            <w:r w:rsidRPr="00D81B7B">
              <w:rPr>
                <w:szCs w:val="24"/>
              </w:rPr>
              <w:t xml:space="preserve"> (</w:t>
            </w:r>
            <w:r>
              <w:rPr>
                <w:szCs w:val="24"/>
              </w:rPr>
              <w:t>2021-07-2</w:t>
            </w:r>
            <w:r w:rsidRPr="00D81B7B">
              <w:rPr>
                <w:szCs w:val="24"/>
              </w:rPr>
              <w:t xml:space="preserve">6 Nr. </w:t>
            </w:r>
            <w:r>
              <w:rPr>
                <w:color w:val="000000" w:themeColor="text1"/>
                <w:szCs w:val="24"/>
              </w:rPr>
              <w:t>IS-33</w:t>
            </w:r>
            <w:r w:rsidRPr="00D81B7B">
              <w:t>)</w:t>
            </w:r>
          </w:p>
        </w:tc>
        <w:tc>
          <w:tcPr>
            <w:tcW w:w="1877" w:type="pct"/>
          </w:tcPr>
          <w:p w:rsidR="00D03C37" w:rsidRPr="0080359E" w:rsidRDefault="00CB6948" w:rsidP="0080359E">
            <w:pPr>
              <w:pStyle w:val="NormalWeb"/>
              <w:spacing w:before="0" w:beforeAutospacing="0" w:after="0" w:afterAutospacing="0"/>
              <w:jc w:val="both"/>
              <w:rPr>
                <w:color w:val="000000"/>
              </w:rPr>
            </w:pPr>
            <w:r>
              <w:rPr>
                <w:color w:val="000000" w:themeColor="text1"/>
              </w:rPr>
              <w:t>Projektui Nr.</w:t>
            </w:r>
            <w:r w:rsidRPr="00034A6D">
              <w:rPr>
                <w:b/>
              </w:rPr>
              <w:t> </w:t>
            </w:r>
            <w:r>
              <w:rPr>
                <w:color w:val="000000" w:themeColor="text1"/>
              </w:rPr>
              <w:t>1</w:t>
            </w:r>
            <w:r w:rsidR="00D03C37" w:rsidRPr="0080359E">
              <w:rPr>
                <w:color w:val="000000"/>
              </w:rPr>
              <w:t xml:space="preserve"> nepritaria </w:t>
            </w:r>
            <w:r w:rsidR="0080359E">
              <w:rPr>
                <w:color w:val="000000"/>
              </w:rPr>
              <w:t>ir</w:t>
            </w:r>
            <w:r w:rsidR="00D03C37" w:rsidRPr="0080359E">
              <w:rPr>
                <w:color w:val="000000"/>
              </w:rPr>
              <w:t xml:space="preserve"> teikia pastabas:</w:t>
            </w:r>
          </w:p>
          <w:p w:rsidR="00D03C37" w:rsidRPr="0080359E" w:rsidRDefault="00D03C37" w:rsidP="0080359E">
            <w:pPr>
              <w:pStyle w:val="NormalWeb"/>
              <w:spacing w:before="0" w:beforeAutospacing="0" w:after="0" w:afterAutospacing="0"/>
              <w:jc w:val="both"/>
              <w:rPr>
                <w:color w:val="000000"/>
              </w:rPr>
            </w:pPr>
            <w:r w:rsidRPr="0080359E">
              <w:rPr>
                <w:color w:val="000000"/>
              </w:rPr>
              <w:t>1.Kol neparengti poįstatyminių teisės aktų projektai dėl reguliuojamų veiklų ir nežinoma kaip bus skaičiuojama regioninės kainos, neįmanoma iki galo suprasti naujo modelio veikimo ir įvertinti jo efektyvumo bei racionalumo. Neaiškus reguliuojamų veiklų efektyvumas ir dėl to, kad didelė dalis išlaidų lieka nereguliuojama (komunalinių atliekų tvarkymo sistemos ir lėšų surinkimo administravimas bei komunalinių atliekų surinkimo bei vežimo paslaugos kaina) , o likusių regioninių atliekų tvarkymo centrų (toliau-RATC) veiklų reguliavimas neišvengiami brangins sistemą dėl Valstybinės energetikos reguliavimo tarybos ir RATC-ų reguliuojami veiklai papildomai patiriamų žmogiškųjų bei kitų išlaidų.</w:t>
            </w:r>
          </w:p>
          <w:p w:rsidR="00D03C37" w:rsidRPr="0080359E" w:rsidRDefault="00D03C37" w:rsidP="0080359E">
            <w:pPr>
              <w:pStyle w:val="NormalWeb"/>
              <w:spacing w:before="0" w:beforeAutospacing="0" w:after="0" w:afterAutospacing="0"/>
              <w:jc w:val="both"/>
              <w:rPr>
                <w:color w:val="000000"/>
              </w:rPr>
            </w:pPr>
            <w:r w:rsidRPr="0080359E">
              <w:rPr>
                <w:color w:val="000000"/>
              </w:rPr>
              <w:t xml:space="preserve">2. </w:t>
            </w:r>
            <w:r w:rsidR="00CB6948">
              <w:rPr>
                <w:color w:val="000000" w:themeColor="text1"/>
              </w:rPr>
              <w:t>Projekte Nr.</w:t>
            </w:r>
            <w:r w:rsidR="00CB6948" w:rsidRPr="00034A6D">
              <w:rPr>
                <w:b/>
              </w:rPr>
              <w:t> </w:t>
            </w:r>
            <w:r w:rsidR="00CB6948">
              <w:rPr>
                <w:color w:val="000000" w:themeColor="text1"/>
              </w:rPr>
              <w:t>1</w:t>
            </w:r>
            <w:r w:rsidRPr="0080359E">
              <w:rPr>
                <w:color w:val="000000"/>
              </w:rPr>
              <w:t xml:space="preserve"> numatyta tik Tarybos išlaikymo sąnaudos, tačiau niekur neminima, kad neišvengiamai panašiai tiek pat išlaidų patirs ir RATC-ai, nes pagrindinė našta rengiant, derinant reguliuojamos veiklos kainų projektus, taip pat atskirai vykdant šių veiklų apskaitą bei kontrolę teks RATC. Kad parengti kainų projektus, gali reikti samdyti konsultantus arba steigti papildomus etatus, taip pat pertvarkyti apskaitos sistemas ir pagal metodikų reikalavimus atskirai vesti reguliuojamų veiklų apskaitą bei rengti reikalaujamas ataskaitas, pirkti reguliuojamų veiklų audito paslaugas. Šios išlaidos taip pat brangins atliekų tvarkymo sistemą.</w:t>
            </w:r>
          </w:p>
          <w:p w:rsidR="00D03C37" w:rsidRPr="0080359E" w:rsidRDefault="00D03C37" w:rsidP="0080359E">
            <w:pPr>
              <w:pStyle w:val="NormalWeb"/>
              <w:spacing w:before="0" w:beforeAutospacing="0" w:after="0" w:afterAutospacing="0"/>
              <w:jc w:val="both"/>
              <w:rPr>
                <w:color w:val="000000"/>
                <w:sz w:val="27"/>
                <w:szCs w:val="27"/>
              </w:rPr>
            </w:pPr>
            <w:r w:rsidRPr="0080359E">
              <w:rPr>
                <w:color w:val="000000"/>
              </w:rPr>
              <w:t xml:space="preserve">3. Į regioninę kainą neįtraukiant komunalinių atliekų surinkimo ir vežimo paslaugos kainos, neaišku ar bus reguliuojamos kitos, su komunalinių atliekų surinkimu ir vežimu susijusios sąnaudos, kurias patiria tiesiogiai RATC-ai, kaip pvz.: Atliekų </w:t>
            </w:r>
            <w:r w:rsidRPr="0080359E">
              <w:rPr>
                <w:color w:val="000000"/>
              </w:rPr>
              <w:lastRenderedPageBreak/>
              <w:t>surinkimo ir vežimo paslaugos kontrolė, kuriai skiriamas didelis dėmesys ir patiriamos sąnaudos (šiai veiklai įsteigtas atskiras padalinys); RATC-ų centralizuotai perkami konteineriai komunalinių ir maisto atliekų surinkimui, iš regioninių centrų lėšų įrengiamos konteinerinės komunalinių atliekų surinkimo aikštelės ir kita, RATC-ai papildomai savo pačių jėgomis (ten kur neįvyksta konkursai ir nenuperkama paslauga) surenka komunalines atliekas (mišrios komunalinės, tekstilės, maisto, žaliosios atliekos) ir kita.</w:t>
            </w:r>
          </w:p>
        </w:tc>
        <w:tc>
          <w:tcPr>
            <w:tcW w:w="1971" w:type="pct"/>
          </w:tcPr>
          <w:p w:rsidR="00D03C37" w:rsidRPr="0080359E" w:rsidRDefault="00D03C37" w:rsidP="00BE21EE">
            <w:pPr>
              <w:pStyle w:val="NoSpacing"/>
              <w:jc w:val="both"/>
              <w:rPr>
                <w:rFonts w:ascii="Times New Roman" w:hAnsi="Times New Roman" w:cs="Times New Roman"/>
                <w:sz w:val="24"/>
                <w:szCs w:val="24"/>
                <w:lang w:bidi="en-US"/>
              </w:rPr>
            </w:pPr>
            <w:r w:rsidRPr="00936747">
              <w:rPr>
                <w:rFonts w:ascii="Times New Roman" w:eastAsia="Calibri" w:hAnsi="Times New Roman" w:cs="Times New Roman"/>
                <w:b/>
                <w:sz w:val="24"/>
                <w:szCs w:val="24"/>
              </w:rPr>
              <w:lastRenderedPageBreak/>
              <w:t xml:space="preserve">Neatsižvelgta. </w:t>
            </w:r>
            <w:r w:rsidRPr="00D81B7B">
              <w:rPr>
                <w:rFonts w:ascii="Times New Roman" w:hAnsi="Times New Roman" w:cs="Times New Roman"/>
                <w:sz w:val="24"/>
                <w:szCs w:val="24"/>
                <w:lang w:bidi="en-US"/>
              </w:rPr>
              <w:t>P</w:t>
            </w:r>
            <w:r w:rsidRPr="00936747">
              <w:rPr>
                <w:rFonts w:ascii="Times New Roman" w:hAnsi="Times New Roman" w:cs="Times New Roman"/>
                <w:sz w:val="24"/>
                <w:szCs w:val="24"/>
                <w:lang w:bidi="en-US"/>
              </w:rPr>
              <w:t xml:space="preserve">astabos pateiktos </w:t>
            </w:r>
            <w:r w:rsidR="00BE21EE" w:rsidRPr="00707A87">
              <w:rPr>
                <w:rFonts w:ascii="Times New Roman" w:hAnsi="Times New Roman" w:cs="Times New Roman"/>
                <w:color w:val="000000" w:themeColor="text1"/>
                <w:sz w:val="24"/>
                <w:szCs w:val="24"/>
              </w:rPr>
              <w:t>Projekto Nr.</w:t>
            </w:r>
            <w:r w:rsidR="00BE21EE" w:rsidRPr="00707A87">
              <w:rPr>
                <w:rFonts w:ascii="Times New Roman" w:hAnsi="Times New Roman" w:cs="Times New Roman"/>
                <w:b/>
                <w:sz w:val="24"/>
                <w:szCs w:val="24"/>
              </w:rPr>
              <w:t> </w:t>
            </w:r>
            <w:r w:rsidR="00BE21EE" w:rsidRPr="00707A87">
              <w:rPr>
                <w:rFonts w:ascii="Times New Roman" w:hAnsi="Times New Roman" w:cs="Times New Roman"/>
                <w:color w:val="000000" w:themeColor="text1"/>
                <w:sz w:val="24"/>
                <w:szCs w:val="24"/>
              </w:rPr>
              <w:t>1</w:t>
            </w:r>
            <w:r w:rsidRPr="00936747">
              <w:rPr>
                <w:rFonts w:ascii="Times New Roman" w:hAnsi="Times New Roman" w:cs="Times New Roman"/>
                <w:sz w:val="24"/>
                <w:szCs w:val="24"/>
                <w:lang w:bidi="en-US"/>
              </w:rPr>
              <w:t xml:space="preserve"> konceptualioms nuostatoms, o ne Nutarimo projektui. </w:t>
            </w:r>
          </w:p>
        </w:tc>
      </w:tr>
      <w:tr w:rsidR="00963E48" w:rsidRPr="00963E48" w:rsidTr="00963E48">
        <w:tc>
          <w:tcPr>
            <w:tcW w:w="1152" w:type="pct"/>
          </w:tcPr>
          <w:p w:rsidR="00963E48" w:rsidRPr="00963E48" w:rsidRDefault="008677C7" w:rsidP="00936747">
            <w:pPr>
              <w:pStyle w:val="prastasis1"/>
              <w:suppressAutoHyphens w:val="0"/>
              <w:spacing w:after="0"/>
              <w:rPr>
                <w:b/>
              </w:rPr>
            </w:pPr>
            <w:r w:rsidRPr="00D81B7B">
              <w:rPr>
                <w:rFonts w:ascii="Times New Roman" w:hAnsi="Times New Roman"/>
                <w:sz w:val="24"/>
                <w:szCs w:val="24"/>
              </w:rPr>
              <w:lastRenderedPageBreak/>
              <w:t>Vilniaus apskrities atliekų tvarkymo centras</w:t>
            </w:r>
            <w:r w:rsidR="00963E48" w:rsidRPr="00D81B7B">
              <w:rPr>
                <w:rFonts w:ascii="Times New Roman" w:hAnsi="Times New Roman"/>
                <w:sz w:val="24"/>
                <w:szCs w:val="24"/>
              </w:rPr>
              <w:t xml:space="preserve"> (</w:t>
            </w:r>
            <w:r w:rsidR="00D81B7B" w:rsidRPr="00D81B7B">
              <w:rPr>
                <w:rFonts w:ascii="Times New Roman" w:eastAsia="Times New Roman" w:hAnsi="Times New Roman"/>
                <w:sz w:val="24"/>
                <w:szCs w:val="24"/>
              </w:rPr>
              <w:t>2021-07-16</w:t>
            </w:r>
            <w:r w:rsidR="00963E48" w:rsidRPr="00D81B7B">
              <w:rPr>
                <w:rFonts w:ascii="Times New Roman" w:hAnsi="Times New Roman"/>
                <w:sz w:val="24"/>
                <w:szCs w:val="24"/>
              </w:rPr>
              <w:t xml:space="preserve"> Nr. </w:t>
            </w:r>
            <w:r w:rsidR="00D81B7B" w:rsidRPr="00D81B7B">
              <w:rPr>
                <w:rFonts w:ascii="Times New Roman" w:hAnsi="Times New Roman"/>
                <w:color w:val="000000" w:themeColor="text1"/>
                <w:sz w:val="24"/>
                <w:szCs w:val="24"/>
              </w:rPr>
              <w:t>1.13-21/168</w:t>
            </w:r>
            <w:r w:rsidR="00963E48" w:rsidRPr="00D81B7B">
              <w:rPr>
                <w:rFonts w:ascii="Times New Roman" w:hAnsi="Times New Roman"/>
                <w:sz w:val="24"/>
              </w:rPr>
              <w:t>)</w:t>
            </w:r>
          </w:p>
        </w:tc>
        <w:tc>
          <w:tcPr>
            <w:tcW w:w="1877" w:type="pct"/>
          </w:tcPr>
          <w:p w:rsidR="00D81B7B" w:rsidRDefault="00D81B7B" w:rsidP="00936747">
            <w:pPr>
              <w:pStyle w:val="NoSpacing"/>
              <w:jc w:val="both"/>
              <w:rPr>
                <w:rFonts w:ascii="Times New Roman" w:eastAsia="Calibri" w:hAnsi="Times New Roman" w:cs="Times New Roman"/>
                <w:sz w:val="24"/>
                <w:szCs w:val="24"/>
                <w:lang w:eastAsia="lt-LT"/>
              </w:rPr>
            </w:pPr>
            <w:bookmarkStart w:id="0" w:name="_Hlk60179527"/>
            <w:r>
              <w:rPr>
                <w:rFonts w:ascii="Times New Roman" w:hAnsi="Times New Roman" w:cs="Times New Roman"/>
                <w:sz w:val="24"/>
                <w:szCs w:val="24"/>
                <w:lang w:eastAsia="lt-LT" w:bidi="en-US"/>
              </w:rPr>
              <w:t>Nutarimo projekt</w:t>
            </w:r>
            <w:bookmarkEnd w:id="0"/>
            <w:r>
              <w:rPr>
                <w:rFonts w:ascii="Times New Roman" w:hAnsi="Times New Roman" w:cs="Times New Roman"/>
                <w:sz w:val="24"/>
                <w:szCs w:val="24"/>
                <w:lang w:eastAsia="lt-LT" w:bidi="en-US"/>
              </w:rPr>
              <w:t>ui</w:t>
            </w:r>
            <w:r>
              <w:rPr>
                <w:rFonts w:ascii="Times New Roman" w:eastAsia="Calibri" w:hAnsi="Times New Roman" w:cs="Times New Roman"/>
                <w:sz w:val="24"/>
                <w:szCs w:val="24"/>
                <w:lang w:eastAsia="lt-LT"/>
              </w:rPr>
              <w:t xml:space="preserve"> nepritaria ir teikia jam pastabas bei siūlymus:</w:t>
            </w:r>
          </w:p>
          <w:p w:rsidR="00D81B7B" w:rsidRPr="00385C31" w:rsidRDefault="00D81B7B" w:rsidP="0093674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772FC7">
              <w:rPr>
                <w:rFonts w:ascii="Times New Roman" w:hAnsi="Times New Roman" w:cs="Times New Roman"/>
                <w:color w:val="000000"/>
                <w:sz w:val="24"/>
                <w:szCs w:val="24"/>
              </w:rPr>
              <w:t xml:space="preserve">Nutarimo projekto 2 punkte siūloma tikslinti </w:t>
            </w:r>
            <w:r w:rsidR="00CB6948" w:rsidRPr="005F626A">
              <w:rPr>
                <w:rFonts w:ascii="Times New Roman" w:hAnsi="Times New Roman" w:cs="Times New Roman"/>
                <w:color w:val="000000" w:themeColor="text1"/>
                <w:sz w:val="24"/>
                <w:szCs w:val="24"/>
              </w:rPr>
              <w:t>Projekto Nr.</w:t>
            </w:r>
            <w:r w:rsidR="00CB6948" w:rsidRPr="005F626A">
              <w:rPr>
                <w:rFonts w:ascii="Times New Roman" w:hAnsi="Times New Roman" w:cs="Times New Roman"/>
                <w:b/>
                <w:sz w:val="24"/>
                <w:szCs w:val="24"/>
              </w:rPr>
              <w:t> </w:t>
            </w:r>
            <w:r w:rsidR="00CB6948" w:rsidRPr="005F626A">
              <w:rPr>
                <w:rFonts w:ascii="Times New Roman" w:hAnsi="Times New Roman" w:cs="Times New Roman"/>
                <w:color w:val="000000" w:themeColor="text1"/>
                <w:sz w:val="24"/>
                <w:szCs w:val="24"/>
              </w:rPr>
              <w:t>1</w:t>
            </w:r>
            <w:r w:rsidRPr="00772FC7">
              <w:rPr>
                <w:rFonts w:ascii="Times New Roman" w:hAnsi="Times New Roman" w:cs="Times New Roman"/>
                <w:color w:val="000000"/>
                <w:sz w:val="24"/>
                <w:szCs w:val="24"/>
              </w:rPr>
              <w:t xml:space="preserve"> 3 straipsnyje dėstomą Įstatymo 25</w:t>
            </w:r>
            <w:r w:rsidRPr="00772FC7">
              <w:rPr>
                <w:rFonts w:ascii="Times New Roman" w:hAnsi="Times New Roman" w:cs="Times New Roman"/>
                <w:color w:val="000000"/>
                <w:sz w:val="24"/>
                <w:szCs w:val="24"/>
                <w:vertAlign w:val="superscript"/>
              </w:rPr>
              <w:t>1</w:t>
            </w:r>
            <w:r w:rsidRPr="00772FC7">
              <w:rPr>
                <w:rFonts w:ascii="Times New Roman" w:hAnsi="Times New Roman" w:cs="Times New Roman"/>
                <w:color w:val="000000"/>
                <w:sz w:val="24"/>
                <w:szCs w:val="24"/>
              </w:rPr>
              <w:t xml:space="preserve"> straipsnio 4 dalies 1 punktą nurodant 0,97 procento dydį, o ne 1 procentą, kuris bus taikomas apskaičiuojant Valstybinei energetikos reguliavimo tarybai (toliau - Taryba) nuo reguliuojamos veiklos pajamų mokamus atskaitymus. </w:t>
            </w:r>
            <w:r w:rsidRPr="00CB6948">
              <w:rPr>
                <w:rFonts w:ascii="Times New Roman" w:hAnsi="Times New Roman" w:cs="Times New Roman"/>
                <w:color w:val="000000"/>
                <w:sz w:val="24"/>
                <w:szCs w:val="24"/>
              </w:rPr>
              <w:t xml:space="preserve">Šis siūlymas grindžiamas </w:t>
            </w:r>
            <w:r w:rsidR="00CB6948" w:rsidRPr="005F626A">
              <w:rPr>
                <w:rFonts w:ascii="Times New Roman" w:hAnsi="Times New Roman" w:cs="Times New Roman"/>
                <w:color w:val="000000" w:themeColor="text1"/>
                <w:sz w:val="24"/>
                <w:szCs w:val="24"/>
              </w:rPr>
              <w:t>Projekto Nr.</w:t>
            </w:r>
            <w:r w:rsidR="00CB6948" w:rsidRPr="005F626A">
              <w:rPr>
                <w:rFonts w:ascii="Times New Roman" w:hAnsi="Times New Roman" w:cs="Times New Roman"/>
                <w:b/>
                <w:sz w:val="24"/>
                <w:szCs w:val="24"/>
              </w:rPr>
              <w:t> </w:t>
            </w:r>
            <w:r w:rsidR="00CB6948" w:rsidRPr="005F626A">
              <w:rPr>
                <w:rFonts w:ascii="Times New Roman" w:hAnsi="Times New Roman" w:cs="Times New Roman"/>
                <w:color w:val="000000" w:themeColor="text1"/>
                <w:sz w:val="24"/>
                <w:szCs w:val="24"/>
              </w:rPr>
              <w:t>1</w:t>
            </w:r>
            <w:r w:rsidRPr="00772FC7">
              <w:rPr>
                <w:rFonts w:ascii="Times New Roman" w:hAnsi="Times New Roman" w:cs="Times New Roman"/>
                <w:color w:val="000000"/>
                <w:sz w:val="24"/>
                <w:szCs w:val="24"/>
              </w:rPr>
              <w:t xml:space="preserve"> aiškinamojo rašto nuoroda, kad šis dydis nustatomas „atsižvelgus į Tarybai deleguotas funkcijas, dalį jų paliekant savivaldybių taryboms, reikalingus žmogiškuosius resursus bei planuojamas patirti sąnaudas“.</w:t>
            </w:r>
            <w:r w:rsidRPr="00385C31">
              <w:rPr>
                <w:rFonts w:ascii="Times New Roman" w:hAnsi="Times New Roman" w:cs="Times New Roman"/>
                <w:color w:val="000000"/>
                <w:sz w:val="24"/>
                <w:szCs w:val="24"/>
              </w:rPr>
              <w:t xml:space="preserve"> </w:t>
            </w:r>
          </w:p>
          <w:p w:rsidR="00D81B7B" w:rsidRDefault="00D81B7B" w:rsidP="00936747">
            <w:pPr>
              <w:pStyle w:val="NoSpacing"/>
              <w:jc w:val="both"/>
              <w:rPr>
                <w:rFonts w:ascii="Times New Roman" w:eastAsia="Calibri" w:hAnsi="Times New Roman" w:cs="Times New Roman"/>
                <w:sz w:val="24"/>
                <w:szCs w:val="24"/>
                <w:lang w:eastAsia="lt-LT"/>
              </w:rPr>
            </w:pPr>
            <w:r w:rsidRPr="00385C31">
              <w:rPr>
                <w:rFonts w:ascii="Times New Roman" w:hAnsi="Times New Roman" w:cs="Times New Roman"/>
                <w:color w:val="000000"/>
                <w:sz w:val="24"/>
                <w:szCs w:val="24"/>
              </w:rPr>
              <w:t>Siūlytina iš esmės peržiūrėti tiek siūlomą atskaitymų komisijai dydį, tiek jo apskaičiavimo</w:t>
            </w:r>
            <w:r>
              <w:rPr>
                <w:rFonts w:ascii="Times New Roman" w:hAnsi="Times New Roman" w:cs="Times New Roman"/>
                <w:color w:val="000000"/>
                <w:sz w:val="24"/>
                <w:szCs w:val="24"/>
              </w:rPr>
              <w:t xml:space="preserve"> tvarką, atkreipiant dėmesį į tai, kad  numatomas Tarybai skirti beveik 700 tūkst.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krepšelis, kuris priėmus </w:t>
            </w:r>
            <w:r w:rsidR="00CB6948" w:rsidRPr="005F626A">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ą</w:t>
            </w:r>
            <w:r w:rsidR="00CB6948" w:rsidRPr="005F626A">
              <w:rPr>
                <w:rFonts w:ascii="Times New Roman" w:hAnsi="Times New Roman" w:cs="Times New Roman"/>
                <w:color w:val="000000" w:themeColor="text1"/>
                <w:sz w:val="24"/>
                <w:szCs w:val="24"/>
              </w:rPr>
              <w:t xml:space="preserve"> Nr.</w:t>
            </w:r>
            <w:r w:rsidR="00CB6948" w:rsidRPr="005F626A">
              <w:rPr>
                <w:rFonts w:ascii="Times New Roman" w:hAnsi="Times New Roman" w:cs="Times New Roman"/>
                <w:b/>
                <w:sz w:val="24"/>
                <w:szCs w:val="24"/>
              </w:rPr>
              <w:t> </w:t>
            </w:r>
            <w:r w:rsidR="00CB6948" w:rsidRPr="005F626A">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w:t>
            </w:r>
            <w:r w:rsidR="00CB6948">
              <w:rPr>
                <w:rFonts w:ascii="Times New Roman" w:hAnsi="Times New Roman" w:cs="Times New Roman"/>
                <w:color w:val="000000"/>
                <w:sz w:val="24"/>
                <w:szCs w:val="24"/>
              </w:rPr>
              <w:t xml:space="preserve">padidintų </w:t>
            </w:r>
            <w:r>
              <w:rPr>
                <w:rFonts w:ascii="Times New Roman" w:hAnsi="Times New Roman" w:cs="Times New Roman"/>
                <w:color w:val="000000"/>
                <w:sz w:val="24"/>
                <w:szCs w:val="24"/>
              </w:rPr>
              <w:t xml:space="preserve">administracinę naštą patirsiančių subjektų </w:t>
            </w:r>
            <w:r w:rsidR="00CB6948">
              <w:rPr>
                <w:rFonts w:ascii="Times New Roman" w:hAnsi="Times New Roman" w:cs="Times New Roman"/>
                <w:color w:val="000000"/>
                <w:sz w:val="24"/>
                <w:szCs w:val="24"/>
              </w:rPr>
              <w:t xml:space="preserve">kaštus </w:t>
            </w:r>
            <w:r w:rsidR="00CB6948" w:rsidRPr="005F626A">
              <w:rPr>
                <w:rFonts w:ascii="Times New Roman" w:hAnsi="Times New Roman" w:cs="Times New Roman"/>
                <w:color w:val="000000" w:themeColor="text1"/>
                <w:sz w:val="24"/>
                <w:szCs w:val="24"/>
              </w:rPr>
              <w:t>Projektui Nr.</w:t>
            </w:r>
            <w:r w:rsidR="00CB6948" w:rsidRPr="005F626A">
              <w:rPr>
                <w:rFonts w:ascii="Times New Roman" w:hAnsi="Times New Roman" w:cs="Times New Roman"/>
                <w:b/>
                <w:sz w:val="24"/>
                <w:szCs w:val="24"/>
              </w:rPr>
              <w:t> </w:t>
            </w:r>
            <w:r w:rsidR="00CB6948" w:rsidRPr="005F626A">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 preliminariai sieksiančiais ne mažiau kaip 300 tūkst.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brangins visą atliekų tvarkymo sistemą 1 mln.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kuriuos padengti turės gyventojai ir verslo subjektai, realiai mūsų nuomone nepatirsiantys </w:t>
            </w:r>
            <w:r>
              <w:rPr>
                <w:rFonts w:ascii="Times New Roman" w:hAnsi="Times New Roman" w:cs="Times New Roman"/>
                <w:sz w:val="24"/>
                <w:szCs w:val="24"/>
              </w:rPr>
              <w:lastRenderedPageBreak/>
              <w:t xml:space="preserve">jokios pozityvios naudos. Palyginimui pažymime, kad 20 Vilniaus regiono didelių gabaritų atliekų surinkimo aikštelių, sprendžiančių praktines atliekų tvarkymo problemas ir aptarnaujančių virš </w:t>
            </w:r>
            <w:r>
              <w:rPr>
                <w:rFonts w:ascii="Times New Roman" w:hAnsi="Times New Roman" w:cs="Times New Roman"/>
                <w:sz w:val="24"/>
                <w:szCs w:val="24"/>
                <w:lang w:val="en-US"/>
              </w:rPr>
              <w:t xml:space="preserve">100 </w:t>
            </w:r>
            <w:r>
              <w:rPr>
                <w:rFonts w:ascii="Times New Roman" w:hAnsi="Times New Roman" w:cs="Times New Roman"/>
                <w:sz w:val="24"/>
                <w:szCs w:val="24"/>
              </w:rPr>
              <w:t xml:space="preserve">tūkst. gyventojų kasmet, metiniai eksploatavimo kaštai nesiekia </w:t>
            </w:r>
            <w:r w:rsidR="00CB6948" w:rsidRPr="005F626A">
              <w:rPr>
                <w:rFonts w:ascii="Times New Roman" w:hAnsi="Times New Roman" w:cs="Times New Roman"/>
                <w:color w:val="000000" w:themeColor="text1"/>
                <w:sz w:val="24"/>
                <w:szCs w:val="24"/>
              </w:rPr>
              <w:t>Projekto Nr.</w:t>
            </w:r>
            <w:r w:rsidR="00CB6948" w:rsidRPr="005F626A">
              <w:rPr>
                <w:rFonts w:ascii="Times New Roman" w:hAnsi="Times New Roman" w:cs="Times New Roman"/>
                <w:b/>
                <w:sz w:val="24"/>
                <w:szCs w:val="24"/>
              </w:rPr>
              <w:t> </w:t>
            </w:r>
            <w:r w:rsidR="00CB6948" w:rsidRPr="005F626A">
              <w:rPr>
                <w:rFonts w:ascii="Times New Roman" w:hAnsi="Times New Roman" w:cs="Times New Roman"/>
                <w:color w:val="000000" w:themeColor="text1"/>
                <w:sz w:val="24"/>
                <w:szCs w:val="24"/>
              </w:rPr>
              <w:t>1</w:t>
            </w:r>
            <w:r>
              <w:rPr>
                <w:rFonts w:ascii="Times New Roman" w:hAnsi="Times New Roman" w:cs="Times New Roman"/>
                <w:sz w:val="24"/>
                <w:szCs w:val="24"/>
              </w:rPr>
              <w:t xml:space="preserve"> sukeliamos finansinės naštos apimčių.</w:t>
            </w:r>
          </w:p>
          <w:p w:rsidR="00D81B7B" w:rsidRDefault="00D81B7B" w:rsidP="0093674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Pirma, būtina pakartotinai įvertinti naujų funkcijų įgyvendinimo kaštus Taryboje, atkreipiant dėmesį į tai, ar pagrįstas atskaitymais numatomo finansuoti biurokratinio aparato dydis, bei įvertinant kokį poveikį šio aparato funkcijų apimčiai daro Nutarimo projekte siūlomi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pakeitimai. Antra, įvertinant tai, kad skirtinguose regionuose regioninių atliekų tvarkymo centrų veiklos turinys bei  apimtys skiriasi, atitinkamai turi būti keičiama atskaitymų Tarybai apskaičiavimo tvarka, užtikrinant, kad atskaitymai būtų proporcionalūs Tarybos patiriamiems kaštams -  pavyzdžiui, nėra suprantama kodėl atskaitymai turi būti mokami nuo atliekų tvarkymo infrastruktūros objektų valdymo veiklos kainos tuomet, kai ši kaina yra nustatyta viešojo pirkimo metu ir nebus reguliuojama Tarybos, taigi su tuo susijusių kaštų ji nepatirs.</w:t>
            </w:r>
          </w:p>
          <w:p w:rsidR="00D81B7B" w:rsidRPr="00C164E0" w:rsidRDefault="00D81B7B" w:rsidP="0093674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802C1A">
              <w:rPr>
                <w:rFonts w:ascii="Times New Roman" w:hAnsi="Times New Roman" w:cs="Times New Roman"/>
                <w:color w:val="000000"/>
                <w:sz w:val="24"/>
                <w:szCs w:val="24"/>
              </w:rPr>
              <w:t xml:space="preserve">. </w:t>
            </w:r>
            <w:r w:rsidRPr="00C164E0">
              <w:rPr>
                <w:rFonts w:ascii="Times New Roman" w:hAnsi="Times New Roman" w:cs="Times New Roman"/>
                <w:color w:val="000000"/>
                <w:sz w:val="24"/>
                <w:szCs w:val="24"/>
              </w:rPr>
              <w:t xml:space="preserve">Nutarimo projekto 7 punktu siūloma keisti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e</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sidRPr="00C164E0">
              <w:rPr>
                <w:rFonts w:ascii="Times New Roman" w:hAnsi="Times New Roman" w:cs="Times New Roman"/>
                <w:color w:val="000000"/>
                <w:sz w:val="24"/>
                <w:szCs w:val="24"/>
              </w:rPr>
              <w:t xml:space="preserve"> numatytą regioninės kainos nustatymo reglamentavimą</w:t>
            </w:r>
            <w:r w:rsidRPr="00802C1A">
              <w:rPr>
                <w:rFonts w:ascii="Times New Roman" w:hAnsi="Times New Roman" w:cs="Times New Roman"/>
                <w:color w:val="000000"/>
                <w:sz w:val="24"/>
                <w:szCs w:val="24"/>
              </w:rPr>
              <w:t xml:space="preserve">: į regioninę kainą neįtraukti komunalinių atliekų surinkimo ir vežimo iš atliekų turėtojų paslaugų kainos ir sistemos administravimo išlaidų. </w:t>
            </w:r>
            <w:r w:rsidRPr="00C164E0">
              <w:rPr>
                <w:rFonts w:ascii="Times New Roman" w:hAnsi="Times New Roman" w:cs="Times New Roman"/>
                <w:color w:val="000000"/>
                <w:sz w:val="24"/>
                <w:szCs w:val="24"/>
              </w:rPr>
              <w:t xml:space="preserve">Šis siūlymas argumentuojamas tuo, kad „paslaugų teikimas dažniausiai organizuojamas savivaldybės (išimtiniais atvejais – regiono) mastu. Paslaugos perkamos Lietuvos Respublikos viešųjų pirkimų įstatymo nustatyta tvarka skelbiant viešojo pirkimo konkursą arba sudarant vidaus sandorį ir paslaugos teikimą pavedant savivaldybės paskirtam komunalinių atliekų tvarkytojui. Komunalinių </w:t>
            </w:r>
            <w:r w:rsidRPr="00C164E0">
              <w:rPr>
                <w:rFonts w:ascii="Times New Roman" w:hAnsi="Times New Roman" w:cs="Times New Roman"/>
                <w:color w:val="000000"/>
                <w:sz w:val="24"/>
                <w:szCs w:val="24"/>
              </w:rPr>
              <w:lastRenderedPageBreak/>
              <w:t xml:space="preserve">atliekų tvarkymo sistemos administravimo ir komunalinių atliekų tvarkymo lėšų administravimo (toliau – sistemos administravimas) funkcijas ne visada vykdo regioniniai atliekų tvarkymo centrai (tam tikrais atvejais sistemos administravimo funkcijas vykdo savivaldybės), kurių įkainių ir kainų reguliavimą siūloma pavesti Tarybai. Iš esmės pritariant pateiktam siūlymui ta dalimi, kuria atsisakoma reguliuoti viešųjų pirkimų metu nustatytas paslaugų kainas, pastebėtina, kad Nutarimo projekte pateikti jį pagrindžiančiais argumentais paneigiamas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sidRPr="00C164E0">
              <w:rPr>
                <w:rFonts w:ascii="Times New Roman" w:hAnsi="Times New Roman" w:cs="Times New Roman"/>
                <w:color w:val="000000"/>
                <w:sz w:val="24"/>
                <w:szCs w:val="24"/>
              </w:rPr>
              <w:t xml:space="preserve"> tikslas - </w:t>
            </w:r>
            <w:bookmarkStart w:id="1" w:name="OLE_LINK21"/>
            <w:r w:rsidRPr="00C164E0">
              <w:rPr>
                <w:rFonts w:ascii="Times New Roman" w:hAnsi="Times New Roman" w:cs="Times New Roman"/>
                <w:color w:val="000000"/>
                <w:sz w:val="24"/>
                <w:szCs w:val="24"/>
              </w:rPr>
              <w:t> </w:t>
            </w:r>
            <w:bookmarkEnd w:id="1"/>
            <w:r w:rsidRPr="00C164E0">
              <w:rPr>
                <w:rFonts w:ascii="Times New Roman" w:hAnsi="Times New Roman" w:cs="Times New Roman"/>
                <w:color w:val="000000"/>
                <w:sz w:val="24"/>
                <w:szCs w:val="24"/>
              </w:rPr>
              <w:t xml:space="preserve">sukurti efektyvesnę komunalinių atliekų tvarkymo paslaugų apmokestinimo sistemą, detaliai reglamentuojant komunalinių atliekų tvarkymo paslaugos kainos nustatymo tvarką. Pastebėtina, kad komunalinių </w:t>
            </w:r>
            <w:bookmarkStart w:id="2" w:name="_Hlk77195100"/>
            <w:r w:rsidRPr="00C164E0">
              <w:rPr>
                <w:rFonts w:ascii="Times New Roman" w:hAnsi="Times New Roman" w:cs="Times New Roman"/>
                <w:color w:val="000000"/>
                <w:sz w:val="24"/>
                <w:szCs w:val="24"/>
              </w:rPr>
              <w:t xml:space="preserve">atliekų surinkimo ir vežimo iš atliekų turėtojų paslaugų bei administravimo išlaidos </w:t>
            </w:r>
            <w:bookmarkEnd w:id="2"/>
            <w:r w:rsidRPr="00C164E0">
              <w:rPr>
                <w:rFonts w:ascii="Times New Roman" w:hAnsi="Times New Roman" w:cs="Times New Roman"/>
                <w:color w:val="000000"/>
                <w:sz w:val="24"/>
                <w:szCs w:val="24"/>
              </w:rPr>
              <w:t xml:space="preserve">sudaro ne mažiau kaip pusę komunalinių atliekų tvarkymo kaštų, taigi jų nereguliavimas neleidžia pasiekti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sidRPr="00C164E0">
              <w:rPr>
                <w:rFonts w:ascii="Times New Roman" w:hAnsi="Times New Roman" w:cs="Times New Roman"/>
                <w:color w:val="000000"/>
                <w:sz w:val="24"/>
                <w:szCs w:val="24"/>
              </w:rPr>
              <w:t xml:space="preserve"> tikslų. Siūlytina Nutarimo projekto 7 punkto siūlymą grįsti tuo, jog atliekų surinkimo ir vežimo iš atliekų turėtojų paslaugų bei administravimo išlaidų valstybinis reguliavimas nepagrįstai ir neefektyviai terptųsi į savivaldos teisę savarankiškai organizuoti komunalinių atliekų tvarkymą.</w:t>
            </w:r>
          </w:p>
          <w:p w:rsidR="00D81B7B" w:rsidRDefault="00D81B7B" w:rsidP="00936747">
            <w:pPr>
              <w:jc w:val="both"/>
              <w:rPr>
                <w:color w:val="000000"/>
                <w:szCs w:val="24"/>
              </w:rPr>
            </w:pPr>
            <w:r w:rsidRPr="00C164E0">
              <w:rPr>
                <w:color w:val="000000"/>
                <w:szCs w:val="24"/>
                <w:lang w:eastAsia="lt-LT"/>
              </w:rPr>
              <w:t xml:space="preserve">3. </w:t>
            </w:r>
            <w:r w:rsidR="00CB6948" w:rsidRPr="00D81317">
              <w:rPr>
                <w:color w:val="000000" w:themeColor="text1"/>
                <w:szCs w:val="24"/>
              </w:rPr>
              <w:t>Projekto Nr.</w:t>
            </w:r>
            <w:r w:rsidR="00CB6948" w:rsidRPr="00D81317">
              <w:rPr>
                <w:b/>
                <w:szCs w:val="24"/>
              </w:rPr>
              <w:t> </w:t>
            </w:r>
            <w:r w:rsidR="00CB6948" w:rsidRPr="00D81317">
              <w:rPr>
                <w:color w:val="000000" w:themeColor="text1"/>
                <w:szCs w:val="24"/>
              </w:rPr>
              <w:t>1</w:t>
            </w:r>
            <w:r w:rsidRPr="00C164E0">
              <w:rPr>
                <w:color w:val="000000"/>
                <w:szCs w:val="24"/>
                <w:lang w:eastAsia="lt-LT"/>
              </w:rPr>
              <w:t xml:space="preserve"> 7 straipsniu keičiamo 30</w:t>
            </w:r>
            <w:r w:rsidRPr="00C164E0">
              <w:rPr>
                <w:color w:val="000000"/>
                <w:szCs w:val="24"/>
                <w:vertAlign w:val="superscript"/>
                <w:lang w:eastAsia="lt-LT"/>
              </w:rPr>
              <w:t>2</w:t>
            </w:r>
            <w:r w:rsidRPr="00C164E0">
              <w:rPr>
                <w:color w:val="000000"/>
                <w:szCs w:val="24"/>
                <w:lang w:eastAsia="lt-LT"/>
              </w:rPr>
              <w:t xml:space="preserve"> straipsnio 7 dalyje siūloma įtvirtinti, kad </w:t>
            </w:r>
            <w:r w:rsidRPr="00C164E0">
              <w:rPr>
                <w:color w:val="000000"/>
                <w:szCs w:val="24"/>
              </w:rPr>
              <w:t>nustatant regioninės reguliuojamosios kainos būtinąsias</w:t>
            </w:r>
            <w:r>
              <w:rPr>
                <w:color w:val="000000"/>
                <w:szCs w:val="24"/>
              </w:rPr>
              <w:t xml:space="preserve"> sąnaudas, yra įvertinamas tame tarpe ir </w:t>
            </w:r>
            <w:proofErr w:type="spellStart"/>
            <w:r>
              <w:rPr>
                <w:color w:val="000000"/>
                <w:szCs w:val="24"/>
              </w:rPr>
              <w:t>atidėjinių</w:t>
            </w:r>
            <w:proofErr w:type="spellEnd"/>
            <w:r>
              <w:rPr>
                <w:color w:val="000000"/>
                <w:szCs w:val="24"/>
              </w:rPr>
              <w:t xml:space="preserve"> sąvartynų uždarymui poreikis nenutrūkstamam ir aplinkosauginius reikalavimus atitinkančiam komunalinių atliekų tvarkymui užtikrinti. Atkreiptinas dėmesys, kad 2021 m. birželio 17 d. priimtu Įstatymo pakeitimu Nr. XIV-407, Įstatymo 11 straipsnyje yra nustatyta, kad įmonės, </w:t>
            </w:r>
            <w:r>
              <w:rPr>
                <w:color w:val="000000"/>
                <w:szCs w:val="24"/>
              </w:rPr>
              <w:lastRenderedPageBreak/>
              <w:t xml:space="preserve">nutraukiančios atliekų šalinimo veiklą, privalo įgyvendinti atliekų šalinimo techniniame reglamente išdėstytame atliekų šalinimo veiklos nutraukimo plane nurodytas priemones, užtikrinančias aplinkos apsaugą ir visuomenės sveikatos saugą. Pastebėtina, kad įprastai šiuo metu reikalavimui įgyvendinti būtinų </w:t>
            </w:r>
            <w:proofErr w:type="spellStart"/>
            <w:r>
              <w:rPr>
                <w:color w:val="000000"/>
                <w:szCs w:val="24"/>
              </w:rPr>
              <w:t>atidėjinių</w:t>
            </w:r>
            <w:proofErr w:type="spellEnd"/>
            <w:r>
              <w:rPr>
                <w:color w:val="000000"/>
                <w:szCs w:val="24"/>
              </w:rPr>
              <w:t xml:space="preserve"> dydžiai nustatomi įvertinant rinkoje galiojančias atliekų šalinimo veiklos nutraukimo plane nurodytas priemonių įgyvendinimo kainas ir jas paskirstant kiekvienai pašalintų atliekų tonai. Atsižvelgiant į tai, kad tai yra logiškai pagrįstas </w:t>
            </w:r>
            <w:proofErr w:type="spellStart"/>
            <w:r>
              <w:rPr>
                <w:color w:val="000000"/>
                <w:szCs w:val="24"/>
              </w:rPr>
              <w:t>atidėjinių</w:t>
            </w:r>
            <w:proofErr w:type="spellEnd"/>
            <w:r>
              <w:rPr>
                <w:color w:val="000000"/>
                <w:szCs w:val="24"/>
              </w:rPr>
              <w:t xml:space="preserve"> skaičiavimo būdas, manytina, jog kainų reguliavimo mechanizmas šia apimtimi yra perteklinis. Siekiant užtikrinti </w:t>
            </w:r>
            <w:proofErr w:type="spellStart"/>
            <w:r>
              <w:rPr>
                <w:color w:val="000000"/>
                <w:szCs w:val="24"/>
              </w:rPr>
              <w:t>atidėjinių</w:t>
            </w:r>
            <w:proofErr w:type="spellEnd"/>
            <w:r>
              <w:rPr>
                <w:color w:val="000000"/>
                <w:szCs w:val="24"/>
              </w:rPr>
              <w:t xml:space="preserve"> formavimą, pakaktų aplinkos ministro įsakymu patvirtinti </w:t>
            </w:r>
            <w:proofErr w:type="spellStart"/>
            <w:r>
              <w:rPr>
                <w:color w:val="000000"/>
                <w:szCs w:val="24"/>
              </w:rPr>
              <w:t>atidėjinių</w:t>
            </w:r>
            <w:proofErr w:type="spellEnd"/>
            <w:r>
              <w:rPr>
                <w:color w:val="000000"/>
                <w:szCs w:val="24"/>
              </w:rPr>
              <w:t xml:space="preserve"> skaičiavimo metodiką ir kasmet patvirtinti vienai atliekų tonai tenkantį </w:t>
            </w:r>
            <w:proofErr w:type="spellStart"/>
            <w:r>
              <w:rPr>
                <w:color w:val="000000"/>
                <w:szCs w:val="24"/>
              </w:rPr>
              <w:t>atidėjinio</w:t>
            </w:r>
            <w:proofErr w:type="spellEnd"/>
            <w:r>
              <w:rPr>
                <w:color w:val="000000"/>
                <w:szCs w:val="24"/>
              </w:rPr>
              <w:t xml:space="preserve"> dydį. </w:t>
            </w:r>
          </w:p>
          <w:p w:rsidR="00D81B7B" w:rsidRDefault="00D81B7B" w:rsidP="00936747">
            <w:pPr>
              <w:jc w:val="both"/>
              <w:rPr>
                <w:color w:val="000000"/>
                <w:szCs w:val="24"/>
                <w:lang w:eastAsia="lt-LT"/>
              </w:rPr>
            </w:pPr>
            <w:r>
              <w:rPr>
                <w:color w:val="000000"/>
                <w:szCs w:val="24"/>
                <w:lang w:eastAsia="lt-LT"/>
              </w:rPr>
              <w:t xml:space="preserve">4. Vertinant </w:t>
            </w:r>
            <w:r w:rsidR="00CB6948" w:rsidRPr="00D81317">
              <w:rPr>
                <w:color w:val="000000" w:themeColor="text1"/>
                <w:szCs w:val="24"/>
              </w:rPr>
              <w:t>Projekt</w:t>
            </w:r>
            <w:r w:rsidR="00CB6948">
              <w:rPr>
                <w:color w:val="000000" w:themeColor="text1"/>
                <w:szCs w:val="24"/>
              </w:rPr>
              <w:t>e</w:t>
            </w:r>
            <w:r w:rsidR="00CB6948" w:rsidRPr="00D81317">
              <w:rPr>
                <w:color w:val="000000" w:themeColor="text1"/>
                <w:szCs w:val="24"/>
              </w:rPr>
              <w:t xml:space="preserve"> Nr.</w:t>
            </w:r>
            <w:r w:rsidR="00CB6948" w:rsidRPr="00D81317">
              <w:rPr>
                <w:b/>
                <w:szCs w:val="24"/>
              </w:rPr>
              <w:t> </w:t>
            </w:r>
            <w:r w:rsidR="00CB6948" w:rsidRPr="00D81317">
              <w:rPr>
                <w:color w:val="000000" w:themeColor="text1"/>
                <w:szCs w:val="24"/>
              </w:rPr>
              <w:t>1</w:t>
            </w:r>
            <w:r>
              <w:rPr>
                <w:color w:val="000000"/>
                <w:szCs w:val="24"/>
                <w:lang w:eastAsia="lt-LT"/>
              </w:rPr>
              <w:t xml:space="preserve"> siūlomo reguliavimo santykį su savivaldybių teise bei pareiga savarankiškai organizuoti atliekų tvarkymo paslaugos teikimą, svarstytinas ir </w:t>
            </w:r>
            <w:bookmarkStart w:id="3" w:name="_Hlk77239227"/>
            <w:r w:rsidR="00CB6948" w:rsidRPr="00D81317">
              <w:rPr>
                <w:color w:val="000000" w:themeColor="text1"/>
                <w:szCs w:val="24"/>
              </w:rPr>
              <w:t>Projekto Nr.</w:t>
            </w:r>
            <w:r w:rsidR="00CB6948" w:rsidRPr="00D81317">
              <w:rPr>
                <w:b/>
                <w:szCs w:val="24"/>
              </w:rPr>
              <w:t> </w:t>
            </w:r>
            <w:r w:rsidR="00CB6948" w:rsidRPr="00D81317">
              <w:rPr>
                <w:color w:val="000000" w:themeColor="text1"/>
                <w:szCs w:val="24"/>
              </w:rPr>
              <w:t>1</w:t>
            </w:r>
            <w:r>
              <w:rPr>
                <w:color w:val="000000"/>
                <w:szCs w:val="24"/>
                <w:lang w:eastAsia="lt-LT"/>
              </w:rPr>
              <w:t xml:space="preserve"> 7 straipsniu keičiamo 30</w:t>
            </w:r>
            <w:r>
              <w:rPr>
                <w:color w:val="000000"/>
                <w:szCs w:val="24"/>
                <w:vertAlign w:val="superscript"/>
                <w:lang w:eastAsia="lt-LT"/>
              </w:rPr>
              <w:t>2</w:t>
            </w:r>
            <w:r>
              <w:rPr>
                <w:color w:val="000000"/>
                <w:szCs w:val="24"/>
                <w:lang w:eastAsia="lt-LT"/>
              </w:rPr>
              <w:t xml:space="preserve"> straipsnio 7 dalies </w:t>
            </w:r>
            <w:bookmarkEnd w:id="3"/>
            <w:r>
              <w:rPr>
                <w:color w:val="000000"/>
                <w:szCs w:val="24"/>
                <w:lang w:eastAsia="lt-LT"/>
              </w:rPr>
              <w:t xml:space="preserve">nuostatų, pagal kurias Tarybai priskiriama funkcija reguliuojant kainą vertinti ir spręsti tame tarpe dėl atliekų tvarkymo sistemos plėtros poreikio ar  komunalinių atliekų tvarkymo paslaugų teikimo priimtinumo, teisėtumas.  Pastebėtina ir tai, jog neretai atliekų tvarkymo sistemos plėtros poreikis yra apspręstas valstybės valdžios teisės aktais, šioms plėtros priemonėms skiriamos ES ar kitų fondų lėšos, tad abejotina, jog Tarybai gali būti suteikiama teisė kvestionuoti šiuos sprendimus.  </w:t>
            </w:r>
          </w:p>
          <w:p w:rsidR="00D81B7B" w:rsidRDefault="00D81B7B" w:rsidP="00936747">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Pastebėtina, kad komunalinių atliekų tvarkymo veiklos, kurių kainas Tarybai paliekamos reguliuoti, eliminavus veiklas, dėl kurių įgyvendinamos savivaldos teises priims savivaldybės, bei veiklas, kurių kainos bus nustatytos viešųjų pirkimų metu, </w:t>
            </w:r>
            <w:r>
              <w:rPr>
                <w:rFonts w:ascii="Times New Roman" w:hAnsi="Times New Roman" w:cs="Times New Roman"/>
                <w:color w:val="000000"/>
                <w:sz w:val="24"/>
                <w:szCs w:val="24"/>
              </w:rPr>
              <w:lastRenderedPageBreak/>
              <w:t xml:space="preserve">apima tik nedidelę dalį visos atliekų tvarkymo sistemos, t. y. Tarybai nelieka realios reguliavimo apimties.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e</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nustatytas reguliavimas yra fragmentiškas, neįvertinantis viso atliekų tvarkymo sistemos nuoseklumo, būtinybės žiūrėti į ją kaip nuoseklią visos sistemos grandžių sąveiką. Nėra jokio pagrindo tikėtis, jog tokiu fragmentišku reguliavimu bus pasiekti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tikslai – kaštų dydis tiesiogiai priklauso nuo kitų grandžių veiklos, taigi Taryba arba bus priversta terptis į atliekų tvarkymo organizavimo sritį, tuo pažeisdama savivaldos teises, arba jos veikla apsiribos biurokratinių procedūrų atlikimu. Manytina, kad kainų reguliavimu sukeliama administracinė našta, už kurią gyventojai dar ir privalės sumokėti papildomą vieną milijoną eurų, laikytina neadekvačia. Tuo labiau, kad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u</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hAnsi="Times New Roman" w:cs="Times New Roman"/>
                <w:color w:val="000000"/>
                <w:sz w:val="24"/>
                <w:szCs w:val="24"/>
              </w:rPr>
              <w:t xml:space="preserve"> numatyta, kad Taryba faktiškai reguliuos tik regioninių atliekų tvarkymo centrų sąnaudas, apimančias sąvartyno (tik ta dalimi, kuri susijusi su komunalinėmis atliekomis, kas sudaro nedidelę dalį sąvartynuose tvarkomų atliekų), didelių gabaritų ir žaliųjų atliekų surinkimo aikštelių bei kai kuriais atvejais, kur operuoja pats centras, MBA sąnaudas. Pridėjus prie šių sąnaudų kitas būtinąsias, bet Tarybos nereguliuojamas atliekų tvarkymo sąnaudas, poveikio galutinei kainai, tikėtina, nebus arba jis bus minimalus.</w:t>
            </w:r>
          </w:p>
          <w:p w:rsidR="00D81B7B" w:rsidRDefault="00D81B7B" w:rsidP="00936747">
            <w:pPr>
              <w:pStyle w:val="No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n-US" w:eastAsia="lt-LT"/>
              </w:rPr>
              <w:t xml:space="preserve">6.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color w:val="000000"/>
                <w:sz w:val="24"/>
                <w:szCs w:val="24"/>
                <w:lang w:eastAsia="lt-LT"/>
              </w:rPr>
              <w:t xml:space="preserve"> 7 straipsniu keičiamo 30</w:t>
            </w:r>
            <w:r>
              <w:rPr>
                <w:rFonts w:ascii="Times New Roman" w:eastAsia="Times New Roman" w:hAnsi="Times New Roman" w:cs="Times New Roman"/>
                <w:color w:val="000000"/>
                <w:sz w:val="24"/>
                <w:szCs w:val="24"/>
                <w:vertAlign w:val="superscript"/>
                <w:lang w:eastAsia="lt-LT"/>
              </w:rPr>
              <w:t>2</w:t>
            </w:r>
            <w:r>
              <w:rPr>
                <w:rFonts w:ascii="Times New Roman" w:eastAsia="Times New Roman" w:hAnsi="Times New Roman" w:cs="Times New Roman"/>
                <w:color w:val="000000"/>
                <w:sz w:val="24"/>
                <w:szCs w:val="24"/>
                <w:lang w:eastAsia="lt-LT"/>
              </w:rPr>
              <w:t xml:space="preserve"> straipsnio 16 dalyje nustatoma, kad reguliuojama komunalinių atliekų deginimo 1 t. </w:t>
            </w:r>
            <w:bookmarkStart w:id="4" w:name="_Hlk77239703"/>
            <w:r>
              <w:rPr>
                <w:rFonts w:ascii="Times New Roman" w:eastAsia="Times New Roman" w:hAnsi="Times New Roman" w:cs="Times New Roman"/>
                <w:color w:val="000000"/>
                <w:sz w:val="24"/>
                <w:szCs w:val="24"/>
                <w:lang w:eastAsia="lt-LT"/>
              </w:rPr>
              <w:t xml:space="preserve">įkainio viršutinė riba nustatoma atsižvelgiant į aplinkosauginius reikalavimus bei alternatyvius atliekų šalinimo būdus </w:t>
            </w:r>
            <w:bookmarkEnd w:id="4"/>
            <w:r>
              <w:rPr>
                <w:rFonts w:ascii="Times New Roman" w:eastAsia="Times New Roman" w:hAnsi="Times New Roman" w:cs="Times New Roman"/>
                <w:color w:val="000000"/>
                <w:sz w:val="24"/>
                <w:szCs w:val="24"/>
                <w:lang w:eastAsia="lt-LT"/>
              </w:rPr>
              <w:t xml:space="preserve">ir yra pagrįsta </w:t>
            </w:r>
            <w:bookmarkStart w:id="5" w:name="_Hlk77240018"/>
            <w:r>
              <w:rPr>
                <w:rFonts w:ascii="Times New Roman" w:eastAsia="Times New Roman" w:hAnsi="Times New Roman" w:cs="Times New Roman"/>
                <w:color w:val="000000"/>
                <w:sz w:val="24"/>
                <w:szCs w:val="24"/>
                <w:lang w:eastAsia="lt-LT"/>
              </w:rPr>
              <w:t>būtinosiomis komunalinių atliekų deginimo sąnaudomis, kurios nustatomos atsižvelgiant į bendro atliekų deginimo įrenginio, atliekų deginimo įrenginio valdytojų išlaikymo sąnaudas,</w:t>
            </w:r>
            <w:bookmarkEnd w:id="5"/>
            <w:r>
              <w:rPr>
                <w:rFonts w:ascii="Times New Roman" w:eastAsia="Times New Roman" w:hAnsi="Times New Roman" w:cs="Times New Roman"/>
                <w:color w:val="000000"/>
                <w:sz w:val="24"/>
                <w:szCs w:val="24"/>
                <w:lang w:eastAsia="lt-LT"/>
              </w:rPr>
              <w:t xml:space="preserve"> protingumo </w:t>
            </w:r>
            <w:r>
              <w:rPr>
                <w:rFonts w:ascii="Times New Roman" w:eastAsia="Times New Roman" w:hAnsi="Times New Roman" w:cs="Times New Roman"/>
                <w:color w:val="000000"/>
                <w:sz w:val="24"/>
                <w:szCs w:val="24"/>
                <w:lang w:eastAsia="lt-LT"/>
              </w:rPr>
              <w:lastRenderedPageBreak/>
              <w:t>kriterijų atitinkančią investicijų grąžą. Manytina, kad toks reguliavimas ydingas ir turi būti keičiamas. Pirma, nustačius, kad įkainio viršutinė riba nustatoma atsižvelgiant į alternatyvius atliekų šalinimo būdus (pastebėtina, kad toks kriterijus nėra numatytas reguliuojant atliekų tvarkymo kainą), nėra užtikrinama, kad deginimo įkainio reguliavimas bus grindžiamas realiai deginant atliekas patiriamais kaštais – deginimo įkainio nustatymas tampa atliekų tvarkymo  sistemos formavimo įrankiu, kas neatitinka kainos reguliavimo tikslų bei Tarybos paskirties, kadangi ji perima kitų įstatymuose aiškiai nurodytų atliekų tvarkymo sistemos organizavimą atsakingų valdžios institucijų kompetenciją. Antra, nuostata, jog būtinosiomis komunalinių atliekų deginimo sąnaudos nustatomos atsižvelgiant į bendro atliekų deginimo įrenginio, atliekų deginimo įrenginio valdytojų išlaikymo sąnaudas, leidžia skaičiuojant įkainį būtinosioms sąnaudoms priskirti visas sąnaudas, kurias deginimo įrenginių valdytojai patiria visose savo veiklos grandyse, tuo tarpu, kai yra akivaizdu, jog turėtų būti vertinamas tik su atliekų deginimu susijęs kaštų padidėjimas lyginant su  alternatyviais kuro įsigijimo bei deginimo kaštais.</w:t>
            </w:r>
          </w:p>
          <w:p w:rsidR="00D81B7B" w:rsidRDefault="00D81B7B" w:rsidP="00936747">
            <w:pPr>
              <w:pStyle w:val="NoSpacing"/>
              <w:tabs>
                <w:tab w:val="left" w:pos="993"/>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7</w:t>
            </w:r>
            <w:r>
              <w:rPr>
                <w:rFonts w:ascii="Times New Roman" w:eastAsia="Times New Roman" w:hAnsi="Times New Roman" w:cs="Times New Roman"/>
                <w:sz w:val="24"/>
                <w:szCs w:val="24"/>
                <w:lang w:eastAsia="lt-LT"/>
              </w:rPr>
              <w:t xml:space="preserve">. Su Nutarimo projektu teikiamoje pažymoje nurodoma, kad „2019 m. rugsėjo 18 d. Lietuvos Respublikos Vyriausybėje aptartas išplėstinis </w:t>
            </w:r>
            <w:r w:rsidR="00CB6948" w:rsidRPr="00D81317">
              <w:rPr>
                <w:rFonts w:ascii="Times New Roman" w:hAnsi="Times New Roman" w:cs="Times New Roman"/>
                <w:color w:val="000000" w:themeColor="text1"/>
                <w:sz w:val="24"/>
                <w:szCs w:val="24"/>
              </w:rPr>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sz w:val="24"/>
                <w:szCs w:val="24"/>
                <w:lang w:eastAsia="lt-LT"/>
              </w:rPr>
              <w:t xml:space="preserve"> </w:t>
            </w:r>
            <w:bookmarkStart w:id="6" w:name="_Hlk77288296"/>
            <w:r>
              <w:rPr>
                <w:rFonts w:ascii="Times New Roman" w:eastAsia="Times New Roman" w:hAnsi="Times New Roman" w:cs="Times New Roman"/>
                <w:sz w:val="24"/>
                <w:szCs w:val="24"/>
                <w:lang w:eastAsia="lt-LT"/>
              </w:rPr>
              <w:t xml:space="preserve">teisinio reguliavimo poveikio </w:t>
            </w:r>
            <w:bookmarkEnd w:id="6"/>
            <w:r>
              <w:rPr>
                <w:rFonts w:ascii="Times New Roman" w:eastAsia="Times New Roman" w:hAnsi="Times New Roman" w:cs="Times New Roman"/>
                <w:sz w:val="24"/>
                <w:szCs w:val="24"/>
                <w:lang w:eastAsia="lt-LT"/>
              </w:rPr>
              <w:t xml:space="preserve">vertinimas.“ Pastebėtina, kad, pirma, toks poveikio vertinimas nėra paviešintas, kas neleidžia įvertinti vertinimo išsamumo (pavyzdžiui, nežinoma ar buvo atlikta kaštų naudos analizė, ar buvo nebuvo vertinta, kiek padidės regioninių atliekų tvarkymo centrų sąnaudos dėl papildomo darbo krūvio, privalomų papildomų auditų, programinės įrangos ir t.t.); antra,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as</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hAnsi="Times New Roman" w:cs="Times New Roman"/>
                <w:sz w:val="24"/>
                <w:szCs w:val="24"/>
              </w:rPr>
              <w:t xml:space="preserve"> jo derinimo  metu sulaukė daugybės </w:t>
            </w:r>
            <w:r>
              <w:rPr>
                <w:rFonts w:ascii="Times New Roman" w:hAnsi="Times New Roman" w:cs="Times New Roman"/>
                <w:sz w:val="24"/>
                <w:szCs w:val="24"/>
              </w:rPr>
              <w:lastRenderedPageBreak/>
              <w:t xml:space="preserve">suinteresuotų subjektų, tame tarpe ir UAB „VAATC“, pastabų, kad jo priėmimas gali sukelti neigiamas pasekmes komunalinių atliekų tvarkymo sistemai, nepagrįstai didinti šios sistemos veiklos kaštus, kas tiesiogiai turės įtakos gyventojų teikiamų paslaugų kokybei bei kainai. Tačiau į šias pastabas nebuvo atsižvelgta nepateikiant argumentų, nors šie argumentai turėtų būti sudėtine išplėstinio </w:t>
            </w:r>
            <w:r>
              <w:rPr>
                <w:rFonts w:ascii="Times New Roman" w:eastAsia="Times New Roman" w:hAnsi="Times New Roman" w:cs="Times New Roman"/>
                <w:sz w:val="24"/>
                <w:szCs w:val="24"/>
                <w:lang w:eastAsia="lt-LT"/>
              </w:rPr>
              <w:t xml:space="preserve">teisinio reguliavimo poveikio </w:t>
            </w:r>
            <w:r>
              <w:rPr>
                <w:rFonts w:ascii="Times New Roman" w:hAnsi="Times New Roman" w:cs="Times New Roman"/>
                <w:sz w:val="24"/>
                <w:szCs w:val="24"/>
              </w:rPr>
              <w:t xml:space="preserve">vertinimo dalimi; trečia,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as</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sz w:val="24"/>
                <w:szCs w:val="24"/>
                <w:lang w:eastAsia="lt-LT"/>
              </w:rPr>
              <w:t xml:space="preserve"> nuo 2019 m. pasikeitė iš esmės, tuo labiau, kad jį ir toliau siūlomą keisti Nutarimo projektu.</w:t>
            </w:r>
          </w:p>
          <w:p w:rsidR="00D81B7B" w:rsidRDefault="00D81B7B" w:rsidP="00936747">
            <w:pPr>
              <w:pStyle w:val="NoSpacing"/>
              <w:tabs>
                <w:tab w:val="left" w:pos="993"/>
              </w:tabs>
              <w:jc w:val="both"/>
              <w:rPr>
                <w:rFonts w:ascii="Times New Roman" w:eastAsia="Times New Roman" w:hAnsi="Times New Roman" w:cs="Times New Roman"/>
                <w:sz w:val="24"/>
                <w:szCs w:val="24"/>
                <w:lang w:eastAsia="lt-LT"/>
              </w:rPr>
            </w:pPr>
            <w:bookmarkStart w:id="7" w:name="_Hlk60179844"/>
            <w:r>
              <w:rPr>
                <w:rFonts w:ascii="Times New Roman" w:eastAsia="Times New Roman" w:hAnsi="Times New Roman" w:cs="Times New Roman"/>
                <w:sz w:val="24"/>
                <w:szCs w:val="24"/>
                <w:lang w:eastAsia="lt-LT"/>
              </w:rPr>
              <w:t xml:space="preserve">8. Pakartotinai primintina, kad Lietuvos Respublikos Seimo </w:t>
            </w:r>
            <w:bookmarkEnd w:id="7"/>
            <w:r>
              <w:rPr>
                <w:rFonts w:ascii="Times New Roman" w:eastAsia="Times New Roman" w:hAnsi="Times New Roman" w:cs="Times New Roman"/>
                <w:sz w:val="24"/>
                <w:szCs w:val="24"/>
                <w:lang w:eastAsia="lt-LT"/>
              </w:rPr>
              <w:t>patvirtintoje Aštuonioliktosios Lietuvos Respublikos Vyriausybės programoje vienu iš prioritetinių projektu įvardinamas „Projektas: Teisėkūra – kokybiška ir planuojama“, kurio viena iš pagrindinių iniciatyvų apibrėžiama taip: „</w:t>
            </w:r>
            <w:bookmarkStart w:id="8" w:name="_Hlk60180101"/>
            <w:r>
              <w:rPr>
                <w:rFonts w:ascii="Times New Roman" w:eastAsia="Times New Roman" w:hAnsi="Times New Roman" w:cs="Times New Roman"/>
                <w:sz w:val="24"/>
                <w:szCs w:val="24"/>
                <w:lang w:eastAsia="lt-LT"/>
              </w:rPr>
              <w:t xml:space="preserve">Teisinio reguliavimo poveikio vertinimas  </w:t>
            </w:r>
            <w:bookmarkEnd w:id="8"/>
            <w:r>
              <w:rPr>
                <w:rFonts w:ascii="Times New Roman" w:eastAsia="Times New Roman" w:hAnsi="Times New Roman" w:cs="Times New Roman"/>
                <w:sz w:val="24"/>
                <w:szCs w:val="24"/>
                <w:lang w:eastAsia="lt-LT"/>
              </w:rPr>
              <w:t xml:space="preserve">– viena iš pagrindinių sąlygų teisėkūros kokybei užtikrinti. Nauji teisės aktai ar jų pakeitimai turi būti rengiami atlikus tikrąjį, o ne formalųjį poveikio vertinimą. Rengiant teisės aktus turi būti paisoma numatomo teisinio reguliavimo vertinimo proporcingumo, teisėkūros profesionalumo ir </w:t>
            </w:r>
            <w:proofErr w:type="spellStart"/>
            <w:r>
              <w:rPr>
                <w:rFonts w:ascii="Times New Roman" w:eastAsia="Times New Roman" w:hAnsi="Times New Roman" w:cs="Times New Roman"/>
                <w:sz w:val="24"/>
                <w:szCs w:val="24"/>
                <w:lang w:eastAsia="lt-LT"/>
              </w:rPr>
              <w:t>tarpinstitucinio</w:t>
            </w:r>
            <w:proofErr w:type="spellEnd"/>
            <w:r>
              <w:rPr>
                <w:rFonts w:ascii="Times New Roman" w:eastAsia="Times New Roman" w:hAnsi="Times New Roman" w:cs="Times New Roman"/>
                <w:sz w:val="24"/>
                <w:szCs w:val="24"/>
                <w:lang w:eastAsia="lt-LT"/>
              </w:rPr>
              <w:t xml:space="preserve"> bendradarbiavimo principų. Orientuosimės į kokybę, ne į kiekybę. Ypač daug dėmesio skirsime prioritetinių teisėkūros iniciatyvų planavimui, pašalindami teisines spragas ir prieštaringą teisinį reguliavimą.“</w:t>
            </w:r>
          </w:p>
          <w:p w:rsidR="00963E48" w:rsidRPr="00963E48" w:rsidRDefault="00D81B7B" w:rsidP="00CB6948">
            <w:pPr>
              <w:pStyle w:val="NoSpacing"/>
              <w:tabs>
                <w:tab w:val="left" w:pos="993"/>
              </w:tabs>
              <w:jc w:val="both"/>
            </w:pPr>
            <w:r>
              <w:rPr>
                <w:rFonts w:ascii="Times New Roman" w:eastAsia="Times New Roman" w:hAnsi="Times New Roman" w:cs="Times New Roman"/>
                <w:sz w:val="24"/>
                <w:szCs w:val="24"/>
                <w:lang w:eastAsia="lt-LT"/>
              </w:rPr>
              <w:t xml:space="preserve">9. Įvertinant tai, kas nurodyta bei akcentuojant, kad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as</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sz w:val="24"/>
                <w:szCs w:val="24"/>
                <w:lang w:eastAsia="lt-LT"/>
              </w:rPr>
              <w:t xml:space="preserve"> jį priėmus turės esminę įtaką komunalinių atliekų tvarkymo sistemai, siūlytina Nutarimo projektu siūlyti Lietuvos Respublikos Seimui grąžinti iniciatoriams </w:t>
            </w:r>
            <w:r w:rsidR="00CB6948" w:rsidRPr="00D81317">
              <w:rPr>
                <w:rFonts w:ascii="Times New Roman" w:hAnsi="Times New Roman" w:cs="Times New Roman"/>
                <w:color w:val="000000" w:themeColor="text1"/>
                <w:sz w:val="24"/>
                <w:szCs w:val="24"/>
              </w:rPr>
              <w:t>Projekt</w:t>
            </w:r>
            <w:r w:rsidR="00CB6948">
              <w:rPr>
                <w:rFonts w:ascii="Times New Roman" w:hAnsi="Times New Roman" w:cs="Times New Roman"/>
                <w:color w:val="000000" w:themeColor="text1"/>
                <w:sz w:val="24"/>
                <w:szCs w:val="24"/>
              </w:rPr>
              <w:t>ą</w:t>
            </w:r>
            <w:r w:rsidR="00CB6948" w:rsidRPr="00D81317">
              <w:rPr>
                <w:rFonts w:ascii="Times New Roman" w:hAnsi="Times New Roman" w:cs="Times New Roman"/>
                <w:color w:val="000000" w:themeColor="text1"/>
                <w:sz w:val="24"/>
                <w:szCs w:val="24"/>
              </w:rPr>
              <w:t xml:space="preserve">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sz w:val="24"/>
                <w:szCs w:val="24"/>
                <w:lang w:eastAsia="lt-LT"/>
              </w:rPr>
              <w:t xml:space="preserve"> tobulinti, kas sudarytų prielaidas išsamiam teisinio reguliavimo poveikio vertinimui, o prireikus ir </w:t>
            </w:r>
            <w:r w:rsidR="00CB6948" w:rsidRPr="00D81317">
              <w:rPr>
                <w:rFonts w:ascii="Times New Roman" w:hAnsi="Times New Roman" w:cs="Times New Roman"/>
                <w:color w:val="000000" w:themeColor="text1"/>
                <w:sz w:val="24"/>
                <w:szCs w:val="24"/>
              </w:rPr>
              <w:lastRenderedPageBreak/>
              <w:t>Projekto Nr.</w:t>
            </w:r>
            <w:r w:rsidR="00CB6948" w:rsidRPr="00D81317">
              <w:rPr>
                <w:rFonts w:ascii="Times New Roman" w:hAnsi="Times New Roman" w:cs="Times New Roman"/>
                <w:b/>
                <w:sz w:val="24"/>
                <w:szCs w:val="24"/>
              </w:rPr>
              <w:t> </w:t>
            </w:r>
            <w:r w:rsidR="00CB6948" w:rsidRPr="00D81317">
              <w:rPr>
                <w:rFonts w:ascii="Times New Roman" w:hAnsi="Times New Roman" w:cs="Times New Roman"/>
                <w:color w:val="000000" w:themeColor="text1"/>
                <w:sz w:val="24"/>
                <w:szCs w:val="24"/>
              </w:rPr>
              <w:t>1</w:t>
            </w:r>
            <w:r>
              <w:rPr>
                <w:rFonts w:ascii="Times New Roman" w:eastAsia="Times New Roman" w:hAnsi="Times New Roman" w:cs="Times New Roman"/>
                <w:sz w:val="24"/>
                <w:szCs w:val="24"/>
                <w:lang w:eastAsia="lt-LT"/>
              </w:rPr>
              <w:t xml:space="preserve"> tobulinimui užtikrinant jame siūlomo teisinio reguliavimo kokybę, arba, vadovaujantis Lietuvos Respublikos Seimo Statuto 145 straipsnio 2 dalimi, siūlyti Seimui užsakyti nepriklausomą ekspertinį </w:t>
            </w:r>
            <w:r w:rsidR="00910E54" w:rsidRPr="00D81317">
              <w:rPr>
                <w:rFonts w:ascii="Times New Roman" w:hAnsi="Times New Roman" w:cs="Times New Roman"/>
                <w:color w:val="000000" w:themeColor="text1"/>
                <w:sz w:val="24"/>
                <w:szCs w:val="24"/>
              </w:rPr>
              <w:t>Projekto Nr.</w:t>
            </w:r>
            <w:r w:rsidR="00910E54" w:rsidRPr="00D81317">
              <w:rPr>
                <w:rFonts w:ascii="Times New Roman" w:hAnsi="Times New Roman" w:cs="Times New Roman"/>
                <w:b/>
                <w:sz w:val="24"/>
                <w:szCs w:val="24"/>
              </w:rPr>
              <w:t> </w:t>
            </w:r>
            <w:r w:rsidR="00910E54" w:rsidRPr="00D81317">
              <w:rPr>
                <w:rFonts w:ascii="Times New Roman" w:hAnsi="Times New Roman" w:cs="Times New Roman"/>
                <w:color w:val="000000" w:themeColor="text1"/>
                <w:sz w:val="24"/>
                <w:szCs w:val="24"/>
              </w:rPr>
              <w:t>1</w:t>
            </w:r>
            <w:r w:rsidR="005F626A">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lang w:eastAsia="lt-LT"/>
              </w:rPr>
              <w:t>įvertinimą, prašant pateikti numatomą siūlomo teisinio reguliavimo poveikio vertinimą.</w:t>
            </w:r>
          </w:p>
        </w:tc>
        <w:tc>
          <w:tcPr>
            <w:tcW w:w="1971" w:type="pct"/>
          </w:tcPr>
          <w:p w:rsidR="00D81B7B" w:rsidRPr="00936747" w:rsidRDefault="00963E48" w:rsidP="00936747">
            <w:pPr>
              <w:pStyle w:val="NoSpacing"/>
              <w:jc w:val="both"/>
              <w:rPr>
                <w:rFonts w:ascii="Times New Roman" w:hAnsi="Times New Roman" w:cs="Times New Roman"/>
                <w:sz w:val="24"/>
                <w:szCs w:val="24"/>
                <w:lang w:bidi="en-US"/>
              </w:rPr>
            </w:pPr>
            <w:r w:rsidRPr="00936747">
              <w:rPr>
                <w:rFonts w:ascii="Times New Roman" w:eastAsia="Calibri" w:hAnsi="Times New Roman" w:cs="Times New Roman"/>
                <w:b/>
                <w:sz w:val="24"/>
                <w:szCs w:val="24"/>
              </w:rPr>
              <w:lastRenderedPageBreak/>
              <w:t xml:space="preserve">Neatsižvelgta. </w:t>
            </w:r>
            <w:r w:rsidR="00D81B7B" w:rsidRPr="00D81B7B">
              <w:rPr>
                <w:rFonts w:ascii="Times New Roman" w:hAnsi="Times New Roman" w:cs="Times New Roman"/>
                <w:sz w:val="24"/>
                <w:szCs w:val="24"/>
                <w:lang w:bidi="en-US"/>
              </w:rPr>
              <w:t>P</w:t>
            </w:r>
            <w:r w:rsidR="00D81B7B" w:rsidRPr="00936747">
              <w:rPr>
                <w:rFonts w:ascii="Times New Roman" w:hAnsi="Times New Roman" w:cs="Times New Roman"/>
                <w:sz w:val="24"/>
                <w:szCs w:val="24"/>
                <w:lang w:bidi="en-US"/>
              </w:rPr>
              <w:t xml:space="preserve">astabos pateiktos </w:t>
            </w:r>
            <w:r w:rsidR="00BE21EE" w:rsidRPr="00707A87">
              <w:rPr>
                <w:rFonts w:ascii="Times New Roman" w:hAnsi="Times New Roman" w:cs="Times New Roman"/>
                <w:color w:val="000000" w:themeColor="text1"/>
                <w:sz w:val="24"/>
                <w:szCs w:val="24"/>
              </w:rPr>
              <w:t>Projekto Nr.</w:t>
            </w:r>
            <w:r w:rsidR="00BE21EE" w:rsidRPr="00707A87">
              <w:rPr>
                <w:rFonts w:ascii="Times New Roman" w:hAnsi="Times New Roman" w:cs="Times New Roman"/>
                <w:b/>
                <w:sz w:val="24"/>
                <w:szCs w:val="24"/>
              </w:rPr>
              <w:t> </w:t>
            </w:r>
            <w:r w:rsidR="00BE21EE" w:rsidRPr="00707A87">
              <w:rPr>
                <w:rFonts w:ascii="Times New Roman" w:hAnsi="Times New Roman" w:cs="Times New Roman"/>
                <w:color w:val="000000" w:themeColor="text1"/>
                <w:sz w:val="24"/>
                <w:szCs w:val="24"/>
              </w:rPr>
              <w:t>1</w:t>
            </w:r>
            <w:r w:rsidR="00D81B7B" w:rsidRPr="00265FF0">
              <w:rPr>
                <w:rFonts w:ascii="Times New Roman" w:hAnsi="Times New Roman" w:cs="Times New Roman"/>
                <w:sz w:val="24"/>
                <w:szCs w:val="24"/>
                <w:lang w:bidi="en-US"/>
              </w:rPr>
              <w:t xml:space="preserve"> konceptualioms nuostato</w:t>
            </w:r>
            <w:r w:rsidR="00D81B7B" w:rsidRPr="00936747">
              <w:rPr>
                <w:rFonts w:ascii="Times New Roman" w:hAnsi="Times New Roman" w:cs="Times New Roman"/>
                <w:sz w:val="24"/>
                <w:szCs w:val="24"/>
                <w:lang w:bidi="en-US"/>
              </w:rPr>
              <w:t xml:space="preserve">ms, o ne Nutarimo projektui. </w:t>
            </w:r>
          </w:p>
          <w:p w:rsidR="00963E48" w:rsidRPr="00963E48" w:rsidRDefault="00963E48" w:rsidP="00936747">
            <w:pPr>
              <w:jc w:val="both"/>
              <w:rPr>
                <w:rFonts w:eastAsia="Andale Sans UI"/>
                <w:color w:val="000000"/>
                <w:szCs w:val="24"/>
                <w:lang w:bidi="en-US"/>
              </w:rPr>
            </w:pPr>
          </w:p>
        </w:tc>
      </w:tr>
      <w:tr w:rsidR="00963E48" w:rsidRPr="00963E48" w:rsidTr="00963E48">
        <w:tc>
          <w:tcPr>
            <w:tcW w:w="1152" w:type="pct"/>
          </w:tcPr>
          <w:p w:rsidR="00963E48" w:rsidRPr="00936747" w:rsidRDefault="00936747">
            <w:pPr>
              <w:jc w:val="both"/>
              <w:rPr>
                <w:rFonts w:eastAsia="Calibri"/>
                <w:b/>
                <w:szCs w:val="24"/>
              </w:rPr>
            </w:pPr>
            <w:r w:rsidRPr="00936747">
              <w:rPr>
                <w:rFonts w:eastAsia="Calibri"/>
                <w:szCs w:val="24"/>
              </w:rPr>
              <w:lastRenderedPageBreak/>
              <w:t>Vilniaus miesto savivaldybės meras</w:t>
            </w:r>
            <w:r w:rsidR="00963E48" w:rsidRPr="00936747">
              <w:rPr>
                <w:rFonts w:eastAsia="Calibri"/>
                <w:szCs w:val="24"/>
              </w:rPr>
              <w:t xml:space="preserve"> (</w:t>
            </w:r>
            <w:r w:rsidRPr="00936747">
              <w:rPr>
                <w:szCs w:val="24"/>
              </w:rPr>
              <w:t xml:space="preserve">2021-07-19 Nr. </w:t>
            </w:r>
            <w:r w:rsidRPr="00936747">
              <w:rPr>
                <w:color w:val="161513"/>
                <w:szCs w:val="24"/>
              </w:rPr>
              <w:t>A51-63003/21(3.3.2.2E-AD24)</w:t>
            </w:r>
            <w:r w:rsidR="00963E48" w:rsidRPr="00936747">
              <w:rPr>
                <w:rFonts w:eastAsia="Calibri"/>
                <w:szCs w:val="24"/>
              </w:rPr>
              <w:t>)</w:t>
            </w:r>
          </w:p>
        </w:tc>
        <w:tc>
          <w:tcPr>
            <w:tcW w:w="1877" w:type="pct"/>
          </w:tcPr>
          <w:p w:rsidR="00936747" w:rsidRDefault="00936747" w:rsidP="00936747">
            <w:pPr>
              <w:ind w:hanging="15"/>
              <w:jc w:val="both"/>
              <w:rPr>
                <w:szCs w:val="24"/>
              </w:rPr>
            </w:pPr>
            <w:r>
              <w:rPr>
                <w:szCs w:val="24"/>
              </w:rPr>
              <w:t xml:space="preserve">Nepritariame tiek Nutarimo projektui, tiek </w:t>
            </w:r>
            <w:r w:rsidR="00910E54" w:rsidRPr="00D81317">
              <w:rPr>
                <w:color w:val="000000" w:themeColor="text1"/>
                <w:szCs w:val="24"/>
              </w:rPr>
              <w:t>Projekt</w:t>
            </w:r>
            <w:r w:rsidR="00910E54">
              <w:rPr>
                <w:color w:val="000000" w:themeColor="text1"/>
                <w:szCs w:val="24"/>
              </w:rPr>
              <w:t>ui</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dėl žemiau teikiamų argumentų:</w:t>
            </w:r>
          </w:p>
          <w:p w:rsidR="00936747" w:rsidRDefault="00936747" w:rsidP="00936747">
            <w:pPr>
              <w:jc w:val="both"/>
              <w:rPr>
                <w:szCs w:val="24"/>
              </w:rPr>
            </w:pPr>
            <w:r>
              <w:rPr>
                <w:szCs w:val="24"/>
              </w:rPr>
              <w:t xml:space="preserve">1. Lietuvos Respublikos vietos savivaldos įstatymo 16 straipsnio 2 dalies 37 punkte įtvirtinta išimtinė savivaldybės tarybos kompetencija – vietinių rinkliavų ir mokesčių tarifų nustatymas įstatymų nustatyta tvarka, Lietuvos Respublikos Rinkliavų įstatymo 2 straipsnio 3 dalyje numatyta, kad vietinė rinkliava – savivaldybės tarybos sprendimu nustatyta privaloma įmoka, galiojanti tos savivaldybės teritorijoje, Lietuvos Respublikos Vyriausybės 2013 m. liepos 24 d. nutarimu Nr. 711 patvirtintų Vietinės rinkliavos ar kitos įmokos už komunalinių atliekų surinkimą iš atliekų turėtojų ir atliekų tvarkymą dydžio nustatymo taisyklėse (toliau – Taisyklės) nustatyta, kad vadovaujantis šiomis Taisyklėmis, vietinės rinkliavos ar kitos įmokos už komunalinių atliekų surinkimą iš atliekų turėtojų ir komunalinių atliekų tvarkymą dydžių nustatymo metodiką ir dydžius savivaldybėse tvirtina savivaldybės. Vadovaujantis minėtų teisės aktų nuostatomis bei savarankiškomis savivaldybių funkcijomis, kuriomis savivaldybėms pavesta organizuoti komunalinių atliekų tvarkymą, manytina, jog kainų už komunalinių atliekų tvarkymą valstybinis reguliavimas yra nepagrįstas ir be kita ko, prieštarautų savivaldos teisei savarankiškai organizuoti komunalinių atliekų tvarkymą bei nustatyti įmokos (vietinės rinkliavos) už </w:t>
            </w:r>
            <w:r>
              <w:rPr>
                <w:szCs w:val="24"/>
              </w:rPr>
              <w:lastRenderedPageBreak/>
              <w:t xml:space="preserve">komunalinių atliekų sutvarkymą dydžius. Vertinant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siūlomo reguliavimo santykį su savivaldybių teise bei pareiga savarankiškai organizuoti atliekų tvarkymo paslaugos teikimą, svarstytinas ir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7 straipsniu keičiamo 30</w:t>
            </w:r>
            <w:r w:rsidRPr="005F626A">
              <w:rPr>
                <w:szCs w:val="24"/>
                <w:vertAlign w:val="superscript"/>
              </w:rPr>
              <w:t>2</w:t>
            </w:r>
            <w:r>
              <w:rPr>
                <w:szCs w:val="24"/>
              </w:rPr>
              <w:t xml:space="preserve"> straipsnio 7 dalies nuostatų, pagal kurias Tarybai priskiriama funkcija reguliuojant kainą vertinti ir spręsti tame tarpe dėl atliekų tvarkymo sistemos plėtros poreikio ar  komunalinių atliekų tvarkymo paslaugų teikimo priimtinumo, teisėtumas.</w:t>
            </w:r>
          </w:p>
          <w:p w:rsidR="00936747" w:rsidRDefault="00936747" w:rsidP="00936747">
            <w:pPr>
              <w:jc w:val="both"/>
              <w:rPr>
                <w:szCs w:val="24"/>
              </w:rPr>
            </w:pPr>
            <w:r>
              <w:rPr>
                <w:szCs w:val="24"/>
              </w:rPr>
              <w:t>2.</w:t>
            </w:r>
            <w:r w:rsidR="00087743">
              <w:rPr>
                <w:szCs w:val="24"/>
              </w:rPr>
              <w:t xml:space="preserve">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aiškinamajame rašte nurodyta, jog </w:t>
            </w:r>
            <w:r w:rsidR="00910E54" w:rsidRPr="00D81317">
              <w:rPr>
                <w:color w:val="000000" w:themeColor="text1"/>
                <w:szCs w:val="24"/>
              </w:rPr>
              <w:t>Projekt</w:t>
            </w:r>
            <w:r w:rsidR="00910E54">
              <w:rPr>
                <w:color w:val="000000" w:themeColor="text1"/>
                <w:szCs w:val="24"/>
              </w:rPr>
              <w:t>as</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sidR="005F626A">
              <w:rPr>
                <w:color w:val="000000" w:themeColor="text1"/>
                <w:szCs w:val="24"/>
              </w:rPr>
              <w:t xml:space="preserve"> </w:t>
            </w:r>
            <w:r>
              <w:rPr>
                <w:szCs w:val="24"/>
              </w:rPr>
              <w:t>parengtas, siekiant įgyvendinti Lietuvos Respublikos Vyriausybės programos įgyvendinimo plano, patvirtinto Lietuvos Respublikos Vyriausybės 2017 m. kovo 13 d. nutarimu Nr. 167 „Dėl Lietuvos Respublikos Vyriausybės programos įgyvendinimo plano patvirtinimo“, IV prioriteto 4.1.4. darbo 6 (atliekų kainodaros principų, taikomų teikiamoms komunalinių atliekų tvarkymo paslaugoms, patvirtinimas) priemonę. Pažymėtina, jog šiuo metu Atliekų tvarkymo įstatymo 30</w:t>
            </w:r>
            <w:r w:rsidRPr="005F626A">
              <w:rPr>
                <w:szCs w:val="24"/>
                <w:vertAlign w:val="superscript"/>
              </w:rPr>
              <w:t>2</w:t>
            </w:r>
            <w:r>
              <w:rPr>
                <w:szCs w:val="24"/>
              </w:rPr>
              <w:t xml:space="preserve"> str. yra aiškiai reglamentuota kokiais principais remiantis yra nustatoma atliekų tvarkymo paslaugų kainodara, o šiais principais remiantis nustatoma atliekų tvarkymo organizavimo kaina užtikrina proporcingą, teisingą, sąnaudų susigrąžinimo, „teršėjas moka“ principais pagrįstą rinkliavos dydžio paskaičiavimą visiems atliekų turėtojams. Todėl nėra aišku kodėl minėta Vyriausybės programos įgyvendinimo priemonė yra įgyvendinama būtent tokiu būdu, koks pasirinktas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 Valstybinei energetikos reguliavimo tarybai (toliau – Taryba) pavedant reguliuoti atliekų tvarkymą, nustatant regioninę kainą. Iki šiol Vilniaus miesto savivaldybės vykdomoji institucija tvirtindavo tokius rinkliavos dydžius, kokie yra pagrįsti faktinėmis ir </w:t>
            </w:r>
            <w:r>
              <w:rPr>
                <w:szCs w:val="24"/>
              </w:rPr>
              <w:lastRenderedPageBreak/>
              <w:t>prognozuojamomis sąnaudomis (už atliekų tvarkymo organizavimą išleistos lėšos yra patiriamos viešųjų pirkimų įstatymo nustatytų procedūrų būdu sudarytų sutarčių pagrindu parenkant paslaugų tiekėjus), todėl įvedus reguliavimą, dėl to rinkliavos sąnaudos, atliekų turėtojams naudinga linkme, tikėtina, nekis, bet tik didės dėl papildomo Tarybos veiklos aparato finansavimo ir regioniniams atliekų centrams nustatytų prievolių.</w:t>
            </w:r>
          </w:p>
          <w:p w:rsidR="00936747" w:rsidRDefault="00936747" w:rsidP="00936747">
            <w:pPr>
              <w:jc w:val="both"/>
              <w:rPr>
                <w:szCs w:val="24"/>
              </w:rPr>
            </w:pPr>
            <w:r>
              <w:rPr>
                <w:szCs w:val="24"/>
              </w:rPr>
              <w:t>3.</w:t>
            </w:r>
            <w:r w:rsidR="00087743">
              <w:rPr>
                <w:szCs w:val="24"/>
              </w:rPr>
              <w:t xml:space="preserve">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sidR="005F626A">
              <w:rPr>
                <w:color w:val="000000" w:themeColor="text1"/>
                <w:szCs w:val="24"/>
              </w:rPr>
              <w:t xml:space="preserve"> </w:t>
            </w:r>
            <w:r>
              <w:rPr>
                <w:szCs w:val="24"/>
              </w:rPr>
              <w:t xml:space="preserve">kaip tikslas įvardinta - sukurti efektyvesnę komunalinių atliekų tvarkymo paslaugų apmokestinimo sistemą, detaliai reglamentuojant komunalinių atliekų tvarkymo paslaugos kainos nustatymo, tvarką.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numatyta, jog regioninę kainą sudaro regioninio atliekų tvarkymo centro reguliuojama kaina, pagrįsta būtinosiomis sąnaudomis, ir komunalinių atliekų surinkimo ir vežimo iš atliekų turėtojų paslaugų kaina. Tačiau Nutarimo projekto 7 punktu siūlytina keisti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numatytą regioninės kainos nustatymo reglamentavimą: į regioninę kainą neįtraukti komunalinių atliekų surinkimo ir vežimo iš atliekų turėtojų paslaugų kainos ir sistemos administravimo išlaidų. Nors Vilniaus miesto savivaldybė pritaria minėtam siūlymui, tačiau abejotina, ar susiaurinus Tarybai </w:t>
            </w:r>
            <w:r w:rsidR="00910E54" w:rsidRPr="00D81317">
              <w:rPr>
                <w:color w:val="000000" w:themeColor="text1"/>
                <w:szCs w:val="24"/>
              </w:rPr>
              <w:t>Projekt</w:t>
            </w:r>
            <w:r w:rsidR="00910E54">
              <w:rPr>
                <w:color w:val="000000" w:themeColor="text1"/>
                <w:szCs w:val="24"/>
              </w:rPr>
              <w:t>u</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sidR="00707A87">
              <w:rPr>
                <w:color w:val="000000" w:themeColor="text1"/>
                <w:szCs w:val="24"/>
              </w:rPr>
              <w:t xml:space="preserve"> </w:t>
            </w:r>
            <w:r>
              <w:rPr>
                <w:szCs w:val="24"/>
              </w:rPr>
              <w:t xml:space="preserve">priskiriamą reguliuojamos veiklos apimtį apskritai bus pasiekti </w:t>
            </w:r>
            <w:r w:rsidR="00910E54" w:rsidRPr="00D81317">
              <w:rPr>
                <w:color w:val="000000" w:themeColor="text1"/>
                <w:szCs w:val="24"/>
              </w:rPr>
              <w:t>Projekt</w:t>
            </w:r>
            <w:r w:rsidR="00910E54">
              <w:rPr>
                <w:color w:val="000000" w:themeColor="text1"/>
                <w:szCs w:val="24"/>
              </w:rPr>
              <w:t>u</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siekiami tikslai ir ar Tarybos veikla ir papildomų funkcijų priskyrimas dėl atliekų tvarkymo kainos reguliavimo bus efektyvi bei neš siekiamą naudą, ypatingai kai Tarybos veikla papildomai kainuos visiems atliekų turėtojams taip didinant rinkliavos dydį. Pastebėtina, kad iš komunalinių atliekų tvarkymo veiklos, kurių kainas Tarybai paliekama reguliuoti, eliminavus veiklas, dėl kurių įgyvendindamos savivaldos teises priims savivaldybės, bei veiklas, kurių kainos bus </w:t>
            </w:r>
            <w:r>
              <w:rPr>
                <w:szCs w:val="24"/>
              </w:rPr>
              <w:lastRenderedPageBreak/>
              <w:t>nustatytos viešųjų pirkimų metu, apima tik nedidelę dalį visos atliekų tvarkymo sistemos, t.y. Tarybai nelieka realios reguliavimo apimties. Tikėtina, kad kainų reguliavimu sukeliama administracinė našta, už kurią gyventojai dar ir privalės sumokėti papildomai, laikytina neproporcingai didele.</w:t>
            </w:r>
          </w:p>
          <w:p w:rsidR="00936747" w:rsidRDefault="00936747" w:rsidP="00936747">
            <w:pPr>
              <w:jc w:val="both"/>
              <w:rPr>
                <w:szCs w:val="24"/>
              </w:rPr>
            </w:pPr>
            <w:r>
              <w:rPr>
                <w:szCs w:val="24"/>
              </w:rPr>
              <w:t>4.</w:t>
            </w:r>
            <w:r w:rsidR="00087743">
              <w:rPr>
                <w:szCs w:val="24"/>
              </w:rPr>
              <w:t xml:space="preserve">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aiškinamojo rašto 4 punkte nurodyta, kad atsižvelgus į Tarybai priskirtas funkcijas, reikalingus žmogiškuosius resursus ir planuojamas sąnaudas, optimalus reguliuojamos veiklos pajamų, kaip Tarybos finansavimo šaltinio, procento dydis galėtų būti 0,97.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aiškinamajame rašte nurodyta, jog įvertinus visas galimas patirti sąnaudas, Tarybos sąnaudų, atliekant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deleguojamas funkcijas, metinis krepšelis sudarytų apie 661 105 </w:t>
            </w:r>
            <w:proofErr w:type="spellStart"/>
            <w:r>
              <w:rPr>
                <w:szCs w:val="24"/>
              </w:rPr>
              <w:t>Eur</w:t>
            </w:r>
            <w:proofErr w:type="spellEnd"/>
            <w:r>
              <w:rPr>
                <w:szCs w:val="24"/>
              </w:rPr>
              <w:t xml:space="preserve">, o atsižvelgus į regioniniams atliekų tvarkymo centrams (toliau – RAC) deleguotas funkcijas, reikalingus joms atlikti žmogiškuosius resursus, sąnaudas dėl reguliuojamų veiklos rūšių, bendros visų regioninių atliekų tvarkymo centrų planuojamos papildomos išlaidos sudarytų 634 tūkst. eurų/ metams. Atsižlegiant į Tarybos reguliavimo veiklos apibrėžtį, abejotiną naudą (ar teigiamą pokytį atliekų turėtojams), kylančią iš jai nustatytų funkcijų atliekų tvarkymo kainos reguliavimo srityje, manytina, jog Tarybai skiriamas finansavimas ir papildomos RAC funkcijos dėl Tarybos veiklos be pagrindo brangins visą atliekų tvarkymo sistemą neadekvačia suma, kurią padengti turės ir gyventojai, ir verslo subjektai. Pažymėtina, jog būtina pakartotinai įvertinti naujų funkcijų įgyvendinimo kaštus Taryboje, atkreipiant dėmesį į tai ar pagrįstas atskaitymais numatomo finansuoti biurokratinio aparato dydis bei įvertinant kokį poveikį šio aparato funkcijų apimčiai daro Nutarimo projekte siūlomi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pakeitimai. Taip pat, įvertinant tai, kad skirtinguose RAC </w:t>
            </w:r>
            <w:r>
              <w:rPr>
                <w:szCs w:val="24"/>
              </w:rPr>
              <w:lastRenderedPageBreak/>
              <w:t>veiklos turinys bei  apimtys skiriasi, atitinkamai turi būti keičiama atskaitymų Tarybai apskaičiavimo tvarka, užtikrinant, kad atskaitymai būtų proporcionalūs Tarybos patiriamiems kaštams -  pavyzdžiui, nėra suprantama kodėl  atskaitymai turi būti mokami nuo atliekų tvarkymo infrastruktūros objektų valdymo veiklos kainos tuomet, kai ši kaina yra nustatyta Viešojo pirkimo metu ir nebus reguliuojama Tarybos, taigi su tuo susijusių kaštų ji nepatirs.</w:t>
            </w:r>
          </w:p>
          <w:p w:rsidR="00936747" w:rsidRDefault="00936747" w:rsidP="00936747">
            <w:pPr>
              <w:jc w:val="both"/>
              <w:rPr>
                <w:szCs w:val="24"/>
              </w:rPr>
            </w:pPr>
            <w:r>
              <w:rPr>
                <w:szCs w:val="24"/>
              </w:rPr>
              <w:t>5.</w:t>
            </w:r>
            <w:r w:rsidR="00087743">
              <w:rPr>
                <w:szCs w:val="24"/>
              </w:rPr>
              <w:t xml:space="preserve"> </w:t>
            </w:r>
            <w:r>
              <w:rPr>
                <w:szCs w:val="24"/>
              </w:rPr>
              <w:t xml:space="preserve">Nutarimo projekte, atsižvelgus į savivaldybėms įstatymais pavestas </w:t>
            </w:r>
            <w:proofErr w:type="spellStart"/>
            <w:r>
              <w:rPr>
                <w:szCs w:val="24"/>
              </w:rPr>
              <w:t>savarankiškąsias</w:t>
            </w:r>
            <w:proofErr w:type="spellEnd"/>
            <w:r>
              <w:rPr>
                <w:szCs w:val="24"/>
              </w:rPr>
              <w:t xml:space="preserve"> funkcijas, susijusias su komunalinių atliekų tvarkymo organizavimu, įskaitant įmokos už komunalinių atliekų surinkimą iš atliekų turėtojų ir atliekų tvarkymą dydžio nustatymą, nurodoma, kad netikslinga Tarybai priskirti funkciją skirstyti savivaldybėms regionines kainas. Todėl siūlytina tikslinti </w:t>
            </w:r>
            <w:r w:rsidR="00910E54" w:rsidRPr="00D81317">
              <w:rPr>
                <w:color w:val="000000" w:themeColor="text1"/>
                <w:szCs w:val="24"/>
              </w:rPr>
              <w:t>Projekt</w:t>
            </w:r>
            <w:r w:rsidR="00910E54">
              <w:rPr>
                <w:color w:val="000000" w:themeColor="text1"/>
                <w:szCs w:val="24"/>
              </w:rPr>
              <w:t>ą</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atsisakant nuostatų, kad Taryba nustato regioninių kainų paskirstymo savivaldybėms kriterijus ir paskirsto regionines kainas savivaldybėms. Iš šio siūlymo nėra aišku kaip savivaldybės turės nustatyti vietinės rinkliavos dydį, nes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įtvirtinta pareiga nustatyti vietinės rinkliavos dydį savivaldybių taryboms, kai šios gaus Tarybos paskirstytą regioninę kainą ir prie jos pridėjus savivaldybės komunalinių atliekų tvarkymo lėšų administravimo, komunalinių atliekų surinkimo ir vežimo iš atliekų turėtojų paslaugų sąnaudas.</w:t>
            </w:r>
          </w:p>
          <w:p w:rsidR="00936747" w:rsidRDefault="00936747" w:rsidP="00936747">
            <w:pPr>
              <w:pStyle w:val="Tekstas"/>
              <w:spacing w:before="0" w:after="0"/>
              <w:ind w:firstLine="0"/>
              <w:rPr>
                <w:rFonts w:ascii="Times New Roman" w:eastAsia="Times New Roman" w:hAnsi="Times New Roman" w:cs="Times New Roman"/>
                <w:bCs/>
                <w:sz w:val="24"/>
                <w:lang w:val="lt-LT"/>
              </w:rPr>
            </w:pPr>
            <w:r>
              <w:rPr>
                <w:rFonts w:ascii="Times New Roman" w:hAnsi="Times New Roman" w:cs="Times New Roman"/>
                <w:sz w:val="24"/>
                <w:lang w:val="lt-LT"/>
              </w:rPr>
              <w:t>6.</w:t>
            </w:r>
            <w:r w:rsidR="00087743">
              <w:rPr>
                <w:sz w:val="24"/>
                <w:lang w:val="lt-LT"/>
              </w:rPr>
              <w:t xml:space="preserve"> </w:t>
            </w:r>
            <w:proofErr w:type="spellStart"/>
            <w:r w:rsidR="00910E54" w:rsidRPr="00D81317">
              <w:rPr>
                <w:rFonts w:ascii="Times New Roman" w:hAnsi="Times New Roman" w:cs="Times New Roman"/>
                <w:color w:val="000000" w:themeColor="text1"/>
                <w:sz w:val="24"/>
              </w:rPr>
              <w:t>Projekto</w:t>
            </w:r>
            <w:proofErr w:type="spellEnd"/>
            <w:r w:rsidR="00910E54" w:rsidRPr="00D81317">
              <w:rPr>
                <w:rFonts w:ascii="Times New Roman" w:hAnsi="Times New Roman" w:cs="Times New Roman"/>
                <w:color w:val="000000" w:themeColor="text1"/>
                <w:sz w:val="24"/>
              </w:rPr>
              <w:t xml:space="preserve"> </w:t>
            </w:r>
            <w:proofErr w:type="spellStart"/>
            <w:r w:rsidR="00910E54" w:rsidRPr="00D81317">
              <w:rPr>
                <w:rFonts w:ascii="Times New Roman" w:hAnsi="Times New Roman" w:cs="Times New Roman"/>
                <w:color w:val="000000" w:themeColor="text1"/>
                <w:sz w:val="24"/>
              </w:rPr>
              <w:t>Nr</w:t>
            </w:r>
            <w:proofErr w:type="spellEnd"/>
            <w:r w:rsidR="00910E54" w:rsidRPr="00D81317">
              <w:rPr>
                <w:rFonts w:ascii="Times New Roman" w:hAnsi="Times New Roman" w:cs="Times New Roman"/>
                <w:color w:val="000000" w:themeColor="text1"/>
                <w:sz w:val="24"/>
              </w:rPr>
              <w:t>.</w:t>
            </w:r>
            <w:r w:rsidR="00910E54" w:rsidRPr="00D81317">
              <w:rPr>
                <w:rFonts w:ascii="Times New Roman" w:hAnsi="Times New Roman" w:cs="Times New Roman"/>
                <w:b/>
                <w:sz w:val="24"/>
              </w:rPr>
              <w:t> </w:t>
            </w:r>
            <w:r w:rsidR="00910E54" w:rsidRPr="00D81317">
              <w:rPr>
                <w:rFonts w:ascii="Times New Roman" w:hAnsi="Times New Roman" w:cs="Times New Roman"/>
                <w:color w:val="000000" w:themeColor="text1"/>
                <w:sz w:val="24"/>
              </w:rPr>
              <w:t>1</w:t>
            </w:r>
            <w:r>
              <w:rPr>
                <w:rFonts w:ascii="Times New Roman" w:eastAsia="Times New Roman" w:hAnsi="Times New Roman" w:cs="Times New Roman"/>
                <w:bCs/>
                <w:sz w:val="24"/>
                <w:lang w:val="lt-LT"/>
              </w:rPr>
              <w:t xml:space="preserve"> </w:t>
            </w:r>
            <w:bookmarkStart w:id="9" w:name="_Hlk77285354"/>
            <w:r>
              <w:rPr>
                <w:rFonts w:ascii="Times New Roman" w:eastAsia="Times New Roman" w:hAnsi="Times New Roman" w:cs="Times New Roman"/>
                <w:bCs/>
                <w:sz w:val="24"/>
                <w:lang w:val="lt-LT"/>
              </w:rPr>
              <w:t>30</w:t>
            </w:r>
            <w:r>
              <w:rPr>
                <w:rFonts w:ascii="Times New Roman" w:eastAsia="Times New Roman" w:hAnsi="Times New Roman" w:cs="Times New Roman"/>
                <w:bCs/>
                <w:sz w:val="24"/>
                <w:vertAlign w:val="superscript"/>
                <w:lang w:val="lt-LT"/>
              </w:rPr>
              <w:t>2</w:t>
            </w:r>
            <w:r>
              <w:rPr>
                <w:rFonts w:ascii="Times New Roman" w:eastAsia="Times New Roman" w:hAnsi="Times New Roman" w:cs="Times New Roman"/>
                <w:bCs/>
                <w:sz w:val="24"/>
                <w:lang w:val="lt-LT"/>
              </w:rPr>
              <w:t xml:space="preserve"> str. 11 d. </w:t>
            </w:r>
            <w:bookmarkEnd w:id="9"/>
            <w:r>
              <w:rPr>
                <w:rFonts w:ascii="Times New Roman" w:eastAsia="Times New Roman" w:hAnsi="Times New Roman" w:cs="Times New Roman"/>
                <w:bCs/>
                <w:sz w:val="24"/>
                <w:lang w:val="lt-LT"/>
              </w:rPr>
              <w:t>siūloma numatyti, jog</w:t>
            </w:r>
            <w:r>
              <w:rPr>
                <w:lang w:val="lt-LT"/>
              </w:rPr>
              <w:t xml:space="preserve"> </w:t>
            </w:r>
            <w:r>
              <w:rPr>
                <w:rFonts w:ascii="Times New Roman" w:eastAsia="Times New Roman" w:hAnsi="Times New Roman" w:cs="Times New Roman"/>
                <w:bCs/>
                <w:sz w:val="24"/>
                <w:lang w:val="lt-LT"/>
              </w:rPr>
              <w:t xml:space="preserve">savivaldybės privalo užtikrinti, kad patvirtinti nauji rinkliavos ar kitos įmokos už komunalinių atliekų surinkimą iš atliekų turėtojų ir atliekų tvarkymą, kurią moka atliekų turėtojai (fiziniai asmenys) kiekvieną mėnesį už paslaugas, dydžiai neviršys 1 procento vidutinių mėnesio statistinių savivaldybės namų ūkio pajamų (fizinių asmenų). Pažymėtina, jog </w:t>
            </w:r>
            <w:r>
              <w:rPr>
                <w:rFonts w:ascii="Times New Roman" w:eastAsia="Times New Roman" w:hAnsi="Times New Roman" w:cs="Times New Roman"/>
                <w:bCs/>
                <w:sz w:val="24"/>
                <w:lang w:val="lt-LT"/>
              </w:rPr>
              <w:lastRenderedPageBreak/>
              <w:t xml:space="preserve">vietinės rinkliavos dydis yra siejamas su nekilnojamojo turto objektų (toliau – NTO), kurie apmokestinami rinkliava, disponavimu, taip pat generuojamų atliekų kiekiu, atliekų išvežimo dažnumu ir kitais kriterijais, numatytas Taisyklėse. Pavyzdžiui, mokestinės prievolės dydis priklauso nuo to, kiek atliekų turėtojas turi apmokestinamojo nekilnojamojo turto objektų t. y. kuo daugiau nekilnojamojo turto valdo atliekų turėtojas, tuo didesnė mokestinė našta jam tenka (skaičiuojant pastoviąją dalį nuo bendro NTO skaičiaus), kuo daugiau atliekų sugeneruoja (kaip pvz. tuo atveju, jei nėra rūšiuojamos atliekos) – remiantis principu „teršėjas moka“ – didėja mokėtina rinkliavos suma, kaip ir tuo atveju, jei atliekų turėtojas pageidauja individualius konteinerius aptarnauti dažniau, nei yra individualūs konteineriai aptarnaujami įprastai. Savivaldybės negali įtakoti patiriamų sąnaudų būtinoms paslaugoms, susijusioms su atliekų tvarkymo organizavimu, finansuoti, kaip ir negali daryti įtakos pvz. kokiu NTO kiekiu gali disponuoti atliekų turėtojai ir juose generuoti atliekų, todėl prievolė užtikrinti 1 procento neviršijimą nustatoma savivaldybėms visiškai nepagrįstai, rinkliavos dydžiams nesant savivaldybių </w:t>
            </w:r>
            <w:proofErr w:type="spellStart"/>
            <w:r>
              <w:rPr>
                <w:rFonts w:ascii="Times New Roman" w:eastAsia="Times New Roman" w:hAnsi="Times New Roman" w:cs="Times New Roman"/>
                <w:bCs/>
                <w:sz w:val="24"/>
                <w:lang w:val="lt-LT"/>
              </w:rPr>
              <w:t>diskrecija</w:t>
            </w:r>
            <w:proofErr w:type="spellEnd"/>
            <w:r>
              <w:rPr>
                <w:rFonts w:ascii="Times New Roman" w:eastAsia="Times New Roman" w:hAnsi="Times New Roman" w:cs="Times New Roman"/>
                <w:bCs/>
                <w:sz w:val="24"/>
                <w:lang w:val="lt-LT"/>
              </w:rPr>
              <w:t xml:space="preserve">. Jei atliekų vežimo, rūšiavimo ir deginimo kainą apsprendžia paslaugos tiekėjas, teikdamas savo siūlymą viešojo pirkimo ar analogiškų procedūrų metu, o regioninę kainą ir jos paskirstymą savivaldybėms tvirtina Taryba, tai savivaldybių tarybos pastatomos prieš jau apspręstos ir patvirtintos regioninės kainos, turinčios lemiamą įtaką mokestinės prievolės dydžiui, faktą. Todėl nustatant naują teisinį atliekų tvarkymo kainos reguliavimo mechanizmą, siūlytina 1 proc. ribą svarstyti kaip siekiamybę, tačiau nenumatant savivaldybėms pareigos tokio dydžio ribos užtikrinimui (arba už šios ribos neviršijantį </w:t>
            </w:r>
            <w:r>
              <w:rPr>
                <w:rFonts w:ascii="Times New Roman" w:eastAsia="Times New Roman" w:hAnsi="Times New Roman" w:cs="Times New Roman"/>
                <w:bCs/>
                <w:sz w:val="24"/>
                <w:lang w:val="lt-LT"/>
              </w:rPr>
              <w:lastRenderedPageBreak/>
              <w:t>rinkliavos dydį nustatyti atsakinga ir Tarybą).</w:t>
            </w:r>
            <w:r>
              <w:rPr>
                <w:lang w:val="lt-LT"/>
              </w:rPr>
              <w:t xml:space="preserve"> </w:t>
            </w:r>
            <w:r>
              <w:rPr>
                <w:rFonts w:ascii="Times New Roman" w:eastAsia="Times New Roman" w:hAnsi="Times New Roman" w:cs="Times New Roman"/>
                <w:bCs/>
                <w:sz w:val="24"/>
                <w:lang w:val="lt-LT"/>
              </w:rPr>
              <w:t>Minėto 30</w:t>
            </w:r>
            <w:r>
              <w:rPr>
                <w:rFonts w:ascii="Times New Roman" w:eastAsia="Times New Roman" w:hAnsi="Times New Roman" w:cs="Times New Roman"/>
                <w:bCs/>
                <w:sz w:val="24"/>
                <w:vertAlign w:val="superscript"/>
                <w:lang w:val="lt-LT"/>
              </w:rPr>
              <w:t>2</w:t>
            </w:r>
            <w:r>
              <w:rPr>
                <w:rFonts w:ascii="Times New Roman" w:eastAsia="Times New Roman" w:hAnsi="Times New Roman" w:cs="Times New Roman"/>
                <w:bCs/>
                <w:sz w:val="24"/>
                <w:lang w:val="lt-LT"/>
              </w:rPr>
              <w:t xml:space="preserve"> str. 11 d.  įtvirtinta, jog nustačiusi, kad nauja rinkliavos ar kitos įmokos už komunalinių atliekų surinkimą iš atliekų turėtojų ir atliekų tvarkymą mokama suma už paslaugas viršys 1 procentą vidutinių metinių namų ūkio (fizinių asmenų) pajamų, savivaldybės turi imtis veiksmų sumažinti sąnaudas. Iš šiame punkte įtvirtino nėra aišku, kokių savivaldybės privalės imtis veiksmų, kad sąnaudas, už kurių susidarymą, kaip minėta aukščiau, nebūdama atsakinga, savivaldybė privalės mažinti. Ar tai reiškia, jog savivaldybė galės neteikti tam tikrų viešųjų paslaugų, susijusių su atliekų tvarkymu? Kokiais principais/metodika remiantis bus sprendžiama kokios sąnaudos nėra būtinos ir prioritetinės viena kitos atžvilgiu (pvz. ar didelių gabaritų atliekų išvežimo individualios paslaugos teikimas, ar visuomenės informavimas apie atliekų tvarkymo organizavimą, ar atliekų turėtojų savitarnos veikimo užtikrinimas ir pan.).</w:t>
            </w:r>
          </w:p>
          <w:p w:rsidR="00936747" w:rsidRDefault="00936747" w:rsidP="00936747">
            <w:pPr>
              <w:jc w:val="both"/>
              <w:rPr>
                <w:szCs w:val="24"/>
              </w:rPr>
            </w:pPr>
            <w:r>
              <w:rPr>
                <w:szCs w:val="24"/>
              </w:rPr>
              <w:t>7.</w:t>
            </w:r>
            <w:r w:rsidR="00087743">
              <w:rPr>
                <w:szCs w:val="24"/>
              </w:rPr>
              <w:t xml:space="preserve"> </w:t>
            </w:r>
            <w:r>
              <w:rPr>
                <w:szCs w:val="24"/>
              </w:rPr>
              <w:t xml:space="preserve">Pažymime, kad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dalyje, skirtoje ginčų nagrinėjimui, vyrauja loginis nesuderinamumas, susijęs su vietos savivaldos institucijų kompetencija, veiklos forma,  todėl siūlytina iš esmės peržiūrėti šią dalį, visų pirma eliminuojant iš jos kolegialių atstovaujamųjų vietos savivaldos institucijų dalyvavimą dėl, kaip jau buvo minėta, tokių institucijų veiklos formos ir sprendimų priėmimo specifikos, siūlomo reglamentavimo prieštaravimo Lietuvos Respublikos vietos savivaldos, Lietuvos Respublikos viešojo administravimo įstatymui (pvz. 31</w:t>
            </w:r>
            <w:r w:rsidRPr="00707A87">
              <w:rPr>
                <w:szCs w:val="24"/>
                <w:vertAlign w:val="superscript"/>
              </w:rPr>
              <w:t>3</w:t>
            </w:r>
            <w:r>
              <w:rPr>
                <w:szCs w:val="24"/>
              </w:rPr>
              <w:t xml:space="preserve"> straipsnio 1 dalyje numatyta, jog atliekų turėtojų skundus dėl komunalinių atliekų teikiamos paslaugos kokybės, t. y. surinkimo, vežimo, naudojimo ir šalinimo, komunalinių atliekų tvarkymo paslaugų teikimo organizavimo nagrinėja savivaldybės vykdomoji </w:t>
            </w:r>
            <w:r>
              <w:rPr>
                <w:szCs w:val="24"/>
              </w:rPr>
              <w:lastRenderedPageBreak/>
              <w:t xml:space="preserve">institucija).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31</w:t>
            </w:r>
            <w:r w:rsidRPr="00707A87">
              <w:rPr>
                <w:szCs w:val="24"/>
                <w:vertAlign w:val="superscript"/>
              </w:rPr>
              <w:t xml:space="preserve">2 </w:t>
            </w:r>
            <w:r>
              <w:rPr>
                <w:szCs w:val="24"/>
              </w:rPr>
              <w:t>straipsnio 1 dalies 2 punkte numatyta, jog atliekų tvarkytojo, juridinio asmens, vykdančio komunalinių atliekų tvarkymo lėšų administravimo funkciją, skundus dėl rinkliavos ar kitos įmokos už komunalinių atliekų tvarkymą dydžio bei nustatymo sprendžia savivaldybės vykdomoji institucija. Praktikoje skundų tarp atliekų tvarkytojo ir komunalinių atliekų tvarkymo funkcijas vykdančio administratoriaus dėl rinkliavos dydžio nėra gauta, todėl iš pateikto nėra aišku kokie galimi skundai tarp minėtų dviejų juridinių asmenų būtent rinkliavos dydžio nustatymo plotmėje. Siūlytina eliminuoti savivaldybės vykdomąją instituciją iš aptarto pobūdžio skundų nagrinėjimo proceso ir numatyti, jog tokius skundus  tarp atliekų tvarkytojo, kai šis parenkamas viešųjų procedūrų būdu, ir komunalinių atliekų tvarkymo funkcijas vykdančio administratoriaus nagrinėja savivaldybė.</w:t>
            </w:r>
          </w:p>
          <w:p w:rsidR="00963E48" w:rsidRPr="00963E48" w:rsidRDefault="00936747" w:rsidP="00910E54">
            <w:pPr>
              <w:jc w:val="both"/>
              <w:rPr>
                <w:rFonts w:eastAsia="Calibri"/>
                <w:szCs w:val="24"/>
              </w:rPr>
            </w:pPr>
            <w:r>
              <w:rPr>
                <w:szCs w:val="24"/>
              </w:rPr>
              <w:t>8.</w:t>
            </w:r>
            <w:r w:rsidR="00087743">
              <w:rPr>
                <w:szCs w:val="24"/>
              </w:rPr>
              <w:t xml:space="preserve"> </w:t>
            </w:r>
            <w:r>
              <w:rPr>
                <w:szCs w:val="24"/>
              </w:rPr>
              <w:t xml:space="preserve">Manytina, kad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priėmimas gali sukelti neigiamas pasekmes komunalinių atliekų tvarkymo sistemai, nepagrįstai didins šios sistemos veiklos kaštus,  kas tiesiogiai įtakos gyventojų teikiamų paslaugų kokybę bei kainą. Abejotina, ar </w:t>
            </w:r>
            <w:r w:rsidR="00910E54" w:rsidRPr="00D81317">
              <w:rPr>
                <w:color w:val="000000" w:themeColor="text1"/>
                <w:szCs w:val="24"/>
              </w:rPr>
              <w:t>Projekt</w:t>
            </w:r>
            <w:r w:rsidR="00910E54">
              <w:rPr>
                <w:color w:val="000000" w:themeColor="text1"/>
                <w:szCs w:val="24"/>
              </w:rPr>
              <w:t>e</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siūlomas kainodaros nustatymo algoritmas įneš daugiau aiškumo ir skaidrumo. Todėl įvertinant tai, bei akcentuojant, kad </w:t>
            </w:r>
            <w:r w:rsidR="00910E54" w:rsidRPr="00D81317">
              <w:rPr>
                <w:color w:val="000000" w:themeColor="text1"/>
                <w:szCs w:val="24"/>
              </w:rPr>
              <w:t>Projekt</w:t>
            </w:r>
            <w:r w:rsidR="00910E54">
              <w:rPr>
                <w:color w:val="000000" w:themeColor="text1"/>
                <w:szCs w:val="24"/>
              </w:rPr>
              <w:t>as</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jį priėmus turės esminę įtaką komunalinių atliekų tvarkymo sistemai, siūlytina Nutarimo projektu siūlyti Lietuvos Respublikos Seimui grąžinti iniciatoriams </w:t>
            </w:r>
            <w:r w:rsidR="00910E54" w:rsidRPr="00D81317">
              <w:rPr>
                <w:color w:val="000000" w:themeColor="text1"/>
                <w:szCs w:val="24"/>
              </w:rPr>
              <w:t>Projekt</w:t>
            </w:r>
            <w:r w:rsidR="00910E54">
              <w:rPr>
                <w:color w:val="000000" w:themeColor="text1"/>
                <w:szCs w:val="24"/>
              </w:rPr>
              <w:t>ą</w:t>
            </w:r>
            <w:r w:rsidR="00910E54" w:rsidRPr="00D81317">
              <w:rPr>
                <w:color w:val="000000" w:themeColor="text1"/>
                <w:szCs w:val="24"/>
              </w:rPr>
              <w:t xml:space="preserve"> Nr.</w:t>
            </w:r>
            <w:r w:rsidR="00910E54" w:rsidRPr="00D81317">
              <w:rPr>
                <w:b/>
                <w:szCs w:val="24"/>
              </w:rPr>
              <w:t> </w:t>
            </w:r>
            <w:r w:rsidR="00910E54" w:rsidRPr="00D81317">
              <w:rPr>
                <w:color w:val="000000" w:themeColor="text1"/>
                <w:szCs w:val="24"/>
              </w:rPr>
              <w:t>1</w:t>
            </w:r>
            <w:r>
              <w:rPr>
                <w:szCs w:val="24"/>
              </w:rPr>
              <w:t xml:space="preserve"> tobulinti, kas sudarytų prielaidas išsamiam teisinio reguliavimo poveikio vertinimui, o prireikus ir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tobulinimui užtikrinant jame siūlomo teisinio reguliavimo kokybę, arba, vadovaujantis Lietuvos Respublikos Seimo Statuto 145 straipsnio 2 dalimi, siūlyti Seimui užsakyti nepriklausomą ekspertinį </w:t>
            </w:r>
            <w:r w:rsidR="00910E54" w:rsidRPr="00D81317">
              <w:rPr>
                <w:color w:val="000000" w:themeColor="text1"/>
                <w:szCs w:val="24"/>
              </w:rPr>
              <w:t>Projekto Nr.</w:t>
            </w:r>
            <w:r w:rsidR="00910E54" w:rsidRPr="00D81317">
              <w:rPr>
                <w:b/>
                <w:szCs w:val="24"/>
              </w:rPr>
              <w:t> </w:t>
            </w:r>
            <w:r w:rsidR="00910E54" w:rsidRPr="00D81317">
              <w:rPr>
                <w:color w:val="000000" w:themeColor="text1"/>
                <w:szCs w:val="24"/>
              </w:rPr>
              <w:t>1</w:t>
            </w:r>
            <w:r>
              <w:rPr>
                <w:szCs w:val="24"/>
              </w:rPr>
              <w:t xml:space="preserve"> įvertinimą, prašant pateikti numatomą siūlomo </w:t>
            </w:r>
            <w:r>
              <w:rPr>
                <w:szCs w:val="24"/>
              </w:rPr>
              <w:lastRenderedPageBreak/>
              <w:t>teisinio reguliavimo poveikio vertinimą.</w:t>
            </w:r>
          </w:p>
        </w:tc>
        <w:tc>
          <w:tcPr>
            <w:tcW w:w="1971" w:type="pct"/>
          </w:tcPr>
          <w:p w:rsidR="00936747" w:rsidRPr="00936747" w:rsidRDefault="00936747" w:rsidP="00936747">
            <w:pPr>
              <w:pStyle w:val="NoSpacing"/>
              <w:jc w:val="both"/>
              <w:rPr>
                <w:rFonts w:ascii="Times New Roman" w:hAnsi="Times New Roman" w:cs="Times New Roman"/>
                <w:sz w:val="24"/>
                <w:szCs w:val="24"/>
                <w:lang w:bidi="en-US"/>
              </w:rPr>
            </w:pPr>
            <w:r w:rsidRPr="00936747">
              <w:rPr>
                <w:rFonts w:ascii="Times New Roman" w:eastAsia="Calibri" w:hAnsi="Times New Roman" w:cs="Times New Roman"/>
                <w:b/>
                <w:sz w:val="24"/>
                <w:szCs w:val="24"/>
              </w:rPr>
              <w:lastRenderedPageBreak/>
              <w:t xml:space="preserve">Neatsižvelgta. </w:t>
            </w:r>
            <w:bookmarkStart w:id="10" w:name="_GoBack"/>
            <w:r w:rsidRPr="00D81B7B">
              <w:rPr>
                <w:rFonts w:ascii="Times New Roman" w:hAnsi="Times New Roman" w:cs="Times New Roman"/>
                <w:sz w:val="24"/>
                <w:szCs w:val="24"/>
                <w:lang w:bidi="en-US"/>
              </w:rPr>
              <w:t>P</w:t>
            </w:r>
            <w:r w:rsidRPr="00936747">
              <w:rPr>
                <w:rFonts w:ascii="Times New Roman" w:hAnsi="Times New Roman" w:cs="Times New Roman"/>
                <w:sz w:val="24"/>
                <w:szCs w:val="24"/>
                <w:lang w:bidi="en-US"/>
              </w:rPr>
              <w:t xml:space="preserve">astabos pateiktos </w:t>
            </w:r>
            <w:r w:rsidR="00BE21EE" w:rsidRPr="00707A87">
              <w:rPr>
                <w:rFonts w:ascii="Times New Roman" w:hAnsi="Times New Roman" w:cs="Times New Roman"/>
                <w:color w:val="000000" w:themeColor="text1"/>
                <w:sz w:val="24"/>
                <w:szCs w:val="24"/>
              </w:rPr>
              <w:t>Projekto Nr.</w:t>
            </w:r>
            <w:r w:rsidR="00BE21EE" w:rsidRPr="00707A87">
              <w:rPr>
                <w:rFonts w:ascii="Times New Roman" w:hAnsi="Times New Roman" w:cs="Times New Roman"/>
                <w:b/>
                <w:sz w:val="24"/>
                <w:szCs w:val="24"/>
              </w:rPr>
              <w:t> </w:t>
            </w:r>
            <w:r w:rsidR="00BE21EE" w:rsidRPr="00707A87">
              <w:rPr>
                <w:rFonts w:ascii="Times New Roman" w:hAnsi="Times New Roman" w:cs="Times New Roman"/>
                <w:color w:val="000000" w:themeColor="text1"/>
                <w:sz w:val="24"/>
                <w:szCs w:val="24"/>
              </w:rPr>
              <w:t>1</w:t>
            </w:r>
            <w:r w:rsidRPr="002118F7">
              <w:rPr>
                <w:rFonts w:ascii="Times New Roman" w:hAnsi="Times New Roman" w:cs="Times New Roman"/>
                <w:sz w:val="24"/>
                <w:szCs w:val="24"/>
                <w:lang w:bidi="en-US"/>
              </w:rPr>
              <w:t xml:space="preserve"> konceptualioms nuostatoms</w:t>
            </w:r>
            <w:r w:rsidRPr="00936747">
              <w:rPr>
                <w:rFonts w:ascii="Times New Roman" w:hAnsi="Times New Roman" w:cs="Times New Roman"/>
                <w:sz w:val="24"/>
                <w:szCs w:val="24"/>
                <w:lang w:bidi="en-US"/>
              </w:rPr>
              <w:t xml:space="preserve">, o ne Nutarimo projektui. </w:t>
            </w:r>
          </w:p>
          <w:bookmarkEnd w:id="10"/>
          <w:p w:rsidR="00963E48" w:rsidRPr="00963E48" w:rsidRDefault="00963E48" w:rsidP="00B76DE1">
            <w:pPr>
              <w:jc w:val="both"/>
              <w:rPr>
                <w:rFonts w:eastAsia="Calibri"/>
                <w:b/>
                <w:szCs w:val="24"/>
              </w:rPr>
            </w:pPr>
          </w:p>
        </w:tc>
      </w:tr>
    </w:tbl>
    <w:p w:rsidR="002118F7" w:rsidRDefault="002118F7">
      <w:pPr>
        <w:jc w:val="both"/>
        <w:rPr>
          <w:rFonts w:eastAsia="Calibri"/>
          <w:szCs w:val="24"/>
        </w:rPr>
      </w:pPr>
    </w:p>
    <w:p w:rsidR="00204DBC" w:rsidRDefault="002118F7">
      <w:pPr>
        <w:jc w:val="both"/>
        <w:rPr>
          <w:rFonts w:eastAsia="Calibri"/>
          <w:szCs w:val="24"/>
        </w:rPr>
      </w:pPr>
      <w:r>
        <w:rPr>
          <w:rFonts w:eastAsia="Calibri"/>
          <w:szCs w:val="24"/>
        </w:rPr>
        <w:t>Į visas pastabas ir pasiūlymus dėl Projekto Nr. 2 atsižvelgta.</w:t>
      </w:r>
    </w:p>
    <w:sectPr w:rsidR="00204DBC" w:rsidSect="0078568B">
      <w:headerReference w:type="default" r:id="rId9"/>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BC" w:rsidRDefault="001475A9">
      <w:pPr>
        <w:rPr>
          <w:rFonts w:ascii="Calibri" w:eastAsia="Calibri" w:hAnsi="Calibri"/>
          <w:sz w:val="22"/>
          <w:szCs w:val="22"/>
        </w:rPr>
      </w:pPr>
      <w:r>
        <w:rPr>
          <w:rFonts w:ascii="Calibri" w:eastAsia="Calibri" w:hAnsi="Calibri"/>
          <w:sz w:val="22"/>
          <w:szCs w:val="22"/>
        </w:rPr>
        <w:separator/>
      </w:r>
    </w:p>
  </w:endnote>
  <w:endnote w:type="continuationSeparator" w:id="0">
    <w:p w:rsidR="00204DBC" w:rsidRDefault="001475A9">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BC" w:rsidRDefault="001475A9">
      <w:pPr>
        <w:rPr>
          <w:rFonts w:ascii="Calibri" w:eastAsia="Calibri" w:hAnsi="Calibri"/>
          <w:sz w:val="22"/>
          <w:szCs w:val="22"/>
        </w:rPr>
      </w:pPr>
      <w:r>
        <w:rPr>
          <w:rFonts w:ascii="Calibri" w:eastAsia="Calibri" w:hAnsi="Calibri"/>
          <w:sz w:val="22"/>
          <w:szCs w:val="22"/>
        </w:rPr>
        <w:separator/>
      </w:r>
    </w:p>
  </w:footnote>
  <w:footnote w:type="continuationSeparator" w:id="0">
    <w:p w:rsidR="00204DBC" w:rsidRDefault="001475A9">
      <w:pPr>
        <w:rPr>
          <w:rFonts w:ascii="Calibri" w:eastAsia="Calibri" w:hAnsi="Calibri"/>
          <w:sz w:val="22"/>
          <w:szCs w:val="22"/>
        </w:rPr>
      </w:pPr>
      <w:r>
        <w:rPr>
          <w:rFonts w:ascii="Calibri" w:eastAsia="Calibri" w:hAnsi="Calibri"/>
          <w:sz w:val="22"/>
          <w:szCs w:val="22"/>
        </w:rPr>
        <w:continuationSeparator/>
      </w:r>
    </w:p>
  </w:footnote>
  <w:footnote w:id="1">
    <w:p w:rsidR="007A64EC" w:rsidRDefault="007A64EC" w:rsidP="007A64EC">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Atliekų tvarkymo įstatymo 25 straipsnis.</w:t>
      </w:r>
    </w:p>
  </w:footnote>
  <w:footnote w:id="2">
    <w:p w:rsidR="007A64EC" w:rsidRDefault="007A64EC" w:rsidP="007A64EC">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Lietuvos Respublikos Konstitucijos 120 straipsnis.</w:t>
      </w:r>
    </w:p>
  </w:footnote>
  <w:footnote w:id="3">
    <w:p w:rsidR="007A64EC" w:rsidRDefault="007A64EC" w:rsidP="007A64EC">
      <w:pPr>
        <w:widowControl w:val="0"/>
        <w:suppressAutoHyphens/>
        <w:jc w:val="both"/>
        <w:rPr>
          <w:rFonts w:eastAsia="Andale Sans UI"/>
          <w:sz w:val="20"/>
          <w:lang w:bidi="en-US"/>
        </w:rPr>
      </w:pPr>
      <w:r>
        <w:rPr>
          <w:rFonts w:eastAsia="Andale Sans UI"/>
          <w:sz w:val="18"/>
          <w:szCs w:val="18"/>
          <w:vertAlign w:val="superscript"/>
          <w:lang w:bidi="en-US"/>
        </w:rPr>
        <w:footnoteRef/>
      </w:r>
      <w:r>
        <w:rPr>
          <w:rFonts w:eastAsia="Andale Sans UI"/>
          <w:sz w:val="18"/>
          <w:szCs w:val="18"/>
          <w:lang w:bidi="en-US"/>
        </w:rPr>
        <w:t xml:space="preserve"> Vietos savivaldos įstatymo 6 straipsnio 2 ir 31 punktai.</w:t>
      </w:r>
    </w:p>
  </w:footnote>
  <w:footnote w:id="4">
    <w:p w:rsidR="007A64EC" w:rsidRDefault="007A64EC" w:rsidP="007A64EC">
      <w:pPr>
        <w:widowControl w:val="0"/>
        <w:suppressAutoHyphens/>
        <w:jc w:val="both"/>
        <w:rPr>
          <w:rFonts w:eastAsia="Andale Sans UI"/>
          <w:sz w:val="18"/>
          <w:szCs w:val="18"/>
          <w:lang w:bidi="en-US"/>
        </w:rPr>
      </w:pPr>
      <w:r>
        <w:rPr>
          <w:rFonts w:eastAsia="Andale Sans UI"/>
          <w:sz w:val="18"/>
          <w:szCs w:val="18"/>
          <w:vertAlign w:val="superscript"/>
          <w:lang w:bidi="en-US"/>
        </w:rPr>
        <w:footnoteRef/>
      </w:r>
      <w:r>
        <w:rPr>
          <w:rFonts w:eastAsia="Andale Sans UI"/>
          <w:sz w:val="18"/>
          <w:szCs w:val="18"/>
          <w:lang w:bidi="en-US"/>
        </w:rPr>
        <w:t xml:space="preserve"> Viešojo administravimo įstatymo 3 straipsnio 11 punktas.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BC" w:rsidRDefault="001475A9">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707A87">
      <w:rPr>
        <w:rFonts w:ascii="Calibri" w:eastAsia="Calibri" w:hAnsi="Calibri"/>
        <w:noProof/>
        <w:sz w:val="22"/>
        <w:szCs w:val="22"/>
      </w:rPr>
      <w:t>22</w:t>
    </w:r>
    <w:r>
      <w:rPr>
        <w:rFonts w:ascii="Calibri" w:eastAsia="Calibri" w:hAnsi="Calibri"/>
        <w:sz w:val="22"/>
        <w:szCs w:val="22"/>
      </w:rPr>
      <w:fldChar w:fldCharType="end"/>
    </w:r>
  </w:p>
  <w:p w:rsidR="00204DBC" w:rsidRDefault="00204DB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4AB"/>
    <w:multiLevelType w:val="hybridMultilevel"/>
    <w:tmpl w:val="5268C9A4"/>
    <w:lvl w:ilvl="0" w:tplc="14624B12">
      <w:start w:val="1"/>
      <w:numFmt w:val="decimal"/>
      <w:lvlText w:val="%1."/>
      <w:lvlJc w:val="left"/>
      <w:pPr>
        <w:ind w:left="786" w:hanging="360"/>
      </w:pPr>
      <w:rPr>
        <w:rFonts w:hint="default"/>
        <w:color w:val="00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29974530"/>
    <w:multiLevelType w:val="hybridMultilevel"/>
    <w:tmpl w:val="2028F4A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D8"/>
    <w:rsid w:val="000118C1"/>
    <w:rsid w:val="00087743"/>
    <w:rsid w:val="0009472E"/>
    <w:rsid w:val="001475A9"/>
    <w:rsid w:val="00162376"/>
    <w:rsid w:val="00187930"/>
    <w:rsid w:val="001D11ED"/>
    <w:rsid w:val="00204DBC"/>
    <w:rsid w:val="002118F7"/>
    <w:rsid w:val="00213013"/>
    <w:rsid w:val="00250D9F"/>
    <w:rsid w:val="00253F0E"/>
    <w:rsid w:val="00265FF0"/>
    <w:rsid w:val="002A4AD8"/>
    <w:rsid w:val="002C21C9"/>
    <w:rsid w:val="002D3FD7"/>
    <w:rsid w:val="00311657"/>
    <w:rsid w:val="003236FE"/>
    <w:rsid w:val="00345701"/>
    <w:rsid w:val="00351680"/>
    <w:rsid w:val="00385C31"/>
    <w:rsid w:val="003F42E7"/>
    <w:rsid w:val="00413836"/>
    <w:rsid w:val="00420A97"/>
    <w:rsid w:val="00494EE5"/>
    <w:rsid w:val="0050382C"/>
    <w:rsid w:val="005C4B9F"/>
    <w:rsid w:val="005F626A"/>
    <w:rsid w:val="0063704A"/>
    <w:rsid w:val="006425F2"/>
    <w:rsid w:val="00690119"/>
    <w:rsid w:val="006C691F"/>
    <w:rsid w:val="00707A87"/>
    <w:rsid w:val="00745861"/>
    <w:rsid w:val="00756CCC"/>
    <w:rsid w:val="00772FC7"/>
    <w:rsid w:val="0078568B"/>
    <w:rsid w:val="007A64EC"/>
    <w:rsid w:val="007C5436"/>
    <w:rsid w:val="007D4254"/>
    <w:rsid w:val="00802C1A"/>
    <w:rsid w:val="0080359E"/>
    <w:rsid w:val="008677C7"/>
    <w:rsid w:val="00872564"/>
    <w:rsid w:val="008A7957"/>
    <w:rsid w:val="008E1B31"/>
    <w:rsid w:val="00910E54"/>
    <w:rsid w:val="00936747"/>
    <w:rsid w:val="00963E48"/>
    <w:rsid w:val="00981CC8"/>
    <w:rsid w:val="009A4C9B"/>
    <w:rsid w:val="009E5037"/>
    <w:rsid w:val="00A2069E"/>
    <w:rsid w:val="00A42AAF"/>
    <w:rsid w:val="00A55367"/>
    <w:rsid w:val="00A57083"/>
    <w:rsid w:val="00A5776D"/>
    <w:rsid w:val="00A81EA2"/>
    <w:rsid w:val="00B76DE1"/>
    <w:rsid w:val="00BE21EE"/>
    <w:rsid w:val="00BF35C2"/>
    <w:rsid w:val="00C164E0"/>
    <w:rsid w:val="00CB6948"/>
    <w:rsid w:val="00CE13F2"/>
    <w:rsid w:val="00D03C37"/>
    <w:rsid w:val="00D50150"/>
    <w:rsid w:val="00D81B7B"/>
    <w:rsid w:val="00DA2C6F"/>
    <w:rsid w:val="00DF5EE6"/>
    <w:rsid w:val="00E81B2A"/>
    <w:rsid w:val="00EC1FB3"/>
    <w:rsid w:val="00ED64A1"/>
    <w:rsid w:val="00F718AE"/>
    <w:rsid w:val="00FE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eb)" w:uiPriority="99"/>
    <w:lsdException w:name="No Spacing" w:uiPriority="1" w:qFormat="1"/>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568B"/>
    <w:pPr>
      <w:tabs>
        <w:tab w:val="center" w:pos="4819"/>
        <w:tab w:val="right" w:pos="9638"/>
      </w:tabs>
    </w:pPr>
  </w:style>
  <w:style w:type="character" w:customStyle="1" w:styleId="HeaderChar">
    <w:name w:val="Header Char"/>
    <w:basedOn w:val="DefaultParagraphFont"/>
    <w:link w:val="Header"/>
    <w:rsid w:val="0078568B"/>
  </w:style>
  <w:style w:type="paragraph" w:styleId="Footer">
    <w:name w:val="footer"/>
    <w:basedOn w:val="Normal"/>
    <w:link w:val="FooterChar"/>
    <w:rsid w:val="0078568B"/>
    <w:pPr>
      <w:tabs>
        <w:tab w:val="center" w:pos="4819"/>
        <w:tab w:val="right" w:pos="9638"/>
      </w:tabs>
    </w:pPr>
  </w:style>
  <w:style w:type="character" w:customStyle="1" w:styleId="FooterChar">
    <w:name w:val="Footer Char"/>
    <w:basedOn w:val="DefaultParagraphFont"/>
    <w:link w:val="Footer"/>
    <w:rsid w:val="0078568B"/>
  </w:style>
  <w:style w:type="character" w:styleId="Hyperlink">
    <w:name w:val="Hyperlink"/>
    <w:basedOn w:val="DefaultParagraphFont"/>
    <w:rsid w:val="005C4B9F"/>
    <w:rPr>
      <w:color w:val="0000FF" w:themeColor="hyperlink"/>
      <w:u w:val="single"/>
    </w:rPr>
  </w:style>
  <w:style w:type="character" w:styleId="FollowedHyperlink">
    <w:name w:val="FollowedHyperlink"/>
    <w:basedOn w:val="DefaultParagraphFont"/>
    <w:rsid w:val="005C4B9F"/>
    <w:rPr>
      <w:color w:val="800080" w:themeColor="followedHyperlink"/>
      <w:u w:val="single"/>
    </w:rPr>
  </w:style>
  <w:style w:type="paragraph" w:styleId="BalloonText">
    <w:name w:val="Balloon Text"/>
    <w:basedOn w:val="Normal"/>
    <w:link w:val="BalloonTextChar"/>
    <w:rsid w:val="006425F2"/>
    <w:rPr>
      <w:rFonts w:ascii="Tahoma" w:hAnsi="Tahoma" w:cs="Tahoma"/>
      <w:sz w:val="16"/>
      <w:szCs w:val="16"/>
    </w:rPr>
  </w:style>
  <w:style w:type="character" w:customStyle="1" w:styleId="BalloonTextChar">
    <w:name w:val="Balloon Text Char"/>
    <w:basedOn w:val="DefaultParagraphFont"/>
    <w:link w:val="BalloonText"/>
    <w:rsid w:val="006425F2"/>
    <w:rPr>
      <w:rFonts w:ascii="Tahoma" w:hAnsi="Tahoma" w:cs="Tahoma"/>
      <w:sz w:val="16"/>
      <w:szCs w:val="16"/>
    </w:rPr>
  </w:style>
  <w:style w:type="paragraph" w:customStyle="1" w:styleId="prastasis1">
    <w:name w:val="Įprastasis1"/>
    <w:rsid w:val="00D81B7B"/>
    <w:pPr>
      <w:suppressAutoHyphens/>
      <w:autoSpaceDN w:val="0"/>
      <w:spacing w:after="160"/>
    </w:pPr>
    <w:rPr>
      <w:rFonts w:ascii="Calibri" w:eastAsia="Calibri" w:hAnsi="Calibri"/>
      <w:sz w:val="22"/>
      <w:szCs w:val="22"/>
    </w:rPr>
  </w:style>
  <w:style w:type="paragraph" w:styleId="NoSpacing">
    <w:name w:val="No Spacing"/>
    <w:uiPriority w:val="1"/>
    <w:qFormat/>
    <w:rsid w:val="00D81B7B"/>
    <w:rPr>
      <w:rFonts w:asciiTheme="minorHAnsi" w:eastAsiaTheme="minorHAnsi" w:hAnsiTheme="minorHAnsi" w:cstheme="minorBidi"/>
      <w:sz w:val="22"/>
      <w:szCs w:val="22"/>
    </w:rPr>
  </w:style>
  <w:style w:type="character" w:customStyle="1" w:styleId="TekstasChar">
    <w:name w:val="Tekstas Char"/>
    <w:link w:val="Tekstas"/>
    <w:locked/>
    <w:rsid w:val="00936747"/>
    <w:rPr>
      <w:rFonts w:ascii="Calibri" w:eastAsia="Arial Unicode MS" w:hAnsi="Calibri" w:cs="Arial Unicode MS"/>
      <w:sz w:val="22"/>
      <w:szCs w:val="24"/>
      <w:lang w:val="en-GB"/>
    </w:rPr>
  </w:style>
  <w:style w:type="paragraph" w:customStyle="1" w:styleId="Tekstas">
    <w:name w:val="Tekstas"/>
    <w:basedOn w:val="Normal"/>
    <w:link w:val="TekstasChar"/>
    <w:qFormat/>
    <w:rsid w:val="00936747"/>
    <w:pPr>
      <w:spacing w:before="60" w:after="100"/>
      <w:ind w:firstLine="425"/>
      <w:jc w:val="both"/>
    </w:pPr>
    <w:rPr>
      <w:rFonts w:ascii="Calibri" w:eastAsia="Arial Unicode MS" w:hAnsi="Calibri" w:cs="Arial Unicode MS"/>
      <w:sz w:val="22"/>
      <w:szCs w:val="24"/>
      <w:lang w:val="en-GB"/>
    </w:rPr>
  </w:style>
  <w:style w:type="paragraph" w:styleId="NormalWeb">
    <w:name w:val="Normal (Web)"/>
    <w:basedOn w:val="Normal"/>
    <w:uiPriority w:val="99"/>
    <w:unhideWhenUsed/>
    <w:rsid w:val="00D03C37"/>
    <w:pPr>
      <w:spacing w:before="100" w:beforeAutospacing="1" w:after="100" w:afterAutospacing="1"/>
    </w:pPr>
    <w:rPr>
      <w:szCs w:val="24"/>
      <w:lang w:eastAsia="lt-LT"/>
    </w:rPr>
  </w:style>
  <w:style w:type="paragraph" w:styleId="ListParagraph">
    <w:name w:val="List Paragraph"/>
    <w:basedOn w:val="Normal"/>
    <w:uiPriority w:val="34"/>
    <w:qFormat/>
    <w:rsid w:val="00C164E0"/>
    <w:pPr>
      <w:ind w:left="720"/>
      <w:contextualSpacing/>
    </w:pPr>
  </w:style>
  <w:style w:type="character" w:customStyle="1" w:styleId="eop">
    <w:name w:val="eop"/>
    <w:basedOn w:val="DefaultParagraphFont"/>
    <w:rsid w:val="00637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eb)" w:uiPriority="99"/>
    <w:lsdException w:name="No Spacing" w:uiPriority="1" w:qFormat="1"/>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568B"/>
    <w:pPr>
      <w:tabs>
        <w:tab w:val="center" w:pos="4819"/>
        <w:tab w:val="right" w:pos="9638"/>
      </w:tabs>
    </w:pPr>
  </w:style>
  <w:style w:type="character" w:customStyle="1" w:styleId="HeaderChar">
    <w:name w:val="Header Char"/>
    <w:basedOn w:val="DefaultParagraphFont"/>
    <w:link w:val="Header"/>
    <w:rsid w:val="0078568B"/>
  </w:style>
  <w:style w:type="paragraph" w:styleId="Footer">
    <w:name w:val="footer"/>
    <w:basedOn w:val="Normal"/>
    <w:link w:val="FooterChar"/>
    <w:rsid w:val="0078568B"/>
    <w:pPr>
      <w:tabs>
        <w:tab w:val="center" w:pos="4819"/>
        <w:tab w:val="right" w:pos="9638"/>
      </w:tabs>
    </w:pPr>
  </w:style>
  <w:style w:type="character" w:customStyle="1" w:styleId="FooterChar">
    <w:name w:val="Footer Char"/>
    <w:basedOn w:val="DefaultParagraphFont"/>
    <w:link w:val="Footer"/>
    <w:rsid w:val="0078568B"/>
  </w:style>
  <w:style w:type="character" w:styleId="Hyperlink">
    <w:name w:val="Hyperlink"/>
    <w:basedOn w:val="DefaultParagraphFont"/>
    <w:rsid w:val="005C4B9F"/>
    <w:rPr>
      <w:color w:val="0000FF" w:themeColor="hyperlink"/>
      <w:u w:val="single"/>
    </w:rPr>
  </w:style>
  <w:style w:type="character" w:styleId="FollowedHyperlink">
    <w:name w:val="FollowedHyperlink"/>
    <w:basedOn w:val="DefaultParagraphFont"/>
    <w:rsid w:val="005C4B9F"/>
    <w:rPr>
      <w:color w:val="800080" w:themeColor="followedHyperlink"/>
      <w:u w:val="single"/>
    </w:rPr>
  </w:style>
  <w:style w:type="paragraph" w:styleId="BalloonText">
    <w:name w:val="Balloon Text"/>
    <w:basedOn w:val="Normal"/>
    <w:link w:val="BalloonTextChar"/>
    <w:rsid w:val="006425F2"/>
    <w:rPr>
      <w:rFonts w:ascii="Tahoma" w:hAnsi="Tahoma" w:cs="Tahoma"/>
      <w:sz w:val="16"/>
      <w:szCs w:val="16"/>
    </w:rPr>
  </w:style>
  <w:style w:type="character" w:customStyle="1" w:styleId="BalloonTextChar">
    <w:name w:val="Balloon Text Char"/>
    <w:basedOn w:val="DefaultParagraphFont"/>
    <w:link w:val="BalloonText"/>
    <w:rsid w:val="006425F2"/>
    <w:rPr>
      <w:rFonts w:ascii="Tahoma" w:hAnsi="Tahoma" w:cs="Tahoma"/>
      <w:sz w:val="16"/>
      <w:szCs w:val="16"/>
    </w:rPr>
  </w:style>
  <w:style w:type="paragraph" w:customStyle="1" w:styleId="prastasis1">
    <w:name w:val="Įprastasis1"/>
    <w:rsid w:val="00D81B7B"/>
    <w:pPr>
      <w:suppressAutoHyphens/>
      <w:autoSpaceDN w:val="0"/>
      <w:spacing w:after="160"/>
    </w:pPr>
    <w:rPr>
      <w:rFonts w:ascii="Calibri" w:eastAsia="Calibri" w:hAnsi="Calibri"/>
      <w:sz w:val="22"/>
      <w:szCs w:val="22"/>
    </w:rPr>
  </w:style>
  <w:style w:type="paragraph" w:styleId="NoSpacing">
    <w:name w:val="No Spacing"/>
    <w:uiPriority w:val="1"/>
    <w:qFormat/>
    <w:rsid w:val="00D81B7B"/>
    <w:rPr>
      <w:rFonts w:asciiTheme="minorHAnsi" w:eastAsiaTheme="minorHAnsi" w:hAnsiTheme="minorHAnsi" w:cstheme="minorBidi"/>
      <w:sz w:val="22"/>
      <w:szCs w:val="22"/>
    </w:rPr>
  </w:style>
  <w:style w:type="character" w:customStyle="1" w:styleId="TekstasChar">
    <w:name w:val="Tekstas Char"/>
    <w:link w:val="Tekstas"/>
    <w:locked/>
    <w:rsid w:val="00936747"/>
    <w:rPr>
      <w:rFonts w:ascii="Calibri" w:eastAsia="Arial Unicode MS" w:hAnsi="Calibri" w:cs="Arial Unicode MS"/>
      <w:sz w:val="22"/>
      <w:szCs w:val="24"/>
      <w:lang w:val="en-GB"/>
    </w:rPr>
  </w:style>
  <w:style w:type="paragraph" w:customStyle="1" w:styleId="Tekstas">
    <w:name w:val="Tekstas"/>
    <w:basedOn w:val="Normal"/>
    <w:link w:val="TekstasChar"/>
    <w:qFormat/>
    <w:rsid w:val="00936747"/>
    <w:pPr>
      <w:spacing w:before="60" w:after="100"/>
      <w:ind w:firstLine="425"/>
      <w:jc w:val="both"/>
    </w:pPr>
    <w:rPr>
      <w:rFonts w:ascii="Calibri" w:eastAsia="Arial Unicode MS" w:hAnsi="Calibri" w:cs="Arial Unicode MS"/>
      <w:sz w:val="22"/>
      <w:szCs w:val="24"/>
      <w:lang w:val="en-GB"/>
    </w:rPr>
  </w:style>
  <w:style w:type="paragraph" w:styleId="NormalWeb">
    <w:name w:val="Normal (Web)"/>
    <w:basedOn w:val="Normal"/>
    <w:uiPriority w:val="99"/>
    <w:unhideWhenUsed/>
    <w:rsid w:val="00D03C37"/>
    <w:pPr>
      <w:spacing w:before="100" w:beforeAutospacing="1" w:after="100" w:afterAutospacing="1"/>
    </w:pPr>
    <w:rPr>
      <w:szCs w:val="24"/>
      <w:lang w:eastAsia="lt-LT"/>
    </w:rPr>
  </w:style>
  <w:style w:type="paragraph" w:styleId="ListParagraph">
    <w:name w:val="List Paragraph"/>
    <w:basedOn w:val="Normal"/>
    <w:uiPriority w:val="34"/>
    <w:qFormat/>
    <w:rsid w:val="00C164E0"/>
    <w:pPr>
      <w:ind w:left="720"/>
      <w:contextualSpacing/>
    </w:pPr>
  </w:style>
  <w:style w:type="character" w:customStyle="1" w:styleId="eop">
    <w:name w:val="eop"/>
    <w:basedOn w:val="DefaultParagraphFont"/>
    <w:rsid w:val="0063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458">
      <w:bodyDiv w:val="1"/>
      <w:marLeft w:val="0"/>
      <w:marRight w:val="0"/>
      <w:marTop w:val="0"/>
      <w:marBottom w:val="0"/>
      <w:divBdr>
        <w:top w:val="none" w:sz="0" w:space="0" w:color="auto"/>
        <w:left w:val="none" w:sz="0" w:space="0" w:color="auto"/>
        <w:bottom w:val="none" w:sz="0" w:space="0" w:color="auto"/>
        <w:right w:val="none" w:sz="0" w:space="0" w:color="auto"/>
      </w:divBdr>
    </w:div>
    <w:div w:id="103696766">
      <w:bodyDiv w:val="1"/>
      <w:marLeft w:val="0"/>
      <w:marRight w:val="0"/>
      <w:marTop w:val="0"/>
      <w:marBottom w:val="0"/>
      <w:divBdr>
        <w:top w:val="none" w:sz="0" w:space="0" w:color="auto"/>
        <w:left w:val="none" w:sz="0" w:space="0" w:color="auto"/>
        <w:bottom w:val="none" w:sz="0" w:space="0" w:color="auto"/>
        <w:right w:val="none" w:sz="0" w:space="0" w:color="auto"/>
      </w:divBdr>
      <w:divsChild>
        <w:div w:id="313535207">
          <w:marLeft w:val="0"/>
          <w:marRight w:val="0"/>
          <w:marTop w:val="0"/>
          <w:marBottom w:val="0"/>
          <w:divBdr>
            <w:top w:val="none" w:sz="0" w:space="0" w:color="auto"/>
            <w:left w:val="none" w:sz="0" w:space="0" w:color="auto"/>
            <w:bottom w:val="none" w:sz="0" w:space="0" w:color="auto"/>
            <w:right w:val="none" w:sz="0" w:space="0" w:color="auto"/>
          </w:divBdr>
        </w:div>
      </w:divsChild>
    </w:div>
    <w:div w:id="199168532">
      <w:bodyDiv w:val="1"/>
      <w:marLeft w:val="0"/>
      <w:marRight w:val="0"/>
      <w:marTop w:val="0"/>
      <w:marBottom w:val="0"/>
      <w:divBdr>
        <w:top w:val="none" w:sz="0" w:space="0" w:color="auto"/>
        <w:left w:val="none" w:sz="0" w:space="0" w:color="auto"/>
        <w:bottom w:val="none" w:sz="0" w:space="0" w:color="auto"/>
        <w:right w:val="none" w:sz="0" w:space="0" w:color="auto"/>
      </w:divBdr>
    </w:div>
    <w:div w:id="278031429">
      <w:bodyDiv w:val="1"/>
      <w:marLeft w:val="0"/>
      <w:marRight w:val="0"/>
      <w:marTop w:val="0"/>
      <w:marBottom w:val="0"/>
      <w:divBdr>
        <w:top w:val="none" w:sz="0" w:space="0" w:color="auto"/>
        <w:left w:val="none" w:sz="0" w:space="0" w:color="auto"/>
        <w:bottom w:val="none" w:sz="0" w:space="0" w:color="auto"/>
        <w:right w:val="none" w:sz="0" w:space="0" w:color="auto"/>
      </w:divBdr>
    </w:div>
    <w:div w:id="313024233">
      <w:bodyDiv w:val="1"/>
      <w:marLeft w:val="0"/>
      <w:marRight w:val="0"/>
      <w:marTop w:val="0"/>
      <w:marBottom w:val="0"/>
      <w:divBdr>
        <w:top w:val="none" w:sz="0" w:space="0" w:color="auto"/>
        <w:left w:val="none" w:sz="0" w:space="0" w:color="auto"/>
        <w:bottom w:val="none" w:sz="0" w:space="0" w:color="auto"/>
        <w:right w:val="none" w:sz="0" w:space="0" w:color="auto"/>
      </w:divBdr>
    </w:div>
    <w:div w:id="664359781">
      <w:bodyDiv w:val="1"/>
      <w:marLeft w:val="0"/>
      <w:marRight w:val="0"/>
      <w:marTop w:val="0"/>
      <w:marBottom w:val="0"/>
      <w:divBdr>
        <w:top w:val="none" w:sz="0" w:space="0" w:color="auto"/>
        <w:left w:val="none" w:sz="0" w:space="0" w:color="auto"/>
        <w:bottom w:val="none" w:sz="0" w:space="0" w:color="auto"/>
        <w:right w:val="none" w:sz="0" w:space="0" w:color="auto"/>
      </w:divBdr>
    </w:div>
    <w:div w:id="749278443">
      <w:bodyDiv w:val="1"/>
      <w:marLeft w:val="0"/>
      <w:marRight w:val="0"/>
      <w:marTop w:val="0"/>
      <w:marBottom w:val="0"/>
      <w:divBdr>
        <w:top w:val="none" w:sz="0" w:space="0" w:color="auto"/>
        <w:left w:val="none" w:sz="0" w:space="0" w:color="auto"/>
        <w:bottom w:val="none" w:sz="0" w:space="0" w:color="auto"/>
        <w:right w:val="none" w:sz="0" w:space="0" w:color="auto"/>
      </w:divBdr>
    </w:div>
    <w:div w:id="830486096">
      <w:bodyDiv w:val="1"/>
      <w:marLeft w:val="0"/>
      <w:marRight w:val="0"/>
      <w:marTop w:val="0"/>
      <w:marBottom w:val="0"/>
      <w:divBdr>
        <w:top w:val="none" w:sz="0" w:space="0" w:color="auto"/>
        <w:left w:val="none" w:sz="0" w:space="0" w:color="auto"/>
        <w:bottom w:val="none" w:sz="0" w:space="0" w:color="auto"/>
        <w:right w:val="none" w:sz="0" w:space="0" w:color="auto"/>
      </w:divBdr>
    </w:div>
    <w:div w:id="833955875">
      <w:bodyDiv w:val="1"/>
      <w:marLeft w:val="0"/>
      <w:marRight w:val="0"/>
      <w:marTop w:val="0"/>
      <w:marBottom w:val="0"/>
      <w:divBdr>
        <w:top w:val="none" w:sz="0" w:space="0" w:color="auto"/>
        <w:left w:val="none" w:sz="0" w:space="0" w:color="auto"/>
        <w:bottom w:val="none" w:sz="0" w:space="0" w:color="auto"/>
        <w:right w:val="none" w:sz="0" w:space="0" w:color="auto"/>
      </w:divBdr>
    </w:div>
    <w:div w:id="843596119">
      <w:bodyDiv w:val="1"/>
      <w:marLeft w:val="0"/>
      <w:marRight w:val="0"/>
      <w:marTop w:val="0"/>
      <w:marBottom w:val="0"/>
      <w:divBdr>
        <w:top w:val="none" w:sz="0" w:space="0" w:color="auto"/>
        <w:left w:val="none" w:sz="0" w:space="0" w:color="auto"/>
        <w:bottom w:val="none" w:sz="0" w:space="0" w:color="auto"/>
        <w:right w:val="none" w:sz="0" w:space="0" w:color="auto"/>
      </w:divBdr>
    </w:div>
    <w:div w:id="862478766">
      <w:bodyDiv w:val="1"/>
      <w:marLeft w:val="0"/>
      <w:marRight w:val="0"/>
      <w:marTop w:val="0"/>
      <w:marBottom w:val="0"/>
      <w:divBdr>
        <w:top w:val="none" w:sz="0" w:space="0" w:color="auto"/>
        <w:left w:val="none" w:sz="0" w:space="0" w:color="auto"/>
        <w:bottom w:val="none" w:sz="0" w:space="0" w:color="auto"/>
        <w:right w:val="none" w:sz="0" w:space="0" w:color="auto"/>
      </w:divBdr>
    </w:div>
    <w:div w:id="877353405">
      <w:bodyDiv w:val="1"/>
      <w:marLeft w:val="0"/>
      <w:marRight w:val="0"/>
      <w:marTop w:val="0"/>
      <w:marBottom w:val="0"/>
      <w:divBdr>
        <w:top w:val="none" w:sz="0" w:space="0" w:color="auto"/>
        <w:left w:val="none" w:sz="0" w:space="0" w:color="auto"/>
        <w:bottom w:val="none" w:sz="0" w:space="0" w:color="auto"/>
        <w:right w:val="none" w:sz="0" w:space="0" w:color="auto"/>
      </w:divBdr>
    </w:div>
    <w:div w:id="936475777">
      <w:bodyDiv w:val="1"/>
      <w:marLeft w:val="0"/>
      <w:marRight w:val="0"/>
      <w:marTop w:val="0"/>
      <w:marBottom w:val="0"/>
      <w:divBdr>
        <w:top w:val="none" w:sz="0" w:space="0" w:color="auto"/>
        <w:left w:val="none" w:sz="0" w:space="0" w:color="auto"/>
        <w:bottom w:val="none" w:sz="0" w:space="0" w:color="auto"/>
        <w:right w:val="none" w:sz="0" w:space="0" w:color="auto"/>
      </w:divBdr>
    </w:div>
    <w:div w:id="1162896261">
      <w:bodyDiv w:val="1"/>
      <w:marLeft w:val="0"/>
      <w:marRight w:val="0"/>
      <w:marTop w:val="0"/>
      <w:marBottom w:val="0"/>
      <w:divBdr>
        <w:top w:val="none" w:sz="0" w:space="0" w:color="auto"/>
        <w:left w:val="none" w:sz="0" w:space="0" w:color="auto"/>
        <w:bottom w:val="none" w:sz="0" w:space="0" w:color="auto"/>
        <w:right w:val="none" w:sz="0" w:space="0" w:color="auto"/>
      </w:divBdr>
    </w:div>
    <w:div w:id="1169104414">
      <w:bodyDiv w:val="1"/>
      <w:marLeft w:val="0"/>
      <w:marRight w:val="0"/>
      <w:marTop w:val="0"/>
      <w:marBottom w:val="0"/>
      <w:divBdr>
        <w:top w:val="none" w:sz="0" w:space="0" w:color="auto"/>
        <w:left w:val="none" w:sz="0" w:space="0" w:color="auto"/>
        <w:bottom w:val="none" w:sz="0" w:space="0" w:color="auto"/>
        <w:right w:val="none" w:sz="0" w:space="0" w:color="auto"/>
      </w:divBdr>
    </w:div>
    <w:div w:id="1198811875">
      <w:bodyDiv w:val="1"/>
      <w:marLeft w:val="0"/>
      <w:marRight w:val="0"/>
      <w:marTop w:val="0"/>
      <w:marBottom w:val="0"/>
      <w:divBdr>
        <w:top w:val="none" w:sz="0" w:space="0" w:color="auto"/>
        <w:left w:val="none" w:sz="0" w:space="0" w:color="auto"/>
        <w:bottom w:val="none" w:sz="0" w:space="0" w:color="auto"/>
        <w:right w:val="none" w:sz="0" w:space="0" w:color="auto"/>
      </w:divBdr>
    </w:div>
    <w:div w:id="1208226596">
      <w:bodyDiv w:val="1"/>
      <w:marLeft w:val="0"/>
      <w:marRight w:val="0"/>
      <w:marTop w:val="0"/>
      <w:marBottom w:val="0"/>
      <w:divBdr>
        <w:top w:val="none" w:sz="0" w:space="0" w:color="auto"/>
        <w:left w:val="none" w:sz="0" w:space="0" w:color="auto"/>
        <w:bottom w:val="none" w:sz="0" w:space="0" w:color="auto"/>
        <w:right w:val="none" w:sz="0" w:space="0" w:color="auto"/>
      </w:divBdr>
    </w:div>
    <w:div w:id="1719668088">
      <w:bodyDiv w:val="1"/>
      <w:marLeft w:val="0"/>
      <w:marRight w:val="0"/>
      <w:marTop w:val="0"/>
      <w:marBottom w:val="0"/>
      <w:divBdr>
        <w:top w:val="none" w:sz="0" w:space="0" w:color="auto"/>
        <w:left w:val="none" w:sz="0" w:space="0" w:color="auto"/>
        <w:bottom w:val="none" w:sz="0" w:space="0" w:color="auto"/>
        <w:right w:val="none" w:sz="0" w:space="0" w:color="auto"/>
      </w:divBdr>
    </w:div>
    <w:div w:id="1768695915">
      <w:bodyDiv w:val="1"/>
      <w:marLeft w:val="0"/>
      <w:marRight w:val="0"/>
      <w:marTop w:val="0"/>
      <w:marBottom w:val="0"/>
      <w:divBdr>
        <w:top w:val="none" w:sz="0" w:space="0" w:color="auto"/>
        <w:left w:val="none" w:sz="0" w:space="0" w:color="auto"/>
        <w:bottom w:val="none" w:sz="0" w:space="0" w:color="auto"/>
        <w:right w:val="none" w:sz="0" w:space="0" w:color="auto"/>
      </w:divBdr>
      <w:divsChild>
        <w:div w:id="1517234744">
          <w:marLeft w:val="0"/>
          <w:marRight w:val="0"/>
          <w:marTop w:val="0"/>
          <w:marBottom w:val="0"/>
          <w:divBdr>
            <w:top w:val="none" w:sz="0" w:space="0" w:color="auto"/>
            <w:left w:val="none" w:sz="0" w:space="0" w:color="auto"/>
            <w:bottom w:val="none" w:sz="0" w:space="0" w:color="auto"/>
            <w:right w:val="none" w:sz="0" w:space="0" w:color="auto"/>
          </w:divBdr>
        </w:div>
        <w:div w:id="746727108">
          <w:marLeft w:val="0"/>
          <w:marRight w:val="0"/>
          <w:marTop w:val="0"/>
          <w:marBottom w:val="0"/>
          <w:divBdr>
            <w:top w:val="none" w:sz="0" w:space="0" w:color="auto"/>
            <w:left w:val="none" w:sz="0" w:space="0" w:color="auto"/>
            <w:bottom w:val="none" w:sz="0" w:space="0" w:color="auto"/>
            <w:right w:val="none" w:sz="0" w:space="0" w:color="auto"/>
          </w:divBdr>
        </w:div>
        <w:div w:id="1268848371">
          <w:marLeft w:val="0"/>
          <w:marRight w:val="0"/>
          <w:marTop w:val="0"/>
          <w:marBottom w:val="0"/>
          <w:divBdr>
            <w:top w:val="none" w:sz="0" w:space="0" w:color="auto"/>
            <w:left w:val="none" w:sz="0" w:space="0" w:color="auto"/>
            <w:bottom w:val="none" w:sz="0" w:space="0" w:color="auto"/>
            <w:right w:val="none" w:sz="0" w:space="0" w:color="auto"/>
          </w:divBdr>
        </w:div>
      </w:divsChild>
    </w:div>
    <w:div w:id="1850875653">
      <w:bodyDiv w:val="1"/>
      <w:marLeft w:val="0"/>
      <w:marRight w:val="0"/>
      <w:marTop w:val="0"/>
      <w:marBottom w:val="0"/>
      <w:divBdr>
        <w:top w:val="none" w:sz="0" w:space="0" w:color="auto"/>
        <w:left w:val="none" w:sz="0" w:space="0" w:color="auto"/>
        <w:bottom w:val="none" w:sz="0" w:space="0" w:color="auto"/>
        <w:right w:val="none" w:sz="0" w:space="0" w:color="auto"/>
      </w:divBdr>
    </w:div>
    <w:div w:id="1995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FE01-E68B-47F5-B85A-F406DE9E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26370</Words>
  <Characters>15031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2021-09-15T06:20:00Z</dcterms:created>
  <dc:creator>Justina Jarašienė</dc:creator>
  <cp:lastModifiedBy>Kristina Sabaliauskienė</cp:lastModifiedBy>
  <cp:lastPrinted>2020-04-09T15:00:00Z</cp:lastPrinted>
  <dcterms:modified xsi:type="dcterms:W3CDTF">2021-09-15T06:36:00Z</dcterms:modified>
  <cp:revision>3</cp:revision>
</cp:coreProperties>
</file>