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D7B241" w14:textId="713D4246" w:rsidR="00675A68" w:rsidRPr="005C6D40" w:rsidRDefault="00593F0A" w:rsidP="005C6D40">
      <w:pPr>
        <w:spacing w:before="160"/>
        <w:jc w:val="center"/>
        <w:rPr>
          <w:b/>
          <w:bCs/>
          <w:caps/>
        </w:rPr>
      </w:pPr>
      <w:r>
        <w:rPr>
          <w:noProof/>
          <w:lang w:val="en-US"/>
        </w:rPr>
        <w:drawing>
          <wp:anchor distT="0" distB="0" distL="114300" distR="114300" simplePos="0" relativeHeight="251658240" behindDoc="0" locked="0" layoutInCell="0" allowOverlap="1" wp14:anchorId="65FD5350" wp14:editId="4271FEBA">
            <wp:simplePos x="0" y="0"/>
            <wp:positionH relativeFrom="page">
              <wp:posOffset>3776980</wp:posOffset>
            </wp:positionH>
            <wp:positionV relativeFrom="page">
              <wp:posOffset>567690</wp:posOffset>
            </wp:positionV>
            <wp:extent cx="543560" cy="595630"/>
            <wp:effectExtent l="0" t="0" r="8890" b="0"/>
            <wp:wrapTopAndBottom/>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3560" cy="595630"/>
                    </a:xfrm>
                    <a:prstGeom prst="rect">
                      <a:avLst/>
                    </a:prstGeom>
                    <a:noFill/>
                    <a:ln>
                      <a:noFill/>
                    </a:ln>
                  </pic:spPr>
                </pic:pic>
              </a:graphicData>
            </a:graphic>
            <wp14:sizeRelH relativeFrom="page">
              <wp14:pctWidth>0</wp14:pctWidth>
            </wp14:sizeRelH>
            <wp14:sizeRelV relativeFrom="page">
              <wp14:pctHeight>0</wp14:pctHeight>
            </wp14:sizeRelV>
          </wp:anchor>
        </w:drawing>
      </w:r>
      <w:r w:rsidR="00675A68" w:rsidRPr="1EA7C275">
        <w:rPr>
          <w:b/>
          <w:bCs/>
          <w:caps/>
        </w:rPr>
        <w:t xml:space="preserve">LIETUVOS RESPUBLIKOS </w:t>
      </w:r>
      <w:r w:rsidR="006E312A" w:rsidRPr="1EA7C275">
        <w:rPr>
          <w:b/>
          <w:bCs/>
          <w:caps/>
        </w:rPr>
        <w:t xml:space="preserve">energetikos </w:t>
      </w:r>
      <w:r w:rsidR="00675A68" w:rsidRPr="1EA7C275">
        <w:rPr>
          <w:b/>
          <w:bCs/>
          <w:caps/>
        </w:rPr>
        <w:t>MINISTERIJA</w:t>
      </w:r>
    </w:p>
    <w:p w14:paraId="43DE3E61" w14:textId="77777777" w:rsidR="00675A68" w:rsidRDefault="00675A68" w:rsidP="00282963">
      <w:pPr>
        <w:ind w:left="-851"/>
        <w:jc w:val="center"/>
        <w:rPr>
          <w:b/>
          <w:caps/>
          <w:sz w:val="10"/>
        </w:rPr>
      </w:pPr>
    </w:p>
    <w:p w14:paraId="7B8B5DE9" w14:textId="77777777" w:rsidR="00B37C11" w:rsidRPr="00C44C56" w:rsidRDefault="00B37C11" w:rsidP="00B37C11">
      <w:pPr>
        <w:spacing w:before="40"/>
        <w:ind w:left="-851"/>
        <w:jc w:val="center"/>
        <w:rPr>
          <w:sz w:val="17"/>
        </w:rPr>
      </w:pPr>
      <w:r w:rsidRPr="00C44C56">
        <w:rPr>
          <w:sz w:val="17"/>
        </w:rPr>
        <w:t xml:space="preserve">Biudžetinė įstaiga, Gedimino pr. 38, 01104 Vilnius, </w:t>
      </w:r>
    </w:p>
    <w:p w14:paraId="2C9EC096" w14:textId="77777777" w:rsidR="00B37C11" w:rsidRPr="00C44C56" w:rsidRDefault="00B37C11" w:rsidP="00B37C11">
      <w:pPr>
        <w:spacing w:before="40"/>
        <w:ind w:left="-851"/>
        <w:jc w:val="center"/>
        <w:rPr>
          <w:sz w:val="17"/>
        </w:rPr>
      </w:pPr>
      <w:r w:rsidRPr="00C44C56">
        <w:rPr>
          <w:sz w:val="17"/>
        </w:rPr>
        <w:t xml:space="preserve">Tel. (8 5) 203 4696, faks. (8 5) 203 4692, el. p. </w:t>
      </w:r>
      <w:hyperlink r:id="rId9" w:history="1">
        <w:r w:rsidRPr="00C44C56">
          <w:rPr>
            <w:rStyle w:val="Hipersaitas"/>
            <w:sz w:val="17"/>
          </w:rPr>
          <w:t>info@enmin.lt</w:t>
        </w:r>
      </w:hyperlink>
      <w:r w:rsidRPr="00C44C56">
        <w:rPr>
          <w:sz w:val="17"/>
        </w:rPr>
        <w:t xml:space="preserve">, </w:t>
      </w:r>
      <w:hyperlink r:id="rId10" w:history="1">
        <w:proofErr w:type="spellStart"/>
        <w:r w:rsidRPr="00C44C56">
          <w:rPr>
            <w:rStyle w:val="Hipersaitas"/>
            <w:sz w:val="17"/>
          </w:rPr>
          <w:t>enmin.lrv.lt</w:t>
        </w:r>
        <w:proofErr w:type="spellEnd"/>
      </w:hyperlink>
    </w:p>
    <w:p w14:paraId="218161A3" w14:textId="11FCC6CB" w:rsidR="00B37C11" w:rsidRPr="007000BC" w:rsidRDefault="00B37C11" w:rsidP="00B37C11">
      <w:pPr>
        <w:widowControl w:val="0"/>
        <w:spacing w:after="40"/>
        <w:ind w:left="-851"/>
        <w:jc w:val="center"/>
        <w:rPr>
          <w:sz w:val="17"/>
        </w:rPr>
      </w:pPr>
      <w:r w:rsidRPr="00C44C56">
        <w:rPr>
          <w:sz w:val="17"/>
        </w:rPr>
        <w:t>Duomenys kaupiami ir saugomi Juridinių asmenų registre, kodas 302308327</w:t>
      </w:r>
    </w:p>
    <w:p w14:paraId="42A7063B" w14:textId="5E28B39F" w:rsidR="00675A68" w:rsidRDefault="00593F0A">
      <w:r>
        <w:rPr>
          <w:noProof/>
          <w:lang w:val="en-US"/>
        </w:rPr>
        <mc:AlternateContent>
          <mc:Choice Requires="wps">
            <w:drawing>
              <wp:anchor distT="4294967295" distB="4294967295" distL="114300" distR="114300" simplePos="0" relativeHeight="251658241" behindDoc="1" locked="0" layoutInCell="1" allowOverlap="1" wp14:anchorId="2A45F72B" wp14:editId="5927FF0A">
                <wp:simplePos x="0" y="0"/>
                <wp:positionH relativeFrom="column">
                  <wp:posOffset>-41910</wp:posOffset>
                </wp:positionH>
                <wp:positionV relativeFrom="paragraph">
                  <wp:posOffset>-636</wp:posOffset>
                </wp:positionV>
                <wp:extent cx="6078855" cy="0"/>
                <wp:effectExtent l="0" t="0" r="36195"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8855" cy="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5FFA2DE1" id="_x0000_t32" coordsize="21600,21600" o:spt="32" o:oned="t" path="m,l21600,21600e" filled="f">
                <v:path arrowok="t" fillok="f" o:connecttype="none"/>
                <o:lock v:ext="edit" shapetype="t"/>
              </v:shapetype>
              <v:shape id="AutoShape 2" o:spid="_x0000_s1026" type="#_x0000_t32" style="position:absolute;margin-left:-3.3pt;margin-top:-.05pt;width:478.65pt;height:0;z-index:-251658239;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" strokeweight=".5pt">
                <v:shadow color="#7f7f7f" opacity=".5" offset="1pt"/>
              </v:shape>
            </w:pict>
          </mc:Fallback>
        </mc:AlternateContent>
      </w:r>
    </w:p>
    <w:tbl>
      <w:tblPr>
        <w:tblW w:w="0" w:type="auto"/>
        <w:tblCellMar>
          <w:left w:w="0" w:type="dxa"/>
          <w:right w:w="28" w:type="dxa"/>
        </w:tblCellMar>
        <w:tblLook w:val="0000" w:firstRow="0" w:lastRow="0" w:firstColumn="0" w:lastColumn="0" w:noHBand="0" w:noVBand="0"/>
      </w:tblPr>
      <w:tblGrid>
        <w:gridCol w:w="4820"/>
        <w:gridCol w:w="234"/>
        <w:gridCol w:w="1903"/>
        <w:gridCol w:w="2518"/>
      </w:tblGrid>
      <w:tr w:rsidR="00675A68" w14:paraId="2C93FE2A" w14:textId="77777777" w:rsidTr="00C33E2D">
        <w:trPr>
          <w:cantSplit/>
        </w:trPr>
        <w:tc>
          <w:tcPr>
            <w:tcW w:w="4820" w:type="dxa"/>
            <w:vMerge w:val="restart"/>
          </w:tcPr>
          <w:p w14:paraId="1CA6E63E" w14:textId="77777777" w:rsidR="00675A68" w:rsidRDefault="00F62E36" w:rsidP="00F62E36">
            <w:pPr>
              <w:jc w:val="left"/>
            </w:pPr>
            <w:r>
              <w:t>Lietuvos Respublikos vidaus reikalų ministerijai</w:t>
            </w:r>
          </w:p>
        </w:tc>
        <w:tc>
          <w:tcPr>
            <w:tcW w:w="234" w:type="dxa"/>
          </w:tcPr>
          <w:p w14:paraId="49DBA613" w14:textId="77777777" w:rsidR="00675A68" w:rsidRDefault="00675A68">
            <w:pPr>
              <w:jc w:val="left"/>
            </w:pPr>
          </w:p>
        </w:tc>
        <w:tc>
          <w:tcPr>
            <w:tcW w:w="1903" w:type="dxa"/>
          </w:tcPr>
          <w:p w14:paraId="0A7F00AC" w14:textId="2DFBE687" w:rsidR="00675A68" w:rsidRDefault="003148A2" w:rsidP="00616A2C">
            <w:pPr>
              <w:jc w:val="left"/>
            </w:pPr>
            <w:r>
              <w:t>20</w:t>
            </w:r>
            <w:r w:rsidR="00634C6F">
              <w:t>21</w:t>
            </w:r>
            <w:r w:rsidR="00675A68">
              <w:t>-</w:t>
            </w:r>
            <w:r w:rsidR="00634C6F">
              <w:t>0</w:t>
            </w:r>
            <w:r w:rsidR="00616A2C">
              <w:t>4</w:t>
            </w:r>
            <w:r w:rsidR="00732C4C">
              <w:t>-</w:t>
            </w:r>
            <w:r w:rsidR="00616A2C">
              <w:t>28</w:t>
            </w:r>
          </w:p>
        </w:tc>
        <w:tc>
          <w:tcPr>
            <w:tcW w:w="2518" w:type="dxa"/>
          </w:tcPr>
          <w:p w14:paraId="45496AD3" w14:textId="12240081" w:rsidR="00675A68" w:rsidRDefault="00675A68" w:rsidP="004753C0">
            <w:pPr>
              <w:jc w:val="left"/>
            </w:pPr>
            <w:r>
              <w:t xml:space="preserve">Nr. </w:t>
            </w:r>
            <w:r w:rsidR="00F62E36">
              <w:t>(</w:t>
            </w:r>
            <w:r w:rsidR="00616A2C" w:rsidRPr="00616A2C">
              <w:t>3-826</w:t>
            </w:r>
          </w:p>
        </w:tc>
      </w:tr>
      <w:tr w:rsidR="00675A68" w14:paraId="69863211" w14:textId="77777777" w:rsidTr="00C33E2D">
        <w:trPr>
          <w:cantSplit/>
        </w:trPr>
        <w:tc>
          <w:tcPr>
            <w:tcW w:w="4820" w:type="dxa"/>
            <w:vMerge/>
          </w:tcPr>
          <w:p w14:paraId="448A5F1C" w14:textId="77777777" w:rsidR="00675A68" w:rsidRDefault="00675A68">
            <w:pPr>
              <w:jc w:val="left"/>
            </w:pPr>
          </w:p>
        </w:tc>
        <w:tc>
          <w:tcPr>
            <w:tcW w:w="234" w:type="dxa"/>
          </w:tcPr>
          <w:p w14:paraId="0B6F8473" w14:textId="77777777" w:rsidR="00675A68" w:rsidRDefault="00675A68">
            <w:pPr>
              <w:jc w:val="left"/>
            </w:pPr>
          </w:p>
        </w:tc>
        <w:tc>
          <w:tcPr>
            <w:tcW w:w="1903" w:type="dxa"/>
          </w:tcPr>
          <w:p w14:paraId="5038E9FF" w14:textId="3DEA7E17" w:rsidR="00675A68" w:rsidRDefault="00675A68" w:rsidP="004753C0">
            <w:pPr>
              <w:jc w:val="left"/>
            </w:pPr>
          </w:p>
        </w:tc>
        <w:tc>
          <w:tcPr>
            <w:tcW w:w="2518" w:type="dxa"/>
          </w:tcPr>
          <w:p w14:paraId="3275BAA6" w14:textId="2EDF08DE" w:rsidR="00675A68" w:rsidRDefault="00F62E36" w:rsidP="004753C0">
            <w:pPr>
              <w:jc w:val="left"/>
            </w:pPr>
            <w:r>
              <w:t xml:space="preserve"> </w:t>
            </w:r>
          </w:p>
        </w:tc>
      </w:tr>
      <w:tr w:rsidR="00675A68" w14:paraId="69BEABD1" w14:textId="77777777" w:rsidTr="00C33E2D">
        <w:trPr>
          <w:cantSplit/>
        </w:trPr>
        <w:tc>
          <w:tcPr>
            <w:tcW w:w="4820" w:type="dxa"/>
          </w:tcPr>
          <w:p w14:paraId="5C3BA61E" w14:textId="77777777" w:rsidR="00675A68" w:rsidRDefault="00675A68">
            <w:pPr>
              <w:jc w:val="left"/>
            </w:pPr>
          </w:p>
        </w:tc>
        <w:tc>
          <w:tcPr>
            <w:tcW w:w="234" w:type="dxa"/>
          </w:tcPr>
          <w:p w14:paraId="7760B4F9" w14:textId="77777777" w:rsidR="00675A68" w:rsidRDefault="00675A68">
            <w:pPr>
              <w:jc w:val="left"/>
            </w:pPr>
          </w:p>
        </w:tc>
        <w:tc>
          <w:tcPr>
            <w:tcW w:w="1903" w:type="dxa"/>
          </w:tcPr>
          <w:p w14:paraId="540B99C2" w14:textId="77777777" w:rsidR="00675A68" w:rsidRDefault="00675A68">
            <w:pPr>
              <w:jc w:val="left"/>
            </w:pPr>
          </w:p>
        </w:tc>
        <w:tc>
          <w:tcPr>
            <w:tcW w:w="2518" w:type="dxa"/>
          </w:tcPr>
          <w:p w14:paraId="5C16977E" w14:textId="77777777" w:rsidR="00675A68" w:rsidRDefault="00675A68">
            <w:pPr>
              <w:jc w:val="left"/>
            </w:pPr>
          </w:p>
        </w:tc>
      </w:tr>
      <w:tr w:rsidR="00675A68" w14:paraId="0D8B729B" w14:textId="77777777" w:rsidTr="00C33E2D">
        <w:trPr>
          <w:cantSplit/>
        </w:trPr>
        <w:tc>
          <w:tcPr>
            <w:tcW w:w="9475" w:type="dxa"/>
            <w:gridSpan w:val="4"/>
          </w:tcPr>
          <w:tbl>
            <w:tblPr>
              <w:tblW w:w="9356" w:type="dxa"/>
              <w:tblCellMar>
                <w:left w:w="0" w:type="dxa"/>
                <w:right w:w="28" w:type="dxa"/>
              </w:tblCellMar>
              <w:tblLook w:val="0000" w:firstRow="0" w:lastRow="0" w:firstColumn="0" w:lastColumn="0" w:noHBand="0" w:noVBand="0"/>
            </w:tblPr>
            <w:tblGrid>
              <w:gridCol w:w="9356"/>
            </w:tblGrid>
            <w:tr w:rsidR="0045437C" w14:paraId="11A78A66" w14:textId="77777777" w:rsidTr="0036381E">
              <w:trPr>
                <w:cantSplit/>
              </w:trPr>
              <w:tc>
                <w:tcPr>
                  <w:tcW w:w="9356" w:type="dxa"/>
                </w:tcPr>
                <w:p w14:paraId="774F42DF" w14:textId="77777777" w:rsidR="004875EB" w:rsidRDefault="004875EB"/>
                <w:tbl>
                  <w:tblPr>
                    <w:tblW w:w="0" w:type="auto"/>
                    <w:tblCellMar>
                      <w:left w:w="0" w:type="dxa"/>
                      <w:right w:w="28" w:type="dxa"/>
                    </w:tblCellMar>
                    <w:tblLook w:val="0000" w:firstRow="0" w:lastRow="0" w:firstColumn="0" w:lastColumn="0" w:noHBand="0" w:noVBand="0"/>
                  </w:tblPr>
                  <w:tblGrid>
                    <w:gridCol w:w="9287"/>
                  </w:tblGrid>
                  <w:tr w:rsidR="004D285A" w14:paraId="4F2A50E5" w14:textId="77777777" w:rsidTr="009E2390">
                    <w:trPr>
                      <w:cantSplit/>
                    </w:trPr>
                    <w:tc>
                      <w:tcPr>
                        <w:tcW w:w="9287" w:type="dxa"/>
                      </w:tcPr>
                      <w:p w14:paraId="36C56E6E" w14:textId="4C28AB9B" w:rsidR="004D285A" w:rsidRDefault="00C33E2D" w:rsidP="00E86B67">
                        <w:pPr>
                          <w:rPr>
                            <w:b/>
                            <w:bCs/>
                          </w:rPr>
                        </w:pPr>
                        <w:r>
                          <w:rPr>
                            <w:b/>
                            <w:bCs/>
                            <w:caps/>
                          </w:rPr>
                          <w:t xml:space="preserve">siūlymas </w:t>
                        </w:r>
                        <w:r w:rsidR="004D285A">
                          <w:rPr>
                            <w:b/>
                            <w:bCs/>
                            <w:caps/>
                          </w:rPr>
                          <w:t xml:space="preserve">dėl </w:t>
                        </w:r>
                        <w:r w:rsidR="003E1FB9">
                          <w:rPr>
                            <w:b/>
                            <w:bCs/>
                            <w:caps/>
                          </w:rPr>
                          <w:t xml:space="preserve">VYRIAUSYBĖS NUTARIMO DĖL </w:t>
                        </w:r>
                        <w:r w:rsidR="00E86B67" w:rsidRPr="00E86B67">
                          <w:rPr>
                            <w:b/>
                            <w:bCs/>
                            <w:color w:val="000000"/>
                            <w:szCs w:val="24"/>
                            <w:lang w:eastAsia="lt-LT"/>
                          </w:rPr>
                          <w:t>DIDŽIAUSIO LEISTINO</w:t>
                        </w:r>
                        <w:r w:rsidR="003E1FB9">
                          <w:rPr>
                            <w:b/>
                            <w:bCs/>
                            <w:color w:val="000000"/>
                            <w:szCs w:val="24"/>
                            <w:lang w:eastAsia="lt-LT"/>
                          </w:rPr>
                          <w:t xml:space="preserve"> </w:t>
                        </w:r>
                        <w:r w:rsidR="00E86B67" w:rsidRPr="00E86B67">
                          <w:rPr>
                            <w:b/>
                            <w:bCs/>
                            <w:color w:val="000000"/>
                            <w:szCs w:val="24"/>
                            <w:lang w:eastAsia="lt-LT"/>
                          </w:rPr>
                          <w:t xml:space="preserve">PAREIGYBIŲ SKAIČIAUS SĄRAŠO </w:t>
                        </w:r>
                        <w:r w:rsidR="00BB6676" w:rsidRPr="00E86B67">
                          <w:rPr>
                            <w:b/>
                            <w:bCs/>
                            <w:caps/>
                            <w:szCs w:val="24"/>
                          </w:rPr>
                          <w:t>keitimo</w:t>
                        </w:r>
                      </w:p>
                    </w:tc>
                  </w:tr>
                </w:tbl>
                <w:p w14:paraId="256E405A" w14:textId="77777777" w:rsidR="0045437C" w:rsidRDefault="0045437C" w:rsidP="0036381E">
                  <w:pPr>
                    <w:rPr>
                      <w:b/>
                      <w:bCs/>
                    </w:rPr>
                  </w:pPr>
                </w:p>
              </w:tc>
            </w:tr>
            <w:tr w:rsidR="00C84F46" w14:paraId="2134E128" w14:textId="77777777" w:rsidTr="0036381E">
              <w:trPr>
                <w:cantSplit/>
              </w:trPr>
              <w:tc>
                <w:tcPr>
                  <w:tcW w:w="9356" w:type="dxa"/>
                </w:tcPr>
                <w:p w14:paraId="63752C64" w14:textId="77777777" w:rsidR="00C84F46" w:rsidRDefault="00C84F46" w:rsidP="004753C0">
                  <w:pPr>
                    <w:rPr>
                      <w:b/>
                      <w:bCs/>
                      <w:caps/>
                    </w:rPr>
                  </w:pPr>
                </w:p>
              </w:tc>
            </w:tr>
            <w:tr w:rsidR="00F62E36" w14:paraId="338F09C5" w14:textId="77777777" w:rsidTr="0036381E">
              <w:trPr>
                <w:cantSplit/>
              </w:trPr>
              <w:tc>
                <w:tcPr>
                  <w:tcW w:w="9356" w:type="dxa"/>
                </w:tcPr>
                <w:p w14:paraId="04AE736F" w14:textId="77777777" w:rsidR="00F62E36" w:rsidRDefault="00F62E36" w:rsidP="009E2390">
                  <w:pPr>
                    <w:rPr>
                      <w:b/>
                      <w:bCs/>
                      <w:caps/>
                    </w:rPr>
                  </w:pPr>
                </w:p>
              </w:tc>
            </w:tr>
          </w:tbl>
          <w:p w14:paraId="117696FF" w14:textId="77777777" w:rsidR="00675A68" w:rsidRDefault="00675A68" w:rsidP="0045437C">
            <w:pPr>
              <w:rPr>
                <w:b/>
                <w:bCs/>
              </w:rPr>
            </w:pPr>
          </w:p>
        </w:tc>
      </w:tr>
    </w:tbl>
    <w:p w14:paraId="5C6E541F" w14:textId="77777777" w:rsidR="00634C6F" w:rsidRPr="00634C6F" w:rsidRDefault="00C33E2D" w:rsidP="00573110">
      <w:pPr>
        <w:spacing w:line="280" w:lineRule="exact"/>
        <w:ind w:firstLine="851"/>
        <w:rPr>
          <w:szCs w:val="24"/>
        </w:rPr>
      </w:pPr>
      <w:r w:rsidRPr="00C81251">
        <w:t>Lietuvos Respublikos energetikos ministerija (toliau – Energetikos ministerija)</w:t>
      </w:r>
      <w:r>
        <w:t xml:space="preserve">, </w:t>
      </w:r>
      <w:r w:rsidRPr="00634C6F">
        <w:rPr>
          <w:szCs w:val="24"/>
        </w:rPr>
        <w:t>v</w:t>
      </w:r>
      <w:r w:rsidR="00D94031" w:rsidRPr="00634C6F">
        <w:rPr>
          <w:szCs w:val="24"/>
        </w:rPr>
        <w:t xml:space="preserve">adovaudamasi </w:t>
      </w:r>
      <w:r w:rsidR="00EB13AA" w:rsidRPr="00634C6F">
        <w:rPr>
          <w:szCs w:val="24"/>
        </w:rPr>
        <w:t xml:space="preserve">Lietuvos Respublikos </w:t>
      </w:r>
      <w:r w:rsidR="009D62F2" w:rsidRPr="00634C6F">
        <w:rPr>
          <w:szCs w:val="24"/>
        </w:rPr>
        <w:t>Vyriausybės 2018 m. gruodžio 12 d. nutarim</w:t>
      </w:r>
      <w:r w:rsidR="00634C6F" w:rsidRPr="00634C6F">
        <w:rPr>
          <w:szCs w:val="24"/>
        </w:rPr>
        <w:t>o</w:t>
      </w:r>
      <w:r w:rsidR="009D62F2" w:rsidRPr="00634C6F">
        <w:rPr>
          <w:szCs w:val="24"/>
        </w:rPr>
        <w:t xml:space="preserve"> Nr. 1298</w:t>
      </w:r>
      <w:r w:rsidR="00634C6F" w:rsidRPr="00634C6F">
        <w:rPr>
          <w:szCs w:val="24"/>
        </w:rPr>
        <w:t xml:space="preserve"> „Dėl </w:t>
      </w:r>
    </w:p>
    <w:p w14:paraId="39B8601A" w14:textId="37AB0EAD" w:rsidR="008E5A3F" w:rsidRPr="00634C6F" w:rsidRDefault="00634C6F" w:rsidP="00634C6F">
      <w:pPr>
        <w:pStyle w:val="Puslapioinaostekstas"/>
        <w:rPr>
          <w:sz w:val="24"/>
          <w:szCs w:val="24"/>
        </w:rPr>
      </w:pPr>
      <w:r w:rsidRPr="00634C6F">
        <w:rPr>
          <w:color w:val="000000"/>
          <w:sz w:val="24"/>
          <w:szCs w:val="24"/>
        </w:rPr>
        <w:t>Valstybės tarnautojų ir darbuotojų, dirbančių pagal darbo sutartis, pareigybių poreikio nustatymo kriterijų aprašo ir Didžiausio leistino valstybės tarnautojų ir darbuotojų, dirbančių pagal darbo sutartis ir gaunančių darbo užmokestį iš valstybės biudžeto ir valstybės pinigų fondų, pareigybių skaičiaus sąrašo patvirtinimo“ 2.2 papunkčiu</w:t>
      </w:r>
      <w:r w:rsidR="00C33E2D" w:rsidRPr="00634C6F">
        <w:rPr>
          <w:sz w:val="24"/>
          <w:szCs w:val="24"/>
        </w:rPr>
        <w:t>,</w:t>
      </w:r>
      <w:r w:rsidR="009D62F2" w:rsidRPr="00634C6F">
        <w:rPr>
          <w:sz w:val="24"/>
          <w:szCs w:val="24"/>
        </w:rPr>
        <w:t xml:space="preserve"> </w:t>
      </w:r>
      <w:r w:rsidR="00513C96" w:rsidRPr="00634C6F">
        <w:rPr>
          <w:sz w:val="24"/>
          <w:szCs w:val="24"/>
        </w:rPr>
        <w:t xml:space="preserve">teikia </w:t>
      </w:r>
      <w:r w:rsidR="009F4C52" w:rsidRPr="00634C6F">
        <w:rPr>
          <w:sz w:val="24"/>
          <w:szCs w:val="24"/>
        </w:rPr>
        <w:t>siūlym</w:t>
      </w:r>
      <w:r w:rsidRPr="00634C6F">
        <w:rPr>
          <w:sz w:val="24"/>
          <w:szCs w:val="24"/>
        </w:rPr>
        <w:t>ą</w:t>
      </w:r>
      <w:r w:rsidR="009F4C52" w:rsidRPr="00634C6F">
        <w:rPr>
          <w:sz w:val="24"/>
          <w:szCs w:val="24"/>
        </w:rPr>
        <w:t xml:space="preserve"> </w:t>
      </w:r>
      <w:r w:rsidR="0028753B" w:rsidRPr="00634C6F">
        <w:rPr>
          <w:sz w:val="24"/>
          <w:szCs w:val="24"/>
        </w:rPr>
        <w:t>pakeisti Energetikos ministerij</w:t>
      </w:r>
      <w:r w:rsidR="00561B2F" w:rsidRPr="00634C6F">
        <w:rPr>
          <w:sz w:val="24"/>
          <w:szCs w:val="24"/>
        </w:rPr>
        <w:t xml:space="preserve">ai </w:t>
      </w:r>
      <w:r w:rsidR="003A23B6" w:rsidRPr="00634C6F">
        <w:rPr>
          <w:color w:val="000000"/>
          <w:sz w:val="24"/>
          <w:szCs w:val="24"/>
        </w:rPr>
        <w:t xml:space="preserve">priskirtose valstybės institucijose ir įstaigose </w:t>
      </w:r>
      <w:r w:rsidR="00561B2F" w:rsidRPr="00634C6F">
        <w:rPr>
          <w:sz w:val="24"/>
          <w:szCs w:val="24"/>
        </w:rPr>
        <w:t>nustatytą didžiausią leistiną</w:t>
      </w:r>
      <w:r w:rsidR="00561B2F" w:rsidRPr="00634C6F">
        <w:rPr>
          <w:i/>
          <w:sz w:val="24"/>
          <w:szCs w:val="24"/>
        </w:rPr>
        <w:t xml:space="preserve"> </w:t>
      </w:r>
      <w:r w:rsidR="00317FED" w:rsidRPr="00634C6F">
        <w:rPr>
          <w:sz w:val="24"/>
          <w:szCs w:val="24"/>
        </w:rPr>
        <w:t>valstybės tarnautojų</w:t>
      </w:r>
      <w:r w:rsidR="00175DB5" w:rsidRPr="00634C6F">
        <w:rPr>
          <w:sz w:val="24"/>
          <w:szCs w:val="24"/>
        </w:rPr>
        <w:t xml:space="preserve"> ir darbuotojų</w:t>
      </w:r>
      <w:r w:rsidR="00586DBC" w:rsidRPr="00634C6F">
        <w:rPr>
          <w:sz w:val="24"/>
          <w:szCs w:val="24"/>
        </w:rPr>
        <w:t>, dirbančių pagal darbo sutartis ir gaunančių</w:t>
      </w:r>
      <w:r w:rsidR="004203C8" w:rsidRPr="00634C6F">
        <w:rPr>
          <w:sz w:val="24"/>
          <w:szCs w:val="24"/>
        </w:rPr>
        <w:t xml:space="preserve"> </w:t>
      </w:r>
      <w:r w:rsidR="004203C8" w:rsidRPr="00634C6F">
        <w:rPr>
          <w:color w:val="000000"/>
          <w:sz w:val="24"/>
          <w:szCs w:val="24"/>
        </w:rPr>
        <w:t xml:space="preserve">darbo užmokestį iš valstybės biudžeto ir valstybės pinigų fondų, pareigybių skaičiaus sąrašą </w:t>
      </w:r>
      <w:r w:rsidR="00C33E2D" w:rsidRPr="00634C6F">
        <w:rPr>
          <w:color w:val="000000"/>
          <w:sz w:val="24"/>
          <w:szCs w:val="24"/>
        </w:rPr>
        <w:t xml:space="preserve">(toliau – Pareigybių skaičiaus sąrašas) </w:t>
      </w:r>
      <w:r w:rsidR="004203C8" w:rsidRPr="00634C6F">
        <w:rPr>
          <w:color w:val="000000"/>
          <w:sz w:val="24"/>
          <w:szCs w:val="24"/>
        </w:rPr>
        <w:t>nuo 20</w:t>
      </w:r>
      <w:r w:rsidRPr="00634C6F">
        <w:rPr>
          <w:color w:val="000000"/>
          <w:sz w:val="24"/>
          <w:szCs w:val="24"/>
        </w:rPr>
        <w:t>21</w:t>
      </w:r>
      <w:r w:rsidR="004203C8" w:rsidRPr="00634C6F">
        <w:rPr>
          <w:color w:val="000000"/>
          <w:sz w:val="24"/>
          <w:szCs w:val="24"/>
        </w:rPr>
        <w:t xml:space="preserve"> </w:t>
      </w:r>
      <w:r w:rsidR="004203C8" w:rsidRPr="00715932">
        <w:rPr>
          <w:color w:val="000000"/>
          <w:sz w:val="24"/>
          <w:szCs w:val="24"/>
          <w:u w:val="single"/>
        </w:rPr>
        <w:t>m. liepos 1 d.</w:t>
      </w:r>
    </w:p>
    <w:p w14:paraId="24EF23DB" w14:textId="29BE0D35" w:rsidR="00891A4A" w:rsidRPr="0045175B" w:rsidRDefault="00C33E2D" w:rsidP="00634C6F">
      <w:pPr>
        <w:spacing w:line="280" w:lineRule="exact"/>
        <w:ind w:firstLine="851"/>
        <w:rPr>
          <w:color w:val="000000"/>
        </w:rPr>
      </w:pPr>
      <w:r w:rsidRPr="00634C6F">
        <w:rPr>
          <w:color w:val="000000"/>
          <w:szCs w:val="24"/>
        </w:rPr>
        <w:t xml:space="preserve">Šiuo metu </w:t>
      </w:r>
      <w:r w:rsidR="0085478A" w:rsidRPr="00634C6F">
        <w:rPr>
          <w:color w:val="000000"/>
          <w:szCs w:val="24"/>
        </w:rPr>
        <w:t xml:space="preserve">Energetikos ministerijai priskirtose </w:t>
      </w:r>
      <w:r w:rsidR="00740006" w:rsidRPr="00634C6F">
        <w:rPr>
          <w:color w:val="000000"/>
          <w:szCs w:val="24"/>
        </w:rPr>
        <w:t xml:space="preserve">valstybės institucijose ir įstaigose </w:t>
      </w:r>
      <w:r w:rsidR="00BD742B" w:rsidRPr="00634C6F">
        <w:rPr>
          <w:color w:val="000000"/>
          <w:szCs w:val="24"/>
        </w:rPr>
        <w:t xml:space="preserve">patvirtintas </w:t>
      </w:r>
      <w:r w:rsidR="00F07B10" w:rsidRPr="00634C6F">
        <w:rPr>
          <w:color w:val="000000"/>
          <w:szCs w:val="24"/>
        </w:rPr>
        <w:t xml:space="preserve">didžiausias leistinas </w:t>
      </w:r>
      <w:r w:rsidR="00055530" w:rsidRPr="00634C6F">
        <w:rPr>
          <w:color w:val="000000"/>
          <w:szCs w:val="24"/>
        </w:rPr>
        <w:t xml:space="preserve">pareigybių skaičius </w:t>
      </w:r>
      <w:r w:rsidR="002635F6" w:rsidRPr="00634C6F">
        <w:rPr>
          <w:color w:val="000000"/>
          <w:szCs w:val="24"/>
        </w:rPr>
        <w:t>–</w:t>
      </w:r>
      <w:r w:rsidR="00055530" w:rsidRPr="00634C6F">
        <w:rPr>
          <w:color w:val="000000"/>
          <w:szCs w:val="24"/>
        </w:rPr>
        <w:t xml:space="preserve"> </w:t>
      </w:r>
      <w:r w:rsidR="002635F6" w:rsidRPr="00634C6F">
        <w:rPr>
          <w:color w:val="000000"/>
          <w:szCs w:val="24"/>
        </w:rPr>
        <w:t>1</w:t>
      </w:r>
      <w:r w:rsidR="00634C6F" w:rsidRPr="00634C6F">
        <w:rPr>
          <w:color w:val="000000"/>
          <w:szCs w:val="24"/>
        </w:rPr>
        <w:t>04.</w:t>
      </w:r>
      <w:r w:rsidR="00634C6F">
        <w:rPr>
          <w:color w:val="000000"/>
          <w:szCs w:val="24"/>
        </w:rPr>
        <w:t xml:space="preserve"> Energetikos ministerijos s</w:t>
      </w:r>
      <w:r w:rsidRPr="00634C6F">
        <w:rPr>
          <w:color w:val="000000"/>
          <w:szCs w:val="24"/>
        </w:rPr>
        <w:t>iūlyma</w:t>
      </w:r>
      <w:r w:rsidR="00634C6F" w:rsidRPr="00634C6F">
        <w:rPr>
          <w:color w:val="000000"/>
          <w:szCs w:val="24"/>
        </w:rPr>
        <w:t xml:space="preserve">s </w:t>
      </w:r>
      <w:r w:rsidRPr="00634C6F">
        <w:rPr>
          <w:color w:val="000000"/>
          <w:szCs w:val="24"/>
        </w:rPr>
        <w:t>dėl Pareigybių skaičiaus  sąrašo keitimo</w:t>
      </w:r>
      <w:r w:rsidR="00634C6F" w:rsidRPr="00634C6F">
        <w:rPr>
          <w:color w:val="000000"/>
          <w:szCs w:val="24"/>
        </w:rPr>
        <w:t xml:space="preserve"> – n</w:t>
      </w:r>
      <w:r w:rsidRPr="00634C6F">
        <w:rPr>
          <w:color w:val="000000" w:themeColor="text1"/>
        </w:rPr>
        <w:t>uo 20</w:t>
      </w:r>
      <w:r w:rsidR="00634C6F" w:rsidRPr="00634C6F">
        <w:rPr>
          <w:color w:val="000000" w:themeColor="text1"/>
        </w:rPr>
        <w:t>21</w:t>
      </w:r>
      <w:r w:rsidRPr="00634C6F">
        <w:rPr>
          <w:color w:val="000000" w:themeColor="text1"/>
        </w:rPr>
        <w:t xml:space="preserve"> m. liepos 1 d.</w:t>
      </w:r>
      <w:r w:rsidR="00634C6F" w:rsidRPr="00634C6F">
        <w:rPr>
          <w:color w:val="000000" w:themeColor="text1"/>
        </w:rPr>
        <w:t xml:space="preserve"> </w:t>
      </w:r>
      <w:r w:rsidR="00E01124" w:rsidRPr="00634C6F">
        <w:rPr>
          <w:color w:val="000000"/>
          <w:szCs w:val="24"/>
        </w:rPr>
        <w:t xml:space="preserve">siūlome nustatyti didžiausią leistiną pareigybių </w:t>
      </w:r>
      <w:r w:rsidR="00634C6F" w:rsidRPr="00634C6F">
        <w:rPr>
          <w:color w:val="000000"/>
          <w:szCs w:val="24"/>
        </w:rPr>
        <w:t xml:space="preserve">Energetikos ministerijoje </w:t>
      </w:r>
      <w:r w:rsidR="00E01124" w:rsidRPr="00634C6F">
        <w:rPr>
          <w:color w:val="000000"/>
          <w:szCs w:val="24"/>
        </w:rPr>
        <w:t xml:space="preserve">skaičių – </w:t>
      </w:r>
      <w:r w:rsidR="00E01124" w:rsidRPr="0045175B">
        <w:rPr>
          <w:color w:val="000000"/>
          <w:szCs w:val="24"/>
        </w:rPr>
        <w:t>10</w:t>
      </w:r>
      <w:r w:rsidR="00634C6F" w:rsidRPr="0045175B">
        <w:rPr>
          <w:color w:val="000000"/>
          <w:szCs w:val="24"/>
        </w:rPr>
        <w:t>8</w:t>
      </w:r>
      <w:r w:rsidR="007374F3" w:rsidRPr="0045175B">
        <w:rPr>
          <w:color w:val="000000"/>
          <w:szCs w:val="24"/>
        </w:rPr>
        <w:t xml:space="preserve"> (</w:t>
      </w:r>
      <w:r w:rsidR="003C3AA7" w:rsidRPr="0045175B">
        <w:rPr>
          <w:color w:val="000000"/>
          <w:szCs w:val="24"/>
        </w:rPr>
        <w:t xml:space="preserve">t. y. </w:t>
      </w:r>
      <w:r w:rsidR="00634C6F" w:rsidRPr="0045175B">
        <w:rPr>
          <w:color w:val="000000"/>
          <w:szCs w:val="24"/>
        </w:rPr>
        <w:t>padidinti</w:t>
      </w:r>
      <w:r w:rsidR="003C3AA7" w:rsidRPr="0045175B">
        <w:rPr>
          <w:color w:val="000000"/>
          <w:szCs w:val="24"/>
        </w:rPr>
        <w:t xml:space="preserve"> </w:t>
      </w:r>
      <w:r w:rsidR="001478B4" w:rsidRPr="0045175B">
        <w:rPr>
          <w:color w:val="000000"/>
          <w:szCs w:val="24"/>
        </w:rPr>
        <w:t>bendr</w:t>
      </w:r>
      <w:r w:rsidR="003C3AA7" w:rsidRPr="0045175B">
        <w:rPr>
          <w:color w:val="000000"/>
          <w:szCs w:val="24"/>
        </w:rPr>
        <w:t>ą</w:t>
      </w:r>
      <w:r w:rsidR="001478B4" w:rsidRPr="0045175B">
        <w:rPr>
          <w:color w:val="000000"/>
          <w:szCs w:val="24"/>
        </w:rPr>
        <w:t xml:space="preserve"> didžiausi</w:t>
      </w:r>
      <w:r w:rsidR="003C3AA7" w:rsidRPr="0045175B">
        <w:rPr>
          <w:color w:val="000000"/>
          <w:szCs w:val="24"/>
        </w:rPr>
        <w:t>ą</w:t>
      </w:r>
      <w:r w:rsidR="001478B4" w:rsidRPr="0045175B">
        <w:rPr>
          <w:color w:val="000000"/>
          <w:szCs w:val="24"/>
        </w:rPr>
        <w:t xml:space="preserve"> leistin</w:t>
      </w:r>
      <w:r w:rsidR="003C3AA7" w:rsidRPr="0045175B">
        <w:rPr>
          <w:color w:val="000000"/>
          <w:szCs w:val="24"/>
        </w:rPr>
        <w:t>ą</w:t>
      </w:r>
      <w:r w:rsidR="001478B4" w:rsidRPr="0045175B">
        <w:rPr>
          <w:color w:val="000000"/>
          <w:szCs w:val="24"/>
        </w:rPr>
        <w:t xml:space="preserve"> pareigybių skaiči</w:t>
      </w:r>
      <w:r w:rsidR="003C3AA7" w:rsidRPr="0045175B">
        <w:rPr>
          <w:color w:val="000000"/>
          <w:szCs w:val="24"/>
        </w:rPr>
        <w:t xml:space="preserve">ų </w:t>
      </w:r>
      <w:r w:rsidR="00634C6F" w:rsidRPr="0045175B">
        <w:rPr>
          <w:color w:val="000000"/>
          <w:szCs w:val="24"/>
        </w:rPr>
        <w:t>4</w:t>
      </w:r>
      <w:r w:rsidR="001478B4" w:rsidRPr="0045175B">
        <w:rPr>
          <w:color w:val="000000"/>
          <w:szCs w:val="24"/>
        </w:rPr>
        <w:t xml:space="preserve"> pareigybėmis)</w:t>
      </w:r>
      <w:r w:rsidR="00634C6F" w:rsidRPr="0045175B">
        <w:rPr>
          <w:color w:val="000000"/>
          <w:szCs w:val="24"/>
        </w:rPr>
        <w:t xml:space="preserve">. </w:t>
      </w:r>
    </w:p>
    <w:p w14:paraId="00F14945" w14:textId="439484AD" w:rsidR="00732C4C" w:rsidRPr="0045175B" w:rsidRDefault="00732C4C" w:rsidP="00634C6F">
      <w:pPr>
        <w:spacing w:line="280" w:lineRule="exact"/>
        <w:ind w:firstLine="851"/>
        <w:rPr>
          <w:color w:val="000000"/>
        </w:rPr>
      </w:pPr>
    </w:p>
    <w:p w14:paraId="1653005F" w14:textId="77777777" w:rsidR="00732C4C" w:rsidRPr="0045175B" w:rsidRDefault="00732C4C" w:rsidP="00732C4C">
      <w:pPr>
        <w:ind w:firstLine="851"/>
        <w:rPr>
          <w:color w:val="000000" w:themeColor="text1"/>
          <w:szCs w:val="24"/>
        </w:rPr>
      </w:pPr>
      <w:r w:rsidRPr="00F43BCB">
        <w:rPr>
          <w:color w:val="000000" w:themeColor="text1"/>
          <w:szCs w:val="24"/>
        </w:rPr>
        <w:t>Energetikos ministerijoje veikianti Valdymo tobulinimo darbo grupė</w:t>
      </w:r>
      <w:r>
        <w:rPr>
          <w:rStyle w:val="Puslapioinaosnuoroda"/>
          <w:color w:val="000000" w:themeColor="text1"/>
          <w:szCs w:val="24"/>
        </w:rPr>
        <w:footnoteReference w:id="2"/>
      </w:r>
      <w:r w:rsidRPr="00F43BCB">
        <w:rPr>
          <w:color w:val="000000" w:themeColor="text1"/>
          <w:szCs w:val="24"/>
        </w:rPr>
        <w:t xml:space="preserve">, </w:t>
      </w:r>
      <w:r>
        <w:rPr>
          <w:color w:val="000000" w:themeColor="text1"/>
          <w:szCs w:val="24"/>
        </w:rPr>
        <w:t>Energetikos ministerijos vadovybė ir padalinių vadovai</w:t>
      </w:r>
      <w:r w:rsidRPr="00F43BCB">
        <w:rPr>
          <w:color w:val="000000" w:themeColor="text1"/>
          <w:szCs w:val="24"/>
        </w:rPr>
        <w:t>, įvertindami Valstybės tarnautojų ir darbuotojų, dirbančių pagal darbo sutartis, pareigybių poreikio nustatymo kriterijus</w:t>
      </w:r>
      <w:r w:rsidRPr="00F43BCB">
        <w:rPr>
          <w:rStyle w:val="Puslapioinaosnuoroda"/>
          <w:color w:val="000000" w:themeColor="text1"/>
          <w:szCs w:val="24"/>
        </w:rPr>
        <w:footnoteReference w:id="3"/>
      </w:r>
      <w:r w:rsidRPr="00F43BCB">
        <w:rPr>
          <w:color w:val="000000" w:themeColor="text1"/>
          <w:szCs w:val="24"/>
        </w:rPr>
        <w:t xml:space="preserve">, </w:t>
      </w:r>
      <w:r w:rsidRPr="0045175B">
        <w:rPr>
          <w:color w:val="000000" w:themeColor="text1"/>
          <w:szCs w:val="24"/>
        </w:rPr>
        <w:t xml:space="preserve">analizavo Energetikos ministerijos atliekamas funkcijas, jų sudėtingumą, turinį ir mastą, esamą darbuotojų darbo našumą, darbo krūvius, procesų perskirstymo galimybes, atsižvelgdami į: </w:t>
      </w:r>
    </w:p>
    <w:p w14:paraId="09420618" w14:textId="77777777" w:rsidR="00732C4C" w:rsidRDefault="00732C4C" w:rsidP="00732C4C">
      <w:pPr>
        <w:ind w:firstLine="851"/>
        <w:rPr>
          <w:color w:val="000000" w:themeColor="text1"/>
          <w:szCs w:val="24"/>
        </w:rPr>
      </w:pPr>
      <w:r>
        <w:rPr>
          <w:color w:val="000000" w:themeColor="text1"/>
          <w:szCs w:val="24"/>
        </w:rPr>
        <w:t>1)</w:t>
      </w:r>
      <w:r w:rsidRPr="00F43BCB">
        <w:rPr>
          <w:color w:val="000000" w:themeColor="text1"/>
          <w:szCs w:val="24"/>
        </w:rPr>
        <w:t xml:space="preserve"> </w:t>
      </w:r>
      <w:r w:rsidRPr="00CD5B47">
        <w:rPr>
          <w:color w:val="000000" w:themeColor="text1"/>
          <w:szCs w:val="24"/>
        </w:rPr>
        <w:t>Aštuonioliktosios Lietuvos Respublikos Vyriausybės programą, kuriai pritarta Lietuvos Respublikos Seimo 2020 m. gruodžio 11 d. nutarimu Nr. XIV-72 „Dėl Aštuonioliktosios Lietuvos Respublikos Vyriausybės program</w:t>
      </w:r>
      <w:r>
        <w:rPr>
          <w:color w:val="000000" w:themeColor="text1"/>
          <w:szCs w:val="24"/>
        </w:rPr>
        <w:t xml:space="preserve">os patvirtinimo“ (toliau – LRV programa); </w:t>
      </w:r>
    </w:p>
    <w:p w14:paraId="44F0886E" w14:textId="2E9E036A" w:rsidR="00732C4C" w:rsidRDefault="00732C4C" w:rsidP="00732C4C">
      <w:pPr>
        <w:ind w:firstLine="851"/>
        <w:rPr>
          <w:color w:val="000000" w:themeColor="text1"/>
          <w:szCs w:val="24"/>
        </w:rPr>
      </w:pPr>
      <w:r>
        <w:rPr>
          <w:color w:val="000000" w:themeColor="text1"/>
          <w:szCs w:val="24"/>
        </w:rPr>
        <w:t>2) A</w:t>
      </w:r>
      <w:r w:rsidRPr="005E5CA9">
        <w:rPr>
          <w:color w:val="000000" w:themeColor="text1"/>
          <w:szCs w:val="24"/>
        </w:rPr>
        <w:t>štuonioliktosios Lietuvos Respublikos Vyriausybės programos nuostatų įgyvendinimo planą</w:t>
      </w:r>
      <w:r>
        <w:rPr>
          <w:color w:val="000000" w:themeColor="text1"/>
          <w:szCs w:val="24"/>
        </w:rPr>
        <w:t xml:space="preserve">, patvirtintą </w:t>
      </w:r>
      <w:r w:rsidRPr="00C82088">
        <w:rPr>
          <w:color w:val="000000" w:themeColor="text1"/>
          <w:szCs w:val="24"/>
        </w:rPr>
        <w:t>Lietuvos Respublikos Vyriausybės 2021 m. kovo 10 d. nutarim</w:t>
      </w:r>
      <w:r w:rsidR="00AA4012">
        <w:rPr>
          <w:color w:val="000000" w:themeColor="text1"/>
          <w:szCs w:val="24"/>
        </w:rPr>
        <w:t>u</w:t>
      </w:r>
      <w:r w:rsidRPr="00C82088">
        <w:rPr>
          <w:color w:val="000000" w:themeColor="text1"/>
          <w:szCs w:val="24"/>
        </w:rPr>
        <w:t xml:space="preserve"> Nr. 155 „Dėl Aštuonioliktosios Lietuvos Respublikos Vyriausybės programos nuostatų įgyvendinimo plano patvirtinimo“</w:t>
      </w:r>
      <w:r>
        <w:rPr>
          <w:color w:val="000000" w:themeColor="text1"/>
          <w:szCs w:val="24"/>
        </w:rPr>
        <w:t xml:space="preserve"> (toliau – VPNĮ planas); </w:t>
      </w:r>
    </w:p>
    <w:p w14:paraId="5AAEC943" w14:textId="0C05B2C9" w:rsidR="00732C4C" w:rsidRDefault="00732C4C" w:rsidP="00732C4C">
      <w:pPr>
        <w:ind w:firstLine="851"/>
        <w:rPr>
          <w:color w:val="000000"/>
        </w:rPr>
      </w:pPr>
      <w:r>
        <w:rPr>
          <w:color w:val="000000" w:themeColor="text1"/>
          <w:szCs w:val="24"/>
        </w:rPr>
        <w:lastRenderedPageBreak/>
        <w:t xml:space="preserve">3) </w:t>
      </w:r>
      <w:r w:rsidRPr="002A1BCB">
        <w:rPr>
          <w:color w:val="000000"/>
        </w:rPr>
        <w:t>Lietuvos Respublikos Vyriausybės 2018 m. gruodžio 5 d. nutarim</w:t>
      </w:r>
      <w:r w:rsidR="00AA4012">
        <w:rPr>
          <w:color w:val="000000"/>
        </w:rPr>
        <w:t>ą</w:t>
      </w:r>
      <w:r w:rsidRPr="002A1BCB">
        <w:rPr>
          <w:color w:val="000000"/>
        </w:rPr>
        <w:t xml:space="preserve"> Nr. 1210 „Dėl Nacionalinės energetinės nepriklausomybės strategijos įgyvendinimo priemonių plano patvirtinimo“</w:t>
      </w:r>
      <w:r>
        <w:rPr>
          <w:color w:val="000000"/>
        </w:rPr>
        <w:t xml:space="preserve"> (toliau – NENS planas); </w:t>
      </w:r>
    </w:p>
    <w:p w14:paraId="7E6BFF5B" w14:textId="4D16AD2A" w:rsidR="00732C4C" w:rsidRDefault="00732C4C" w:rsidP="00732C4C">
      <w:pPr>
        <w:ind w:firstLine="851"/>
        <w:rPr>
          <w:color w:val="000000"/>
        </w:rPr>
      </w:pPr>
      <w:r>
        <w:rPr>
          <w:color w:val="000000"/>
        </w:rPr>
        <w:t>4) Lietuvos Respublikos energetikos ministro valdymo sričių 2021</w:t>
      </w:r>
      <w:r w:rsidR="00AA4012">
        <w:rPr>
          <w:color w:val="000000"/>
        </w:rPr>
        <w:t>–</w:t>
      </w:r>
      <w:r>
        <w:rPr>
          <w:color w:val="000000"/>
        </w:rPr>
        <w:t xml:space="preserve">2023 metų strateginį veiklos planą, patvirtintą </w:t>
      </w:r>
      <w:r w:rsidRPr="00995CEF">
        <w:rPr>
          <w:color w:val="000000"/>
        </w:rPr>
        <w:t>Lietuvos Respublikos energetikos ministro</w:t>
      </w:r>
      <w:r>
        <w:rPr>
          <w:color w:val="000000"/>
        </w:rPr>
        <w:t xml:space="preserve"> </w:t>
      </w:r>
      <w:r w:rsidRPr="00995CEF">
        <w:rPr>
          <w:color w:val="000000"/>
        </w:rPr>
        <w:t>2021 m. kovo 23 d.</w:t>
      </w:r>
      <w:r>
        <w:rPr>
          <w:color w:val="000000"/>
        </w:rPr>
        <w:t xml:space="preserve"> </w:t>
      </w:r>
      <w:r w:rsidRPr="00995CEF">
        <w:rPr>
          <w:color w:val="000000"/>
        </w:rPr>
        <w:t>įsakymu Nr. 1</w:t>
      </w:r>
      <w:r>
        <w:rPr>
          <w:color w:val="000000"/>
        </w:rPr>
        <w:t>-</w:t>
      </w:r>
      <w:r w:rsidRPr="00995CEF">
        <w:rPr>
          <w:color w:val="000000"/>
        </w:rPr>
        <w:t>47</w:t>
      </w:r>
      <w:r>
        <w:rPr>
          <w:color w:val="000000"/>
        </w:rPr>
        <w:t xml:space="preserve"> „Dėl Lietuvos Respublikos energetikos ministro valdymo sričių 2021-2023 metų veiklos plano patvirtinimo“ (toliau – SVP)</w:t>
      </w:r>
      <w:r w:rsidR="00AA4012">
        <w:rPr>
          <w:color w:val="000000"/>
        </w:rPr>
        <w:t>;</w:t>
      </w:r>
    </w:p>
    <w:p w14:paraId="1030351B" w14:textId="77777777" w:rsidR="00732C4C" w:rsidRDefault="00732C4C" w:rsidP="00732C4C">
      <w:pPr>
        <w:ind w:firstLine="851"/>
        <w:rPr>
          <w:color w:val="000000"/>
        </w:rPr>
      </w:pPr>
      <w:r>
        <w:rPr>
          <w:color w:val="000000"/>
        </w:rPr>
        <w:t xml:space="preserve">5) Stojimo į Tarptautinę energetikos agentūrą dokumentus, priimtus šiai priemonei įgyvendinti įstatymų ir Vyriausybės nutarimų pakeitimus; </w:t>
      </w:r>
    </w:p>
    <w:p w14:paraId="247207C7" w14:textId="77777777" w:rsidR="00732C4C" w:rsidRDefault="00732C4C" w:rsidP="00732C4C">
      <w:pPr>
        <w:ind w:firstLine="851"/>
        <w:rPr>
          <w:color w:val="000000"/>
        </w:rPr>
      </w:pPr>
      <w:r>
        <w:rPr>
          <w:color w:val="000000"/>
        </w:rPr>
        <w:t xml:space="preserve">6) Centralizuoto vidaus audito skyriaus 2021 m. kovo 12 d. atlikto </w:t>
      </w:r>
      <w:r w:rsidRPr="006066CA">
        <w:rPr>
          <w:color w:val="000000"/>
        </w:rPr>
        <w:t>Lietuvos Respublikos energetikos ministerijos administracijos padalinių funkcijų pasiskirstymo vidaus audito ataskaitos</w:t>
      </w:r>
      <w:r>
        <w:rPr>
          <w:color w:val="000000"/>
        </w:rPr>
        <w:t xml:space="preserve"> rezultatus ir jo metu surinktą ir padalinių vadovų teiktą informaciją apie Energetikos ministerijos padalinių funkcijas. </w:t>
      </w:r>
    </w:p>
    <w:p w14:paraId="45A13542" w14:textId="6D8DC079" w:rsidR="00732C4C" w:rsidRPr="0045175B" w:rsidRDefault="00732C4C" w:rsidP="00732C4C">
      <w:pPr>
        <w:ind w:firstLine="851"/>
        <w:rPr>
          <w:color w:val="000000" w:themeColor="text1"/>
          <w:szCs w:val="24"/>
        </w:rPr>
      </w:pPr>
      <w:r>
        <w:rPr>
          <w:color w:val="000000"/>
        </w:rPr>
        <w:t xml:space="preserve">Įvertinus </w:t>
      </w:r>
      <w:r w:rsidRPr="00F43BCB">
        <w:rPr>
          <w:color w:val="000000" w:themeColor="text1"/>
          <w:szCs w:val="24"/>
        </w:rPr>
        <w:t>Energetikos ministerijos atliekamas funkcijas</w:t>
      </w:r>
      <w:r w:rsidR="00AA4012">
        <w:rPr>
          <w:color w:val="000000" w:themeColor="text1"/>
          <w:szCs w:val="24"/>
        </w:rPr>
        <w:t xml:space="preserve"> ir </w:t>
      </w:r>
      <w:r w:rsidRPr="00F43BCB">
        <w:rPr>
          <w:color w:val="000000" w:themeColor="text1"/>
          <w:szCs w:val="24"/>
        </w:rPr>
        <w:t>procesų perskirstymo galimybes</w:t>
      </w:r>
      <w:r>
        <w:rPr>
          <w:color w:val="000000" w:themeColor="text1"/>
          <w:szCs w:val="24"/>
        </w:rPr>
        <w:t xml:space="preserve"> Energetikos ministerijai nustatytų funkcijų ir aukščiau minėtuose dokumentuose nustatytų teisės aktų kontekste, </w:t>
      </w:r>
      <w:r w:rsidRPr="0045175B">
        <w:rPr>
          <w:color w:val="000000" w:themeColor="text1"/>
          <w:szCs w:val="24"/>
        </w:rPr>
        <w:t xml:space="preserve">identifikuota, kad žmogiškieji resursai nėra pakankami. </w:t>
      </w:r>
    </w:p>
    <w:p w14:paraId="7BB4A1BD" w14:textId="35C1EC3D" w:rsidR="00F2316A" w:rsidRPr="00633821" w:rsidRDefault="004A7011" w:rsidP="00732C4C">
      <w:pPr>
        <w:spacing w:line="280" w:lineRule="exact"/>
        <w:ind w:firstLine="720"/>
        <w:rPr>
          <w:color w:val="000000" w:themeColor="text1"/>
          <w:szCs w:val="24"/>
        </w:rPr>
      </w:pPr>
      <w:r>
        <w:rPr>
          <w:color w:val="000000" w:themeColor="text1"/>
          <w:szCs w:val="24"/>
        </w:rPr>
        <w:t xml:space="preserve">Atsižvelgiant į tai, kas išdėstyta, ir </w:t>
      </w:r>
      <w:r w:rsidR="00355307" w:rsidRPr="00F43BCB">
        <w:rPr>
          <w:color w:val="000000" w:themeColor="text1"/>
          <w:szCs w:val="24"/>
        </w:rPr>
        <w:t xml:space="preserve">siekiant, kad Energetikos ministerija laiku ir kokybiškai galėtų atlikti </w:t>
      </w:r>
      <w:r>
        <w:rPr>
          <w:color w:val="000000" w:themeColor="text1"/>
          <w:szCs w:val="24"/>
        </w:rPr>
        <w:t>jai</w:t>
      </w:r>
      <w:r w:rsidRPr="00F43BCB">
        <w:rPr>
          <w:color w:val="000000" w:themeColor="text1"/>
          <w:szCs w:val="24"/>
        </w:rPr>
        <w:t xml:space="preserve"> </w:t>
      </w:r>
      <w:r w:rsidR="00355307" w:rsidRPr="00F43BCB">
        <w:rPr>
          <w:color w:val="000000" w:themeColor="text1"/>
          <w:szCs w:val="24"/>
        </w:rPr>
        <w:t>teisės aktuose nustatytas funkcijas</w:t>
      </w:r>
      <w:r>
        <w:rPr>
          <w:color w:val="000000" w:themeColor="text1"/>
          <w:szCs w:val="24"/>
        </w:rPr>
        <w:t>,</w:t>
      </w:r>
      <w:r w:rsidR="00355307" w:rsidRPr="00F43BCB">
        <w:rPr>
          <w:color w:val="000000" w:themeColor="text1"/>
          <w:szCs w:val="24"/>
        </w:rPr>
        <w:t xml:space="preserve"> </w:t>
      </w:r>
      <w:bookmarkStart w:id="0" w:name="_GoBack"/>
      <w:r w:rsidR="00EC3E1B" w:rsidRPr="00633821">
        <w:rPr>
          <w:color w:val="000000" w:themeColor="text1"/>
          <w:szCs w:val="24"/>
        </w:rPr>
        <w:t xml:space="preserve">būtina </w:t>
      </w:r>
      <w:r w:rsidR="00AA4012" w:rsidRPr="00633821">
        <w:rPr>
          <w:color w:val="000000" w:themeColor="text1"/>
          <w:szCs w:val="24"/>
        </w:rPr>
        <w:t xml:space="preserve">papildomai </w:t>
      </w:r>
      <w:r w:rsidR="00355307" w:rsidRPr="00633821">
        <w:rPr>
          <w:color w:val="000000" w:themeColor="text1"/>
          <w:szCs w:val="24"/>
        </w:rPr>
        <w:t xml:space="preserve">įsteigti </w:t>
      </w:r>
      <w:r w:rsidR="00634C6F" w:rsidRPr="00633821">
        <w:rPr>
          <w:color w:val="000000" w:themeColor="text1"/>
          <w:szCs w:val="24"/>
        </w:rPr>
        <w:t>4</w:t>
      </w:r>
      <w:r w:rsidR="00355307" w:rsidRPr="00633821">
        <w:rPr>
          <w:color w:val="000000" w:themeColor="text1"/>
          <w:szCs w:val="24"/>
        </w:rPr>
        <w:t xml:space="preserve"> pareigybes</w:t>
      </w:r>
      <w:r w:rsidR="00634C6F" w:rsidRPr="00633821">
        <w:rPr>
          <w:color w:val="000000" w:themeColor="text1"/>
          <w:szCs w:val="24"/>
        </w:rPr>
        <w:t xml:space="preserve">. </w:t>
      </w:r>
    </w:p>
    <w:bookmarkEnd w:id="0"/>
    <w:p w14:paraId="6F87D2E5" w14:textId="77777777" w:rsidR="00732C4C" w:rsidRPr="00634C6F" w:rsidRDefault="00732C4C" w:rsidP="00732C4C">
      <w:pPr>
        <w:spacing w:line="280" w:lineRule="exact"/>
        <w:ind w:firstLine="720"/>
        <w:rPr>
          <w:color w:val="000000" w:themeColor="text1"/>
          <w:szCs w:val="24"/>
        </w:rPr>
      </w:pPr>
    </w:p>
    <w:p w14:paraId="0C7FD3B2" w14:textId="57E67D09" w:rsidR="004A7011" w:rsidRPr="00732C4C" w:rsidRDefault="00732C4C" w:rsidP="00573110">
      <w:pPr>
        <w:spacing w:line="280" w:lineRule="exact"/>
        <w:ind w:firstLine="851"/>
        <w:rPr>
          <w:b/>
          <w:i/>
          <w:iCs/>
        </w:rPr>
      </w:pPr>
      <w:r w:rsidRPr="00732C4C">
        <w:rPr>
          <w:b/>
          <w:i/>
          <w:iCs/>
        </w:rPr>
        <w:t>Papildomų</w:t>
      </w:r>
      <w:r w:rsidR="00634C6F" w:rsidRPr="00732C4C">
        <w:rPr>
          <w:b/>
          <w:i/>
          <w:iCs/>
        </w:rPr>
        <w:t xml:space="preserve"> p</w:t>
      </w:r>
      <w:r w:rsidR="004A7011" w:rsidRPr="00732C4C">
        <w:rPr>
          <w:b/>
          <w:i/>
          <w:iCs/>
        </w:rPr>
        <w:t xml:space="preserve">areigybių </w:t>
      </w:r>
      <w:r w:rsidR="00634C6F" w:rsidRPr="00732C4C">
        <w:rPr>
          <w:b/>
          <w:i/>
          <w:iCs/>
        </w:rPr>
        <w:t xml:space="preserve">poreikio </w:t>
      </w:r>
      <w:r w:rsidR="004A7011" w:rsidRPr="00732C4C">
        <w:rPr>
          <w:b/>
          <w:i/>
          <w:iCs/>
        </w:rPr>
        <w:t xml:space="preserve">pagrindimas: </w:t>
      </w:r>
    </w:p>
    <w:p w14:paraId="7012173E" w14:textId="77777777" w:rsidR="00732C4C" w:rsidRPr="007B0A70" w:rsidRDefault="00732C4C" w:rsidP="00732C4C">
      <w:pPr>
        <w:ind w:firstLine="851"/>
        <w:rPr>
          <w:i/>
          <w:iCs/>
        </w:rPr>
      </w:pPr>
      <w:r>
        <w:t xml:space="preserve">1. Pažymėtina, kad vienas svarbiausių Lietuvos prioritetų – energetinio saugumo stiprinimas. Šiam prioritetui įgyvendinti numatytas prioritetas –  spartesnis elektros energetikos sistemos sinchronizavimas su Vakarais.  </w:t>
      </w:r>
      <w:r w:rsidRPr="007B0A70">
        <w:rPr>
          <w:i/>
          <w:iCs/>
        </w:rPr>
        <w:t xml:space="preserve">(NENS planas, LRV programa, VPNĮ planas, SVP). </w:t>
      </w:r>
    </w:p>
    <w:p w14:paraId="01129C24" w14:textId="77777777" w:rsidR="00732C4C" w:rsidRDefault="00732C4C" w:rsidP="00732C4C">
      <w:pPr>
        <w:ind w:firstLine="851"/>
      </w:pPr>
      <w:r>
        <w:t xml:space="preserve">Nuo 2025 m. planuojama Lietuvos elektros energetikos sistemą pervesti į sinchroninį darbo režimą su kontinentinės Europos elektros energetikos tinklais (toliau – KET). Energetinio saugumo požiūriu, Baltijos šalims dirbti sinchroniniu režimu su kontinentinės Europos tinklais duoda teigiamą efektą. Lietuvos elektros energetikos sistemai pradėjus sinchroniškai veikti KET, išnyksta grėsmių aibė, kurioje vertinamos galimybės dėl įvairių priežasčių (pavyzdžiui, esant agresyviai valstybių elektros tiekėjų politikai valstybių elektros vartotojų atžvilgiu) „užgesinti“ Lietuvos elektros energetikos sistemos tinklą ir palikti vartotojus visai be elektros energijos. Šių grėsmių išnykimas dėl sinchronizacijos su KET 2025 m. duos ženklų teigiamą efektą šalies energetiniam saugumui. </w:t>
      </w:r>
    </w:p>
    <w:p w14:paraId="41FCB2DF" w14:textId="77777777" w:rsidR="00732C4C" w:rsidRDefault="00732C4C" w:rsidP="00732C4C">
      <w:pPr>
        <w:ind w:firstLine="851"/>
      </w:pPr>
      <w:r>
        <w:t>S</w:t>
      </w:r>
      <w:r w:rsidRPr="007A1AFA">
        <w:t>partesni</w:t>
      </w:r>
      <w:r>
        <w:t>am</w:t>
      </w:r>
      <w:r w:rsidRPr="007A1AFA">
        <w:t xml:space="preserve"> elektros energetikos sistemos sinchronizavim</w:t>
      </w:r>
      <w:r>
        <w:t>ui</w:t>
      </w:r>
      <w:r w:rsidRPr="007A1AFA">
        <w:t xml:space="preserve"> su Vakarais</w:t>
      </w:r>
      <w:r>
        <w:t xml:space="preserve"> įgyvendinti VPNĮ plane numatyti aiškūs darbai ir terminai: </w:t>
      </w:r>
    </w:p>
    <w:p w14:paraId="1666EBC8" w14:textId="77777777" w:rsidR="00732C4C" w:rsidRDefault="00732C4C" w:rsidP="00732C4C">
      <w:pPr>
        <w:ind w:firstLine="851"/>
      </w:pPr>
      <w:r>
        <w:t xml:space="preserve">1) </w:t>
      </w:r>
      <w:r w:rsidRPr="00837ED3">
        <w:t>Užtikrinti Lietuvos elektros energetikos sistemos techninį pasirengimą ir reikiamas priemones savarankiškam darbui su dažnio valdymu, užsitikrinant pagalbą iš Lenkijos</w:t>
      </w:r>
      <w:r>
        <w:t xml:space="preserve"> (2021 m. I </w:t>
      </w:r>
      <w:proofErr w:type="spellStart"/>
      <w:r>
        <w:t>ketv</w:t>
      </w:r>
      <w:proofErr w:type="spellEnd"/>
      <w:r>
        <w:t xml:space="preserve">. – 2022 m. IV </w:t>
      </w:r>
      <w:proofErr w:type="spellStart"/>
      <w:r>
        <w:t>ketv</w:t>
      </w:r>
      <w:proofErr w:type="spellEnd"/>
      <w:r>
        <w:t xml:space="preserve">.); </w:t>
      </w:r>
    </w:p>
    <w:p w14:paraId="057023A3" w14:textId="77777777" w:rsidR="00732C4C" w:rsidRDefault="00732C4C" w:rsidP="00732C4C">
      <w:pPr>
        <w:ind w:firstLine="851"/>
      </w:pPr>
      <w:r>
        <w:t xml:space="preserve">2) </w:t>
      </w:r>
      <w:r w:rsidRPr="00D6158B">
        <w:t>Įgyvendinti jungties „</w:t>
      </w:r>
      <w:proofErr w:type="spellStart"/>
      <w:r w:rsidRPr="00D6158B">
        <w:t>LitPol</w:t>
      </w:r>
      <w:proofErr w:type="spellEnd"/>
      <w:r w:rsidRPr="00D6158B">
        <w:t xml:space="preserve"> Link“ išplėtimo projektą ir atlikti Lietuvos Respublikos elektros energetikos sistemos avarinio darbo su Lenkijos elektros energetikos sistema sinchroniniu režimu bandymą</w:t>
      </w:r>
      <w:r>
        <w:t xml:space="preserve"> (2021 m. I </w:t>
      </w:r>
      <w:proofErr w:type="spellStart"/>
      <w:r>
        <w:t>ketv</w:t>
      </w:r>
      <w:proofErr w:type="spellEnd"/>
      <w:r>
        <w:t xml:space="preserve">. – 2021 m. III </w:t>
      </w:r>
      <w:proofErr w:type="spellStart"/>
      <w:r>
        <w:t>ketv</w:t>
      </w:r>
      <w:proofErr w:type="spellEnd"/>
      <w:r>
        <w:t xml:space="preserve">.); </w:t>
      </w:r>
    </w:p>
    <w:p w14:paraId="3A13DEBC" w14:textId="77777777" w:rsidR="00732C4C" w:rsidRDefault="00732C4C" w:rsidP="00732C4C">
      <w:pPr>
        <w:ind w:firstLine="851"/>
      </w:pPr>
      <w:r>
        <w:t xml:space="preserve">3)  Įrengti elektros energijos kaupimo įrenginių (200 MW) sistemą (šis veiksmas tai pat yra labai svarbus įgyvendinant prioritetinį projektą – Stipresnė energetikos infrastruktūra) (2021 m. I </w:t>
      </w:r>
      <w:proofErr w:type="spellStart"/>
      <w:r>
        <w:t>ketv</w:t>
      </w:r>
      <w:proofErr w:type="spellEnd"/>
      <w:r>
        <w:t xml:space="preserve">. – 2022 m. II </w:t>
      </w:r>
      <w:proofErr w:type="spellStart"/>
      <w:r>
        <w:t>ketv</w:t>
      </w:r>
      <w:proofErr w:type="spellEnd"/>
      <w:r>
        <w:t xml:space="preserve">.); </w:t>
      </w:r>
    </w:p>
    <w:p w14:paraId="2754A6D1" w14:textId="77777777" w:rsidR="00732C4C" w:rsidRDefault="00732C4C" w:rsidP="00732C4C">
      <w:pPr>
        <w:ind w:firstLine="851"/>
      </w:pPr>
      <w:r>
        <w:t xml:space="preserve">4) </w:t>
      </w:r>
      <w:r w:rsidRPr="00447DC4">
        <w:t xml:space="preserve">Užtikrinti dažnio valdymą izoliuotoje sistemoje įdiegiant automatinio generacijos valdymo (AGV) sistemą su dažnio valdymo funkcija ir užsitikrinti dažnio valdymo pagalbą per jungtis („Nord </w:t>
      </w:r>
      <w:proofErr w:type="spellStart"/>
      <w:r w:rsidRPr="00447DC4">
        <w:t>Balt</w:t>
      </w:r>
      <w:proofErr w:type="spellEnd"/>
      <w:r w:rsidRPr="00447DC4">
        <w:t>“ ir „</w:t>
      </w:r>
      <w:proofErr w:type="spellStart"/>
      <w:r w:rsidRPr="00447DC4">
        <w:t>LitPol</w:t>
      </w:r>
      <w:proofErr w:type="spellEnd"/>
      <w:r w:rsidRPr="00447DC4">
        <w:t xml:space="preserve"> Link“)</w:t>
      </w:r>
      <w:r>
        <w:t xml:space="preserve"> (2021 m. I </w:t>
      </w:r>
      <w:proofErr w:type="spellStart"/>
      <w:r>
        <w:t>ketv</w:t>
      </w:r>
      <w:proofErr w:type="spellEnd"/>
      <w:r>
        <w:t xml:space="preserve">. – 2022 m. IV </w:t>
      </w:r>
      <w:proofErr w:type="spellStart"/>
      <w:r>
        <w:t>ketv</w:t>
      </w:r>
      <w:proofErr w:type="spellEnd"/>
      <w:r>
        <w:t xml:space="preserve">.); </w:t>
      </w:r>
    </w:p>
    <w:p w14:paraId="75907591" w14:textId="77777777" w:rsidR="00732C4C" w:rsidRDefault="00732C4C" w:rsidP="00732C4C">
      <w:pPr>
        <w:ind w:firstLine="851"/>
      </w:pPr>
      <w:r>
        <w:t xml:space="preserve">5) </w:t>
      </w:r>
      <w:r w:rsidRPr="00447DC4">
        <w:t>Atlikti izoliuoto Lietuvos elektros energetikos sistemos darbo bandymą</w:t>
      </w:r>
      <w:r>
        <w:t xml:space="preserve"> (2021 m. I </w:t>
      </w:r>
      <w:proofErr w:type="spellStart"/>
      <w:r>
        <w:t>ketv</w:t>
      </w:r>
      <w:proofErr w:type="spellEnd"/>
      <w:r>
        <w:t xml:space="preserve">. – 2022 m. IV </w:t>
      </w:r>
      <w:proofErr w:type="spellStart"/>
      <w:r>
        <w:t>ketv</w:t>
      </w:r>
      <w:proofErr w:type="spellEnd"/>
      <w:r>
        <w:t>.);</w:t>
      </w:r>
    </w:p>
    <w:p w14:paraId="41FB2D1E" w14:textId="77777777" w:rsidR="00732C4C" w:rsidRDefault="00732C4C" w:rsidP="00732C4C">
      <w:pPr>
        <w:ind w:firstLine="851"/>
      </w:pPr>
      <w:r>
        <w:t xml:space="preserve">6) </w:t>
      </w:r>
      <w:r w:rsidRPr="00F864B6">
        <w:t>Įrengti sinchroninius kompensatorius Alytaus ir Telšių transformatorių pastotėse</w:t>
      </w:r>
      <w:r>
        <w:t xml:space="preserve"> (2021 m. I </w:t>
      </w:r>
      <w:proofErr w:type="spellStart"/>
      <w:r>
        <w:t>ketv</w:t>
      </w:r>
      <w:proofErr w:type="spellEnd"/>
      <w:r>
        <w:t xml:space="preserve">. – 2023 IV </w:t>
      </w:r>
      <w:proofErr w:type="spellStart"/>
      <w:r>
        <w:t>ketv</w:t>
      </w:r>
      <w:proofErr w:type="spellEnd"/>
      <w:r>
        <w:t>.);</w:t>
      </w:r>
    </w:p>
    <w:p w14:paraId="5BFEB209" w14:textId="77777777" w:rsidR="00732C4C" w:rsidRDefault="00732C4C" w:rsidP="00732C4C">
      <w:pPr>
        <w:ind w:firstLine="851"/>
      </w:pPr>
      <w:r>
        <w:lastRenderedPageBreak/>
        <w:t xml:space="preserve">7) </w:t>
      </w:r>
      <w:r w:rsidRPr="006517DC">
        <w:t>Pradėti jungties „</w:t>
      </w:r>
      <w:proofErr w:type="spellStart"/>
      <w:r w:rsidRPr="006517DC">
        <w:t>Harmony</w:t>
      </w:r>
      <w:proofErr w:type="spellEnd"/>
      <w:r w:rsidRPr="006517DC">
        <w:t xml:space="preserve"> Link“ projekto rangos darbus</w:t>
      </w:r>
      <w:r>
        <w:t xml:space="preserve"> (2021 m. I </w:t>
      </w:r>
      <w:proofErr w:type="spellStart"/>
      <w:r>
        <w:t>ketv</w:t>
      </w:r>
      <w:proofErr w:type="spellEnd"/>
      <w:r>
        <w:t xml:space="preserve">. – 2024 m. I </w:t>
      </w:r>
      <w:proofErr w:type="spellStart"/>
      <w:r>
        <w:t>ketv</w:t>
      </w:r>
      <w:proofErr w:type="spellEnd"/>
      <w:r>
        <w:t>.);</w:t>
      </w:r>
    </w:p>
    <w:p w14:paraId="5500F0D0" w14:textId="77777777" w:rsidR="00732C4C" w:rsidRDefault="00732C4C" w:rsidP="00732C4C">
      <w:pPr>
        <w:ind w:firstLine="851"/>
      </w:pPr>
      <w:r>
        <w:t xml:space="preserve">8) </w:t>
      </w:r>
      <w:r w:rsidRPr="006517DC">
        <w:t>Įrengti elektros energetikos sistemos dažnio stabilumo vertinimo (FSAS) valdymo sistemą ir įdiegti automatinio generacijos valdymo (AGV) sistemą</w:t>
      </w:r>
      <w:r>
        <w:t xml:space="preserve"> (2021 m. III </w:t>
      </w:r>
      <w:proofErr w:type="spellStart"/>
      <w:r>
        <w:t>ketv</w:t>
      </w:r>
      <w:proofErr w:type="spellEnd"/>
      <w:r>
        <w:t xml:space="preserve">. – 2024 m. II </w:t>
      </w:r>
      <w:proofErr w:type="spellStart"/>
      <w:r>
        <w:t>ketv</w:t>
      </w:r>
      <w:proofErr w:type="spellEnd"/>
      <w:r>
        <w:t xml:space="preserve">.); </w:t>
      </w:r>
    </w:p>
    <w:p w14:paraId="20234AD5" w14:textId="77777777" w:rsidR="00732C4C" w:rsidRDefault="00732C4C" w:rsidP="00732C4C">
      <w:pPr>
        <w:ind w:firstLine="851"/>
      </w:pPr>
      <w:r>
        <w:t xml:space="preserve">9) </w:t>
      </w:r>
      <w:r w:rsidRPr="002E54F5">
        <w:t>Pradėti Vilniaus aprūpinimo elektros energija patikimumui būtinos elektros perdavimo linijos Vilnius–Neris rangos darbus</w:t>
      </w:r>
      <w:r>
        <w:t xml:space="preserve"> (2021 m. I </w:t>
      </w:r>
      <w:proofErr w:type="spellStart"/>
      <w:r>
        <w:t>ketv</w:t>
      </w:r>
      <w:proofErr w:type="spellEnd"/>
      <w:r>
        <w:t xml:space="preserve">. – 2023 m. IV </w:t>
      </w:r>
      <w:proofErr w:type="spellStart"/>
      <w:r>
        <w:t>ketv</w:t>
      </w:r>
      <w:proofErr w:type="spellEnd"/>
      <w:r>
        <w:t xml:space="preserve">.); </w:t>
      </w:r>
    </w:p>
    <w:p w14:paraId="04FA9D1B" w14:textId="77777777" w:rsidR="00732C4C" w:rsidRDefault="00732C4C" w:rsidP="00732C4C">
      <w:pPr>
        <w:ind w:firstLine="851"/>
      </w:pPr>
      <w:r>
        <w:t xml:space="preserve">10) </w:t>
      </w:r>
      <w:r w:rsidRPr="002E54F5">
        <w:t>Užtikrinti Lietuvos elektros energetikos sistemos techninį pasirengimą ir reikiamas priemones, siekiant atlikti išsamų izoliuoto Baltijos šalių elektros energetikos sistemų darbo bandymą (dalyvaujant Estijai ir Latvijai) 2023 m.</w:t>
      </w:r>
      <w:r>
        <w:t xml:space="preserve"> (2021 m. I </w:t>
      </w:r>
      <w:proofErr w:type="spellStart"/>
      <w:r>
        <w:t>ketv</w:t>
      </w:r>
      <w:proofErr w:type="spellEnd"/>
      <w:r>
        <w:t xml:space="preserve">. – 2023 m. IV </w:t>
      </w:r>
      <w:proofErr w:type="spellStart"/>
      <w:r>
        <w:t>ketv</w:t>
      </w:r>
      <w:proofErr w:type="spellEnd"/>
      <w:r>
        <w:t>.).</w:t>
      </w:r>
    </w:p>
    <w:p w14:paraId="7FBC5899" w14:textId="1658384A" w:rsidR="00732C4C" w:rsidRPr="0045175B" w:rsidRDefault="00732C4C" w:rsidP="00732C4C">
      <w:pPr>
        <w:ind w:firstLine="851"/>
        <w:rPr>
          <w:bCs/>
        </w:rPr>
      </w:pPr>
      <w:r w:rsidRPr="003B782B">
        <w:t xml:space="preserve">Atsižvelgiant į tai, kad darbui su sinchronizacijos projektu ir veiklomis šiuo metu priskirtos </w:t>
      </w:r>
      <w:r w:rsidRPr="003B782B">
        <w:br/>
        <w:t xml:space="preserve">2 pareigybės, taip pat įvertinus numatomus atlikti veiksmus, reikalingus sėkmingam ir savalaikiam sinchronizacijos procesų įgyvendinimui </w:t>
      </w:r>
      <w:r w:rsidRPr="003B782B">
        <w:rPr>
          <w:i/>
          <w:iCs/>
        </w:rPr>
        <w:t xml:space="preserve">(teisės aktų projektų, reikalingų kiekvienai iš minėtų veiklų, parengimas (įskaitant, bet nepasiribojant – kaupimo įrenginių sistemos įrengimui reikiamų teisės aktų projektų parengimas, projekto įgyvendinimas ir jo stebėsena), teritorijų planavimo, kiek tai susiję su sinchronizavimo projektu, organizavimo funkcijos, techninės ir analitinės funkcijos, </w:t>
      </w:r>
      <w:r w:rsidRPr="0045175B">
        <w:rPr>
          <w:i/>
          <w:iCs/>
        </w:rPr>
        <w:t>reikalingos projekto stebėsenos užtikrinimui)</w:t>
      </w:r>
      <w:r w:rsidRPr="0045175B">
        <w:t xml:space="preserve">, įvertinta, kad </w:t>
      </w:r>
      <w:r w:rsidRPr="0045175B">
        <w:rPr>
          <w:bCs/>
        </w:rPr>
        <w:t>šioms funkcijoms atlikti reikalingos papildomos 2 pareigybės.</w:t>
      </w:r>
    </w:p>
    <w:p w14:paraId="779FF451" w14:textId="77777777" w:rsidR="00732C4C" w:rsidRDefault="00732C4C" w:rsidP="00732C4C">
      <w:pPr>
        <w:ind w:firstLine="851"/>
        <w:rPr>
          <w:i/>
          <w:iCs/>
        </w:rPr>
      </w:pPr>
      <w:r>
        <w:t>2. Neatsiejama energetinio saugumo stiprinimo prioriteto dalis – a</w:t>
      </w:r>
      <w:r w:rsidRPr="00A14C2E">
        <w:t>bsoliuti Baltarusijos atominės elektrinės blokada ir jos siekis E</w:t>
      </w:r>
      <w:r>
        <w:t xml:space="preserve">uropos Sąjungos mastu. Baltarusijos atominė elektrinė negali būti eksploatuojama, nes yra nesaugi. LRV programoje numatytas siekis nuosekliai mažinti elektros energijos </w:t>
      </w:r>
      <w:proofErr w:type="spellStart"/>
      <w:r>
        <w:t>pralaidumus</w:t>
      </w:r>
      <w:proofErr w:type="spellEnd"/>
      <w:r>
        <w:t xml:space="preserve"> iš Baltarusijos į Lietuvą ir, siekiant absoliučios blokados, neįsileisti elektros energijos iš Baltarusijos į Lietuvos rinką nei tiesiogiai, nei netiesiogiai, taip pat – užtikrinti, kad Lietuvos vartotojai už ją nemokėtų, o Lietuvos elektros energijos pralaidumo sąnaudos iš Baltarusijos į Lietuvą nebūtų skaičiuojamos kaip bendrų Baltijos šalių pralaidumo sąnaudų prekiaujant su trečiosiomis šalimis dalis </w:t>
      </w:r>
      <w:r w:rsidRPr="007B0A70">
        <w:rPr>
          <w:i/>
          <w:iCs/>
        </w:rPr>
        <w:t>(NENS planas, LRV programa, VPNĮ planas, SVP).</w:t>
      </w:r>
    </w:p>
    <w:p w14:paraId="4E6CC8AD" w14:textId="77777777" w:rsidR="00732C4C" w:rsidRDefault="00732C4C" w:rsidP="00732C4C">
      <w:pPr>
        <w:ind w:firstLine="720"/>
      </w:pPr>
      <w:r>
        <w:t>A</w:t>
      </w:r>
      <w:r w:rsidRPr="00A14C2E">
        <w:t>bsoliu</w:t>
      </w:r>
      <w:r>
        <w:t>čiai</w:t>
      </w:r>
      <w:r w:rsidRPr="00A14C2E">
        <w:t xml:space="preserve"> Baltarusijos atominės elektrinės blokada</w:t>
      </w:r>
      <w:r>
        <w:t xml:space="preserve">i įgyvendinti numatytos </w:t>
      </w:r>
      <w:r w:rsidRPr="001F17EC">
        <w:t>p</w:t>
      </w:r>
      <w:r>
        <w:t>riemonės: sukurti elektros energijos, patenkančios iš trečiųjų šalių, prekybos ir pralaidumo</w:t>
      </w:r>
      <w:r w:rsidRPr="005D23A9">
        <w:t xml:space="preserve"> nustatymo teisinį reguliavimą, užtikrinantį Būtinųjų priemonių įstatymo įgyvendinimą (kad į Lietuvos elektros energijos rinką nepatektų elektra iš Baltarusijos, Lietuvos infrastruktūra negalėtų būti naudojama trečiųjų šalių elektros patekimui į Baltijos ir kitų ES valstybių narių elektros rinką)</w:t>
      </w:r>
      <w:r>
        <w:t xml:space="preserve"> (2021 m. I </w:t>
      </w:r>
      <w:proofErr w:type="spellStart"/>
      <w:r>
        <w:t>ketv</w:t>
      </w:r>
      <w:proofErr w:type="spellEnd"/>
      <w:r>
        <w:t xml:space="preserve">. – 2021 m. III </w:t>
      </w:r>
      <w:proofErr w:type="spellStart"/>
      <w:r>
        <w:t>ketv</w:t>
      </w:r>
      <w:proofErr w:type="spellEnd"/>
      <w:r>
        <w:t>.), į</w:t>
      </w:r>
      <w:r w:rsidRPr="00C32B3D">
        <w:t>vertinti galimybes ir priimti sprendimus dėl elektros energijos pralaidumo iš Baltarusijos į Lietuvą nuoseklaus mažinimo iki 2025 m.</w:t>
      </w:r>
      <w:r>
        <w:t xml:space="preserve"> (2021 m. I </w:t>
      </w:r>
      <w:proofErr w:type="spellStart"/>
      <w:r>
        <w:t>ketv</w:t>
      </w:r>
      <w:proofErr w:type="spellEnd"/>
      <w:r>
        <w:t xml:space="preserve">. – 2021 m. IV </w:t>
      </w:r>
      <w:proofErr w:type="spellStart"/>
      <w:r>
        <w:t>ketv</w:t>
      </w:r>
      <w:proofErr w:type="spellEnd"/>
      <w:r>
        <w:t>.).</w:t>
      </w:r>
    </w:p>
    <w:p w14:paraId="3E5B7B6D" w14:textId="77777777" w:rsidR="00732C4C" w:rsidRDefault="00732C4C" w:rsidP="00732C4C">
      <w:pPr>
        <w:ind w:firstLine="720"/>
      </w:pPr>
      <w:r>
        <w:t>Energetikos ministerijai taip pat pavesta dalyvauti VPNĮ plano komunikacinėse priemonėse, prisidedančiose prie Astravo blokados (t</w:t>
      </w:r>
      <w:r w:rsidRPr="00BA05CD">
        <w:t>elkti tarptautinę paramą Lietuvos pozicijai dėl Astravo AE ir užtikrinti koordinuotą Lietuvos institucijų dalyvavimą sprendžiant branduolinės saugos ir aplinkosaugos klausimus ES institucijose, tarptautinėse organizacijose ir dvišalių santykių darbotvarkėse</w:t>
      </w:r>
      <w:r>
        <w:t>; s</w:t>
      </w:r>
      <w:r w:rsidRPr="00BA05CD">
        <w:t>iekti, kad būtų įgyvendintos Europos Vadovų Tarybos išvados, jog būtina užtikrinti priemones, neleidžiančias į ES rinką patekti elektros energijai iš trečiųjų šalių, kuriose veikia branduolinės elektrinės, neatitinkančios branduolinės saugos reikalavimų</w:t>
      </w:r>
      <w:r>
        <w:t xml:space="preserve">). </w:t>
      </w:r>
    </w:p>
    <w:p w14:paraId="569AD19F" w14:textId="77777777" w:rsidR="00732C4C" w:rsidRPr="0045175B" w:rsidRDefault="00732C4C" w:rsidP="00732C4C">
      <w:pPr>
        <w:ind w:firstLine="720"/>
      </w:pPr>
      <w:r w:rsidRPr="004201D6">
        <w:t xml:space="preserve">Išanalizavus Energetikos ministerijos esamas pareigybes, funkcijų apimtį, nustatyta, kad dabar ministerijos komunikacinėms veikloms skiriami resursai yra nepakankami – veiklos viešinimo komunikacijos funkcijas atlieka 1 pareigybė, dar 1 pareigybė skirta stiprinti vidinę komunikaciją bei diegti atviros valdysenos principus į teisėkūros procesus, duomenų atvėrimui. Dvi pareigybės skirtos tarptautiniams ryšiams plėtoti. Tačiau šiandienos informacinio pertekliaus realijos, taip pat tai, kad darbui dėl absoliučios Astravo blokados reikia specifinių (techninių bei analitinių) žinių, </w:t>
      </w:r>
      <w:proofErr w:type="spellStart"/>
      <w:r w:rsidRPr="004201D6">
        <w:t>inovatyvių</w:t>
      </w:r>
      <w:proofErr w:type="spellEnd"/>
      <w:r w:rsidRPr="004201D6">
        <w:t xml:space="preserve"> būdų perteikti informaciją ir gauti atgalinį ryšį, šioms</w:t>
      </w:r>
      <w:r w:rsidRPr="004201D6">
        <w:rPr>
          <w:b/>
          <w:bCs/>
        </w:rPr>
        <w:t xml:space="preserve"> </w:t>
      </w:r>
      <w:r w:rsidRPr="0045175B">
        <w:rPr>
          <w:bCs/>
        </w:rPr>
        <w:t xml:space="preserve">funkcijoms atlikti reikalinga papildoma 1 pareigybė. </w:t>
      </w:r>
    </w:p>
    <w:p w14:paraId="0C68B67A" w14:textId="77777777" w:rsidR="00732C4C" w:rsidRPr="0045175B" w:rsidRDefault="00732C4C" w:rsidP="00732C4C">
      <w:pPr>
        <w:ind w:firstLine="720"/>
      </w:pPr>
    </w:p>
    <w:p w14:paraId="282D2782" w14:textId="77777777" w:rsidR="00732C4C" w:rsidRDefault="00732C4C" w:rsidP="00732C4C">
      <w:pPr>
        <w:ind w:firstLine="720"/>
      </w:pPr>
    </w:p>
    <w:p w14:paraId="6751811D" w14:textId="77777777" w:rsidR="00732C4C" w:rsidRDefault="00732C4C" w:rsidP="00732C4C">
      <w:pPr>
        <w:ind w:firstLine="720"/>
        <w:rPr>
          <w:color w:val="000000"/>
          <w:szCs w:val="24"/>
          <w:lang w:eastAsia="lt-LT"/>
        </w:rPr>
      </w:pPr>
      <w:r w:rsidRPr="004201D6">
        <w:lastRenderedPageBreak/>
        <w:t xml:space="preserve">3. </w:t>
      </w:r>
      <w:bookmarkStart w:id="1" w:name="_Hlk34899944"/>
      <w:r>
        <w:rPr>
          <w:color w:val="000000"/>
          <w:szCs w:val="24"/>
          <w:lang w:eastAsia="lt-LT"/>
        </w:rPr>
        <w:t>Lietuvos Respublikos Vyriausybės 2019 m. birželio 5 d. nutarimu Nr. 553 „Dėl Lietuvos Respublikos narystės Tarptautinėje energetikos agentūroje tikslingumo“ priimtas sprendimas, kad Lietuvos Respublikai tikslinga siekti narystės Tarptautinėje energetikos agentūroje ir prisijungti prie 1974 m. lapkričio 18 d. Paryžiuje priimto Susitarimo dėl tarptautinės energetikos programos.</w:t>
      </w:r>
      <w:bookmarkEnd w:id="1"/>
    </w:p>
    <w:p w14:paraId="3CD31C0A" w14:textId="7FDCCF68" w:rsidR="00732C4C" w:rsidRDefault="00732C4C" w:rsidP="00732C4C">
      <w:pPr>
        <w:spacing w:line="252" w:lineRule="atLeast"/>
        <w:ind w:firstLine="709"/>
        <w:rPr>
          <w:color w:val="000000"/>
          <w:szCs w:val="24"/>
          <w:lang w:eastAsia="lt-LT"/>
        </w:rPr>
      </w:pPr>
      <w:r>
        <w:rPr>
          <w:color w:val="000000"/>
          <w:szCs w:val="24"/>
          <w:lang w:eastAsia="lt-LT"/>
        </w:rPr>
        <w:t xml:space="preserve">Tarptautinė energetikos agentūra siekia užtikrinti patikimą, prieinamą ir švarią energiją savo valstybėms narėms ir už jų ribų, taip pat ji </w:t>
      </w:r>
      <w:r w:rsidR="00AA4012">
        <w:rPr>
          <w:color w:val="000000"/>
          <w:szCs w:val="24"/>
          <w:lang w:eastAsia="lt-LT"/>
        </w:rPr>
        <w:t xml:space="preserve">yra </w:t>
      </w:r>
      <w:r>
        <w:rPr>
          <w:color w:val="000000"/>
          <w:szCs w:val="24"/>
          <w:lang w:eastAsia="lt-LT"/>
        </w:rPr>
        <w:t>pasaulinio dialogo energetikos klausimais centras, kurio veikla apima visą energetikos klausimų spektrą: naftos, dujų ir anglies pasiūla ir paklausa, atsinaujinančios energijos technologijos, elektros rinkos, energijos vartojimo efektyvumas, prieinamumas prie energijos, paklausos valdymas ir kt. Tarptautinė energetikos agentūra leidiniuose skelbia duomenis ir statistiką, rengia daug mokymo ir gebėjimų ugdymo seminarų ir pristatymų. Tarptautinės energetikos agentūros veikla atitinka pagrindines keturias Nacionalinės energetinės nepriklausomybės strategijos įgyvendinimo kryptis: konkurencingumas, patikimumas, įtakos klimato kaitai ir aplinkos oro taršai mažinimas (energijos taupymas ir žalioji energetika) ir inovacijos. Mūsų šalies energetikos sektoriaus plėtrai būtų naudingos Tarptautinės energetikos agentūros rengiamos šalių narių energetikos sektoriaus analizės ir būtų užtikrinta prieiga prie didžiausios ir solidžiausios duomenų bazės energetikoje. Šis tarptautinis bendradarbiavimo energetikos srityje formatas suteiktų Lietuvai galimybę keistis patirtimi ir dalyvauti autoritetingos agentūros veikloje.</w:t>
      </w:r>
    </w:p>
    <w:p w14:paraId="09E771B2" w14:textId="77777777" w:rsidR="00732C4C" w:rsidRDefault="00732C4C" w:rsidP="00732C4C">
      <w:pPr>
        <w:spacing w:line="252" w:lineRule="atLeast"/>
        <w:ind w:firstLine="709"/>
        <w:rPr>
          <w:color w:val="000000"/>
          <w:szCs w:val="24"/>
          <w:lang w:eastAsia="lt-LT"/>
        </w:rPr>
      </w:pPr>
      <w:r>
        <w:rPr>
          <w:color w:val="000000"/>
          <w:szCs w:val="24"/>
          <w:lang w:eastAsia="lt-LT"/>
        </w:rPr>
        <w:t>Tarptautinė energetikos agentūra įkurta padėti koordinuoti kolektyvinius veiksmus atsakant į globalius naftos tiekimo sutrikimus. Nuo įkūrimo iki dabar naftos sektorius išlieka svarbiausia ir pagrindine Tarptautinės energetikos agentūros veiklos sritimi. Lietuvai jungiantis prie 1974 m. lapkričio 18 d. Paryžiuje priimto Susitarimo dėl tarptautinės energetikos programos, nacionaliniuose teisės aktuose numatytos priemonės ir veiksmai, užtikrinantys Tarptautinės energetikos agentūros sprendimų, reaguojant į pasaulinius naftos teikimo sutrikimus, įgyvendinimą. </w:t>
      </w:r>
    </w:p>
    <w:p w14:paraId="0F0166C6" w14:textId="77777777" w:rsidR="00732C4C" w:rsidRPr="0045175B" w:rsidRDefault="00732C4C" w:rsidP="00732C4C">
      <w:pPr>
        <w:spacing w:line="252" w:lineRule="atLeast"/>
        <w:ind w:firstLine="709"/>
        <w:rPr>
          <w:color w:val="000000"/>
          <w:szCs w:val="24"/>
          <w:lang w:eastAsia="lt-LT"/>
        </w:rPr>
      </w:pPr>
      <w:r>
        <w:rPr>
          <w:color w:val="000000"/>
          <w:szCs w:val="24"/>
          <w:lang w:eastAsia="lt-LT"/>
        </w:rPr>
        <w:t xml:space="preserve">Vienas iš Lietuvos įstojimo į Tarptautinę energetikos agentūrą elementų yra stojimo peržiūros procesas. Lietuvai pateiktas Tarptautinės energetikos agentūros parengtas įstojimo planas. Stojimo peržiūros proceso metu, TEA ekspertai analizavo ir parengė Lietuvos pasirengimo reaguoti į ekstremalius įvykius apžvalgą (angl. </w:t>
      </w:r>
      <w:proofErr w:type="spellStart"/>
      <w:r w:rsidRPr="00AA4012">
        <w:rPr>
          <w:i/>
          <w:iCs/>
          <w:color w:val="000000"/>
          <w:szCs w:val="24"/>
          <w:lang w:eastAsia="lt-LT"/>
        </w:rPr>
        <w:t>Emergency</w:t>
      </w:r>
      <w:proofErr w:type="spellEnd"/>
      <w:r w:rsidRPr="00AA4012">
        <w:rPr>
          <w:i/>
          <w:iCs/>
          <w:color w:val="000000"/>
          <w:szCs w:val="24"/>
          <w:lang w:eastAsia="lt-LT"/>
        </w:rPr>
        <w:t xml:space="preserve"> </w:t>
      </w:r>
      <w:proofErr w:type="spellStart"/>
      <w:r w:rsidRPr="00AA4012">
        <w:rPr>
          <w:i/>
          <w:iCs/>
          <w:color w:val="000000"/>
          <w:szCs w:val="24"/>
          <w:lang w:eastAsia="lt-LT"/>
        </w:rPr>
        <w:t>Response</w:t>
      </w:r>
      <w:proofErr w:type="spellEnd"/>
      <w:r w:rsidRPr="00AA4012">
        <w:rPr>
          <w:i/>
          <w:iCs/>
          <w:color w:val="000000"/>
          <w:szCs w:val="24"/>
          <w:lang w:eastAsia="lt-LT"/>
        </w:rPr>
        <w:t xml:space="preserve"> </w:t>
      </w:r>
      <w:proofErr w:type="spellStart"/>
      <w:r w:rsidRPr="00AA4012">
        <w:rPr>
          <w:i/>
          <w:iCs/>
          <w:color w:val="000000"/>
          <w:szCs w:val="24"/>
          <w:lang w:eastAsia="lt-LT"/>
        </w:rPr>
        <w:t>Review</w:t>
      </w:r>
      <w:proofErr w:type="spellEnd"/>
      <w:r>
        <w:rPr>
          <w:color w:val="000000"/>
          <w:szCs w:val="24"/>
          <w:lang w:eastAsia="lt-LT"/>
        </w:rPr>
        <w:t xml:space="preserve">) ir pateikė rekomendacijas, viena iš jų – ekstremalių situacijų valdymo ir analitinių </w:t>
      </w:r>
      <w:proofErr w:type="spellStart"/>
      <w:r>
        <w:rPr>
          <w:color w:val="000000"/>
          <w:szCs w:val="24"/>
          <w:lang w:eastAsia="lt-LT"/>
        </w:rPr>
        <w:t>pajėgumų</w:t>
      </w:r>
      <w:proofErr w:type="spellEnd"/>
      <w:r>
        <w:rPr>
          <w:color w:val="000000"/>
          <w:szCs w:val="24"/>
          <w:lang w:eastAsia="lt-LT"/>
        </w:rPr>
        <w:t xml:space="preserve"> stiprinimas, siekiant užtikrinti galimybes efektyviai ir savalaikiai reaguoti ir įgyvendinti ekstremalių situacijų valdymo priemones. Įvertinus turimus resursus nustatyta, kad siekiant užtikrinti kokybišką atstovavimą Tarptautinėje energetikos agentūros formatuose, užtikrinti Tarptautinės energetikos agentūros rengiamų dokumentų ir duomenų analizę, dalyvavimą periodiškai organizuojamose Tarptautinės energetikos agentūros rengiamose ekstremalių situacijų valdymo pratybose bei užtikrinti pasirengimą reaguoti į ekstremalius įvykius, </w:t>
      </w:r>
      <w:r w:rsidRPr="0045175B">
        <w:rPr>
          <w:bCs/>
          <w:color w:val="000000"/>
          <w:szCs w:val="24"/>
          <w:lang w:eastAsia="lt-LT"/>
        </w:rPr>
        <w:t>šioms funkcijoms atlikti reikalinga papildoma 1 pareigybė.</w:t>
      </w:r>
    </w:p>
    <w:p w14:paraId="43D07ABE" w14:textId="77777777" w:rsidR="00732C4C" w:rsidRPr="0045175B" w:rsidRDefault="00732C4C" w:rsidP="00732C4C">
      <w:pPr>
        <w:jc w:val="center"/>
      </w:pPr>
    </w:p>
    <w:p w14:paraId="7851AACB" w14:textId="022F1AFF" w:rsidR="00732C4C" w:rsidRDefault="00732C4C" w:rsidP="00732C4C">
      <w:pPr>
        <w:ind w:firstLine="720"/>
        <w:rPr>
          <w:color w:val="000000" w:themeColor="text1"/>
          <w:szCs w:val="24"/>
        </w:rPr>
      </w:pPr>
      <w:r w:rsidRPr="00F43BCB">
        <w:rPr>
          <w:iCs/>
          <w:color w:val="000000" w:themeColor="text1"/>
          <w:szCs w:val="24"/>
        </w:rPr>
        <w:t>Energetikos ministerija,</w:t>
      </w:r>
      <w:r w:rsidRPr="00F43BCB">
        <w:rPr>
          <w:color w:val="000000" w:themeColor="text1"/>
          <w:szCs w:val="24"/>
        </w:rPr>
        <w:t xml:space="preserve"> lyginant ją su kitomis ministerijomis, yra mažiausią pareigybių skaičių turinti ministerija, todėl </w:t>
      </w:r>
      <w:r w:rsidRPr="00F43BCB">
        <w:rPr>
          <w:rFonts w:eastAsia="TimesNewRomanPSMT"/>
          <w:color w:val="000000" w:themeColor="text1"/>
          <w:szCs w:val="24"/>
        </w:rPr>
        <w:t xml:space="preserve">žmogiškųjų išteklių planavimas ir valdymas apima ilgalaikę perspektyvą ir yra orientuotas į siekiamus rezultatus, susijusius su Energetikos ministerijos strateginių tikslų įgyvendinimo užtikrinimu. </w:t>
      </w:r>
      <w:r w:rsidRPr="00F43BCB">
        <w:rPr>
          <w:color w:val="000000" w:themeColor="text1"/>
          <w:szCs w:val="24"/>
        </w:rPr>
        <w:t xml:space="preserve">Pareigybių poreikis Energetikos ministerijoje susijęs su įstatymais ir kitais teisės aktais Energetikos ministerijai priskirtomis vykdyti funkcijomis, vykdomais strateginiais tikslais. Šioms funkcijoms atlikti </w:t>
      </w:r>
      <w:r>
        <w:rPr>
          <w:color w:val="000000" w:themeColor="text1"/>
          <w:szCs w:val="24"/>
        </w:rPr>
        <w:t xml:space="preserve">turi būti </w:t>
      </w:r>
      <w:r w:rsidRPr="00F43BCB">
        <w:rPr>
          <w:color w:val="000000" w:themeColor="text1"/>
          <w:szCs w:val="24"/>
        </w:rPr>
        <w:t>nustatom</w:t>
      </w:r>
      <w:r>
        <w:rPr>
          <w:color w:val="000000" w:themeColor="text1"/>
          <w:szCs w:val="24"/>
        </w:rPr>
        <w:t>i</w:t>
      </w:r>
      <w:r w:rsidRPr="00F43BCB">
        <w:rPr>
          <w:color w:val="000000" w:themeColor="text1"/>
          <w:szCs w:val="24"/>
        </w:rPr>
        <w:t xml:space="preserve"> atitinkam</w:t>
      </w:r>
      <w:r>
        <w:rPr>
          <w:color w:val="000000" w:themeColor="text1"/>
          <w:szCs w:val="24"/>
        </w:rPr>
        <w:t xml:space="preserve">i ir adekvatūs </w:t>
      </w:r>
      <w:r w:rsidRPr="00F43BCB">
        <w:rPr>
          <w:color w:val="000000" w:themeColor="text1"/>
          <w:szCs w:val="24"/>
        </w:rPr>
        <w:t xml:space="preserve"> žmogišk</w:t>
      </w:r>
      <w:r>
        <w:rPr>
          <w:color w:val="000000" w:themeColor="text1"/>
          <w:szCs w:val="24"/>
        </w:rPr>
        <w:t>ieji</w:t>
      </w:r>
      <w:r w:rsidRPr="00F43BCB">
        <w:rPr>
          <w:color w:val="000000" w:themeColor="text1"/>
          <w:szCs w:val="24"/>
        </w:rPr>
        <w:t xml:space="preserve"> ištekli</w:t>
      </w:r>
      <w:r>
        <w:rPr>
          <w:color w:val="000000" w:themeColor="text1"/>
          <w:szCs w:val="24"/>
        </w:rPr>
        <w:t xml:space="preserve">ai. </w:t>
      </w:r>
      <w:r w:rsidRPr="00F43BCB">
        <w:rPr>
          <w:color w:val="000000" w:themeColor="text1"/>
          <w:szCs w:val="24"/>
        </w:rPr>
        <w:t xml:space="preserve"> Pabrėžtina, kad Energetikos ministerijai strateginio planavimo dokumentuose nustatytų tikslų ir rezultatų stengiamasi siekti kiek įmanoma mažesnėmis sąnaudomis, racionaliai paskirstant išteklius ir nuolat ieškant veiklos efektyvumo didinimo bei naujų veiklos tobulinimo būdų. </w:t>
      </w:r>
      <w:r w:rsidRPr="0045175B">
        <w:rPr>
          <w:bCs/>
          <w:color w:val="000000" w:themeColor="text1"/>
          <w:szCs w:val="24"/>
        </w:rPr>
        <w:t>Todėl siekiant, kad Energetikos ministerija laiku ir kokybiškai galėtų atlikti teisės aktuose nustatytas funkcijas, planuojama įsteigti 4 naujas pareigybes,</w:t>
      </w:r>
      <w:r>
        <w:rPr>
          <w:b/>
          <w:bCs/>
          <w:color w:val="000000" w:themeColor="text1"/>
          <w:szCs w:val="24"/>
        </w:rPr>
        <w:t xml:space="preserve"> </w:t>
      </w:r>
      <w:r w:rsidRPr="00833841">
        <w:rPr>
          <w:color w:val="000000" w:themeColor="text1"/>
          <w:szCs w:val="24"/>
        </w:rPr>
        <w:t>ir nustatyti Energetikos ministerijai 108 didžiausią leistiną pareigybių skaičių (vietoje 104).</w:t>
      </w:r>
    </w:p>
    <w:p w14:paraId="642B6CD2" w14:textId="77777777" w:rsidR="00732C4C" w:rsidRPr="00732C4C" w:rsidRDefault="00732C4C" w:rsidP="00732C4C">
      <w:pPr>
        <w:ind w:firstLine="720"/>
        <w:rPr>
          <w:color w:val="000000" w:themeColor="text1"/>
          <w:szCs w:val="24"/>
        </w:rPr>
      </w:pPr>
    </w:p>
    <w:p w14:paraId="313A558D" w14:textId="1818DD86" w:rsidR="009B52D7" w:rsidRDefault="00243F01" w:rsidP="00B01EFE">
      <w:pPr>
        <w:spacing w:line="280" w:lineRule="exact"/>
        <w:ind w:firstLine="720"/>
        <w:rPr>
          <w:szCs w:val="24"/>
        </w:rPr>
      </w:pPr>
      <w:r>
        <w:rPr>
          <w:szCs w:val="24"/>
        </w:rPr>
        <w:lastRenderedPageBreak/>
        <w:t>Ener</w:t>
      </w:r>
      <w:r w:rsidR="001439AC">
        <w:rPr>
          <w:szCs w:val="24"/>
        </w:rPr>
        <w:t xml:space="preserve">getikos ministerija </w:t>
      </w:r>
      <w:r w:rsidR="00DF1F88">
        <w:rPr>
          <w:szCs w:val="24"/>
        </w:rPr>
        <w:t>lėšų perski</w:t>
      </w:r>
      <w:r w:rsidR="00204083">
        <w:rPr>
          <w:szCs w:val="24"/>
        </w:rPr>
        <w:t xml:space="preserve">rstymą </w:t>
      </w:r>
      <w:r w:rsidR="00732C4C">
        <w:rPr>
          <w:szCs w:val="24"/>
        </w:rPr>
        <w:t>pateikė derinti</w:t>
      </w:r>
      <w:r w:rsidR="00283441">
        <w:rPr>
          <w:szCs w:val="24"/>
        </w:rPr>
        <w:t xml:space="preserve"> Lietuvos Respublikos finansų minist</w:t>
      </w:r>
      <w:r w:rsidR="004C1E7F">
        <w:rPr>
          <w:szCs w:val="24"/>
        </w:rPr>
        <w:t>er</w:t>
      </w:r>
      <w:r w:rsidR="00283441">
        <w:rPr>
          <w:szCs w:val="24"/>
        </w:rPr>
        <w:t>ij</w:t>
      </w:r>
      <w:r w:rsidR="00B736D3">
        <w:rPr>
          <w:szCs w:val="24"/>
        </w:rPr>
        <w:t>a</w:t>
      </w:r>
      <w:r w:rsidR="00732C4C">
        <w:rPr>
          <w:szCs w:val="24"/>
        </w:rPr>
        <w:t>i</w:t>
      </w:r>
      <w:r w:rsidR="0059746D">
        <w:rPr>
          <w:szCs w:val="24"/>
        </w:rPr>
        <w:t>, gautas</w:t>
      </w:r>
      <w:r w:rsidR="004558A0">
        <w:rPr>
          <w:szCs w:val="24"/>
        </w:rPr>
        <w:t xml:space="preserve"> </w:t>
      </w:r>
      <w:r w:rsidR="00732C4C">
        <w:rPr>
          <w:szCs w:val="24"/>
        </w:rPr>
        <w:t>raštas</w:t>
      </w:r>
      <w:r w:rsidR="004558A0">
        <w:rPr>
          <w:szCs w:val="24"/>
        </w:rPr>
        <w:t xml:space="preserve"> pridedama</w:t>
      </w:r>
      <w:r w:rsidR="00732C4C">
        <w:rPr>
          <w:szCs w:val="24"/>
        </w:rPr>
        <w:t>s</w:t>
      </w:r>
      <w:r w:rsidR="0059746D">
        <w:rPr>
          <w:szCs w:val="24"/>
        </w:rPr>
        <w:t>.</w:t>
      </w:r>
      <w:r w:rsidR="00C14F31">
        <w:rPr>
          <w:szCs w:val="24"/>
        </w:rPr>
        <w:t xml:space="preserve"> </w:t>
      </w:r>
      <w:r w:rsidR="00C14F31" w:rsidRPr="00F43BCB">
        <w:rPr>
          <w:color w:val="000000" w:themeColor="text1"/>
          <w:szCs w:val="24"/>
        </w:rPr>
        <w:t xml:space="preserve">Planuojamas lėšų darbo užmokesčiui metinis poreikis </w:t>
      </w:r>
      <w:r w:rsidR="00C14F31">
        <w:rPr>
          <w:color w:val="000000" w:themeColor="text1"/>
          <w:szCs w:val="24"/>
        </w:rPr>
        <w:t xml:space="preserve">– </w:t>
      </w:r>
      <w:r w:rsidR="00C14F31" w:rsidRPr="003B6964">
        <w:rPr>
          <w:color w:val="000000" w:themeColor="text1"/>
          <w:szCs w:val="24"/>
        </w:rPr>
        <w:t>124</w:t>
      </w:r>
      <w:r w:rsidR="00C14F31">
        <w:rPr>
          <w:color w:val="000000" w:themeColor="text1"/>
          <w:szCs w:val="24"/>
        </w:rPr>
        <w:t>248,00 eurų, socialinio draudimo mokesčiai – 1800 eurų</w:t>
      </w:r>
      <w:r w:rsidR="00C14F31" w:rsidRPr="00F43BCB">
        <w:rPr>
          <w:color w:val="000000" w:themeColor="text1"/>
          <w:szCs w:val="24"/>
        </w:rPr>
        <w:t xml:space="preserve"> (valstybės biudžeto lėšos).</w:t>
      </w:r>
    </w:p>
    <w:p w14:paraId="080893E1" w14:textId="245F9947" w:rsidR="007316CC" w:rsidRPr="0045175B" w:rsidRDefault="00C14F31" w:rsidP="00C14F31">
      <w:pPr>
        <w:ind w:firstLine="851"/>
        <w:rPr>
          <w:color w:val="000000" w:themeColor="text1"/>
          <w:szCs w:val="24"/>
        </w:rPr>
      </w:pPr>
      <w:r w:rsidRPr="0045175B">
        <w:rPr>
          <w:color w:val="000000" w:themeColor="text1"/>
          <w:szCs w:val="24"/>
        </w:rPr>
        <w:t xml:space="preserve">Papildomai atkreipiame dėmesį, kad </w:t>
      </w:r>
      <w:r w:rsidRPr="0045175B">
        <w:rPr>
          <w:bCs/>
          <w:color w:val="000000" w:themeColor="text1"/>
          <w:szCs w:val="24"/>
        </w:rPr>
        <w:t xml:space="preserve">Energetikos ministerijai 2021 m. biudžete yra skirta papildomai 90 tūkst. eurų papildomoms pareigybėms, </w:t>
      </w:r>
      <w:r w:rsidRPr="0045175B">
        <w:rPr>
          <w:color w:val="000000" w:themeColor="text1"/>
          <w:szCs w:val="24"/>
        </w:rPr>
        <w:t xml:space="preserve">todėl aukščiau nurodytą lėšų poreikį reikalinga </w:t>
      </w:r>
      <w:r w:rsidRPr="0045175B">
        <w:rPr>
          <w:szCs w:val="24"/>
        </w:rPr>
        <w:t>užtikrinti nuo 2022 metų</w:t>
      </w:r>
      <w:r w:rsidRPr="0045175B">
        <w:rPr>
          <w:color w:val="000000" w:themeColor="text1"/>
          <w:szCs w:val="24"/>
        </w:rPr>
        <w:t xml:space="preserve">. </w:t>
      </w:r>
    </w:p>
    <w:p w14:paraId="3229F638" w14:textId="34CE01D2" w:rsidR="007737EE" w:rsidRPr="0045175B" w:rsidRDefault="007737EE" w:rsidP="00DE5FE3">
      <w:pPr>
        <w:spacing w:line="280" w:lineRule="exact"/>
        <w:ind w:firstLine="720"/>
        <w:rPr>
          <w:szCs w:val="24"/>
        </w:rPr>
      </w:pPr>
      <w:r w:rsidRPr="0045175B">
        <w:rPr>
          <w:szCs w:val="24"/>
        </w:rPr>
        <w:t>Atsižvelgiant į tai, kas išdėstyta, prašome įvertinti Energetikos ministerijos</w:t>
      </w:r>
      <w:r w:rsidR="00636E52" w:rsidRPr="0045175B">
        <w:rPr>
          <w:szCs w:val="24"/>
        </w:rPr>
        <w:t xml:space="preserve"> siūlymą ir </w:t>
      </w:r>
      <w:r w:rsidR="00133A12" w:rsidRPr="0045175B">
        <w:rPr>
          <w:szCs w:val="24"/>
        </w:rPr>
        <w:t xml:space="preserve">nuo </w:t>
      </w:r>
      <w:r w:rsidR="00636E52" w:rsidRPr="0045175B">
        <w:rPr>
          <w:szCs w:val="24"/>
        </w:rPr>
        <w:t>20</w:t>
      </w:r>
      <w:r w:rsidR="00DE5FE3" w:rsidRPr="0045175B">
        <w:rPr>
          <w:szCs w:val="24"/>
        </w:rPr>
        <w:t>21</w:t>
      </w:r>
      <w:r w:rsidR="00636E52" w:rsidRPr="0045175B">
        <w:rPr>
          <w:szCs w:val="24"/>
        </w:rPr>
        <w:t xml:space="preserve"> m. liepos 1 d. patvirtinti </w:t>
      </w:r>
      <w:r w:rsidR="00133A12" w:rsidRPr="0045175B">
        <w:rPr>
          <w:szCs w:val="24"/>
        </w:rPr>
        <w:t>10</w:t>
      </w:r>
      <w:r w:rsidR="00DE5FE3" w:rsidRPr="0045175B">
        <w:rPr>
          <w:szCs w:val="24"/>
        </w:rPr>
        <w:t>8</w:t>
      </w:r>
      <w:r w:rsidR="00133A12" w:rsidRPr="0045175B">
        <w:rPr>
          <w:szCs w:val="24"/>
        </w:rPr>
        <w:t xml:space="preserve"> </w:t>
      </w:r>
      <w:r w:rsidR="00636E52" w:rsidRPr="0045175B">
        <w:rPr>
          <w:szCs w:val="24"/>
        </w:rPr>
        <w:t xml:space="preserve">didžiausią leistiną </w:t>
      </w:r>
      <w:r w:rsidR="005A13E3" w:rsidRPr="0045175B">
        <w:rPr>
          <w:szCs w:val="24"/>
        </w:rPr>
        <w:t xml:space="preserve">pareigybių skaičių </w:t>
      </w:r>
      <w:r w:rsidR="00133A12" w:rsidRPr="0045175B">
        <w:rPr>
          <w:szCs w:val="24"/>
        </w:rPr>
        <w:t>Energetikos ministerijai</w:t>
      </w:r>
      <w:r w:rsidR="001478B4" w:rsidRPr="0045175B">
        <w:rPr>
          <w:szCs w:val="24"/>
        </w:rPr>
        <w:t>, vietoje buvusio didžiausio leistino pareigybių skaičiaus – 1</w:t>
      </w:r>
      <w:r w:rsidR="00DE5FE3" w:rsidRPr="0045175B">
        <w:rPr>
          <w:szCs w:val="24"/>
        </w:rPr>
        <w:t>04</w:t>
      </w:r>
      <w:r w:rsidR="00C7503B" w:rsidRPr="0045175B">
        <w:rPr>
          <w:szCs w:val="24"/>
        </w:rPr>
        <w:t>,</w:t>
      </w:r>
      <w:r w:rsidR="00DE5FE3" w:rsidRPr="0045175B">
        <w:rPr>
          <w:szCs w:val="24"/>
        </w:rPr>
        <w:t xml:space="preserve"> padid</w:t>
      </w:r>
      <w:r w:rsidR="00C7503B" w:rsidRPr="0045175B">
        <w:rPr>
          <w:szCs w:val="24"/>
        </w:rPr>
        <w:t xml:space="preserve">ėjimas </w:t>
      </w:r>
      <w:r w:rsidR="006207FA" w:rsidRPr="0045175B">
        <w:rPr>
          <w:szCs w:val="24"/>
        </w:rPr>
        <w:t>–</w:t>
      </w:r>
      <w:r w:rsidR="00C7503B" w:rsidRPr="0045175B">
        <w:rPr>
          <w:szCs w:val="24"/>
        </w:rPr>
        <w:t xml:space="preserve"> </w:t>
      </w:r>
      <w:r w:rsidR="00DE5FE3" w:rsidRPr="0045175B">
        <w:rPr>
          <w:szCs w:val="24"/>
        </w:rPr>
        <w:t>4</w:t>
      </w:r>
      <w:r w:rsidR="006207FA" w:rsidRPr="0045175B">
        <w:rPr>
          <w:szCs w:val="24"/>
        </w:rPr>
        <w:t xml:space="preserve"> pareigybėmis</w:t>
      </w:r>
      <w:r w:rsidR="001478B4" w:rsidRPr="0045175B">
        <w:rPr>
          <w:szCs w:val="24"/>
        </w:rPr>
        <w:t>.</w:t>
      </w:r>
    </w:p>
    <w:p w14:paraId="146E0C27" w14:textId="3CE6BF72" w:rsidR="00714E86" w:rsidRDefault="00714E86" w:rsidP="005C6D40">
      <w:pPr>
        <w:ind w:firstLine="720"/>
        <w:rPr>
          <w:szCs w:val="24"/>
        </w:rPr>
      </w:pPr>
      <w:r>
        <w:rPr>
          <w:szCs w:val="24"/>
        </w:rPr>
        <w:t>PRIDEDAMA.</w:t>
      </w:r>
      <w:r w:rsidR="005C6D40">
        <w:rPr>
          <w:szCs w:val="24"/>
        </w:rPr>
        <w:t xml:space="preserve"> </w:t>
      </w:r>
      <w:r>
        <w:rPr>
          <w:szCs w:val="24"/>
        </w:rPr>
        <w:t>Lietuvos Respublikos finansų ministerijos 20</w:t>
      </w:r>
      <w:r w:rsidR="00DE5FE3">
        <w:rPr>
          <w:szCs w:val="24"/>
        </w:rPr>
        <w:t>21</w:t>
      </w:r>
      <w:r>
        <w:rPr>
          <w:szCs w:val="24"/>
        </w:rPr>
        <w:t xml:space="preserve"> m. balandžio</w:t>
      </w:r>
      <w:r w:rsidR="00E42ED6">
        <w:rPr>
          <w:szCs w:val="24"/>
        </w:rPr>
        <w:t xml:space="preserve"> 22</w:t>
      </w:r>
      <w:r>
        <w:rPr>
          <w:szCs w:val="24"/>
        </w:rPr>
        <w:t xml:space="preserve"> d. raštas Nr. </w:t>
      </w:r>
      <w:r w:rsidR="00E42ED6" w:rsidRPr="00E42ED6">
        <w:rPr>
          <w:szCs w:val="24"/>
        </w:rPr>
        <w:t>((2.35Mr-03)-5K-2107277)-6K-2102661</w:t>
      </w:r>
      <w:r w:rsidR="00DE5FE3">
        <w:rPr>
          <w:szCs w:val="24"/>
        </w:rPr>
        <w:t xml:space="preserve">, </w:t>
      </w:r>
      <w:r w:rsidR="00E42ED6">
        <w:rPr>
          <w:szCs w:val="24"/>
        </w:rPr>
        <w:t>3</w:t>
      </w:r>
      <w:r w:rsidR="00DE5FE3">
        <w:rPr>
          <w:szCs w:val="24"/>
        </w:rPr>
        <w:t xml:space="preserve"> lap</w:t>
      </w:r>
      <w:r w:rsidR="00E42ED6">
        <w:rPr>
          <w:szCs w:val="24"/>
        </w:rPr>
        <w:t>ai</w:t>
      </w:r>
      <w:r w:rsidR="00DE5FE3">
        <w:rPr>
          <w:szCs w:val="24"/>
        </w:rPr>
        <w:t>.</w:t>
      </w:r>
    </w:p>
    <w:p w14:paraId="5D5C6BAE" w14:textId="3F4DF487" w:rsidR="00A32923" w:rsidRDefault="00A32923" w:rsidP="00336C80">
      <w:pPr>
        <w:rPr>
          <w:szCs w:val="24"/>
        </w:rPr>
      </w:pPr>
    </w:p>
    <w:p w14:paraId="2CAAB357" w14:textId="717CFBB8" w:rsidR="006539C3" w:rsidRDefault="006539C3" w:rsidP="00336C80">
      <w:pPr>
        <w:rPr>
          <w:szCs w:val="24"/>
        </w:rPr>
      </w:pPr>
    </w:p>
    <w:p w14:paraId="62D1C1AB" w14:textId="77777777" w:rsidR="00760259" w:rsidRDefault="00760259" w:rsidP="00336C80">
      <w:pPr>
        <w:rPr>
          <w:szCs w:val="24"/>
        </w:rPr>
      </w:pPr>
    </w:p>
    <w:p w14:paraId="6CA1F468" w14:textId="77777777" w:rsidR="006539C3" w:rsidRPr="003C30F3" w:rsidRDefault="006539C3" w:rsidP="00336C80">
      <w:pPr>
        <w:rPr>
          <w:szCs w:val="24"/>
        </w:rPr>
      </w:pPr>
    </w:p>
    <w:p w14:paraId="7E00263B" w14:textId="304CC1E2" w:rsidR="00F62E36" w:rsidRDefault="00732C4C" w:rsidP="0036381E">
      <w:r>
        <w:t>Energetikos ministras</w:t>
      </w:r>
      <w:r>
        <w:tab/>
      </w:r>
      <w:r>
        <w:tab/>
      </w:r>
      <w:r w:rsidR="00A32923">
        <w:tab/>
      </w:r>
      <w:r w:rsidR="00A32923">
        <w:tab/>
      </w:r>
      <w:r w:rsidR="00A32923">
        <w:tab/>
      </w:r>
      <w:r w:rsidR="00A32923">
        <w:tab/>
      </w:r>
      <w:r w:rsidR="00A32923">
        <w:tab/>
      </w:r>
      <w:r w:rsidR="00DE5FE3">
        <w:tab/>
      </w:r>
      <w:r w:rsidR="00DE5FE3">
        <w:tab/>
      </w:r>
      <w:r>
        <w:t>Dainius Kreivys</w:t>
      </w:r>
    </w:p>
    <w:p w14:paraId="66C791B4" w14:textId="524D8328" w:rsidR="009520B6" w:rsidRDefault="009520B6" w:rsidP="0036381E"/>
    <w:p w14:paraId="02AD8328" w14:textId="558D560B" w:rsidR="00760259" w:rsidRDefault="00760259" w:rsidP="0036381E"/>
    <w:p w14:paraId="2A2ACCE6" w14:textId="4703696C" w:rsidR="00760259" w:rsidRDefault="00760259" w:rsidP="0036381E"/>
    <w:p w14:paraId="68F03437" w14:textId="621015F8" w:rsidR="00760259" w:rsidRDefault="00760259" w:rsidP="0036381E"/>
    <w:p w14:paraId="1E27ABD4" w14:textId="72F7AA98" w:rsidR="00760259" w:rsidRDefault="00760259" w:rsidP="0036381E"/>
    <w:p w14:paraId="6B06D3A9" w14:textId="41FA7D72" w:rsidR="002E516F" w:rsidRPr="006F4010" w:rsidRDefault="002E516F" w:rsidP="009520B6">
      <w:pPr>
        <w:rPr>
          <w:rStyle w:val="Hipersaitas"/>
          <w:color w:val="auto"/>
          <w:u w:val="none"/>
        </w:rPr>
      </w:pPr>
    </w:p>
    <w:sectPr w:rsidR="002E516F" w:rsidRPr="006F4010" w:rsidSect="00FB672D">
      <w:headerReference w:type="default" r:id="rId11"/>
      <w:footerReference w:type="even" r:id="rId12"/>
      <w:headerReference w:type="first" r:id="rId13"/>
      <w:pgSz w:w="11906" w:h="16838" w:code="9"/>
      <w:pgMar w:top="1134" w:right="707" w:bottom="1418" w:left="1701" w:header="567" w:footer="567" w:gutter="0"/>
      <w:pgNumType w:start="1"/>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4B9E7C" w14:textId="77777777" w:rsidR="00194F9C" w:rsidRDefault="00194F9C">
      <w:r>
        <w:separator/>
      </w:r>
    </w:p>
  </w:endnote>
  <w:endnote w:type="continuationSeparator" w:id="0">
    <w:p w14:paraId="60AD2F46" w14:textId="77777777" w:rsidR="00194F9C" w:rsidRDefault="00194F9C">
      <w:r>
        <w:continuationSeparator/>
      </w:r>
    </w:p>
  </w:endnote>
  <w:endnote w:type="continuationNotice" w:id="1">
    <w:p w14:paraId="4111293E" w14:textId="77777777" w:rsidR="00194F9C" w:rsidRDefault="00194F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NewRomanPSMT">
    <w:altName w:val="MS Gothic"/>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9A1DC6" w14:textId="77777777" w:rsidR="00AC24EF" w:rsidRDefault="00AC24EF">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4874F73E" w14:textId="77777777" w:rsidR="00AC24EF" w:rsidRDefault="00AC24EF">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A31017" w14:textId="77777777" w:rsidR="00194F9C" w:rsidRDefault="00194F9C">
      <w:r>
        <w:separator/>
      </w:r>
    </w:p>
  </w:footnote>
  <w:footnote w:type="continuationSeparator" w:id="0">
    <w:p w14:paraId="2275B7F5" w14:textId="77777777" w:rsidR="00194F9C" w:rsidRDefault="00194F9C">
      <w:r>
        <w:continuationSeparator/>
      </w:r>
    </w:p>
  </w:footnote>
  <w:footnote w:type="continuationNotice" w:id="1">
    <w:p w14:paraId="55BD3EA9" w14:textId="77777777" w:rsidR="00194F9C" w:rsidRDefault="00194F9C"/>
  </w:footnote>
  <w:footnote w:id="2">
    <w:p w14:paraId="54850841" w14:textId="4CF149F4" w:rsidR="00732C4C" w:rsidRDefault="00732C4C" w:rsidP="00732C4C">
      <w:pPr>
        <w:pStyle w:val="Puslapioinaostekstas"/>
      </w:pPr>
      <w:r>
        <w:rPr>
          <w:rStyle w:val="Puslapioinaosnuoroda"/>
        </w:rPr>
        <w:footnoteRef/>
      </w:r>
      <w:r>
        <w:t xml:space="preserve"> </w:t>
      </w:r>
      <w:r w:rsidR="00AA4012">
        <w:t xml:space="preserve">Sudaryta Lietuvos Respublikos </w:t>
      </w:r>
      <w:r w:rsidR="00AA4012" w:rsidRPr="00903BD3">
        <w:rPr>
          <w:szCs w:val="24"/>
        </w:rPr>
        <w:t>energetikos ministro 20</w:t>
      </w:r>
      <w:r w:rsidR="00AA4012">
        <w:rPr>
          <w:szCs w:val="24"/>
        </w:rPr>
        <w:t>20</w:t>
      </w:r>
      <w:r w:rsidR="00AA4012" w:rsidRPr="00903BD3">
        <w:rPr>
          <w:szCs w:val="24"/>
        </w:rPr>
        <w:t xml:space="preserve"> m. </w:t>
      </w:r>
      <w:r w:rsidR="00AA4012">
        <w:rPr>
          <w:szCs w:val="24"/>
        </w:rPr>
        <w:t>vasario 11</w:t>
      </w:r>
      <w:r w:rsidR="00AA4012" w:rsidRPr="00903BD3">
        <w:rPr>
          <w:szCs w:val="24"/>
        </w:rPr>
        <w:t xml:space="preserve"> d. įsakymu Nr.  1-</w:t>
      </w:r>
      <w:r w:rsidR="00AA4012">
        <w:rPr>
          <w:szCs w:val="24"/>
        </w:rPr>
        <w:t xml:space="preserve">19 </w:t>
      </w:r>
      <w:r w:rsidR="00AA4012" w:rsidRPr="000E1922">
        <w:rPr>
          <w:szCs w:val="24"/>
        </w:rPr>
        <w:t>„Dėl</w:t>
      </w:r>
      <w:r w:rsidR="00AA4012">
        <w:rPr>
          <w:szCs w:val="24"/>
        </w:rPr>
        <w:t xml:space="preserve"> Valdymo tobulinimo darbo grupės sudarymo</w:t>
      </w:r>
      <w:r w:rsidR="00AA4012" w:rsidRPr="000E1922">
        <w:rPr>
          <w:szCs w:val="24"/>
        </w:rPr>
        <w:t>“</w:t>
      </w:r>
      <w:r w:rsidR="00AA4012">
        <w:rPr>
          <w:szCs w:val="24"/>
        </w:rPr>
        <w:t>.</w:t>
      </w:r>
    </w:p>
  </w:footnote>
  <w:footnote w:id="3">
    <w:p w14:paraId="0E9A994E" w14:textId="07BB25AA" w:rsidR="00732C4C" w:rsidRDefault="00732C4C" w:rsidP="00732C4C">
      <w:pPr>
        <w:pStyle w:val="Puslapioinaostekstas"/>
      </w:pPr>
      <w:r>
        <w:rPr>
          <w:rStyle w:val="Puslapioinaosnuoroda"/>
        </w:rPr>
        <w:footnoteRef/>
      </w:r>
      <w:r>
        <w:t xml:space="preserve"> </w:t>
      </w:r>
      <w:r w:rsidR="00AA4012">
        <w:t xml:space="preserve">Numatytus </w:t>
      </w:r>
      <w:r>
        <w:t>Lietuvos Respublikos Vyriausybės 2018 m. gruodžio 12 d. nutarim</w:t>
      </w:r>
      <w:r w:rsidR="00AA4012">
        <w:t>e</w:t>
      </w:r>
      <w:r>
        <w:t xml:space="preserve"> Nr. 1298 </w:t>
      </w:r>
      <w:r>
        <w:rPr>
          <w:color w:val="000000"/>
        </w:rPr>
        <w:t>„</w:t>
      </w:r>
      <w:r w:rsidRPr="00B311E1">
        <w:rPr>
          <w:color w:val="000000"/>
          <w:szCs w:val="24"/>
        </w:rPr>
        <w:t>Dėl Valstybės tarnautojų ir darbuotojų, dirbančių pagal darbo sutartis, pareigybių poreikio nustatymo kriterijų aprašo ir Didžiausio leistino valstybės tarnautojų ir darbuotojų, dirbančių pagal darbo sutartis ir gaunančių darbo užmokestį iš valstybės biudžeto ir valstybės pinigų fondų, pareigybių skaičiaus sąrašo patvirtinimo“</w:t>
      </w:r>
      <w:r>
        <w:rPr>
          <w:color w:val="000000"/>
          <w:szCs w:val="24"/>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7CA847" w14:textId="77777777" w:rsidR="00AC24EF" w:rsidRDefault="00AC24EF">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sidR="00633821">
      <w:rPr>
        <w:rStyle w:val="Puslapionumeris"/>
        <w:noProof/>
      </w:rPr>
      <w:t>2</w:t>
    </w:r>
    <w:r>
      <w:rPr>
        <w:rStyle w:val="Puslapionumeris"/>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41B4E2" w14:textId="77777777" w:rsidR="00AC24EF" w:rsidRDefault="00AC24EF" w:rsidP="009016ED">
    <w:pPr>
      <w:pStyle w:val="Antrats"/>
      <w:jc w:val="right"/>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493DD8"/>
    <w:multiLevelType w:val="hybridMultilevel"/>
    <w:tmpl w:val="26D40F70"/>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07D6496E"/>
    <w:multiLevelType w:val="hybridMultilevel"/>
    <w:tmpl w:val="46801D2E"/>
    <w:lvl w:ilvl="0" w:tplc="2E0C0A9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27A34B3E"/>
    <w:multiLevelType w:val="hybridMultilevel"/>
    <w:tmpl w:val="09EAD156"/>
    <w:lvl w:ilvl="0" w:tplc="48D8E62E">
      <w:start w:val="3"/>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nsid w:val="2A897645"/>
    <w:multiLevelType w:val="hybridMultilevel"/>
    <w:tmpl w:val="9AF403D8"/>
    <w:lvl w:ilvl="0" w:tplc="C22E10D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nsid w:val="60A55F5B"/>
    <w:multiLevelType w:val="hybridMultilevel"/>
    <w:tmpl w:val="E65CE4C8"/>
    <w:lvl w:ilvl="0" w:tplc="470E75F0">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nsid w:val="6F53026F"/>
    <w:multiLevelType w:val="hybridMultilevel"/>
    <w:tmpl w:val="E2B4BC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3"/>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attachedTemplate r:id="rId1"/>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71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E27"/>
    <w:rsid w:val="0000603D"/>
    <w:rsid w:val="00006563"/>
    <w:rsid w:val="000075FF"/>
    <w:rsid w:val="00011192"/>
    <w:rsid w:val="00015E01"/>
    <w:rsid w:val="00021778"/>
    <w:rsid w:val="00027BBE"/>
    <w:rsid w:val="000316D7"/>
    <w:rsid w:val="0003399C"/>
    <w:rsid w:val="0004353F"/>
    <w:rsid w:val="00044461"/>
    <w:rsid w:val="00044ADE"/>
    <w:rsid w:val="0004567E"/>
    <w:rsid w:val="00046BE0"/>
    <w:rsid w:val="00046C1E"/>
    <w:rsid w:val="000479F9"/>
    <w:rsid w:val="00050347"/>
    <w:rsid w:val="00050FAD"/>
    <w:rsid w:val="000531D4"/>
    <w:rsid w:val="00055530"/>
    <w:rsid w:val="00057B04"/>
    <w:rsid w:val="0006284D"/>
    <w:rsid w:val="00074673"/>
    <w:rsid w:val="00075500"/>
    <w:rsid w:val="00097F51"/>
    <w:rsid w:val="000A15BD"/>
    <w:rsid w:val="000A214C"/>
    <w:rsid w:val="000A6347"/>
    <w:rsid w:val="000A6E00"/>
    <w:rsid w:val="000B00F8"/>
    <w:rsid w:val="000C2F20"/>
    <w:rsid w:val="000C4377"/>
    <w:rsid w:val="000C773E"/>
    <w:rsid w:val="000D00D9"/>
    <w:rsid w:val="000D2B3E"/>
    <w:rsid w:val="000D39D3"/>
    <w:rsid w:val="000E038A"/>
    <w:rsid w:val="000E1ED7"/>
    <w:rsid w:val="000E65DE"/>
    <w:rsid w:val="000F28B3"/>
    <w:rsid w:val="000F3F9F"/>
    <w:rsid w:val="00103AA4"/>
    <w:rsid w:val="00104063"/>
    <w:rsid w:val="001041C1"/>
    <w:rsid w:val="00106C1F"/>
    <w:rsid w:val="00112FA8"/>
    <w:rsid w:val="00113812"/>
    <w:rsid w:val="00114D23"/>
    <w:rsid w:val="00115C42"/>
    <w:rsid w:val="00117FF1"/>
    <w:rsid w:val="00123651"/>
    <w:rsid w:val="00124880"/>
    <w:rsid w:val="0013096E"/>
    <w:rsid w:val="00133A12"/>
    <w:rsid w:val="001436BB"/>
    <w:rsid w:val="001439AC"/>
    <w:rsid w:val="001478B4"/>
    <w:rsid w:val="001507F9"/>
    <w:rsid w:val="00150DB7"/>
    <w:rsid w:val="00152A0D"/>
    <w:rsid w:val="00175992"/>
    <w:rsid w:val="00175DB5"/>
    <w:rsid w:val="001822FE"/>
    <w:rsid w:val="0018265D"/>
    <w:rsid w:val="00183727"/>
    <w:rsid w:val="00186AC6"/>
    <w:rsid w:val="0018792C"/>
    <w:rsid w:val="00194F9C"/>
    <w:rsid w:val="001A20ED"/>
    <w:rsid w:val="001B4108"/>
    <w:rsid w:val="001B4F0B"/>
    <w:rsid w:val="001B67CC"/>
    <w:rsid w:val="001C3A3A"/>
    <w:rsid w:val="001C41B2"/>
    <w:rsid w:val="001D2EE2"/>
    <w:rsid w:val="001D3695"/>
    <w:rsid w:val="001D65CB"/>
    <w:rsid w:val="001D6CFA"/>
    <w:rsid w:val="001E012D"/>
    <w:rsid w:val="001E2AE6"/>
    <w:rsid w:val="001E6AB3"/>
    <w:rsid w:val="001F01DE"/>
    <w:rsid w:val="001F3765"/>
    <w:rsid w:val="00201842"/>
    <w:rsid w:val="00203B63"/>
    <w:rsid w:val="00204083"/>
    <w:rsid w:val="0020491F"/>
    <w:rsid w:val="00205C30"/>
    <w:rsid w:val="00207FE4"/>
    <w:rsid w:val="00221C04"/>
    <w:rsid w:val="0023062F"/>
    <w:rsid w:val="0023403D"/>
    <w:rsid w:val="0023525E"/>
    <w:rsid w:val="002357BD"/>
    <w:rsid w:val="002369DC"/>
    <w:rsid w:val="00242005"/>
    <w:rsid w:val="002428B6"/>
    <w:rsid w:val="00243F01"/>
    <w:rsid w:val="002569A1"/>
    <w:rsid w:val="00256F23"/>
    <w:rsid w:val="00257E3B"/>
    <w:rsid w:val="0026102F"/>
    <w:rsid w:val="002635F6"/>
    <w:rsid w:val="00264872"/>
    <w:rsid w:val="002650CA"/>
    <w:rsid w:val="0027097F"/>
    <w:rsid w:val="002714CD"/>
    <w:rsid w:val="002763CF"/>
    <w:rsid w:val="0027737E"/>
    <w:rsid w:val="00277F08"/>
    <w:rsid w:val="00282963"/>
    <w:rsid w:val="00283441"/>
    <w:rsid w:val="0028753B"/>
    <w:rsid w:val="002A067F"/>
    <w:rsid w:val="002A23AC"/>
    <w:rsid w:val="002A6DAC"/>
    <w:rsid w:val="002B148F"/>
    <w:rsid w:val="002B2514"/>
    <w:rsid w:val="002B74B0"/>
    <w:rsid w:val="002C4CE8"/>
    <w:rsid w:val="002D061A"/>
    <w:rsid w:val="002D17D9"/>
    <w:rsid w:val="002D29EF"/>
    <w:rsid w:val="002D6AD5"/>
    <w:rsid w:val="002E1811"/>
    <w:rsid w:val="002E516F"/>
    <w:rsid w:val="002F0284"/>
    <w:rsid w:val="002F3B25"/>
    <w:rsid w:val="002F3E0B"/>
    <w:rsid w:val="002F73C6"/>
    <w:rsid w:val="00303325"/>
    <w:rsid w:val="003038AD"/>
    <w:rsid w:val="00303AEE"/>
    <w:rsid w:val="0030572C"/>
    <w:rsid w:val="0030673B"/>
    <w:rsid w:val="00310FA2"/>
    <w:rsid w:val="00312C8A"/>
    <w:rsid w:val="003148A2"/>
    <w:rsid w:val="00317E1F"/>
    <w:rsid w:val="00317FED"/>
    <w:rsid w:val="00320100"/>
    <w:rsid w:val="003263A4"/>
    <w:rsid w:val="0033010E"/>
    <w:rsid w:val="00331148"/>
    <w:rsid w:val="00332C42"/>
    <w:rsid w:val="0033335D"/>
    <w:rsid w:val="0033504F"/>
    <w:rsid w:val="00336C80"/>
    <w:rsid w:val="00337BBD"/>
    <w:rsid w:val="00340559"/>
    <w:rsid w:val="003459CA"/>
    <w:rsid w:val="00347181"/>
    <w:rsid w:val="003550E2"/>
    <w:rsid w:val="00355307"/>
    <w:rsid w:val="0036381E"/>
    <w:rsid w:val="0036665B"/>
    <w:rsid w:val="0039355D"/>
    <w:rsid w:val="00396A1E"/>
    <w:rsid w:val="003A23B6"/>
    <w:rsid w:val="003B06D7"/>
    <w:rsid w:val="003B0DDB"/>
    <w:rsid w:val="003B26D9"/>
    <w:rsid w:val="003B667E"/>
    <w:rsid w:val="003B7CF8"/>
    <w:rsid w:val="003C13CD"/>
    <w:rsid w:val="003C3AA7"/>
    <w:rsid w:val="003C5E81"/>
    <w:rsid w:val="003E1FB9"/>
    <w:rsid w:val="003E6B66"/>
    <w:rsid w:val="003F0D74"/>
    <w:rsid w:val="003F12A6"/>
    <w:rsid w:val="003F1DFF"/>
    <w:rsid w:val="003F27BE"/>
    <w:rsid w:val="00402C1F"/>
    <w:rsid w:val="00406946"/>
    <w:rsid w:val="0041517F"/>
    <w:rsid w:val="004203C8"/>
    <w:rsid w:val="00424934"/>
    <w:rsid w:val="0043056C"/>
    <w:rsid w:val="00431C8B"/>
    <w:rsid w:val="004320E5"/>
    <w:rsid w:val="004404AD"/>
    <w:rsid w:val="00446AC3"/>
    <w:rsid w:val="00447391"/>
    <w:rsid w:val="0045175B"/>
    <w:rsid w:val="00453C04"/>
    <w:rsid w:val="0045437C"/>
    <w:rsid w:val="0045580E"/>
    <w:rsid w:val="004558A0"/>
    <w:rsid w:val="004567DF"/>
    <w:rsid w:val="00457363"/>
    <w:rsid w:val="0046168C"/>
    <w:rsid w:val="00461909"/>
    <w:rsid w:val="00471112"/>
    <w:rsid w:val="00473474"/>
    <w:rsid w:val="004753C0"/>
    <w:rsid w:val="00475497"/>
    <w:rsid w:val="004843AB"/>
    <w:rsid w:val="004875EB"/>
    <w:rsid w:val="004948BA"/>
    <w:rsid w:val="004A7011"/>
    <w:rsid w:val="004B00B5"/>
    <w:rsid w:val="004B13B1"/>
    <w:rsid w:val="004B24BF"/>
    <w:rsid w:val="004B363D"/>
    <w:rsid w:val="004B38C2"/>
    <w:rsid w:val="004B4182"/>
    <w:rsid w:val="004B55B3"/>
    <w:rsid w:val="004B596A"/>
    <w:rsid w:val="004B5F39"/>
    <w:rsid w:val="004B6C7C"/>
    <w:rsid w:val="004B73D8"/>
    <w:rsid w:val="004C1694"/>
    <w:rsid w:val="004C1E7F"/>
    <w:rsid w:val="004C2734"/>
    <w:rsid w:val="004C58AE"/>
    <w:rsid w:val="004D190D"/>
    <w:rsid w:val="004D285A"/>
    <w:rsid w:val="004D4A77"/>
    <w:rsid w:val="004D67DF"/>
    <w:rsid w:val="004E0D61"/>
    <w:rsid w:val="004F105C"/>
    <w:rsid w:val="004F1D0E"/>
    <w:rsid w:val="004F57A3"/>
    <w:rsid w:val="00510657"/>
    <w:rsid w:val="00513C96"/>
    <w:rsid w:val="005175D6"/>
    <w:rsid w:val="0052042A"/>
    <w:rsid w:val="0052388B"/>
    <w:rsid w:val="0053347A"/>
    <w:rsid w:val="00534605"/>
    <w:rsid w:val="00537121"/>
    <w:rsid w:val="0054112C"/>
    <w:rsid w:val="005414D8"/>
    <w:rsid w:val="00547E40"/>
    <w:rsid w:val="0055309C"/>
    <w:rsid w:val="005570B8"/>
    <w:rsid w:val="00561B2F"/>
    <w:rsid w:val="0056255A"/>
    <w:rsid w:val="00573110"/>
    <w:rsid w:val="00574D7A"/>
    <w:rsid w:val="00586DBC"/>
    <w:rsid w:val="00593F0A"/>
    <w:rsid w:val="00594A88"/>
    <w:rsid w:val="005964A7"/>
    <w:rsid w:val="0059746D"/>
    <w:rsid w:val="005A1135"/>
    <w:rsid w:val="005A132F"/>
    <w:rsid w:val="005A13E3"/>
    <w:rsid w:val="005A3694"/>
    <w:rsid w:val="005B00AD"/>
    <w:rsid w:val="005B1805"/>
    <w:rsid w:val="005B4025"/>
    <w:rsid w:val="005B6B9C"/>
    <w:rsid w:val="005B6CEB"/>
    <w:rsid w:val="005C0CD6"/>
    <w:rsid w:val="005C2C1F"/>
    <w:rsid w:val="005C3144"/>
    <w:rsid w:val="005C6D40"/>
    <w:rsid w:val="005C76A7"/>
    <w:rsid w:val="005D2FB9"/>
    <w:rsid w:val="005D42EE"/>
    <w:rsid w:val="005E65D0"/>
    <w:rsid w:val="005F7312"/>
    <w:rsid w:val="0060009A"/>
    <w:rsid w:val="00604810"/>
    <w:rsid w:val="00610458"/>
    <w:rsid w:val="0061638E"/>
    <w:rsid w:val="006167FD"/>
    <w:rsid w:val="00616A2C"/>
    <w:rsid w:val="006207FA"/>
    <w:rsid w:val="00630349"/>
    <w:rsid w:val="00631AB2"/>
    <w:rsid w:val="00632B6B"/>
    <w:rsid w:val="00633821"/>
    <w:rsid w:val="00634C6F"/>
    <w:rsid w:val="00635580"/>
    <w:rsid w:val="00636A7F"/>
    <w:rsid w:val="00636E52"/>
    <w:rsid w:val="006466A4"/>
    <w:rsid w:val="00647770"/>
    <w:rsid w:val="00650847"/>
    <w:rsid w:val="00650A5D"/>
    <w:rsid w:val="00652979"/>
    <w:rsid w:val="006539C3"/>
    <w:rsid w:val="00660B11"/>
    <w:rsid w:val="00660FD6"/>
    <w:rsid w:val="006666DE"/>
    <w:rsid w:val="00670209"/>
    <w:rsid w:val="00670BCA"/>
    <w:rsid w:val="0067219F"/>
    <w:rsid w:val="00672B97"/>
    <w:rsid w:val="00675A68"/>
    <w:rsid w:val="00676D49"/>
    <w:rsid w:val="00677D13"/>
    <w:rsid w:val="006828EF"/>
    <w:rsid w:val="00683C94"/>
    <w:rsid w:val="00687142"/>
    <w:rsid w:val="00687570"/>
    <w:rsid w:val="006B7598"/>
    <w:rsid w:val="006B7BB2"/>
    <w:rsid w:val="006C5EC3"/>
    <w:rsid w:val="006E11C6"/>
    <w:rsid w:val="006E312A"/>
    <w:rsid w:val="006F031C"/>
    <w:rsid w:val="006F4010"/>
    <w:rsid w:val="00700DF8"/>
    <w:rsid w:val="00701BFB"/>
    <w:rsid w:val="00703180"/>
    <w:rsid w:val="00705A9A"/>
    <w:rsid w:val="00714E86"/>
    <w:rsid w:val="00715932"/>
    <w:rsid w:val="0072357C"/>
    <w:rsid w:val="007236EB"/>
    <w:rsid w:val="00724579"/>
    <w:rsid w:val="00726957"/>
    <w:rsid w:val="0072748D"/>
    <w:rsid w:val="007303E3"/>
    <w:rsid w:val="007316CC"/>
    <w:rsid w:val="00732C4C"/>
    <w:rsid w:val="00735EAA"/>
    <w:rsid w:val="007364D7"/>
    <w:rsid w:val="007374F3"/>
    <w:rsid w:val="007377E8"/>
    <w:rsid w:val="00740006"/>
    <w:rsid w:val="00746BB6"/>
    <w:rsid w:val="00753FC1"/>
    <w:rsid w:val="00754264"/>
    <w:rsid w:val="00754A28"/>
    <w:rsid w:val="00760259"/>
    <w:rsid w:val="00760683"/>
    <w:rsid w:val="00764D00"/>
    <w:rsid w:val="0077063A"/>
    <w:rsid w:val="00770958"/>
    <w:rsid w:val="007737EE"/>
    <w:rsid w:val="007748E7"/>
    <w:rsid w:val="00780517"/>
    <w:rsid w:val="00791D70"/>
    <w:rsid w:val="0079641A"/>
    <w:rsid w:val="00796A04"/>
    <w:rsid w:val="00797327"/>
    <w:rsid w:val="007A2D9E"/>
    <w:rsid w:val="007A349E"/>
    <w:rsid w:val="007A7622"/>
    <w:rsid w:val="007B3416"/>
    <w:rsid w:val="007B4080"/>
    <w:rsid w:val="007B5D95"/>
    <w:rsid w:val="007B6E48"/>
    <w:rsid w:val="007B744C"/>
    <w:rsid w:val="007D067C"/>
    <w:rsid w:val="007D197D"/>
    <w:rsid w:val="007D2E89"/>
    <w:rsid w:val="007D384B"/>
    <w:rsid w:val="007D7664"/>
    <w:rsid w:val="007E58D6"/>
    <w:rsid w:val="007F631B"/>
    <w:rsid w:val="008014E9"/>
    <w:rsid w:val="008137A6"/>
    <w:rsid w:val="00814040"/>
    <w:rsid w:val="00815C35"/>
    <w:rsid w:val="00827A7A"/>
    <w:rsid w:val="008443B4"/>
    <w:rsid w:val="00845325"/>
    <w:rsid w:val="00851311"/>
    <w:rsid w:val="0085321B"/>
    <w:rsid w:val="0085478A"/>
    <w:rsid w:val="008555B6"/>
    <w:rsid w:val="008556C7"/>
    <w:rsid w:val="008666BD"/>
    <w:rsid w:val="008679A5"/>
    <w:rsid w:val="00871857"/>
    <w:rsid w:val="008718F9"/>
    <w:rsid w:val="00874851"/>
    <w:rsid w:val="00891A4A"/>
    <w:rsid w:val="00896F1A"/>
    <w:rsid w:val="008A0193"/>
    <w:rsid w:val="008A45F9"/>
    <w:rsid w:val="008A5DB6"/>
    <w:rsid w:val="008B1468"/>
    <w:rsid w:val="008B507D"/>
    <w:rsid w:val="008C25CF"/>
    <w:rsid w:val="008C2687"/>
    <w:rsid w:val="008C2EA1"/>
    <w:rsid w:val="008D5273"/>
    <w:rsid w:val="008E2E5C"/>
    <w:rsid w:val="008E4108"/>
    <w:rsid w:val="008E5582"/>
    <w:rsid w:val="008E5A3F"/>
    <w:rsid w:val="008F4D1C"/>
    <w:rsid w:val="008F5A1F"/>
    <w:rsid w:val="009007F0"/>
    <w:rsid w:val="00900EEA"/>
    <w:rsid w:val="009016ED"/>
    <w:rsid w:val="00903BFF"/>
    <w:rsid w:val="0090402D"/>
    <w:rsid w:val="00906DB2"/>
    <w:rsid w:val="00913E27"/>
    <w:rsid w:val="00914303"/>
    <w:rsid w:val="0092471E"/>
    <w:rsid w:val="00924DFC"/>
    <w:rsid w:val="00936E89"/>
    <w:rsid w:val="009453AD"/>
    <w:rsid w:val="00945F37"/>
    <w:rsid w:val="00946CDC"/>
    <w:rsid w:val="0095145B"/>
    <w:rsid w:val="009520B6"/>
    <w:rsid w:val="00963878"/>
    <w:rsid w:val="00970BA6"/>
    <w:rsid w:val="009746FF"/>
    <w:rsid w:val="00974E46"/>
    <w:rsid w:val="00984D02"/>
    <w:rsid w:val="009853E1"/>
    <w:rsid w:val="00990EB6"/>
    <w:rsid w:val="00993C51"/>
    <w:rsid w:val="00995DDB"/>
    <w:rsid w:val="00996677"/>
    <w:rsid w:val="00997A23"/>
    <w:rsid w:val="009A0E3B"/>
    <w:rsid w:val="009A4998"/>
    <w:rsid w:val="009A5486"/>
    <w:rsid w:val="009B52D7"/>
    <w:rsid w:val="009B7F81"/>
    <w:rsid w:val="009C272A"/>
    <w:rsid w:val="009C582D"/>
    <w:rsid w:val="009D5DB1"/>
    <w:rsid w:val="009D62F2"/>
    <w:rsid w:val="009E2390"/>
    <w:rsid w:val="009E38DA"/>
    <w:rsid w:val="009F0C98"/>
    <w:rsid w:val="009F4C52"/>
    <w:rsid w:val="00A00F0C"/>
    <w:rsid w:val="00A02D69"/>
    <w:rsid w:val="00A077A2"/>
    <w:rsid w:val="00A10939"/>
    <w:rsid w:val="00A111AB"/>
    <w:rsid w:val="00A118B7"/>
    <w:rsid w:val="00A1550F"/>
    <w:rsid w:val="00A1586F"/>
    <w:rsid w:val="00A2024F"/>
    <w:rsid w:val="00A2183A"/>
    <w:rsid w:val="00A22A66"/>
    <w:rsid w:val="00A2301D"/>
    <w:rsid w:val="00A2306C"/>
    <w:rsid w:val="00A24C0F"/>
    <w:rsid w:val="00A27813"/>
    <w:rsid w:val="00A31D3E"/>
    <w:rsid w:val="00A32923"/>
    <w:rsid w:val="00A357C3"/>
    <w:rsid w:val="00A3726D"/>
    <w:rsid w:val="00A37DEE"/>
    <w:rsid w:val="00A40D81"/>
    <w:rsid w:val="00A432E9"/>
    <w:rsid w:val="00A47379"/>
    <w:rsid w:val="00A61EEA"/>
    <w:rsid w:val="00A64DE8"/>
    <w:rsid w:val="00A717BA"/>
    <w:rsid w:val="00A763B8"/>
    <w:rsid w:val="00A87BC9"/>
    <w:rsid w:val="00A9442A"/>
    <w:rsid w:val="00A95DFE"/>
    <w:rsid w:val="00A978CC"/>
    <w:rsid w:val="00AA12EA"/>
    <w:rsid w:val="00AA21B6"/>
    <w:rsid w:val="00AA4012"/>
    <w:rsid w:val="00AB3989"/>
    <w:rsid w:val="00AB47FD"/>
    <w:rsid w:val="00AB5F1F"/>
    <w:rsid w:val="00AC24EF"/>
    <w:rsid w:val="00AC6A66"/>
    <w:rsid w:val="00AD330A"/>
    <w:rsid w:val="00AD433D"/>
    <w:rsid w:val="00AD6743"/>
    <w:rsid w:val="00AD67B3"/>
    <w:rsid w:val="00AE0B44"/>
    <w:rsid w:val="00AE3A6B"/>
    <w:rsid w:val="00AE5328"/>
    <w:rsid w:val="00AE67B3"/>
    <w:rsid w:val="00AF2963"/>
    <w:rsid w:val="00AF4C43"/>
    <w:rsid w:val="00B00607"/>
    <w:rsid w:val="00B01EFE"/>
    <w:rsid w:val="00B03172"/>
    <w:rsid w:val="00B04AE5"/>
    <w:rsid w:val="00B07FEF"/>
    <w:rsid w:val="00B1156C"/>
    <w:rsid w:val="00B1292A"/>
    <w:rsid w:val="00B12D04"/>
    <w:rsid w:val="00B13232"/>
    <w:rsid w:val="00B1467E"/>
    <w:rsid w:val="00B22146"/>
    <w:rsid w:val="00B24E9C"/>
    <w:rsid w:val="00B311E1"/>
    <w:rsid w:val="00B34037"/>
    <w:rsid w:val="00B37C11"/>
    <w:rsid w:val="00B42B7B"/>
    <w:rsid w:val="00B44513"/>
    <w:rsid w:val="00B4708D"/>
    <w:rsid w:val="00B47827"/>
    <w:rsid w:val="00B5189C"/>
    <w:rsid w:val="00B60BCE"/>
    <w:rsid w:val="00B6138C"/>
    <w:rsid w:val="00B61E5F"/>
    <w:rsid w:val="00B66301"/>
    <w:rsid w:val="00B736D3"/>
    <w:rsid w:val="00B73BC4"/>
    <w:rsid w:val="00B74B27"/>
    <w:rsid w:val="00B84C0A"/>
    <w:rsid w:val="00B85D2D"/>
    <w:rsid w:val="00B90E49"/>
    <w:rsid w:val="00B92D98"/>
    <w:rsid w:val="00BA198C"/>
    <w:rsid w:val="00BA26DC"/>
    <w:rsid w:val="00BA370F"/>
    <w:rsid w:val="00BA4A5D"/>
    <w:rsid w:val="00BB1856"/>
    <w:rsid w:val="00BB42D6"/>
    <w:rsid w:val="00BB5479"/>
    <w:rsid w:val="00BB6676"/>
    <w:rsid w:val="00BC119D"/>
    <w:rsid w:val="00BC1AFF"/>
    <w:rsid w:val="00BC6AEF"/>
    <w:rsid w:val="00BC7D3B"/>
    <w:rsid w:val="00BD0049"/>
    <w:rsid w:val="00BD05E3"/>
    <w:rsid w:val="00BD2D56"/>
    <w:rsid w:val="00BD742B"/>
    <w:rsid w:val="00BE0E02"/>
    <w:rsid w:val="00BE46A0"/>
    <w:rsid w:val="00BF1D4F"/>
    <w:rsid w:val="00BF47FD"/>
    <w:rsid w:val="00BF535E"/>
    <w:rsid w:val="00C04DB2"/>
    <w:rsid w:val="00C068CB"/>
    <w:rsid w:val="00C14F31"/>
    <w:rsid w:val="00C212AD"/>
    <w:rsid w:val="00C2632A"/>
    <w:rsid w:val="00C33E2D"/>
    <w:rsid w:val="00C36B8C"/>
    <w:rsid w:val="00C41EEE"/>
    <w:rsid w:val="00C5150A"/>
    <w:rsid w:val="00C523A6"/>
    <w:rsid w:val="00C53DC0"/>
    <w:rsid w:val="00C5462C"/>
    <w:rsid w:val="00C60716"/>
    <w:rsid w:val="00C61C06"/>
    <w:rsid w:val="00C61CDE"/>
    <w:rsid w:val="00C666FC"/>
    <w:rsid w:val="00C705FB"/>
    <w:rsid w:val="00C7415D"/>
    <w:rsid w:val="00C7503B"/>
    <w:rsid w:val="00C7505C"/>
    <w:rsid w:val="00C76F48"/>
    <w:rsid w:val="00C81251"/>
    <w:rsid w:val="00C81645"/>
    <w:rsid w:val="00C8317B"/>
    <w:rsid w:val="00C84F46"/>
    <w:rsid w:val="00C858EB"/>
    <w:rsid w:val="00C8632F"/>
    <w:rsid w:val="00C864E6"/>
    <w:rsid w:val="00C91DDC"/>
    <w:rsid w:val="00C937C1"/>
    <w:rsid w:val="00CA09A6"/>
    <w:rsid w:val="00CA3BDB"/>
    <w:rsid w:val="00CA50E4"/>
    <w:rsid w:val="00CB1873"/>
    <w:rsid w:val="00CB4273"/>
    <w:rsid w:val="00CB51D5"/>
    <w:rsid w:val="00CB7C0E"/>
    <w:rsid w:val="00CC19D2"/>
    <w:rsid w:val="00CC29BB"/>
    <w:rsid w:val="00CC416C"/>
    <w:rsid w:val="00CC52BD"/>
    <w:rsid w:val="00CC684A"/>
    <w:rsid w:val="00CC6A94"/>
    <w:rsid w:val="00CD17A4"/>
    <w:rsid w:val="00CF03FA"/>
    <w:rsid w:val="00D03960"/>
    <w:rsid w:val="00D07DA3"/>
    <w:rsid w:val="00D10C35"/>
    <w:rsid w:val="00D13DEB"/>
    <w:rsid w:val="00D161CC"/>
    <w:rsid w:val="00D214EF"/>
    <w:rsid w:val="00D22576"/>
    <w:rsid w:val="00D263C2"/>
    <w:rsid w:val="00D2689F"/>
    <w:rsid w:val="00D344E9"/>
    <w:rsid w:val="00D34D62"/>
    <w:rsid w:val="00D43846"/>
    <w:rsid w:val="00D50A5B"/>
    <w:rsid w:val="00D53715"/>
    <w:rsid w:val="00D56F6A"/>
    <w:rsid w:val="00D66AAD"/>
    <w:rsid w:val="00D737AD"/>
    <w:rsid w:val="00D77855"/>
    <w:rsid w:val="00D7795E"/>
    <w:rsid w:val="00D83A40"/>
    <w:rsid w:val="00D849C5"/>
    <w:rsid w:val="00D853C4"/>
    <w:rsid w:val="00D85E22"/>
    <w:rsid w:val="00D932E1"/>
    <w:rsid w:val="00D94031"/>
    <w:rsid w:val="00D95B4B"/>
    <w:rsid w:val="00D96D85"/>
    <w:rsid w:val="00DA0C3E"/>
    <w:rsid w:val="00DA5F4A"/>
    <w:rsid w:val="00DB0455"/>
    <w:rsid w:val="00DB073D"/>
    <w:rsid w:val="00DB1D69"/>
    <w:rsid w:val="00DB5DED"/>
    <w:rsid w:val="00DB6BD3"/>
    <w:rsid w:val="00DB7456"/>
    <w:rsid w:val="00DC0A45"/>
    <w:rsid w:val="00DC150F"/>
    <w:rsid w:val="00DD17D4"/>
    <w:rsid w:val="00DD49E7"/>
    <w:rsid w:val="00DE1DB4"/>
    <w:rsid w:val="00DE5FE3"/>
    <w:rsid w:val="00DF1D37"/>
    <w:rsid w:val="00DF1F88"/>
    <w:rsid w:val="00DF3B78"/>
    <w:rsid w:val="00DF6C2B"/>
    <w:rsid w:val="00E01124"/>
    <w:rsid w:val="00E05447"/>
    <w:rsid w:val="00E07B2F"/>
    <w:rsid w:val="00E20871"/>
    <w:rsid w:val="00E375DC"/>
    <w:rsid w:val="00E4232A"/>
    <w:rsid w:val="00E42350"/>
    <w:rsid w:val="00E42CBA"/>
    <w:rsid w:val="00E42ED6"/>
    <w:rsid w:val="00E5151C"/>
    <w:rsid w:val="00E5403D"/>
    <w:rsid w:val="00E556F8"/>
    <w:rsid w:val="00E56E54"/>
    <w:rsid w:val="00E5737B"/>
    <w:rsid w:val="00E61FC6"/>
    <w:rsid w:val="00E62728"/>
    <w:rsid w:val="00E65619"/>
    <w:rsid w:val="00E66E3F"/>
    <w:rsid w:val="00E745C9"/>
    <w:rsid w:val="00E77599"/>
    <w:rsid w:val="00E77A01"/>
    <w:rsid w:val="00E801FC"/>
    <w:rsid w:val="00E808B0"/>
    <w:rsid w:val="00E83CBF"/>
    <w:rsid w:val="00E85F54"/>
    <w:rsid w:val="00E86B67"/>
    <w:rsid w:val="00E91458"/>
    <w:rsid w:val="00E9296E"/>
    <w:rsid w:val="00E96D3A"/>
    <w:rsid w:val="00E97504"/>
    <w:rsid w:val="00EA0775"/>
    <w:rsid w:val="00EA5929"/>
    <w:rsid w:val="00EB13AA"/>
    <w:rsid w:val="00EB2256"/>
    <w:rsid w:val="00EB227C"/>
    <w:rsid w:val="00EB4064"/>
    <w:rsid w:val="00EB50AE"/>
    <w:rsid w:val="00EC1B68"/>
    <w:rsid w:val="00EC2DCE"/>
    <w:rsid w:val="00EC3E1B"/>
    <w:rsid w:val="00EC4AB5"/>
    <w:rsid w:val="00EC7D0F"/>
    <w:rsid w:val="00ED0373"/>
    <w:rsid w:val="00ED0425"/>
    <w:rsid w:val="00ED296D"/>
    <w:rsid w:val="00ED3EB1"/>
    <w:rsid w:val="00ED3F2A"/>
    <w:rsid w:val="00ED5B13"/>
    <w:rsid w:val="00ED79BA"/>
    <w:rsid w:val="00EE02F6"/>
    <w:rsid w:val="00EE6B09"/>
    <w:rsid w:val="00EF24D0"/>
    <w:rsid w:val="00EF6683"/>
    <w:rsid w:val="00F02D7C"/>
    <w:rsid w:val="00F03294"/>
    <w:rsid w:val="00F07B10"/>
    <w:rsid w:val="00F2316A"/>
    <w:rsid w:val="00F26FCF"/>
    <w:rsid w:val="00F35BC5"/>
    <w:rsid w:val="00F3751A"/>
    <w:rsid w:val="00F40C19"/>
    <w:rsid w:val="00F43303"/>
    <w:rsid w:val="00F4453B"/>
    <w:rsid w:val="00F47E93"/>
    <w:rsid w:val="00F47E95"/>
    <w:rsid w:val="00F47FBB"/>
    <w:rsid w:val="00F50271"/>
    <w:rsid w:val="00F51F18"/>
    <w:rsid w:val="00F53C64"/>
    <w:rsid w:val="00F62E36"/>
    <w:rsid w:val="00F73B1B"/>
    <w:rsid w:val="00F74B1E"/>
    <w:rsid w:val="00F75DA8"/>
    <w:rsid w:val="00F76BC6"/>
    <w:rsid w:val="00F77B19"/>
    <w:rsid w:val="00F80BE7"/>
    <w:rsid w:val="00F9129E"/>
    <w:rsid w:val="00F914AE"/>
    <w:rsid w:val="00F93B5E"/>
    <w:rsid w:val="00F943A0"/>
    <w:rsid w:val="00F97908"/>
    <w:rsid w:val="00FA6BBE"/>
    <w:rsid w:val="00FB21C5"/>
    <w:rsid w:val="00FB359F"/>
    <w:rsid w:val="00FB4030"/>
    <w:rsid w:val="00FB5920"/>
    <w:rsid w:val="00FB648B"/>
    <w:rsid w:val="00FB672D"/>
    <w:rsid w:val="00FB778C"/>
    <w:rsid w:val="00FC4C00"/>
    <w:rsid w:val="00FC60E1"/>
    <w:rsid w:val="00FC75FA"/>
    <w:rsid w:val="00FD03AC"/>
    <w:rsid w:val="00FD6BAF"/>
    <w:rsid w:val="00FE0133"/>
    <w:rsid w:val="00FE268D"/>
    <w:rsid w:val="00FE3075"/>
    <w:rsid w:val="00FE65AB"/>
    <w:rsid w:val="00FF4D4A"/>
    <w:rsid w:val="00FF5120"/>
    <w:rsid w:val="02B203E5"/>
    <w:rsid w:val="038635B0"/>
    <w:rsid w:val="06799302"/>
    <w:rsid w:val="08341088"/>
    <w:rsid w:val="0D3A1889"/>
    <w:rsid w:val="0EB85D38"/>
    <w:rsid w:val="1076AE28"/>
    <w:rsid w:val="140544A5"/>
    <w:rsid w:val="19B6D575"/>
    <w:rsid w:val="1E2B580C"/>
    <w:rsid w:val="1EA7C275"/>
    <w:rsid w:val="1FFE83E1"/>
    <w:rsid w:val="20FB9295"/>
    <w:rsid w:val="252AD8D8"/>
    <w:rsid w:val="274E7D0A"/>
    <w:rsid w:val="29D62767"/>
    <w:rsid w:val="2DBD55DE"/>
    <w:rsid w:val="2E2204C3"/>
    <w:rsid w:val="2F7738D9"/>
    <w:rsid w:val="31749BA5"/>
    <w:rsid w:val="324D7667"/>
    <w:rsid w:val="33C601A8"/>
    <w:rsid w:val="34B6F733"/>
    <w:rsid w:val="35D403A0"/>
    <w:rsid w:val="3BDFCD0C"/>
    <w:rsid w:val="4953C4F6"/>
    <w:rsid w:val="4AB0A655"/>
    <w:rsid w:val="4EA138FA"/>
    <w:rsid w:val="4F071BA5"/>
    <w:rsid w:val="4FDBE5DB"/>
    <w:rsid w:val="5104BA02"/>
    <w:rsid w:val="5203DE21"/>
    <w:rsid w:val="53045857"/>
    <w:rsid w:val="54B487EC"/>
    <w:rsid w:val="56AEC5D5"/>
    <w:rsid w:val="5BEF080D"/>
    <w:rsid w:val="5C6CCEC0"/>
    <w:rsid w:val="5F3DEEA1"/>
    <w:rsid w:val="66552BFD"/>
    <w:rsid w:val="675E20BE"/>
    <w:rsid w:val="69EA2EDF"/>
    <w:rsid w:val="6A75FACC"/>
    <w:rsid w:val="6B3B9F7C"/>
    <w:rsid w:val="6E897DB1"/>
    <w:rsid w:val="70050D18"/>
    <w:rsid w:val="7025EF2F"/>
    <w:rsid w:val="749E3A91"/>
    <w:rsid w:val="755A329C"/>
    <w:rsid w:val="7E08A5B8"/>
    <w:rsid w:val="7EECF221"/>
    <w:rsid w:val="7F71B0E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0C26D8FD"/>
  <w15:chartTrackingRefBased/>
  <w15:docId w15:val="{9C58F2DD-4941-48D5-AB0F-77B9960CC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A5F4A"/>
    <w:pPr>
      <w:jc w:val="both"/>
    </w:pPr>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DA5F4A"/>
    <w:pPr>
      <w:tabs>
        <w:tab w:val="center" w:pos="4153"/>
        <w:tab w:val="right" w:pos="8306"/>
      </w:tabs>
    </w:pPr>
    <w:rPr>
      <w:lang w:val="x-none"/>
    </w:rPr>
  </w:style>
  <w:style w:type="paragraph" w:styleId="Porat">
    <w:name w:val="footer"/>
    <w:basedOn w:val="prastasis"/>
    <w:semiHidden/>
    <w:rsid w:val="00DA5F4A"/>
    <w:pPr>
      <w:tabs>
        <w:tab w:val="center" w:pos="4153"/>
        <w:tab w:val="right" w:pos="8306"/>
      </w:tabs>
    </w:pPr>
  </w:style>
  <w:style w:type="character" w:styleId="Puslapionumeris">
    <w:name w:val="page number"/>
    <w:basedOn w:val="Numatytasispastraiposriftas"/>
    <w:semiHidden/>
    <w:rsid w:val="00DA5F4A"/>
  </w:style>
  <w:style w:type="character" w:styleId="Hipersaitas">
    <w:name w:val="Hyperlink"/>
    <w:semiHidden/>
    <w:rsid w:val="00DA5F4A"/>
    <w:rPr>
      <w:color w:val="0000FF"/>
      <w:u w:val="single"/>
    </w:rPr>
  </w:style>
  <w:style w:type="paragraph" w:styleId="Debesliotekstas">
    <w:name w:val="Balloon Text"/>
    <w:basedOn w:val="prastasis"/>
    <w:link w:val="DebesliotekstasDiagrama"/>
    <w:uiPriority w:val="99"/>
    <w:semiHidden/>
    <w:unhideWhenUsed/>
    <w:rsid w:val="00A2301D"/>
    <w:rPr>
      <w:rFonts w:ascii="Tahoma" w:hAnsi="Tahoma"/>
      <w:sz w:val="16"/>
      <w:szCs w:val="16"/>
      <w:lang w:val="x-none"/>
    </w:rPr>
  </w:style>
  <w:style w:type="character" w:customStyle="1" w:styleId="DebesliotekstasDiagrama">
    <w:name w:val="Debesėlio tekstas Diagrama"/>
    <w:link w:val="Debesliotekstas"/>
    <w:uiPriority w:val="99"/>
    <w:semiHidden/>
    <w:rsid w:val="00A2301D"/>
    <w:rPr>
      <w:rFonts w:ascii="Tahoma" w:hAnsi="Tahoma" w:cs="Tahoma"/>
      <w:sz w:val="16"/>
      <w:szCs w:val="16"/>
      <w:lang w:eastAsia="en-US"/>
    </w:rPr>
  </w:style>
  <w:style w:type="character" w:customStyle="1" w:styleId="AntratsDiagrama">
    <w:name w:val="Antraštės Diagrama"/>
    <w:link w:val="Antrats"/>
    <w:rsid w:val="00D03960"/>
    <w:rPr>
      <w:sz w:val="24"/>
      <w:lang w:eastAsia="en-US"/>
    </w:rPr>
  </w:style>
  <w:style w:type="paragraph" w:styleId="Sraopastraipa">
    <w:name w:val="List Paragraph"/>
    <w:basedOn w:val="prastasis"/>
    <w:uiPriority w:val="34"/>
    <w:qFormat/>
    <w:rsid w:val="00E77A01"/>
    <w:pPr>
      <w:ind w:left="720"/>
      <w:contextualSpacing/>
    </w:pPr>
  </w:style>
  <w:style w:type="paragraph" w:customStyle="1" w:styleId="Default">
    <w:name w:val="Default"/>
    <w:rsid w:val="00E77A01"/>
    <w:pPr>
      <w:autoSpaceDE w:val="0"/>
      <w:autoSpaceDN w:val="0"/>
      <w:adjustRightInd w:val="0"/>
    </w:pPr>
    <w:rPr>
      <w:color w:val="000000"/>
      <w:sz w:val="24"/>
      <w:szCs w:val="24"/>
    </w:rPr>
  </w:style>
  <w:style w:type="character" w:customStyle="1" w:styleId="Bodytext">
    <w:name w:val="Body text_"/>
    <w:basedOn w:val="Numatytasispastraiposriftas"/>
    <w:link w:val="Pagrindinistekstas2"/>
    <w:rsid w:val="00660B11"/>
    <w:rPr>
      <w:sz w:val="22"/>
      <w:szCs w:val="22"/>
      <w:shd w:val="clear" w:color="auto" w:fill="FFFFFF"/>
    </w:rPr>
  </w:style>
  <w:style w:type="paragraph" w:customStyle="1" w:styleId="Pagrindinistekstas2">
    <w:name w:val="Pagrindinis tekstas2"/>
    <w:basedOn w:val="prastasis"/>
    <w:link w:val="Bodytext"/>
    <w:rsid w:val="00660B11"/>
    <w:pPr>
      <w:widowControl w:val="0"/>
      <w:shd w:val="clear" w:color="auto" w:fill="FFFFFF"/>
      <w:spacing w:after="120" w:line="0" w:lineRule="atLeast"/>
      <w:ind w:hanging="340"/>
      <w:jc w:val="center"/>
    </w:pPr>
    <w:rPr>
      <w:sz w:val="22"/>
      <w:szCs w:val="22"/>
      <w:lang w:eastAsia="lt-LT"/>
    </w:rPr>
  </w:style>
  <w:style w:type="paragraph" w:styleId="Puslapioinaostekstas">
    <w:name w:val="footnote text"/>
    <w:basedOn w:val="prastasis"/>
    <w:link w:val="PuslapioinaostekstasDiagrama"/>
    <w:uiPriority w:val="99"/>
    <w:unhideWhenUsed/>
    <w:rsid w:val="00D849C5"/>
    <w:rPr>
      <w:sz w:val="20"/>
    </w:rPr>
  </w:style>
  <w:style w:type="character" w:customStyle="1" w:styleId="PuslapioinaostekstasDiagrama">
    <w:name w:val="Puslapio išnašos tekstas Diagrama"/>
    <w:basedOn w:val="Numatytasispastraiposriftas"/>
    <w:link w:val="Puslapioinaostekstas"/>
    <w:uiPriority w:val="99"/>
    <w:rsid w:val="00D849C5"/>
    <w:rPr>
      <w:lang w:eastAsia="en-US"/>
    </w:rPr>
  </w:style>
  <w:style w:type="character" w:styleId="Puslapioinaosnuoroda">
    <w:name w:val="footnote reference"/>
    <w:basedOn w:val="Numatytasispastraiposriftas"/>
    <w:uiPriority w:val="99"/>
    <w:semiHidden/>
    <w:unhideWhenUsed/>
    <w:rsid w:val="00D849C5"/>
    <w:rPr>
      <w:vertAlign w:val="superscript"/>
    </w:rPr>
  </w:style>
  <w:style w:type="character" w:customStyle="1" w:styleId="UnresolvedMention">
    <w:name w:val="Unresolved Mention"/>
    <w:basedOn w:val="Numatytasispastraiposriftas"/>
    <w:uiPriority w:val="99"/>
    <w:semiHidden/>
    <w:unhideWhenUsed/>
    <w:rsid w:val="003B7CF8"/>
    <w:rPr>
      <w:color w:val="808080"/>
      <w:shd w:val="clear" w:color="auto" w:fill="E6E6E6"/>
    </w:rPr>
  </w:style>
  <w:style w:type="character" w:styleId="Komentaronuoroda">
    <w:name w:val="annotation reference"/>
    <w:basedOn w:val="Numatytasispastraiposriftas"/>
    <w:uiPriority w:val="99"/>
    <w:semiHidden/>
    <w:unhideWhenUsed/>
    <w:rsid w:val="00851311"/>
    <w:rPr>
      <w:sz w:val="16"/>
      <w:szCs w:val="16"/>
    </w:rPr>
  </w:style>
  <w:style w:type="paragraph" w:styleId="Komentarotekstas">
    <w:name w:val="annotation text"/>
    <w:basedOn w:val="prastasis"/>
    <w:link w:val="KomentarotekstasDiagrama"/>
    <w:uiPriority w:val="99"/>
    <w:semiHidden/>
    <w:unhideWhenUsed/>
    <w:rsid w:val="00851311"/>
    <w:rPr>
      <w:sz w:val="20"/>
    </w:rPr>
  </w:style>
  <w:style w:type="character" w:customStyle="1" w:styleId="KomentarotekstasDiagrama">
    <w:name w:val="Komentaro tekstas Diagrama"/>
    <w:basedOn w:val="Numatytasispastraiposriftas"/>
    <w:link w:val="Komentarotekstas"/>
    <w:uiPriority w:val="99"/>
    <w:semiHidden/>
    <w:rsid w:val="00851311"/>
    <w:rPr>
      <w:lang w:eastAsia="en-US"/>
    </w:rPr>
  </w:style>
  <w:style w:type="paragraph" w:styleId="Komentarotema">
    <w:name w:val="annotation subject"/>
    <w:basedOn w:val="Komentarotekstas"/>
    <w:next w:val="Komentarotekstas"/>
    <w:link w:val="KomentarotemaDiagrama"/>
    <w:uiPriority w:val="99"/>
    <w:semiHidden/>
    <w:unhideWhenUsed/>
    <w:rsid w:val="00851311"/>
    <w:rPr>
      <w:b/>
      <w:bCs/>
    </w:rPr>
  </w:style>
  <w:style w:type="character" w:customStyle="1" w:styleId="KomentarotemaDiagrama">
    <w:name w:val="Komentaro tema Diagrama"/>
    <w:basedOn w:val="KomentarotekstasDiagrama"/>
    <w:link w:val="Komentarotema"/>
    <w:uiPriority w:val="99"/>
    <w:semiHidden/>
    <w:rsid w:val="00851311"/>
    <w:rPr>
      <w:b/>
      <w:bCs/>
      <w:lang w:eastAsia="en-US"/>
    </w:rPr>
  </w:style>
  <w:style w:type="paragraph" w:customStyle="1" w:styleId="paragraph">
    <w:name w:val="paragraph"/>
    <w:basedOn w:val="prastasis"/>
    <w:rsid w:val="005B00AD"/>
    <w:pPr>
      <w:spacing w:before="100" w:beforeAutospacing="1" w:after="100" w:afterAutospacing="1"/>
      <w:jc w:val="left"/>
    </w:pPr>
    <w:rPr>
      <w:szCs w:val="24"/>
      <w:lang w:eastAsia="lt-LT"/>
    </w:rPr>
  </w:style>
  <w:style w:type="character" w:customStyle="1" w:styleId="normaltextrun">
    <w:name w:val="normaltextrun"/>
    <w:basedOn w:val="Numatytasispastraiposriftas"/>
    <w:rsid w:val="005B00AD"/>
  </w:style>
  <w:style w:type="character" w:customStyle="1" w:styleId="eop">
    <w:name w:val="eop"/>
    <w:basedOn w:val="Numatytasispastraiposriftas"/>
    <w:rsid w:val="005B00AD"/>
  </w:style>
  <w:style w:type="character" w:customStyle="1" w:styleId="spellingerror">
    <w:name w:val="spellingerror"/>
    <w:basedOn w:val="Numatytasispastraiposriftas"/>
    <w:rsid w:val="005B00AD"/>
  </w:style>
  <w:style w:type="paragraph" w:styleId="Pataisymai">
    <w:name w:val="Revision"/>
    <w:hidden/>
    <w:uiPriority w:val="99"/>
    <w:semiHidden/>
    <w:rsid w:val="004B73D8"/>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8880162">
      <w:bodyDiv w:val="1"/>
      <w:marLeft w:val="0"/>
      <w:marRight w:val="0"/>
      <w:marTop w:val="0"/>
      <w:marBottom w:val="0"/>
      <w:divBdr>
        <w:top w:val="none" w:sz="0" w:space="0" w:color="auto"/>
        <w:left w:val="none" w:sz="0" w:space="0" w:color="auto"/>
        <w:bottom w:val="none" w:sz="0" w:space="0" w:color="auto"/>
        <w:right w:val="none" w:sz="0" w:space="0" w:color="auto"/>
      </w:divBdr>
    </w:div>
    <w:div w:id="1051030065">
      <w:bodyDiv w:val="1"/>
      <w:marLeft w:val="0"/>
      <w:marRight w:val="0"/>
      <w:marTop w:val="0"/>
      <w:marBottom w:val="0"/>
      <w:divBdr>
        <w:top w:val="none" w:sz="0" w:space="0" w:color="auto"/>
        <w:left w:val="none" w:sz="0" w:space="0" w:color="auto"/>
        <w:bottom w:val="none" w:sz="0" w:space="0" w:color="auto"/>
        <w:right w:val="none" w:sz="0" w:space="0" w:color="auto"/>
      </w:divBdr>
    </w:div>
    <w:div w:id="1482456908">
      <w:bodyDiv w:val="1"/>
      <w:marLeft w:val="0"/>
      <w:marRight w:val="0"/>
      <w:marTop w:val="0"/>
      <w:marBottom w:val="0"/>
      <w:divBdr>
        <w:top w:val="none" w:sz="0" w:space="0" w:color="auto"/>
        <w:left w:val="none" w:sz="0" w:space="0" w:color="auto"/>
        <w:bottom w:val="none" w:sz="0" w:space="0" w:color="auto"/>
        <w:right w:val="none" w:sz="0" w:space="0" w:color="auto"/>
      </w:divBdr>
    </w:div>
    <w:div w:id="1763646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enmin.lrv.lt/" TargetMode="External"/><Relationship Id="rId4" Type="http://schemas.openxmlformats.org/officeDocument/2006/relationships/settings" Target="settings.xml"/><Relationship Id="rId9" Type="http://schemas.openxmlformats.org/officeDocument/2006/relationships/hyperlink" Target="mailto:info@enmin.lt"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Dokumentai\Blankai\Siun&#269;iam&#371;%20dokument&#371;%20blankai\Blankas_L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451CB0-90E9-415A-ABEB-60ACC48AE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Blankas_LT</Template>
  <TotalTime>25</TotalTime>
  <Pages>5</Pages>
  <Words>1912</Words>
  <Characters>14263</Characters>
  <Application>Microsoft Office Word</Application>
  <DocSecurity>0</DocSecurity>
  <Lines>118</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LR Energetikos ministerija</vt:lpstr>
      <vt:lpstr>LR Energetikos ministerija</vt:lpstr>
    </vt:vector>
  </TitlesOfParts>
  <Company>KPC</Company>
  <LinksUpToDate>false</LinksUpToDate>
  <CharactersWithSpaces>16143</CharactersWithSpaces>
  <SharedDoc>false</SharedDoc>
  <HLinks>
    <vt:vector size="18" baseType="variant">
      <vt:variant>
        <vt:i4>3997765</vt:i4>
      </vt:variant>
      <vt:variant>
        <vt:i4>6</vt:i4>
      </vt:variant>
      <vt:variant>
        <vt:i4>0</vt:i4>
      </vt:variant>
      <vt:variant>
        <vt:i4>5</vt:i4>
      </vt:variant>
      <vt:variant>
        <vt:lpwstr>mailto:ramune.mikalauskiene@enmin.lt</vt:lpwstr>
      </vt:variant>
      <vt:variant>
        <vt:lpwstr/>
      </vt:variant>
      <vt:variant>
        <vt:i4>721010</vt:i4>
      </vt:variant>
      <vt:variant>
        <vt:i4>3</vt:i4>
      </vt:variant>
      <vt:variant>
        <vt:i4>0</vt:i4>
      </vt:variant>
      <vt:variant>
        <vt:i4>5</vt:i4>
      </vt:variant>
      <vt:variant>
        <vt:lpwstr>mailto:snieguole.kanapickaite@enmin.lt</vt:lpwstr>
      </vt:variant>
      <vt:variant>
        <vt:lpwstr/>
      </vt:variant>
      <vt:variant>
        <vt:i4>7340097</vt:i4>
      </vt:variant>
      <vt:variant>
        <vt:i4>0</vt:i4>
      </vt:variant>
      <vt:variant>
        <vt:i4>0</vt:i4>
      </vt:variant>
      <vt:variant>
        <vt:i4>5</vt:i4>
      </vt:variant>
      <vt:variant>
        <vt:lpwstr>mailto:info@enmin.lt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LR Energetikos ministerija</dc:title>
  <dc:subject/>
  <dc:creator>Ieva Sakalauskiene</dc:creator>
  <cp:keywords/>
  <dc:description/>
  <cp:lastModifiedBy>Janina Guščiūtė</cp:lastModifiedBy>
  <cp:revision>4</cp:revision>
  <cp:lastPrinted>2017-12-05T14:43:00Z</cp:lastPrinted>
  <dcterms:created xsi:type="dcterms:W3CDTF">2021-05-10T12:04:00Z</dcterms:created>
  <dcterms:modified xsi:type="dcterms:W3CDTF">2021-06-09T10:25:00Z</dcterms:modified>
</cp:coreProperties>
</file>