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6A9B" w14:textId="3C4751BC" w:rsidR="00CA1B68" w:rsidRPr="00D54CF6" w:rsidRDefault="004C00FF" w:rsidP="00D54CF6">
      <w:pPr>
        <w:pStyle w:val="Heading2"/>
        <w:jc w:val="center"/>
        <w:rPr>
          <w:b w:val="0"/>
          <w:sz w:val="24"/>
          <w:szCs w:val="24"/>
        </w:rPr>
      </w:pPr>
      <w:r w:rsidRPr="00D54CF6">
        <w:rPr>
          <w:sz w:val="24"/>
          <w:szCs w:val="24"/>
        </w:rPr>
        <w:t>DERINIMO PAŽYMA</w:t>
      </w:r>
    </w:p>
    <w:p w14:paraId="253C8537" w14:textId="7E9643D2" w:rsidR="00CA1B68" w:rsidRPr="00D54CF6" w:rsidRDefault="0089457D" w:rsidP="00D54CF6">
      <w:pPr>
        <w:spacing w:after="0" w:line="240" w:lineRule="auto"/>
        <w:jc w:val="center"/>
        <w:rPr>
          <w:rFonts w:ascii="Times New Roman" w:hAnsi="Times New Roman" w:cs="Times New Roman"/>
          <w:b/>
          <w:sz w:val="24"/>
          <w:szCs w:val="24"/>
        </w:rPr>
      </w:pPr>
      <w:r w:rsidRPr="00D54CF6">
        <w:rPr>
          <w:rFonts w:ascii="Times New Roman" w:hAnsi="Times New Roman" w:cs="Times New Roman"/>
          <w:b/>
          <w:bCs/>
          <w:sz w:val="24"/>
          <w:szCs w:val="24"/>
        </w:rPr>
        <w:t>DĖL</w:t>
      </w:r>
      <w:r w:rsidRPr="00D54CF6">
        <w:rPr>
          <w:rFonts w:ascii="Times New Roman" w:hAnsi="Times New Roman" w:cs="Times New Roman"/>
          <w:b/>
          <w:bCs/>
          <w:i/>
          <w:sz w:val="24"/>
          <w:szCs w:val="24"/>
        </w:rPr>
        <w:t xml:space="preserve"> </w:t>
      </w:r>
      <w:r w:rsidRPr="00D54CF6">
        <w:rPr>
          <w:rFonts w:ascii="Times New Roman" w:hAnsi="Times New Roman" w:cs="Times New Roman"/>
          <w:b/>
          <w:bCs/>
          <w:sz w:val="24"/>
          <w:szCs w:val="24"/>
        </w:rPr>
        <w:t xml:space="preserve">LIETUVOS RESPUBLIKOS </w:t>
      </w:r>
      <w:r w:rsidR="007642AC" w:rsidRPr="00D54CF6">
        <w:rPr>
          <w:rFonts w:ascii="Times New Roman" w:hAnsi="Times New Roman" w:cs="Times New Roman"/>
          <w:b/>
          <w:bCs/>
          <w:sz w:val="24"/>
          <w:szCs w:val="24"/>
        </w:rPr>
        <w:t xml:space="preserve">VYRIAUSYBĖS 2018 M. LAPKRIČIO 28 D. NUTARIMO NR. 1176 „DĖL LIETUVOS RESPUBLIKOS VALSTYBĖS TARNYBOS ĮSTATYMO ĮGYVENDINIMO“ PAKEITIMO </w:t>
      </w:r>
      <w:r w:rsidR="001151AB" w:rsidRPr="00D54CF6">
        <w:rPr>
          <w:rFonts w:ascii="Times New Roman" w:hAnsi="Times New Roman" w:cs="Times New Roman"/>
          <w:b/>
          <w:bCs/>
          <w:sz w:val="24"/>
          <w:szCs w:val="24"/>
        </w:rPr>
        <w:t xml:space="preserve">PROJEKTO </w:t>
      </w:r>
      <w:r w:rsidRPr="00D54CF6">
        <w:rPr>
          <w:rFonts w:ascii="Times New Roman" w:hAnsi="Times New Roman" w:cs="Times New Roman"/>
          <w:b/>
          <w:sz w:val="24"/>
          <w:szCs w:val="24"/>
        </w:rPr>
        <w:t xml:space="preserve">(TOLIAU –  PROJEKTAS) </w:t>
      </w:r>
      <w:r w:rsidR="001057EE">
        <w:rPr>
          <w:rFonts w:ascii="Times New Roman" w:hAnsi="Times New Roman" w:cs="Times New Roman"/>
          <w:b/>
          <w:sz w:val="24"/>
          <w:szCs w:val="24"/>
        </w:rPr>
        <w:t>(TAIS NR. 20-13424)</w:t>
      </w:r>
    </w:p>
    <w:p w14:paraId="1DCF5EB5" w14:textId="77777777" w:rsidR="00CA1B68" w:rsidRPr="00D54CF6" w:rsidRDefault="00CA1B68" w:rsidP="00D54CF6">
      <w:pPr>
        <w:spacing w:after="0" w:line="240" w:lineRule="auto"/>
        <w:rPr>
          <w:rFonts w:ascii="Times New Roman" w:hAnsi="Times New Roman" w:cs="Times New Roman"/>
          <w:sz w:val="24"/>
          <w:szCs w:val="24"/>
        </w:rPr>
      </w:pPr>
    </w:p>
    <w:tbl>
      <w:tblPr>
        <w:tblStyle w:val="TableGrid"/>
        <w:tblW w:w="15735" w:type="dxa"/>
        <w:tblInd w:w="-176" w:type="dxa"/>
        <w:tblLayout w:type="fixed"/>
        <w:tblLook w:val="04A0" w:firstRow="1" w:lastRow="0" w:firstColumn="1" w:lastColumn="0" w:noHBand="0" w:noVBand="1"/>
      </w:tblPr>
      <w:tblGrid>
        <w:gridCol w:w="597"/>
        <w:gridCol w:w="1842"/>
        <w:gridCol w:w="6237"/>
        <w:gridCol w:w="7059"/>
      </w:tblGrid>
      <w:tr w:rsidR="00D54CF6" w:rsidRPr="005A43D6" w14:paraId="2A28EF0D" w14:textId="77777777" w:rsidTr="00103850">
        <w:tc>
          <w:tcPr>
            <w:tcW w:w="597" w:type="dxa"/>
          </w:tcPr>
          <w:p w14:paraId="3771036C" w14:textId="77777777" w:rsidR="00226F12" w:rsidRPr="005A43D6" w:rsidRDefault="00226F12" w:rsidP="00D54CF6">
            <w:pPr>
              <w:jc w:val="center"/>
              <w:rPr>
                <w:rFonts w:ascii="Times New Roman" w:hAnsi="Times New Roman" w:cs="Times New Roman"/>
                <w:b/>
              </w:rPr>
            </w:pPr>
            <w:r w:rsidRPr="005A43D6">
              <w:rPr>
                <w:rFonts w:ascii="Times New Roman" w:hAnsi="Times New Roman" w:cs="Times New Roman"/>
                <w:b/>
              </w:rPr>
              <w:t>Eil. Nr.</w:t>
            </w:r>
          </w:p>
        </w:tc>
        <w:tc>
          <w:tcPr>
            <w:tcW w:w="1842" w:type="dxa"/>
          </w:tcPr>
          <w:p w14:paraId="059D0C85" w14:textId="2A5733F0" w:rsidR="00226F12" w:rsidRPr="005A43D6" w:rsidRDefault="00D45E57" w:rsidP="00D54CF6">
            <w:pPr>
              <w:pStyle w:val="Heading1"/>
              <w:jc w:val="center"/>
              <w:outlineLvl w:val="0"/>
              <w:rPr>
                <w:b/>
                <w:sz w:val="22"/>
                <w:szCs w:val="22"/>
              </w:rPr>
            </w:pPr>
            <w:r w:rsidRPr="005A43D6">
              <w:rPr>
                <w:b/>
                <w:sz w:val="22"/>
                <w:szCs w:val="22"/>
              </w:rPr>
              <w:t>Institucija</w:t>
            </w:r>
          </w:p>
        </w:tc>
        <w:tc>
          <w:tcPr>
            <w:tcW w:w="6237" w:type="dxa"/>
          </w:tcPr>
          <w:p w14:paraId="74F60C53" w14:textId="77777777" w:rsidR="00226F12" w:rsidRPr="005A43D6" w:rsidRDefault="00226F12" w:rsidP="00D54CF6">
            <w:pPr>
              <w:pStyle w:val="Heading1"/>
              <w:jc w:val="center"/>
              <w:outlineLvl w:val="0"/>
              <w:rPr>
                <w:b/>
                <w:sz w:val="22"/>
                <w:szCs w:val="22"/>
              </w:rPr>
            </w:pPr>
            <w:r w:rsidRPr="005A43D6">
              <w:rPr>
                <w:b/>
                <w:sz w:val="22"/>
                <w:szCs w:val="22"/>
              </w:rPr>
              <w:t>Pastabos ir pasiūlymai</w:t>
            </w:r>
          </w:p>
        </w:tc>
        <w:tc>
          <w:tcPr>
            <w:tcW w:w="7059" w:type="dxa"/>
          </w:tcPr>
          <w:p w14:paraId="1E43CD55" w14:textId="2B1EA5ED" w:rsidR="00226F12" w:rsidRPr="005A43D6" w:rsidRDefault="0015444C" w:rsidP="00D54CF6">
            <w:pPr>
              <w:ind w:firstLine="33"/>
              <w:jc w:val="center"/>
              <w:rPr>
                <w:rFonts w:ascii="Times New Roman" w:hAnsi="Times New Roman" w:cs="Times New Roman"/>
                <w:b/>
              </w:rPr>
            </w:pPr>
            <w:r w:rsidRPr="005A43D6">
              <w:rPr>
                <w:rFonts w:ascii="Times New Roman" w:hAnsi="Times New Roman" w:cs="Times New Roman"/>
                <w:b/>
              </w:rPr>
              <w:t>Argumentai dėl pastabų, į kurias neatsižvelgta arba atsižvelgta iš dalies</w:t>
            </w:r>
          </w:p>
        </w:tc>
      </w:tr>
      <w:tr w:rsidR="00D54CF6" w:rsidRPr="005A43D6" w14:paraId="62D67269" w14:textId="77777777" w:rsidTr="00103850">
        <w:tc>
          <w:tcPr>
            <w:tcW w:w="597" w:type="dxa"/>
          </w:tcPr>
          <w:p w14:paraId="487C06DF" w14:textId="0CC63549" w:rsidR="005172AE" w:rsidRPr="005A43D6" w:rsidRDefault="008C37C0" w:rsidP="00D54CF6">
            <w:pPr>
              <w:jc w:val="center"/>
              <w:rPr>
                <w:rFonts w:ascii="Times New Roman" w:hAnsi="Times New Roman" w:cs="Times New Roman"/>
              </w:rPr>
            </w:pPr>
            <w:r w:rsidRPr="005A43D6">
              <w:rPr>
                <w:rFonts w:ascii="Times New Roman" w:hAnsi="Times New Roman" w:cs="Times New Roman"/>
              </w:rPr>
              <w:t>1.</w:t>
            </w:r>
          </w:p>
        </w:tc>
        <w:tc>
          <w:tcPr>
            <w:tcW w:w="1842" w:type="dxa"/>
          </w:tcPr>
          <w:p w14:paraId="592081D6" w14:textId="2D084E0D" w:rsidR="00D54CF6" w:rsidRPr="005A43D6" w:rsidRDefault="008458D4" w:rsidP="00276BB5">
            <w:pPr>
              <w:pStyle w:val="Heading1"/>
              <w:outlineLvl w:val="0"/>
              <w:rPr>
                <w:sz w:val="22"/>
                <w:szCs w:val="22"/>
              </w:rPr>
            </w:pPr>
            <w:r w:rsidRPr="005A43D6">
              <w:rPr>
                <w:sz w:val="22"/>
                <w:szCs w:val="22"/>
              </w:rPr>
              <w:t>A</w:t>
            </w:r>
            <w:r w:rsidR="00D54CF6" w:rsidRPr="005A43D6">
              <w:rPr>
                <w:sz w:val="22"/>
                <w:szCs w:val="22"/>
              </w:rPr>
              <w:t>plinkos ministerij</w:t>
            </w:r>
            <w:r w:rsidRPr="005A43D6">
              <w:rPr>
                <w:sz w:val="22"/>
                <w:szCs w:val="22"/>
              </w:rPr>
              <w:t xml:space="preserve">a, Energetikos ministerija, Krašto apsaugos ministerija, </w:t>
            </w:r>
            <w:r w:rsidR="005248E0" w:rsidRPr="005A43D6">
              <w:rPr>
                <w:sz w:val="22"/>
                <w:szCs w:val="22"/>
              </w:rPr>
              <w:t xml:space="preserve">Kultūros ministerija, </w:t>
            </w:r>
            <w:r w:rsidR="00BC7D2B" w:rsidRPr="005A43D6">
              <w:rPr>
                <w:sz w:val="22"/>
                <w:szCs w:val="22"/>
              </w:rPr>
              <w:t>Li</w:t>
            </w:r>
            <w:r w:rsidR="00276BB5" w:rsidRPr="005A43D6">
              <w:rPr>
                <w:sz w:val="22"/>
                <w:szCs w:val="22"/>
              </w:rPr>
              <w:t>etuvos savivaldybių asociacija</w:t>
            </w:r>
          </w:p>
        </w:tc>
        <w:tc>
          <w:tcPr>
            <w:tcW w:w="6237" w:type="dxa"/>
          </w:tcPr>
          <w:p w14:paraId="4F21CD00" w14:textId="31435CBA" w:rsidR="005172AE" w:rsidRPr="005A43D6" w:rsidRDefault="000F707A" w:rsidP="009E1778">
            <w:pPr>
              <w:pStyle w:val="Heading1"/>
              <w:outlineLvl w:val="0"/>
              <w:rPr>
                <w:b/>
                <w:sz w:val="22"/>
                <w:szCs w:val="22"/>
              </w:rPr>
            </w:pPr>
            <w:r w:rsidRPr="005A43D6">
              <w:rPr>
                <w:sz w:val="22"/>
                <w:szCs w:val="22"/>
              </w:rPr>
              <w:t xml:space="preserve">Bendra institucijų pastaba dėl </w:t>
            </w:r>
            <w:r w:rsidR="009E1778">
              <w:rPr>
                <w:sz w:val="22"/>
                <w:szCs w:val="22"/>
              </w:rPr>
              <w:t xml:space="preserve">Projektu keičiamos </w:t>
            </w:r>
            <w:r w:rsidR="009E1778" w:rsidRPr="005A43D6">
              <w:rPr>
                <w:bCs/>
                <w:sz w:val="22"/>
                <w:szCs w:val="22"/>
              </w:rPr>
              <w:t>Valstybės tarnautojų pareigybių aprašymo ir vertinimo metodikos, patvirtintos Vyriausybės 2018 m. lapkričio 28 d. nutarimu Nr. 1176 „Dėl Lietuvos Respublikos valstybės tarnybos įstatymo įgyvendinimo“</w:t>
            </w:r>
            <w:r w:rsidR="009E1778">
              <w:rPr>
                <w:bCs/>
                <w:sz w:val="22"/>
                <w:szCs w:val="22"/>
              </w:rPr>
              <w:t>,</w:t>
            </w:r>
            <w:r w:rsidR="009E1778" w:rsidRPr="005A43D6">
              <w:rPr>
                <w:bCs/>
                <w:sz w:val="22"/>
                <w:szCs w:val="22"/>
              </w:rPr>
              <w:t xml:space="preserve"> </w:t>
            </w:r>
            <w:r w:rsidR="009E1778">
              <w:rPr>
                <w:bCs/>
                <w:sz w:val="22"/>
                <w:szCs w:val="22"/>
              </w:rPr>
              <w:t xml:space="preserve">(toliau – Metodika) </w:t>
            </w:r>
            <w:r w:rsidRPr="005A43D6">
              <w:rPr>
                <w:sz w:val="22"/>
                <w:szCs w:val="22"/>
              </w:rPr>
              <w:t xml:space="preserve">13 punkte nustatomų bendrųjų ir specialiųjų veiklos sričių atitikties </w:t>
            </w:r>
            <w:r w:rsidR="009E1778">
              <w:rPr>
                <w:sz w:val="22"/>
                <w:szCs w:val="22"/>
              </w:rPr>
              <w:t xml:space="preserve">Lietuvos Respublikos viešojo administravimo įstatymo (toliau – </w:t>
            </w:r>
            <w:r w:rsidRPr="005A43D6">
              <w:rPr>
                <w:sz w:val="22"/>
                <w:szCs w:val="22"/>
              </w:rPr>
              <w:t>VAĮ</w:t>
            </w:r>
            <w:r w:rsidR="009E1778">
              <w:rPr>
                <w:sz w:val="22"/>
                <w:szCs w:val="22"/>
              </w:rPr>
              <w:t>)</w:t>
            </w:r>
            <w:r w:rsidRPr="005A43D6">
              <w:rPr>
                <w:sz w:val="22"/>
                <w:szCs w:val="22"/>
              </w:rPr>
              <w:t xml:space="preserve"> 2 straipsnio 17 ir 18 dalimi bei</w:t>
            </w:r>
            <w:r w:rsidR="009E1778">
              <w:rPr>
                <w:sz w:val="22"/>
                <w:szCs w:val="22"/>
              </w:rPr>
              <w:t xml:space="preserve"> </w:t>
            </w:r>
            <w:r w:rsidRPr="005A43D6">
              <w:rPr>
                <w:sz w:val="22"/>
                <w:szCs w:val="22"/>
              </w:rPr>
              <w:t xml:space="preserve"> </w:t>
            </w:r>
            <w:r w:rsidR="009E1778" w:rsidRPr="005A43D6">
              <w:rPr>
                <w:sz w:val="22"/>
                <w:szCs w:val="22"/>
              </w:rPr>
              <w:t>Lietuvos Respublikos valstybės tarnybos įstatymo</w:t>
            </w:r>
            <w:r w:rsidR="009E1778">
              <w:t xml:space="preserve"> (toliau – </w:t>
            </w:r>
            <w:r w:rsidRPr="005A43D6">
              <w:rPr>
                <w:sz w:val="22"/>
                <w:szCs w:val="22"/>
              </w:rPr>
              <w:t>VTĮ</w:t>
            </w:r>
            <w:r w:rsidR="009E1778">
              <w:rPr>
                <w:sz w:val="22"/>
                <w:szCs w:val="22"/>
              </w:rPr>
              <w:t>)</w:t>
            </w:r>
            <w:r w:rsidRPr="005A43D6">
              <w:rPr>
                <w:sz w:val="22"/>
                <w:szCs w:val="22"/>
              </w:rPr>
              <w:t xml:space="preserve"> 2 straipsnio 11 dalies nuostatoms.</w:t>
            </w:r>
          </w:p>
        </w:tc>
        <w:tc>
          <w:tcPr>
            <w:tcW w:w="7059" w:type="dxa"/>
          </w:tcPr>
          <w:p w14:paraId="32CF224E" w14:textId="4F63DC02" w:rsidR="00871CC3" w:rsidRPr="005A43D6" w:rsidRDefault="00871CC3" w:rsidP="00D54CF6">
            <w:pPr>
              <w:ind w:firstLine="709"/>
              <w:jc w:val="both"/>
              <w:rPr>
                <w:rFonts w:ascii="Times New Roman" w:hAnsi="Times New Roman" w:cs="Times New Roman"/>
                <w:b/>
              </w:rPr>
            </w:pPr>
            <w:r w:rsidRPr="005A43D6">
              <w:rPr>
                <w:rFonts w:ascii="Times New Roman" w:hAnsi="Times New Roman" w:cs="Times New Roman"/>
                <w:b/>
              </w:rPr>
              <w:t>Iš dalies atsižvelgta.</w:t>
            </w:r>
          </w:p>
          <w:p w14:paraId="4FC52421" w14:textId="22143DE2" w:rsidR="006B22BE" w:rsidRPr="00912BB4" w:rsidRDefault="006B22BE" w:rsidP="006B22BE">
            <w:pPr>
              <w:tabs>
                <w:tab w:val="left" w:pos="851"/>
                <w:tab w:val="left" w:pos="1134"/>
              </w:tabs>
              <w:ind w:firstLine="720"/>
              <w:jc w:val="both"/>
              <w:rPr>
                <w:rFonts w:ascii="Times New Roman" w:hAnsi="Times New Roman" w:cs="Times New Roman"/>
                <w:szCs w:val="24"/>
              </w:rPr>
            </w:pPr>
            <w:r w:rsidRPr="00912BB4">
              <w:rPr>
                <w:rFonts w:ascii="Times New Roman" w:hAnsi="Times New Roman" w:cs="Times New Roman"/>
                <w:szCs w:val="24"/>
              </w:rPr>
              <w:t xml:space="preserve">Naujos </w:t>
            </w:r>
            <w:r w:rsidRPr="00912BB4">
              <w:rPr>
                <w:rFonts w:ascii="Times New Roman" w:hAnsi="Times New Roman" w:cs="Times New Roman"/>
              </w:rPr>
              <w:t xml:space="preserve">redakcijos VAĮ pakeista administracinio reglamentavimo sąvoka, kuri apibrėžiama kaip </w:t>
            </w:r>
            <w:r w:rsidRPr="00912BB4">
              <w:rPr>
                <w:rFonts w:ascii="Times New Roman" w:hAnsi="Times New Roman" w:cs="Times New Roman"/>
                <w:szCs w:val="24"/>
              </w:rPr>
              <w:t xml:space="preserve"> viešojo administravimo subjektų veikla rengiant įstatymų ir kitų norminių teisės aktų projektus ir priimant norminius administracinius aktus (</w:t>
            </w:r>
            <w:r w:rsidRPr="00912BB4">
              <w:rPr>
                <w:rFonts w:ascii="Times New Roman" w:hAnsi="Times New Roman" w:cs="Times New Roman"/>
              </w:rPr>
              <w:t>VAĮ 2 straipsnio 4 dalis)</w:t>
            </w:r>
            <w:r w:rsidRPr="00912BB4">
              <w:rPr>
                <w:rFonts w:ascii="Times New Roman" w:hAnsi="Times New Roman" w:cs="Times New Roman"/>
                <w:szCs w:val="24"/>
              </w:rPr>
              <w:t xml:space="preserve">. Ši veikla apima ne tik </w:t>
            </w:r>
            <w:r w:rsidRPr="00912BB4">
              <w:rPr>
                <w:rFonts w:ascii="Times New Roman" w:hAnsi="Times New Roman" w:cs="Times New Roman"/>
              </w:rPr>
              <w:t>VTĮ</w:t>
            </w:r>
            <w:r w:rsidRPr="00912BB4">
              <w:rPr>
                <w:rFonts w:ascii="Times New Roman" w:hAnsi="Times New Roman" w:cs="Times New Roman"/>
                <w:szCs w:val="24"/>
              </w:rPr>
              <w:t xml:space="preserve"> įtvirtintą politikos formavimą, bet ir dalyvavimą formuojant valstybės politiką. Todėl Metodikoje patikslinami veiklos sričių pavadinimai – politikos formavimo srities pavadinimas pakeičiamas į administracinį reglamentavimą, apimantį tiek politikos formavimo, tiek dalyvavimo formuojant valstybės politiką sritis. Taip pat patikslinama, kad teisė (išskyrus administracinį reglamentavimą) yra bendroji veiklos sritis.</w:t>
            </w:r>
          </w:p>
          <w:p w14:paraId="5907DEA1" w14:textId="77777777" w:rsidR="006B22BE" w:rsidRPr="00912BB4" w:rsidRDefault="006B22BE" w:rsidP="006B22BE">
            <w:pPr>
              <w:ind w:firstLine="720"/>
              <w:jc w:val="both"/>
              <w:rPr>
                <w:rFonts w:ascii="Times New Roman" w:hAnsi="Times New Roman" w:cs="Times New Roman"/>
                <w:szCs w:val="24"/>
              </w:rPr>
            </w:pPr>
            <w:r w:rsidRPr="00912BB4">
              <w:rPr>
                <w:rFonts w:ascii="Times New Roman" w:hAnsi="Times New Roman" w:cs="Times New Roman"/>
                <w:szCs w:val="24"/>
              </w:rPr>
              <w:t xml:space="preserve">Atkreiptinas dėmesys į tai, kad </w:t>
            </w:r>
            <w:r w:rsidRPr="00912BB4">
              <w:rPr>
                <w:rFonts w:ascii="Times New Roman" w:hAnsi="Times New Roman" w:cs="Times New Roman"/>
              </w:rPr>
              <w:t xml:space="preserve">2020 m. lapkričio 1 d. įsigaliojus </w:t>
            </w:r>
            <w:r w:rsidRPr="00912BB4">
              <w:rPr>
                <w:rFonts w:ascii="Times New Roman" w:hAnsi="Times New Roman" w:cs="Times New Roman"/>
                <w:bCs/>
              </w:rPr>
              <w:t>VAĮ Nr. VIII-1234 pakeitimo įstatymui</w:t>
            </w:r>
            <w:r w:rsidRPr="00912BB4">
              <w:rPr>
                <w:rFonts w:ascii="Times New Roman" w:hAnsi="Times New Roman" w:cs="Times New Roman"/>
                <w:szCs w:val="24"/>
              </w:rPr>
              <w:t>, pasikeitė viešojo administravimo apimtis,  t. y. funkcijos, nurodytos VAĮ 7 straipsnio 1 dalyje (</w:t>
            </w:r>
            <w:r w:rsidRPr="00912BB4">
              <w:rPr>
                <w:rFonts w:ascii="Times New Roman" w:hAnsi="Times New Roman" w:cs="Times New Roman"/>
              </w:rPr>
              <w:t xml:space="preserve">įstatymų nustatytos viešojo administravimo subjekto turimos informacijos asmenims teikimas; </w:t>
            </w:r>
            <w:bookmarkStart w:id="0" w:name="part_e8bc3d39e3064230885c7e420b7437bd"/>
            <w:bookmarkEnd w:id="0"/>
            <w:r w:rsidRPr="00912BB4">
              <w:rPr>
                <w:rFonts w:ascii="Times New Roman" w:hAnsi="Times New Roman" w:cs="Times New Roman"/>
              </w:rPr>
              <w:t xml:space="preserve">asmenų konsultavimas viešojo administravimo subjekto kompetencijos klausimais; </w:t>
            </w:r>
            <w:bookmarkStart w:id="1" w:name="part_24ebefad26ce42c1879afed9071180d2"/>
            <w:bookmarkEnd w:id="1"/>
            <w:r w:rsidRPr="00912BB4">
              <w:rPr>
                <w:rFonts w:ascii="Times New Roman" w:hAnsi="Times New Roman" w:cs="Times New Roman"/>
              </w:rPr>
              <w:t>administracinės procedūros vykdymas</w:t>
            </w:r>
            <w:bookmarkStart w:id="2" w:name="part_7f94da7e9a3641d7a655c3a28143d821"/>
            <w:bookmarkEnd w:id="2"/>
            <w:r w:rsidRPr="00912BB4">
              <w:rPr>
                <w:rFonts w:ascii="Times New Roman" w:hAnsi="Times New Roman" w:cs="Times New Roman"/>
              </w:rPr>
              <w:t xml:space="preserve">; viešojo administravimo subjekto vidaus administravimo atlikimas) nėra </w:t>
            </w:r>
            <w:r w:rsidRPr="00912BB4">
              <w:rPr>
                <w:rFonts w:ascii="Times New Roman" w:hAnsi="Times New Roman" w:cs="Times New Roman"/>
                <w:szCs w:val="24"/>
              </w:rPr>
              <w:t xml:space="preserve">laikomos viešojo administravimo funkcijomis, todėl tas funkcijas, kurias anksčiau atliko valstybės tarnautojai, pagal naujai įsigaliojusio VAĮ nuostatas vykdys darbuotojai pagal darbo sutartis, arba valstybės tarnautojai, tačiau tokios funkcijos negalės sudayti dugiau nei pusę valstybės tarnautojo atliiekamų viešojo administravimo funkcijų (VAĮ 7 straipsnio 2 dalis). </w:t>
            </w:r>
          </w:p>
          <w:p w14:paraId="1DF49BC2" w14:textId="77777777" w:rsidR="006B22BE" w:rsidRPr="00912BB4" w:rsidRDefault="006B22BE" w:rsidP="006B22BE">
            <w:pPr>
              <w:ind w:firstLine="720"/>
              <w:jc w:val="both"/>
              <w:rPr>
                <w:rFonts w:ascii="Times New Roman" w:hAnsi="Times New Roman" w:cs="Times New Roman"/>
              </w:rPr>
            </w:pPr>
            <w:r w:rsidRPr="00912BB4">
              <w:rPr>
                <w:rFonts w:ascii="Times New Roman" w:hAnsi="Times New Roman" w:cs="Times New Roman"/>
                <w:szCs w:val="24"/>
              </w:rPr>
              <w:t xml:space="preserve">Atsižvelgiant į tai, kad atsirado poreikis išplėsti bendrosios veiklos srities turinį, </w:t>
            </w:r>
            <w:r w:rsidRPr="00912BB4">
              <w:rPr>
                <w:rFonts w:ascii="Times New Roman" w:hAnsi="Times New Roman" w:cs="Times New Roman"/>
              </w:rPr>
              <w:t xml:space="preserve">Metodikoje atsisakoma bendrosios veiklos srities tapatinimo su vidaus administravimo sritimi, taip pat nustatoma, kad naujai steigiamoms pareigybėms (taip pat esančioms laisvoms pareigybėms) pagrindinėmis veiklos sritimis gali būti nustatomos tik specialiosios veiklos sritys, o bendroji veiklos sritis galės būti nustatyta tik kaip papildoma veiklos sritis, išskyrus diplomatinės tarnybos institucijose įsteigtas valstybės tarnautojų pareigybes, kadangi VTĮ 2 straipsnio 11 dalyje  nustatytoje valstybės tarnybos sąvokoje nuo 2020 m. lapkričio 1 d. atsirado papildoma valstybės tarnautojų profesinė veiklos sritis – diplomatinių institucijų funkcionavimo užtikrinimas, kuris savo esme bus susijęs su vidaus administravimo veiklos vykdymu.  </w:t>
            </w:r>
          </w:p>
          <w:p w14:paraId="3D35021E" w14:textId="4C21EED5" w:rsidR="000F707A" w:rsidRPr="005A43D6" w:rsidRDefault="000F707A" w:rsidP="00D54CF6">
            <w:pPr>
              <w:ind w:firstLine="709"/>
              <w:jc w:val="both"/>
              <w:rPr>
                <w:rFonts w:ascii="Times New Roman" w:hAnsi="Times New Roman" w:cs="Times New Roman"/>
              </w:rPr>
            </w:pPr>
            <w:r w:rsidRPr="00912BB4">
              <w:rPr>
                <w:rFonts w:ascii="Times New Roman" w:hAnsi="Times New Roman" w:cs="Times New Roman"/>
              </w:rPr>
              <w:lastRenderedPageBreak/>
              <w:t xml:space="preserve">Vertinant suinteresuotų institucijų pastabas, kad </w:t>
            </w:r>
            <w:r w:rsidRPr="005A43D6">
              <w:rPr>
                <w:rFonts w:ascii="Times New Roman" w:hAnsi="Times New Roman" w:cs="Times New Roman"/>
              </w:rPr>
              <w:t>Metodikos nuostatomis apribojamas valstybės tarnautojų pareigybių steigimas, pa</w:t>
            </w:r>
            <w:r w:rsidR="00744AC3" w:rsidRPr="005A43D6">
              <w:rPr>
                <w:rFonts w:ascii="Times New Roman" w:hAnsi="Times New Roman" w:cs="Times New Roman"/>
              </w:rPr>
              <w:t>žymėtina</w:t>
            </w:r>
            <w:r w:rsidRPr="005A43D6">
              <w:rPr>
                <w:rFonts w:ascii="Times New Roman" w:hAnsi="Times New Roman" w:cs="Times New Roman"/>
              </w:rPr>
              <w:t>, kad apr</w:t>
            </w:r>
            <w:r w:rsidRPr="005A43D6">
              <w:rPr>
                <w:rFonts w:ascii="Times New Roman" w:hAnsi="Times New Roman" w:cs="Times New Roman"/>
                <w:spacing w:val="-2"/>
              </w:rPr>
              <w:t>ibojimas steigti karjeros valstybės tarnautojų, kurie nevykdys viešojo administravimo funkcijų</w:t>
            </w:r>
            <w:r w:rsidR="00744AC3" w:rsidRPr="005A43D6">
              <w:rPr>
                <w:rFonts w:ascii="Times New Roman" w:hAnsi="Times New Roman" w:cs="Times New Roman"/>
                <w:spacing w:val="-2"/>
              </w:rPr>
              <w:t>, pareigybes</w:t>
            </w:r>
            <w:r w:rsidRPr="005A43D6">
              <w:rPr>
                <w:rFonts w:ascii="Times New Roman" w:hAnsi="Times New Roman" w:cs="Times New Roman"/>
                <w:spacing w:val="-2"/>
              </w:rPr>
              <w:t xml:space="preserve"> yra ne Metodikos, o </w:t>
            </w:r>
            <w:r w:rsidR="002A6CA1" w:rsidRPr="005A43D6">
              <w:rPr>
                <w:rFonts w:ascii="Times New Roman" w:hAnsi="Times New Roman" w:cs="Times New Roman"/>
                <w:bCs/>
              </w:rPr>
              <w:t>V</w:t>
            </w:r>
            <w:r w:rsidR="007B2151" w:rsidRPr="005A43D6">
              <w:rPr>
                <w:rFonts w:ascii="Times New Roman" w:hAnsi="Times New Roman" w:cs="Times New Roman"/>
                <w:bCs/>
              </w:rPr>
              <w:t>A</w:t>
            </w:r>
            <w:r w:rsidR="002A6CA1" w:rsidRPr="005A43D6">
              <w:rPr>
                <w:rFonts w:ascii="Times New Roman" w:hAnsi="Times New Roman" w:cs="Times New Roman"/>
                <w:bCs/>
              </w:rPr>
              <w:t>Į Nr. VIII-1234 pakeitimo įstatymo</w:t>
            </w:r>
            <w:r w:rsidR="002A6CA1" w:rsidRPr="005A43D6">
              <w:rPr>
                <w:rFonts w:ascii="Times New Roman" w:hAnsi="Times New Roman" w:cs="Times New Roman"/>
                <w:spacing w:val="-2"/>
              </w:rPr>
              <w:t xml:space="preserve"> </w:t>
            </w:r>
            <w:r w:rsidRPr="005A43D6">
              <w:rPr>
                <w:rFonts w:ascii="Times New Roman" w:hAnsi="Times New Roman" w:cs="Times New Roman"/>
                <w:spacing w:val="-2"/>
              </w:rPr>
              <w:t xml:space="preserve">reguliavimo dalykas. </w:t>
            </w:r>
            <w:r w:rsidR="004C5138" w:rsidRPr="005A43D6">
              <w:rPr>
                <w:rFonts w:ascii="Times New Roman" w:hAnsi="Times New Roman" w:cs="Times New Roman"/>
                <w:bCs/>
                <w:shd w:val="clear" w:color="auto" w:fill="FFFFFF"/>
              </w:rPr>
              <w:t>Šio</w:t>
            </w:r>
            <w:r w:rsidR="00C01AA7" w:rsidRPr="005A43D6">
              <w:rPr>
                <w:rFonts w:ascii="Times New Roman" w:hAnsi="Times New Roman" w:cs="Times New Roman"/>
                <w:bCs/>
                <w:shd w:val="clear" w:color="auto" w:fill="FFFFFF"/>
              </w:rPr>
              <w:t xml:space="preserve"> įstatymo </w:t>
            </w:r>
            <w:r w:rsidRPr="005A43D6">
              <w:rPr>
                <w:rFonts w:ascii="Times New Roman" w:hAnsi="Times New Roman" w:cs="Times New Roman"/>
              </w:rPr>
              <w:t>2 straipsnio 11 dalis nustato pareigybių, kurios neatliks viešojo administravimo funkcijų, „iškarjerinimo“ p</w:t>
            </w:r>
            <w:bookmarkStart w:id="3" w:name="_GoBack"/>
            <w:bookmarkEnd w:id="3"/>
            <w:r w:rsidRPr="005A43D6">
              <w:rPr>
                <w:rFonts w:ascii="Times New Roman" w:hAnsi="Times New Roman" w:cs="Times New Roman"/>
              </w:rPr>
              <w:t>rocedūrą. Todėl Projekto 2.1 papunkčiu taip pat siūloma peržiūrėti tik naujai steigiamas ir laisvas (neužimtas) pareigybes.</w:t>
            </w:r>
          </w:p>
          <w:p w14:paraId="1A87B034" w14:textId="77777777" w:rsidR="007B2151" w:rsidRPr="005A43D6" w:rsidRDefault="000F707A" w:rsidP="007B2151">
            <w:pPr>
              <w:ind w:firstLine="709"/>
              <w:jc w:val="both"/>
              <w:rPr>
                <w:rFonts w:ascii="Times New Roman" w:hAnsi="Times New Roman" w:cs="Times New Roman"/>
              </w:rPr>
            </w:pPr>
            <w:r w:rsidRPr="005A43D6">
              <w:rPr>
                <w:rFonts w:ascii="Times New Roman" w:hAnsi="Times New Roman" w:cs="Times New Roman"/>
              </w:rPr>
              <w:t>Nagrinėjant teisines funkcijas atliekančių pareigybių klausimą, pa</w:t>
            </w:r>
            <w:r w:rsidR="00744AC3" w:rsidRPr="005A43D6">
              <w:rPr>
                <w:rFonts w:ascii="Times New Roman" w:hAnsi="Times New Roman" w:cs="Times New Roman"/>
              </w:rPr>
              <w:t>žymėtina</w:t>
            </w:r>
            <w:r w:rsidRPr="005A43D6">
              <w:rPr>
                <w:rFonts w:ascii="Times New Roman" w:hAnsi="Times New Roman" w:cs="Times New Roman"/>
              </w:rPr>
              <w:t>, kad tiek pagal iki 2020 m. lapkričio 1 d. galiojusį teisinį reglamentavimą, tiek ir pagal dabar galiojantį reglamentavimą teisinink</w:t>
            </w:r>
            <w:r w:rsidR="00744AC3" w:rsidRPr="005A43D6">
              <w:rPr>
                <w:rFonts w:ascii="Times New Roman" w:hAnsi="Times New Roman" w:cs="Times New Roman"/>
              </w:rPr>
              <w:t>ai</w:t>
            </w:r>
            <w:r w:rsidRPr="005A43D6">
              <w:rPr>
                <w:rFonts w:ascii="Times New Roman" w:hAnsi="Times New Roman" w:cs="Times New Roman"/>
              </w:rPr>
              <w:t xml:space="preserve">, </w:t>
            </w:r>
            <w:r w:rsidR="00744AC3" w:rsidRPr="005A43D6">
              <w:rPr>
                <w:rFonts w:ascii="Times New Roman" w:hAnsi="Times New Roman" w:cs="Times New Roman"/>
              </w:rPr>
              <w:t xml:space="preserve">rengiantys </w:t>
            </w:r>
            <w:r w:rsidRPr="005A43D6">
              <w:rPr>
                <w:rFonts w:ascii="Times New Roman" w:hAnsi="Times New Roman" w:cs="Times New Roman"/>
              </w:rPr>
              <w:t>įstatymų ir kitų norminių teisės aktų projekt</w:t>
            </w:r>
            <w:r w:rsidR="00744AC3" w:rsidRPr="005A43D6">
              <w:rPr>
                <w:rFonts w:ascii="Times New Roman" w:hAnsi="Times New Roman" w:cs="Times New Roman"/>
              </w:rPr>
              <w:t>us</w:t>
            </w:r>
            <w:r w:rsidRPr="005A43D6">
              <w:rPr>
                <w:rFonts w:ascii="Times New Roman" w:hAnsi="Times New Roman" w:cs="Times New Roman"/>
              </w:rPr>
              <w:t xml:space="preserve">, </w:t>
            </w:r>
            <w:r w:rsidRPr="005A43D6">
              <w:rPr>
                <w:rFonts w:ascii="Times New Roman" w:hAnsi="Times New Roman" w:cs="Times New Roman"/>
                <w:iCs/>
                <w:shd w:val="clear" w:color="auto" w:fill="FFFFFF"/>
              </w:rPr>
              <w:t>išvad</w:t>
            </w:r>
            <w:r w:rsidR="00744AC3" w:rsidRPr="005A43D6">
              <w:rPr>
                <w:rFonts w:ascii="Times New Roman" w:hAnsi="Times New Roman" w:cs="Times New Roman"/>
                <w:iCs/>
                <w:shd w:val="clear" w:color="auto" w:fill="FFFFFF"/>
              </w:rPr>
              <w:t>as</w:t>
            </w:r>
            <w:r w:rsidRPr="005A43D6">
              <w:rPr>
                <w:rFonts w:ascii="Times New Roman" w:hAnsi="Times New Roman" w:cs="Times New Roman"/>
                <w:iCs/>
                <w:shd w:val="clear" w:color="auto" w:fill="FFFFFF"/>
              </w:rPr>
              <w:t xml:space="preserve"> dėl norminių teisės aktų projektų, </w:t>
            </w:r>
            <w:r w:rsidR="00744AC3" w:rsidRPr="005A43D6">
              <w:rPr>
                <w:rFonts w:ascii="Times New Roman" w:hAnsi="Times New Roman" w:cs="Times New Roman"/>
                <w:iCs/>
                <w:shd w:val="clear" w:color="auto" w:fill="FFFFFF"/>
              </w:rPr>
              <w:t xml:space="preserve">nagrinėjantys ir vertinantys </w:t>
            </w:r>
            <w:r w:rsidRPr="005A43D6">
              <w:rPr>
                <w:rFonts w:ascii="Times New Roman" w:hAnsi="Times New Roman" w:cs="Times New Roman"/>
                <w:iCs/>
                <w:shd w:val="clear" w:color="auto" w:fill="FFFFFF"/>
              </w:rPr>
              <w:t>teisės aktų projekt</w:t>
            </w:r>
            <w:r w:rsidR="00744AC3" w:rsidRPr="005A43D6">
              <w:rPr>
                <w:rFonts w:ascii="Times New Roman" w:hAnsi="Times New Roman" w:cs="Times New Roman"/>
                <w:iCs/>
                <w:shd w:val="clear" w:color="auto" w:fill="FFFFFF"/>
              </w:rPr>
              <w:t>us</w:t>
            </w:r>
            <w:r w:rsidRPr="005A43D6">
              <w:rPr>
                <w:rFonts w:ascii="Times New Roman" w:hAnsi="Times New Roman" w:cs="Times New Roman"/>
                <w:iCs/>
                <w:shd w:val="clear" w:color="auto" w:fill="FFFFFF"/>
              </w:rPr>
              <w:t>, buvo ir yra laikomi valstybės tarnautojais, atliekančiais viešojo administravimo funkcijas. T</w:t>
            </w:r>
            <w:r w:rsidR="00744AC3" w:rsidRPr="005A43D6">
              <w:rPr>
                <w:rFonts w:ascii="Times New Roman" w:hAnsi="Times New Roman" w:cs="Times New Roman"/>
                <w:iCs/>
                <w:shd w:val="clear" w:color="auto" w:fill="FFFFFF"/>
              </w:rPr>
              <w:t>ačiau</w:t>
            </w:r>
            <w:r w:rsidRPr="005A43D6">
              <w:rPr>
                <w:rFonts w:ascii="Times New Roman" w:hAnsi="Times New Roman" w:cs="Times New Roman"/>
                <w:iCs/>
                <w:shd w:val="clear" w:color="auto" w:fill="FFFFFF"/>
              </w:rPr>
              <w:t xml:space="preserve"> tie teisininkai, kurių atliekamos vidaus administravimo funkcijos, t. y. funkcijos, kuriomis užtikrinamas savarankiškas įstaigos funkcionavimas (sutarčių projektų rengimas, procesinių dokumentų rengimas, atstovavimas teismuose), sudarys daugiau nei pusę valstybės tarnautojui jo pareigybės aprašyme nustatytų viešojo administravimo funkcijų, nebus laikomi valstybės tarnautojais (VAĮ 7 str. 2 d.). </w:t>
            </w:r>
            <w:r w:rsidRPr="005A43D6">
              <w:rPr>
                <w:rFonts w:ascii="Times New Roman" w:hAnsi="Times New Roman" w:cs="Times New Roman"/>
              </w:rPr>
              <w:t xml:space="preserve">Taigi, teisininkų, atliekančių viešojo administravimo funkcijas, pareigybės aprašyme turėtų būti nurodoma, kad jie veikia specialiojoje veiklos srityje – administracinio reglamentavimo (buvusi politikos formavimo sritis); </w:t>
            </w:r>
            <w:r w:rsidR="00744AC3" w:rsidRPr="005A43D6">
              <w:rPr>
                <w:rFonts w:ascii="Times New Roman" w:hAnsi="Times New Roman" w:cs="Times New Roman"/>
              </w:rPr>
              <w:t>o</w:t>
            </w:r>
            <w:r w:rsidRPr="005A43D6">
              <w:rPr>
                <w:rFonts w:ascii="Times New Roman" w:hAnsi="Times New Roman" w:cs="Times New Roman"/>
              </w:rPr>
              <w:t xml:space="preserve"> teisininkų, kurie </w:t>
            </w:r>
            <w:r w:rsidR="00744AC3" w:rsidRPr="005A43D6">
              <w:rPr>
                <w:rFonts w:ascii="Times New Roman" w:hAnsi="Times New Roman" w:cs="Times New Roman"/>
              </w:rPr>
              <w:t>nerengia</w:t>
            </w:r>
            <w:r w:rsidRPr="005A43D6">
              <w:rPr>
                <w:rFonts w:ascii="Times New Roman" w:hAnsi="Times New Roman" w:cs="Times New Roman"/>
              </w:rPr>
              <w:t xml:space="preserve"> įstatymų ir kitų norminių teisės aktų projektų, pareigybės turėtų būti priskirtos bendrajai veikos sričiai – teisė</w:t>
            </w:r>
            <w:r w:rsidR="00744AC3" w:rsidRPr="005A43D6">
              <w:rPr>
                <w:rFonts w:ascii="Times New Roman" w:hAnsi="Times New Roman" w:cs="Times New Roman"/>
              </w:rPr>
              <w:t xml:space="preserve">s </w:t>
            </w:r>
            <w:r w:rsidRPr="005A43D6">
              <w:rPr>
                <w:rFonts w:ascii="Times New Roman" w:hAnsi="Times New Roman" w:cs="Times New Roman"/>
              </w:rPr>
              <w:t>(išskyrus administracinį reglamentavimą)</w:t>
            </w:r>
            <w:r w:rsidR="00744AC3" w:rsidRPr="005A43D6">
              <w:rPr>
                <w:rFonts w:ascii="Times New Roman" w:hAnsi="Times New Roman" w:cs="Times New Roman"/>
              </w:rPr>
              <w:t xml:space="preserve"> sričiai</w:t>
            </w:r>
            <w:r w:rsidRPr="005A43D6">
              <w:rPr>
                <w:rFonts w:ascii="Times New Roman" w:hAnsi="Times New Roman" w:cs="Times New Roman"/>
              </w:rPr>
              <w:t xml:space="preserve">. </w:t>
            </w:r>
          </w:p>
          <w:p w14:paraId="359F1702" w14:textId="20683346" w:rsidR="000F707A" w:rsidRPr="005A43D6" w:rsidRDefault="007B2151" w:rsidP="007B2151">
            <w:pPr>
              <w:ind w:firstLine="709"/>
              <w:jc w:val="both"/>
              <w:rPr>
                <w:rFonts w:ascii="Times New Roman" w:hAnsi="Times New Roman" w:cs="Times New Roman"/>
              </w:rPr>
            </w:pPr>
            <w:r w:rsidRPr="005A43D6">
              <w:rPr>
                <w:rFonts w:ascii="Times New Roman" w:hAnsi="Times New Roman" w:cs="Times New Roman"/>
              </w:rPr>
              <w:t>Pažymėtina, kad pagal VAĮ 6 straipsnį ir 7 straipsnio 1 d. 3 p. administracinė procedūra nėra laikoma viešuoju administravimu ir priskirta veiklai, kurią privalo vykdyti visi viešojo administravimo subjektai.  Išsamesn</w:t>
            </w:r>
            <w:r w:rsidR="00912BB4">
              <w:rPr>
                <w:rFonts w:ascii="Times New Roman" w:hAnsi="Times New Roman" w:cs="Times New Roman"/>
              </w:rPr>
              <w:t>ė</w:t>
            </w:r>
            <w:r w:rsidRPr="005A43D6">
              <w:rPr>
                <w:rFonts w:ascii="Times New Roman" w:hAnsi="Times New Roman" w:cs="Times New Roman"/>
              </w:rPr>
              <w:t xml:space="preserve"> informacij</w:t>
            </w:r>
            <w:r w:rsidR="00912BB4">
              <w:rPr>
                <w:rFonts w:ascii="Times New Roman" w:hAnsi="Times New Roman" w:cs="Times New Roman"/>
              </w:rPr>
              <w:t>a</w:t>
            </w:r>
            <w:r w:rsidRPr="005A43D6">
              <w:rPr>
                <w:rFonts w:ascii="Times New Roman" w:hAnsi="Times New Roman" w:cs="Times New Roman"/>
              </w:rPr>
              <w:t xml:space="preserve"> </w:t>
            </w:r>
            <w:r w:rsidR="00912BB4">
              <w:rPr>
                <w:rFonts w:ascii="Times New Roman" w:hAnsi="Times New Roman" w:cs="Times New Roman"/>
              </w:rPr>
              <w:t>apie viešojo administravimo pokyčius pateikta</w:t>
            </w:r>
            <w:r w:rsidRPr="005A43D6">
              <w:rPr>
                <w:rFonts w:ascii="Times New Roman" w:hAnsi="Times New Roman" w:cs="Times New Roman"/>
              </w:rPr>
              <w:t xml:space="preserve"> </w:t>
            </w:r>
            <w:r w:rsidR="00C42ED0" w:rsidRPr="005A43D6">
              <w:rPr>
                <w:rFonts w:ascii="Times New Roman" w:hAnsi="Times New Roman" w:cs="Times New Roman"/>
                <w:bCs/>
              </w:rPr>
              <w:t>V</w:t>
            </w:r>
            <w:r w:rsidRPr="005A43D6">
              <w:rPr>
                <w:rFonts w:ascii="Times New Roman" w:hAnsi="Times New Roman" w:cs="Times New Roman"/>
                <w:bCs/>
              </w:rPr>
              <w:t>A</w:t>
            </w:r>
            <w:r w:rsidR="00C42ED0" w:rsidRPr="005A43D6">
              <w:rPr>
                <w:rFonts w:ascii="Times New Roman" w:hAnsi="Times New Roman" w:cs="Times New Roman"/>
                <w:bCs/>
              </w:rPr>
              <w:t>Į</w:t>
            </w:r>
            <w:r w:rsidR="000F707A" w:rsidRPr="005A43D6">
              <w:rPr>
                <w:rFonts w:ascii="Times New Roman" w:hAnsi="Times New Roman" w:cs="Times New Roman"/>
                <w:bCs/>
              </w:rPr>
              <w:t xml:space="preserve"> Nr. VIII-1234 pakeitimo įstatymo, Lietuvos Respublikos teisės gauti informaciją iš valstybės ir savivaldybių institucijų ir įstaigų įstatymo Nr. VII- 1524 12 ir 18 straipsnių pakeitimo, 13, 14 ir 15 straipsnių pripažinimo netekusiais galios įstatymo ir</w:t>
            </w:r>
            <w:r w:rsidR="00744AC3" w:rsidRPr="005A43D6">
              <w:rPr>
                <w:rFonts w:ascii="Times New Roman" w:hAnsi="Times New Roman" w:cs="Times New Roman"/>
                <w:bCs/>
              </w:rPr>
              <w:t xml:space="preserve"> </w:t>
            </w:r>
            <w:r w:rsidR="000F707A" w:rsidRPr="005A43D6">
              <w:rPr>
                <w:rFonts w:ascii="Times New Roman" w:hAnsi="Times New Roman" w:cs="Times New Roman"/>
                <w:bCs/>
              </w:rPr>
              <w:t>Lietuvos Respublikos valstybės tarnybos įstatymo Nr. VIII-1316 2 straipsnio pakeitimo</w:t>
            </w:r>
            <w:r w:rsidR="00744AC3" w:rsidRPr="005A43D6">
              <w:rPr>
                <w:rFonts w:ascii="Times New Roman" w:hAnsi="Times New Roman" w:cs="Times New Roman"/>
                <w:bCs/>
              </w:rPr>
              <w:t xml:space="preserve"> </w:t>
            </w:r>
            <w:r w:rsidR="000F707A" w:rsidRPr="005A43D6">
              <w:rPr>
                <w:rFonts w:ascii="Times New Roman" w:hAnsi="Times New Roman" w:cs="Times New Roman"/>
                <w:bCs/>
              </w:rPr>
              <w:t>įstatymo projektų aiškinam</w:t>
            </w:r>
            <w:r w:rsidRPr="005A43D6">
              <w:rPr>
                <w:rFonts w:ascii="Times New Roman" w:hAnsi="Times New Roman" w:cs="Times New Roman"/>
                <w:bCs/>
              </w:rPr>
              <w:t>ajame rašte</w:t>
            </w:r>
            <w:r w:rsidR="000F707A" w:rsidRPr="005A43D6">
              <w:rPr>
                <w:rStyle w:val="FootnoteReference"/>
                <w:rFonts w:ascii="Times New Roman" w:hAnsi="Times New Roman" w:cs="Times New Roman"/>
              </w:rPr>
              <w:footnoteReference w:id="1"/>
            </w:r>
            <w:r w:rsidRPr="005A43D6">
              <w:rPr>
                <w:rFonts w:ascii="Times New Roman" w:hAnsi="Times New Roman" w:cs="Times New Roman"/>
                <w:bCs/>
              </w:rPr>
              <w:t>.</w:t>
            </w:r>
            <w:r w:rsidR="000F707A" w:rsidRPr="005A43D6">
              <w:rPr>
                <w:rFonts w:ascii="Times New Roman" w:hAnsi="Times New Roman" w:cs="Times New Roman"/>
              </w:rPr>
              <w:t xml:space="preserve"> </w:t>
            </w:r>
          </w:p>
          <w:p w14:paraId="334286F6" w14:textId="1398B663" w:rsidR="000F707A" w:rsidRPr="005A43D6" w:rsidRDefault="00B43A49" w:rsidP="00D54CF6">
            <w:pPr>
              <w:ind w:firstLine="709"/>
              <w:jc w:val="both"/>
              <w:rPr>
                <w:rFonts w:ascii="Times New Roman" w:hAnsi="Times New Roman" w:cs="Times New Roman"/>
              </w:rPr>
            </w:pPr>
            <w:r w:rsidRPr="005A43D6">
              <w:rPr>
                <w:rFonts w:ascii="Times New Roman" w:hAnsi="Times New Roman" w:cs="Times New Roman"/>
              </w:rPr>
              <w:t>VAĮ 2 straipsnio 5 d. administracinis sprendimas apibrėžtas, kaip</w:t>
            </w:r>
            <w:r w:rsidRPr="005A43D6">
              <w:rPr>
                <w:rFonts w:ascii="Times New Roman" w:hAnsi="Times New Roman" w:cs="Times New Roman"/>
                <w:color w:val="000000"/>
              </w:rPr>
              <w:t xml:space="preserve"> teisės aktų reglamentuotu būdu ir (ar) forma išreikšta </w:t>
            </w:r>
            <w:r w:rsidRPr="005A43D6">
              <w:rPr>
                <w:rFonts w:ascii="Times New Roman" w:hAnsi="Times New Roman" w:cs="Times New Roman"/>
                <w:b/>
                <w:color w:val="000000"/>
              </w:rPr>
              <w:t>vienkartinė</w:t>
            </w:r>
            <w:r w:rsidRPr="005A43D6">
              <w:rPr>
                <w:rFonts w:ascii="Times New Roman" w:hAnsi="Times New Roman" w:cs="Times New Roman"/>
                <w:color w:val="000000"/>
              </w:rPr>
              <w:t xml:space="preserve"> viešojo administravimo subjekto valia dėl </w:t>
            </w:r>
            <w:r w:rsidRPr="005A43D6">
              <w:rPr>
                <w:rFonts w:ascii="Times New Roman" w:hAnsi="Times New Roman" w:cs="Times New Roman"/>
                <w:b/>
                <w:color w:val="000000"/>
              </w:rPr>
              <w:t>teisės taikymo</w:t>
            </w:r>
            <w:r w:rsidRPr="005A43D6">
              <w:rPr>
                <w:rFonts w:ascii="Times New Roman" w:hAnsi="Times New Roman" w:cs="Times New Roman"/>
                <w:color w:val="000000"/>
              </w:rPr>
              <w:t>, privaloma ir skirta konkrečiam asmeniui ar individualiai apibrėžtai asmenų grupei.</w:t>
            </w:r>
            <w:r w:rsidRPr="005A43D6">
              <w:rPr>
                <w:rFonts w:ascii="Times New Roman" w:hAnsi="Times New Roman" w:cs="Times New Roman"/>
              </w:rPr>
              <w:t xml:space="preserve"> </w:t>
            </w:r>
            <w:r w:rsidR="000F707A" w:rsidRPr="005A43D6">
              <w:rPr>
                <w:rFonts w:ascii="Times New Roman" w:hAnsi="Times New Roman" w:cs="Times New Roman"/>
              </w:rPr>
              <w:t xml:space="preserve">Vertinant </w:t>
            </w:r>
            <w:r w:rsidR="000F707A" w:rsidRPr="005A43D6">
              <w:rPr>
                <w:rFonts w:ascii="Times New Roman" w:hAnsi="Times New Roman" w:cs="Times New Roman"/>
              </w:rPr>
              <w:lastRenderedPageBreak/>
              <w:t xml:space="preserve">suinteresuotų institucijų pasiūlymus į atskirą veiklos sritį išskirti </w:t>
            </w:r>
            <w:r w:rsidR="000F707A" w:rsidRPr="005A43D6">
              <w:rPr>
                <w:rFonts w:ascii="Times New Roman" w:hAnsi="Times New Roman" w:cs="Times New Roman"/>
                <w:i/>
              </w:rPr>
              <w:t>administracinių sprendimų priėmimo</w:t>
            </w:r>
            <w:r w:rsidR="000F707A" w:rsidRPr="005A43D6">
              <w:rPr>
                <w:rFonts w:ascii="Times New Roman" w:hAnsi="Times New Roman" w:cs="Times New Roman"/>
              </w:rPr>
              <w:t xml:space="preserve"> sritį, </w:t>
            </w:r>
            <w:r w:rsidR="00744AC3" w:rsidRPr="005A43D6">
              <w:rPr>
                <w:rFonts w:ascii="Times New Roman" w:hAnsi="Times New Roman" w:cs="Times New Roman"/>
              </w:rPr>
              <w:t>pažymėtina</w:t>
            </w:r>
            <w:r w:rsidR="000F707A" w:rsidRPr="005A43D6">
              <w:rPr>
                <w:rFonts w:ascii="Times New Roman" w:hAnsi="Times New Roman" w:cs="Times New Roman"/>
              </w:rPr>
              <w:t xml:space="preserve">, kad tokia viešojo administravimo funkcija kaip </w:t>
            </w:r>
            <w:r w:rsidR="000F707A" w:rsidRPr="005A43D6">
              <w:rPr>
                <w:rFonts w:ascii="Times New Roman" w:hAnsi="Times New Roman" w:cs="Times New Roman"/>
                <w:i/>
              </w:rPr>
              <w:t>administracinių sprendimų priėmimas</w:t>
            </w:r>
            <w:r w:rsidR="000F707A" w:rsidRPr="005A43D6">
              <w:rPr>
                <w:rFonts w:ascii="Times New Roman" w:hAnsi="Times New Roman" w:cs="Times New Roman"/>
              </w:rPr>
              <w:t xml:space="preserve"> pasireiškia ir visose kitose veiklos srityse – tiek bendrojoje, tiek specialiojoje, veikiant šiose veiklos srityse ir priimant tam tikrus administracinius sprendimus</w:t>
            </w:r>
            <w:r w:rsidR="00744AC3" w:rsidRPr="005A43D6">
              <w:rPr>
                <w:rFonts w:ascii="Times New Roman" w:hAnsi="Times New Roman" w:cs="Times New Roman"/>
              </w:rPr>
              <w:t>, t</w:t>
            </w:r>
            <w:r w:rsidR="000F707A" w:rsidRPr="005A43D6">
              <w:rPr>
                <w:rFonts w:ascii="Times New Roman" w:hAnsi="Times New Roman" w:cs="Times New Roman"/>
              </w:rPr>
              <w:t xml:space="preserve">odėl netikslinga kaip atskirą veiklos sritį išskirti </w:t>
            </w:r>
            <w:r w:rsidR="000F707A" w:rsidRPr="005A43D6">
              <w:rPr>
                <w:rFonts w:ascii="Times New Roman" w:hAnsi="Times New Roman" w:cs="Times New Roman"/>
                <w:i/>
              </w:rPr>
              <w:t>administracinių sprendimų priėmimą.</w:t>
            </w:r>
            <w:r w:rsidR="000F707A" w:rsidRPr="005A43D6">
              <w:rPr>
                <w:rFonts w:ascii="Times New Roman" w:hAnsi="Times New Roman" w:cs="Times New Roman"/>
              </w:rPr>
              <w:t xml:space="preserve"> </w:t>
            </w:r>
          </w:p>
          <w:p w14:paraId="1A40600A" w14:textId="77777777" w:rsidR="000F707A" w:rsidRPr="005A43D6" w:rsidRDefault="000F707A" w:rsidP="00D54CF6">
            <w:pPr>
              <w:ind w:firstLine="709"/>
              <w:jc w:val="both"/>
              <w:rPr>
                <w:rFonts w:ascii="Times New Roman" w:hAnsi="Times New Roman" w:cs="Times New Roman"/>
              </w:rPr>
            </w:pPr>
            <w:r w:rsidRPr="005A43D6">
              <w:rPr>
                <w:rFonts w:ascii="Times New Roman" w:hAnsi="Times New Roman" w:cs="Times New Roman"/>
              </w:rPr>
              <w:t xml:space="preserve">Atsižvelgiant į tai, kad viešojo administravimo subjektai teisės aktais pavestas jiems atlikti funkcijas gali įgyvendinti tik priimdami atitinkamus administracinius sprendimus, Metodikoje siūloma nustatyti, kad jeigu valstybės tarnautojas turi teisę priimti administracinius sprendimus, ši veikla pareigybės aprašyme priskiriama specialiajai veiklos sričiai – sprendimų įgyvendinimui. </w:t>
            </w:r>
          </w:p>
          <w:p w14:paraId="32B11CDA" w14:textId="118B0E4B" w:rsidR="000F707A" w:rsidRPr="005A43D6" w:rsidRDefault="000F707A" w:rsidP="00D54CF6">
            <w:pPr>
              <w:ind w:firstLine="709"/>
              <w:jc w:val="both"/>
              <w:rPr>
                <w:rFonts w:ascii="Times New Roman" w:hAnsi="Times New Roman" w:cs="Times New Roman"/>
              </w:rPr>
            </w:pPr>
            <w:r w:rsidRPr="005A43D6">
              <w:rPr>
                <w:rFonts w:ascii="Times New Roman" w:hAnsi="Times New Roman" w:cs="Times New Roman"/>
              </w:rPr>
              <w:t xml:space="preserve">Vertinant suinteresuotų institucijų pastabas, kad VTĮ 2 straipsnio 11 dalyje apibrėžtoje valstybės tarnybos sąvokoje </w:t>
            </w:r>
            <w:r w:rsidRPr="005A43D6">
              <w:rPr>
                <w:rFonts w:ascii="Times New Roman" w:hAnsi="Times New Roman" w:cs="Times New Roman"/>
                <w:i/>
              </w:rPr>
              <w:t>padėjimas valstybės ar vietos valdžią įgyvendinantiems asmenims atlikti jiems nustatytas funkcijas</w:t>
            </w:r>
            <w:r w:rsidRPr="005A43D6">
              <w:rPr>
                <w:rFonts w:ascii="Times New Roman" w:hAnsi="Times New Roman" w:cs="Times New Roman"/>
              </w:rPr>
              <w:t xml:space="preserve"> turėtų būti vertinamas kaip vidaus administravimo funkcijų atlikimas, pa</w:t>
            </w:r>
            <w:r w:rsidR="00744AC3" w:rsidRPr="005A43D6">
              <w:rPr>
                <w:rFonts w:ascii="Times New Roman" w:hAnsi="Times New Roman" w:cs="Times New Roman"/>
              </w:rPr>
              <w:t>žym</w:t>
            </w:r>
            <w:r w:rsidRPr="005A43D6">
              <w:rPr>
                <w:rFonts w:ascii="Times New Roman" w:hAnsi="Times New Roman" w:cs="Times New Roman"/>
              </w:rPr>
              <w:t>ėti</w:t>
            </w:r>
            <w:r w:rsidR="00744AC3" w:rsidRPr="005A43D6">
              <w:rPr>
                <w:rFonts w:ascii="Times New Roman" w:hAnsi="Times New Roman" w:cs="Times New Roman"/>
              </w:rPr>
              <w:t>na</w:t>
            </w:r>
            <w:r w:rsidRPr="005A43D6">
              <w:rPr>
                <w:rFonts w:ascii="Times New Roman" w:hAnsi="Times New Roman" w:cs="Times New Roman"/>
              </w:rPr>
              <w:t xml:space="preserve">, kad </w:t>
            </w:r>
            <w:r w:rsidRPr="005A43D6">
              <w:rPr>
                <w:rFonts w:ascii="Times New Roman" w:hAnsi="Times New Roman" w:cs="Times New Roman"/>
                <w:i/>
              </w:rPr>
              <w:t>padėjimas valstybės ar vietos valdžią įgyvendinantiems asmenims atlikti jiems nustatytas funkcijas</w:t>
            </w:r>
            <w:r w:rsidRPr="005A43D6">
              <w:rPr>
                <w:rFonts w:ascii="Times New Roman" w:hAnsi="Times New Roman" w:cs="Times New Roman"/>
              </w:rPr>
              <w:t xml:space="preserve"> suprantamas ne kaip padėjimas tiesiogiai atlikti vidaus administravimo funkcijas, o kaip teisės aktais įstaigai pavestos padėjimo funkcijos atlikimas. Pavyzdžiui, Lietuvos Respublikos Vyriausybės įstatymo 44</w:t>
            </w:r>
            <w:r w:rsidRPr="005A43D6">
              <w:rPr>
                <w:rFonts w:ascii="Times New Roman" w:hAnsi="Times New Roman" w:cs="Times New Roman"/>
                <w:vertAlign w:val="superscript"/>
              </w:rPr>
              <w:t>1</w:t>
            </w:r>
            <w:r w:rsidRPr="005A43D6">
              <w:rPr>
                <w:rFonts w:ascii="Times New Roman" w:hAnsi="Times New Roman" w:cs="Times New Roman"/>
              </w:rPr>
              <w:t xml:space="preserve"> straipsnio 1 dalyje nurodyta, kad Vyriausybės kanceliarija yra Vyriausybės įsteigta biudžetinė įstaiga, padedanti vykdyti Vyriausybės ir Ministro Pirmininko funkcijas. Lietuvos Respublikos Prezidento įstatymo 13 straipsnio 1 dalyje nurodyta, kad Respublikos Prezidento kanceliarija yra valstybės įstaiga, padedanti Respublikos Prezidentui įgyvendinti jo funkcijas ir atliekanti Respublikos Prezidento rezidencijos finansinį, ūkinį ir materialinį aptarnavimą. VTĮ 1 priede nurodytos padėjėjų pareigybės (mero padėjėjas, Seimo nario padėjėjas, ministro padėjėjas ir kt.) taip pat galėtų būti laikomos kaip atliekančios </w:t>
            </w:r>
            <w:r w:rsidRPr="005A43D6">
              <w:rPr>
                <w:rFonts w:ascii="Times New Roman" w:hAnsi="Times New Roman" w:cs="Times New Roman"/>
                <w:i/>
              </w:rPr>
              <w:t>padėjimo valstybės ar vietos valdžią įgyvendinantiems asmenims atlikti jiems nustatytas funkcijas.</w:t>
            </w:r>
            <w:r w:rsidRPr="005A43D6">
              <w:rPr>
                <w:rFonts w:ascii="Times New Roman" w:hAnsi="Times New Roman" w:cs="Times New Roman"/>
              </w:rPr>
              <w:t xml:space="preserve"> Kadangi pagal VAĮ viešasis administravimas apibėržiamas kaip teisės aktais reglamentuota viešojo administravimo subjektų veikla, skirta teisės aktams įgyvendinti, </w:t>
            </w:r>
            <w:r w:rsidRPr="005A43D6">
              <w:rPr>
                <w:rFonts w:ascii="Times New Roman" w:hAnsi="Times New Roman" w:cs="Times New Roman"/>
                <w:i/>
              </w:rPr>
              <w:t xml:space="preserve">padėjimo valstybės ar vietos valdžią įgyvendinantiems asmenims atlikti jiems nustatytas funkcijas </w:t>
            </w:r>
            <w:r w:rsidRPr="005A43D6">
              <w:rPr>
                <w:rFonts w:ascii="Times New Roman" w:hAnsi="Times New Roman" w:cs="Times New Roman"/>
              </w:rPr>
              <w:t xml:space="preserve">funkcija turėtų būti priskirta Metodikos 13.2 papunktyje nustatytai specialiajai veiklos sričiai – sprendimų įgyvendinimo sričiai, </w:t>
            </w:r>
            <w:r w:rsidR="00744AC3" w:rsidRPr="005A43D6">
              <w:rPr>
                <w:rFonts w:ascii="Times New Roman" w:hAnsi="Times New Roman" w:cs="Times New Roman"/>
              </w:rPr>
              <w:t>nes,</w:t>
            </w:r>
            <w:r w:rsidRPr="005A43D6">
              <w:rPr>
                <w:rFonts w:ascii="Times New Roman" w:hAnsi="Times New Roman" w:cs="Times New Roman"/>
              </w:rPr>
              <w:t xml:space="preserve"> atlikdamos šią funkciją, įstaigos tiesiogiai įgyvendina teisės aktuose nustatytas funkcijas.</w:t>
            </w:r>
          </w:p>
          <w:p w14:paraId="5EC2662B" w14:textId="16CD8C05" w:rsidR="005172AE" w:rsidRPr="005A43D6" w:rsidRDefault="000F707A" w:rsidP="000C1F4A">
            <w:pPr>
              <w:ind w:firstLine="709"/>
              <w:jc w:val="both"/>
              <w:rPr>
                <w:rFonts w:ascii="Times New Roman" w:hAnsi="Times New Roman" w:cs="Times New Roman"/>
                <w:b/>
              </w:rPr>
            </w:pPr>
            <w:r w:rsidRPr="005A43D6">
              <w:rPr>
                <w:rFonts w:ascii="Times New Roman" w:hAnsi="Times New Roman" w:cs="Times New Roman"/>
              </w:rPr>
              <w:t xml:space="preserve">Taigi, nors Metodikoje ir VAĮ kai kurios vartojamos sąvokos nėra identiškos, tačiau turinio prasme visos VAĮ nurodytos viešojo administravimo </w:t>
            </w:r>
            <w:r w:rsidRPr="005A43D6">
              <w:rPr>
                <w:rFonts w:ascii="Times New Roman" w:hAnsi="Times New Roman" w:cs="Times New Roman"/>
              </w:rPr>
              <w:lastRenderedPageBreak/>
              <w:t>ir vidaus administravimo sritys patenka į Metodikoje nustatytas bendrąsias ir specialiąsias veiklos sritis.</w:t>
            </w:r>
          </w:p>
        </w:tc>
      </w:tr>
      <w:tr w:rsidR="005248E0" w:rsidRPr="005A43D6" w14:paraId="20AE4722" w14:textId="77777777" w:rsidTr="00103850">
        <w:tc>
          <w:tcPr>
            <w:tcW w:w="597" w:type="dxa"/>
          </w:tcPr>
          <w:p w14:paraId="35C9B297" w14:textId="33D03CB5" w:rsidR="005248E0" w:rsidRPr="005A43D6" w:rsidRDefault="005248E0" w:rsidP="00D54CF6">
            <w:pPr>
              <w:jc w:val="center"/>
              <w:rPr>
                <w:rFonts w:ascii="Times New Roman" w:hAnsi="Times New Roman" w:cs="Times New Roman"/>
              </w:rPr>
            </w:pPr>
            <w:r w:rsidRPr="005A43D6">
              <w:rPr>
                <w:rFonts w:ascii="Times New Roman" w:hAnsi="Times New Roman" w:cs="Times New Roman"/>
              </w:rPr>
              <w:lastRenderedPageBreak/>
              <w:t xml:space="preserve">2. </w:t>
            </w:r>
          </w:p>
        </w:tc>
        <w:tc>
          <w:tcPr>
            <w:tcW w:w="1842" w:type="dxa"/>
          </w:tcPr>
          <w:p w14:paraId="15D52632" w14:textId="3F565539" w:rsidR="005248E0" w:rsidRPr="005A43D6" w:rsidRDefault="005248E0" w:rsidP="00D54CF6">
            <w:pPr>
              <w:rPr>
                <w:rFonts w:ascii="Times New Roman" w:hAnsi="Times New Roman" w:cs="Times New Roman"/>
              </w:rPr>
            </w:pPr>
            <w:r w:rsidRPr="005A43D6">
              <w:rPr>
                <w:rFonts w:ascii="Times New Roman" w:hAnsi="Times New Roman" w:cs="Times New Roman"/>
              </w:rPr>
              <w:t>Lietuvos Respublikos kultūros ministerijos 2020-10-21 raštas Nr. S2- 3005</w:t>
            </w:r>
          </w:p>
        </w:tc>
        <w:tc>
          <w:tcPr>
            <w:tcW w:w="6237" w:type="dxa"/>
          </w:tcPr>
          <w:p w14:paraId="2D270FC0" w14:textId="7C2966A0" w:rsidR="005248E0" w:rsidRPr="005A43D6" w:rsidRDefault="005248E0" w:rsidP="00103850">
            <w:pPr>
              <w:jc w:val="both"/>
              <w:rPr>
                <w:rFonts w:ascii="Times New Roman" w:hAnsi="Times New Roman" w:cs="Times New Roman"/>
              </w:rPr>
            </w:pPr>
            <w:r w:rsidRPr="005A43D6">
              <w:rPr>
                <w:rFonts w:ascii="Times New Roman" w:hAnsi="Times New Roman" w:cs="Times New Roman"/>
              </w:rPr>
              <w:t xml:space="preserve">5) Pagal </w:t>
            </w:r>
            <w:r w:rsidR="009E1778">
              <w:rPr>
                <w:rFonts w:ascii="Times New Roman" w:hAnsi="Times New Roman" w:cs="Times New Roman"/>
              </w:rPr>
              <w:t>M</w:t>
            </w:r>
            <w:r w:rsidRPr="005A43D6">
              <w:rPr>
                <w:rFonts w:ascii="Times New Roman" w:hAnsi="Times New Roman" w:cs="Times New Roman"/>
              </w:rPr>
              <w:t xml:space="preserve">etodikos 28 punktą, politinio (asmeninio) pasitikėjimo valstybės tarnautojų pareigybėms nustatomi specialieji reikalavimai dėl išsilavinimo ir (ar) kvalifikacijos, darbo patirties ir (ar) užsienio kalbos mokėjimo ir (ar) kiti būtini specialieji reikalavimai. </w:t>
            </w:r>
            <w:r w:rsidR="009E1778">
              <w:rPr>
                <w:rFonts w:ascii="Times New Roman" w:hAnsi="Times New Roman" w:cs="Times New Roman"/>
              </w:rPr>
              <w:t>VTĮ</w:t>
            </w:r>
            <w:r w:rsidRPr="005A43D6">
              <w:rPr>
                <w:rFonts w:ascii="Times New Roman" w:hAnsi="Times New Roman" w:cs="Times New Roman"/>
              </w:rPr>
              <w:t xml:space="preserve"> 1 priedo 1-4 punktuose nustatytoms politinio (asmeninio) pasitikėjimo valstybės tarnautojų pareigybėms nustatomas aukštojo universitetinio išsilavinimo ar jam lygiavertės aukštojo mokslo kvalifikacijos reikalavimas ir rekomenduojama nustatyti ne mažesnę kaip 4 metų vadovaujamo darbo patirtį. Atsižvelgiant į tai, kad į politinio (asmeninio) pasitikėjimo valstybės tarnautojų pareigas priimama be konkurso valstybės politiko ar kolegialios valstybės institucijos pasirinkimu (</w:t>
            </w:r>
            <w:r w:rsidR="009E1778">
              <w:rPr>
                <w:rFonts w:ascii="Times New Roman" w:hAnsi="Times New Roman" w:cs="Times New Roman"/>
              </w:rPr>
              <w:t>VTĮ</w:t>
            </w:r>
            <w:r w:rsidRPr="005A43D6">
              <w:rPr>
                <w:rFonts w:ascii="Times New Roman" w:hAnsi="Times New Roman" w:cs="Times New Roman"/>
              </w:rPr>
              <w:t xml:space="preserve"> 13 straipsnio 1 dalis), manytina, kad  šiems valstybės tarnautojams </w:t>
            </w:r>
            <w:r w:rsidRPr="005A43D6">
              <w:rPr>
                <w:rFonts w:ascii="Times New Roman" w:hAnsi="Times New Roman" w:cs="Times New Roman"/>
                <w:shd w:val="clear" w:color="auto" w:fill="FFFFFF"/>
              </w:rPr>
              <w:t xml:space="preserve">nustatyti konkrečius reikalavimus nėra tikslinga, nes tai riboja juos į pareigas priimančio asmens diskrecijos teisę, o tai galimai pažeidžia </w:t>
            </w:r>
            <w:r w:rsidR="009E1778">
              <w:rPr>
                <w:rFonts w:ascii="Times New Roman" w:hAnsi="Times New Roman" w:cs="Times New Roman"/>
                <w:shd w:val="clear" w:color="auto" w:fill="FFFFFF"/>
              </w:rPr>
              <w:t>VTĮ</w:t>
            </w:r>
            <w:r w:rsidRPr="005A43D6">
              <w:rPr>
                <w:rFonts w:ascii="Times New Roman" w:hAnsi="Times New Roman" w:cs="Times New Roman"/>
                <w:shd w:val="clear" w:color="auto" w:fill="FFFFFF"/>
              </w:rPr>
              <w:t xml:space="preserve"> nuostatas. Siūlytume politinio (asmeninio) pasitikėjimo valstybės tarnautojams nustatyti tik rekomendacinio pobūdžio specialiuosius reikalavimus.   </w:t>
            </w:r>
          </w:p>
        </w:tc>
        <w:tc>
          <w:tcPr>
            <w:tcW w:w="7059" w:type="dxa"/>
          </w:tcPr>
          <w:p w14:paraId="57BA8113" w14:textId="77777777" w:rsidR="005248E0" w:rsidRPr="005A43D6" w:rsidRDefault="005248E0" w:rsidP="005248E0">
            <w:pPr>
              <w:jc w:val="both"/>
              <w:rPr>
                <w:rFonts w:ascii="Times New Roman" w:hAnsi="Times New Roman" w:cs="Times New Roman"/>
                <w:b/>
                <w:spacing w:val="-2"/>
              </w:rPr>
            </w:pPr>
            <w:r w:rsidRPr="005A43D6">
              <w:rPr>
                <w:rFonts w:ascii="Times New Roman" w:hAnsi="Times New Roman" w:cs="Times New Roman"/>
                <w:b/>
                <w:spacing w:val="-2"/>
              </w:rPr>
              <w:t>Neatsižvelgta.</w:t>
            </w:r>
          </w:p>
          <w:p w14:paraId="4E940C72" w14:textId="28F6998F" w:rsidR="005248E0" w:rsidRPr="005A43D6" w:rsidRDefault="005248E0" w:rsidP="005248E0">
            <w:pPr>
              <w:jc w:val="both"/>
              <w:rPr>
                <w:rFonts w:ascii="Times New Roman" w:hAnsi="Times New Roman" w:cs="Times New Roman"/>
                <w:b/>
                <w:spacing w:val="-2"/>
              </w:rPr>
            </w:pPr>
            <w:r w:rsidRPr="005A43D6">
              <w:rPr>
                <w:rFonts w:ascii="Times New Roman" w:hAnsi="Times New Roman" w:cs="Times New Roman"/>
                <w:spacing w:val="-2"/>
              </w:rPr>
              <w:t xml:space="preserve">Atkreiptinas dėmesys į tai, kad tik aukščiausio lygmens politinio (asmeninio) pasitikėjimo valstybės tarnautojų pareigybėms nustatomas išsilavinimo reikalavimas. Manytina, kad tai proporcingas reikalavimas, siekiant turėti </w:t>
            </w:r>
            <w:r w:rsidRPr="005A43D6">
              <w:rPr>
                <w:rFonts w:ascii="Times New Roman" w:hAnsi="Times New Roman" w:cs="Times New Roman"/>
              </w:rPr>
              <w:t>profesionalią, efektyvią ir kompetentingą</w:t>
            </w:r>
            <w:r w:rsidRPr="005A43D6">
              <w:rPr>
                <w:rFonts w:ascii="Times New Roman" w:hAnsi="Times New Roman" w:cs="Times New Roman"/>
                <w:spacing w:val="-2"/>
              </w:rPr>
              <w:t xml:space="preserve"> valstybės tarnybą.</w:t>
            </w:r>
          </w:p>
        </w:tc>
      </w:tr>
      <w:tr w:rsidR="00D54CF6" w:rsidRPr="005A43D6" w14:paraId="3602C19E" w14:textId="77777777" w:rsidTr="00103850">
        <w:tc>
          <w:tcPr>
            <w:tcW w:w="597" w:type="dxa"/>
          </w:tcPr>
          <w:p w14:paraId="2D2EA851" w14:textId="18FD43EC" w:rsidR="00516A8F" w:rsidRPr="005A43D6" w:rsidRDefault="005248E0" w:rsidP="00D54CF6">
            <w:pPr>
              <w:jc w:val="center"/>
              <w:rPr>
                <w:rFonts w:ascii="Times New Roman" w:hAnsi="Times New Roman" w:cs="Times New Roman"/>
              </w:rPr>
            </w:pPr>
            <w:r w:rsidRPr="005A43D6">
              <w:rPr>
                <w:rFonts w:ascii="Times New Roman" w:hAnsi="Times New Roman" w:cs="Times New Roman"/>
              </w:rPr>
              <w:t>3</w:t>
            </w:r>
            <w:r w:rsidR="00276BB5" w:rsidRPr="005A43D6">
              <w:rPr>
                <w:rFonts w:ascii="Times New Roman" w:hAnsi="Times New Roman" w:cs="Times New Roman"/>
              </w:rPr>
              <w:t>.</w:t>
            </w:r>
          </w:p>
        </w:tc>
        <w:tc>
          <w:tcPr>
            <w:tcW w:w="1842" w:type="dxa"/>
          </w:tcPr>
          <w:p w14:paraId="71FC03B0" w14:textId="11970BE8" w:rsidR="00516A8F" w:rsidRPr="005A43D6" w:rsidRDefault="00276BB5" w:rsidP="00D54CF6">
            <w:pPr>
              <w:rPr>
                <w:rFonts w:ascii="Times New Roman" w:hAnsi="Times New Roman" w:cs="Times New Roman"/>
              </w:rPr>
            </w:pPr>
            <w:r w:rsidRPr="005A43D6">
              <w:rPr>
                <w:rFonts w:ascii="Times New Roman" w:hAnsi="Times New Roman" w:cs="Times New Roman"/>
              </w:rPr>
              <w:t>Teisingumo ministerijos 2020-10-21 raštas Nr. (1.6E)2T-1475</w:t>
            </w:r>
          </w:p>
        </w:tc>
        <w:tc>
          <w:tcPr>
            <w:tcW w:w="6237" w:type="dxa"/>
          </w:tcPr>
          <w:p w14:paraId="6C267617" w14:textId="6D7A8532" w:rsidR="00516A8F" w:rsidRPr="005A43D6" w:rsidRDefault="00F020B2" w:rsidP="009E1778">
            <w:pPr>
              <w:jc w:val="both"/>
              <w:rPr>
                <w:rFonts w:ascii="Times New Roman" w:hAnsi="Times New Roman" w:cs="Times New Roman"/>
              </w:rPr>
            </w:pPr>
            <w:r w:rsidRPr="005A43D6">
              <w:rPr>
                <w:rFonts w:ascii="Times New Roman" w:hAnsi="Times New Roman" w:cs="Times New Roman"/>
              </w:rPr>
              <w:t xml:space="preserve">7. Metodikos 1 priedo 2 pastabos nuostatos, reglamentuojančios, kas gali pretenduoti į valstybės tarnybą, yra </w:t>
            </w:r>
            <w:r w:rsidR="009E1778">
              <w:rPr>
                <w:rFonts w:ascii="Times New Roman" w:hAnsi="Times New Roman" w:cs="Times New Roman"/>
              </w:rPr>
              <w:t>VTĮ</w:t>
            </w:r>
            <w:r w:rsidRPr="005A43D6">
              <w:rPr>
                <w:rFonts w:ascii="Times New Roman" w:hAnsi="Times New Roman" w:cs="Times New Roman"/>
              </w:rPr>
              <w:t xml:space="preserve"> 9 straipsnio 4 dalies ir pareigybės aprašymo reguliavimo dalyku. Atsižvelgiant į tai, tik esant pareigybės aprašyme analogiškai nuostatai, kad į pareigas gali pretenduoti ir asmenys, turintys aukštesnį nei pareigybės aprašyme nustatytą kvalifikacinį laipsnį, asmenys su aukštesniu kvalifikaciniu laipsniu galės pretenduoti į atitinkamas pareigas. Nesant tokios nuostatos pareigybės aprašyme, tokio asmens priėmimas į pareigas prieštaraus </w:t>
            </w:r>
            <w:r w:rsidR="009E1778">
              <w:rPr>
                <w:rFonts w:ascii="Times New Roman" w:hAnsi="Times New Roman" w:cs="Times New Roman"/>
              </w:rPr>
              <w:t>VTĮ</w:t>
            </w:r>
            <w:r w:rsidRPr="005A43D6">
              <w:rPr>
                <w:rFonts w:ascii="Times New Roman" w:hAnsi="Times New Roman" w:cs="Times New Roman"/>
              </w:rPr>
              <w:t xml:space="preserve"> 9 straipsnio 4 daliai. Dėl šių priežasčių šiuo metu  Metodikos 1 priede vartojama konstrukcija „ne žemesnis kaip“ atrodo tinkamesnė.</w:t>
            </w:r>
          </w:p>
        </w:tc>
        <w:tc>
          <w:tcPr>
            <w:tcW w:w="7059" w:type="dxa"/>
          </w:tcPr>
          <w:p w14:paraId="71FEF1C7" w14:textId="5C8E4C3D" w:rsidR="00923687" w:rsidRPr="005A43D6" w:rsidRDefault="00923687" w:rsidP="00D54CF6">
            <w:pPr>
              <w:jc w:val="both"/>
              <w:rPr>
                <w:rFonts w:ascii="Times New Roman" w:hAnsi="Times New Roman" w:cs="Times New Roman"/>
                <w:b/>
                <w:spacing w:val="-2"/>
              </w:rPr>
            </w:pPr>
            <w:r w:rsidRPr="005A43D6">
              <w:rPr>
                <w:rFonts w:ascii="Times New Roman" w:hAnsi="Times New Roman" w:cs="Times New Roman"/>
                <w:b/>
                <w:spacing w:val="-2"/>
              </w:rPr>
              <w:t>Neatsižvelgta.</w:t>
            </w:r>
          </w:p>
          <w:p w14:paraId="1A8D33A3" w14:textId="58D87DA7" w:rsidR="00B3355C" w:rsidRPr="005A43D6" w:rsidRDefault="00D87184" w:rsidP="009E1778">
            <w:pPr>
              <w:jc w:val="both"/>
              <w:rPr>
                <w:rFonts w:ascii="Times New Roman" w:hAnsi="Times New Roman" w:cs="Times New Roman"/>
                <w:b/>
                <w:spacing w:val="-2"/>
              </w:rPr>
            </w:pPr>
            <w:r w:rsidRPr="005A43D6">
              <w:rPr>
                <w:rFonts w:ascii="Times New Roman" w:hAnsi="Times New Roman" w:cs="Times New Roman"/>
              </w:rPr>
              <w:t>V</w:t>
            </w:r>
            <w:r w:rsidR="009E1778">
              <w:rPr>
                <w:rFonts w:ascii="Times New Roman" w:hAnsi="Times New Roman" w:cs="Times New Roman"/>
              </w:rPr>
              <w:t>TĮ</w:t>
            </w:r>
            <w:r w:rsidRPr="005A43D6">
              <w:rPr>
                <w:rFonts w:ascii="Times New Roman" w:hAnsi="Times New Roman" w:cs="Times New Roman"/>
              </w:rPr>
              <w:t xml:space="preserve"> 9 straipsnio 4 dalyje nustatyta, kad į pareigas priimami asmenys turi atitikti specialiuosius reikalavimus, nustatytus teisės aktuose ar pareigybės aprašyme. Atsižvelgiant į tai, kad Metodikos 1 priedo 2 pastabos nuostatos nurodo, kad į pareigas gali pretenduoti asmenys, turintys ir aukštesnį nei šiame priede nurodytą kvalifikacinį laipsnį pareigybės aprašyme nurodytose studijų kryptyse, prieštaravimo V</w:t>
            </w:r>
            <w:r w:rsidR="009E1778">
              <w:rPr>
                <w:rFonts w:ascii="Times New Roman" w:hAnsi="Times New Roman" w:cs="Times New Roman"/>
              </w:rPr>
              <w:t xml:space="preserve">TĮ 9 </w:t>
            </w:r>
            <w:r w:rsidRPr="005A43D6">
              <w:rPr>
                <w:rFonts w:ascii="Times New Roman" w:hAnsi="Times New Roman" w:cs="Times New Roman"/>
              </w:rPr>
              <w:t xml:space="preserve"> straipsnio 4 daliai nėra. </w:t>
            </w:r>
          </w:p>
        </w:tc>
      </w:tr>
      <w:tr w:rsidR="00D54CF6" w:rsidRPr="005A43D6" w14:paraId="36C9689C" w14:textId="77777777" w:rsidTr="00103850">
        <w:tc>
          <w:tcPr>
            <w:tcW w:w="597" w:type="dxa"/>
          </w:tcPr>
          <w:p w14:paraId="7D702FA9" w14:textId="365E7A66" w:rsidR="00877262" w:rsidRPr="005A43D6" w:rsidRDefault="005248E0" w:rsidP="00D54CF6">
            <w:pPr>
              <w:jc w:val="center"/>
              <w:rPr>
                <w:rFonts w:ascii="Times New Roman" w:hAnsi="Times New Roman" w:cs="Times New Roman"/>
              </w:rPr>
            </w:pPr>
            <w:r w:rsidRPr="005A43D6">
              <w:rPr>
                <w:rFonts w:ascii="Times New Roman" w:hAnsi="Times New Roman" w:cs="Times New Roman"/>
              </w:rPr>
              <w:t>4</w:t>
            </w:r>
            <w:r w:rsidR="0015444C" w:rsidRPr="005A43D6">
              <w:rPr>
                <w:rFonts w:ascii="Times New Roman" w:hAnsi="Times New Roman" w:cs="Times New Roman"/>
              </w:rPr>
              <w:t>.</w:t>
            </w:r>
          </w:p>
        </w:tc>
        <w:tc>
          <w:tcPr>
            <w:tcW w:w="1842" w:type="dxa"/>
          </w:tcPr>
          <w:p w14:paraId="53E17282" w14:textId="380AEE80" w:rsidR="00877262" w:rsidRPr="005A43D6" w:rsidRDefault="00F97A66" w:rsidP="00D54CF6">
            <w:pPr>
              <w:rPr>
                <w:rFonts w:ascii="Times New Roman" w:hAnsi="Times New Roman" w:cs="Times New Roman"/>
              </w:rPr>
            </w:pPr>
            <w:r w:rsidRPr="005A43D6">
              <w:rPr>
                <w:rFonts w:ascii="Times New Roman" w:hAnsi="Times New Roman" w:cs="Times New Roman"/>
              </w:rPr>
              <w:t>Lietuvos savivaldybių asociacijos 2020-10-21 raštas Nr. (4)-SD</w:t>
            </w:r>
            <w:r w:rsidRPr="005A43D6">
              <w:rPr>
                <w:rFonts w:ascii="Times New Roman" w:hAnsi="Times New Roman" w:cs="Times New Roman"/>
                <w:shd w:val="clear" w:color="auto" w:fill="FFFFFF"/>
              </w:rPr>
              <w:t>-716</w:t>
            </w:r>
          </w:p>
        </w:tc>
        <w:tc>
          <w:tcPr>
            <w:tcW w:w="6237" w:type="dxa"/>
          </w:tcPr>
          <w:p w14:paraId="0AF2D8D8" w14:textId="1054C781" w:rsidR="00877262" w:rsidRPr="005A43D6" w:rsidRDefault="00F97A66" w:rsidP="00D54CF6">
            <w:pPr>
              <w:shd w:val="clear" w:color="auto" w:fill="FFFFFF"/>
              <w:ind w:right="23"/>
              <w:rPr>
                <w:rFonts w:ascii="Times New Roman" w:hAnsi="Times New Roman" w:cs="Times New Roman"/>
              </w:rPr>
            </w:pPr>
            <w:r w:rsidRPr="005A43D6">
              <w:rPr>
                <w:rFonts w:ascii="Times New Roman" w:hAnsi="Times New Roman" w:cs="Times New Roman"/>
              </w:rPr>
              <w:t>Manome, jog siekiant aiškumo, projekto 1.14 papunktis turi būti išdėstytas taip: „24. Pareigybės aprašyme galima nustatyti ne daugiau kaip šešias papildomas funkcijas, kurios nenustatytos pareigybės aprašymo ruošinyje, bet susijusios su įstaigos padalinio ir (ar) įstaigos veikla. Į šiame punkte nurodytas šešias papildomas funkcijas neįskaitom</w:t>
            </w:r>
            <w:r w:rsidRPr="005A43D6">
              <w:rPr>
                <w:rFonts w:ascii="Times New Roman" w:hAnsi="Times New Roman" w:cs="Times New Roman"/>
                <w:strike/>
              </w:rPr>
              <w:t>a</w:t>
            </w:r>
            <w:r w:rsidRPr="005A43D6">
              <w:rPr>
                <w:rFonts w:ascii="Times New Roman" w:hAnsi="Times New Roman" w:cs="Times New Roman"/>
                <w:b/>
              </w:rPr>
              <w:t>os</w:t>
            </w:r>
            <w:r w:rsidRPr="005A43D6">
              <w:rPr>
                <w:rFonts w:ascii="Times New Roman" w:hAnsi="Times New Roman" w:cs="Times New Roman"/>
              </w:rPr>
              <w:t xml:space="preserve"> Metodikos 23 ir </w:t>
            </w:r>
            <w:r w:rsidRPr="005A43D6">
              <w:rPr>
                <w:rFonts w:ascii="Times New Roman" w:hAnsi="Times New Roman" w:cs="Times New Roman"/>
                <w:b/>
              </w:rPr>
              <w:t>25</w:t>
            </w:r>
            <w:r w:rsidRPr="005A43D6">
              <w:rPr>
                <w:rFonts w:ascii="Times New Roman" w:hAnsi="Times New Roman" w:cs="Times New Roman"/>
              </w:rPr>
              <w:t xml:space="preserve"> punkt</w:t>
            </w:r>
            <w:r w:rsidRPr="005A43D6">
              <w:rPr>
                <w:rFonts w:ascii="Times New Roman" w:hAnsi="Times New Roman" w:cs="Times New Roman"/>
                <w:strike/>
              </w:rPr>
              <w:t>e</w:t>
            </w:r>
            <w:r w:rsidRPr="005A43D6">
              <w:rPr>
                <w:rFonts w:ascii="Times New Roman" w:hAnsi="Times New Roman" w:cs="Times New Roman"/>
                <w:b/>
              </w:rPr>
              <w:t>uose</w:t>
            </w:r>
            <w:r w:rsidRPr="005A43D6">
              <w:rPr>
                <w:rFonts w:ascii="Times New Roman" w:hAnsi="Times New Roman" w:cs="Times New Roman"/>
              </w:rPr>
              <w:t xml:space="preserve"> nurodyt</w:t>
            </w:r>
            <w:r w:rsidRPr="005A43D6">
              <w:rPr>
                <w:rFonts w:ascii="Times New Roman" w:hAnsi="Times New Roman" w:cs="Times New Roman"/>
                <w:strike/>
              </w:rPr>
              <w:t>a</w:t>
            </w:r>
            <w:r w:rsidRPr="005A43D6">
              <w:rPr>
                <w:rFonts w:ascii="Times New Roman" w:hAnsi="Times New Roman" w:cs="Times New Roman"/>
                <w:b/>
              </w:rPr>
              <w:t>os</w:t>
            </w:r>
            <w:r w:rsidRPr="005A43D6">
              <w:rPr>
                <w:rFonts w:ascii="Times New Roman" w:hAnsi="Times New Roman" w:cs="Times New Roman"/>
              </w:rPr>
              <w:t xml:space="preserve"> funkcij</w:t>
            </w:r>
            <w:r w:rsidRPr="005A43D6">
              <w:rPr>
                <w:rFonts w:ascii="Times New Roman" w:hAnsi="Times New Roman" w:cs="Times New Roman"/>
                <w:strike/>
              </w:rPr>
              <w:t>a</w:t>
            </w:r>
            <w:r w:rsidRPr="005A43D6">
              <w:rPr>
                <w:rFonts w:ascii="Times New Roman" w:hAnsi="Times New Roman" w:cs="Times New Roman"/>
                <w:b/>
              </w:rPr>
              <w:t>os</w:t>
            </w:r>
            <w:r w:rsidRPr="005A43D6">
              <w:rPr>
                <w:rFonts w:ascii="Times New Roman" w:hAnsi="Times New Roman" w:cs="Times New Roman"/>
              </w:rPr>
              <w:t>.“</w:t>
            </w:r>
          </w:p>
        </w:tc>
        <w:tc>
          <w:tcPr>
            <w:tcW w:w="7059" w:type="dxa"/>
          </w:tcPr>
          <w:p w14:paraId="41BB4050" w14:textId="6ADD5E4C" w:rsidR="006C60D9" w:rsidRPr="005A43D6" w:rsidRDefault="006C60D9" w:rsidP="00D54CF6">
            <w:pPr>
              <w:jc w:val="both"/>
              <w:rPr>
                <w:rFonts w:ascii="Times New Roman" w:hAnsi="Times New Roman" w:cs="Times New Roman"/>
                <w:b/>
                <w:spacing w:val="-2"/>
              </w:rPr>
            </w:pPr>
            <w:r w:rsidRPr="005A43D6">
              <w:rPr>
                <w:rFonts w:ascii="Times New Roman" w:hAnsi="Times New Roman" w:cs="Times New Roman"/>
                <w:b/>
                <w:spacing w:val="-2"/>
              </w:rPr>
              <w:t>Neatsižvelgta.</w:t>
            </w:r>
          </w:p>
          <w:p w14:paraId="484AE775" w14:textId="77777777" w:rsidR="00184DEB" w:rsidRPr="005A43D6" w:rsidRDefault="00070D65">
            <w:pPr>
              <w:jc w:val="both"/>
              <w:rPr>
                <w:rFonts w:ascii="Times New Roman" w:hAnsi="Times New Roman" w:cs="Times New Roman"/>
                <w:spacing w:val="-2"/>
              </w:rPr>
            </w:pPr>
            <w:r w:rsidRPr="005A43D6">
              <w:rPr>
                <w:rFonts w:ascii="Times New Roman" w:eastAsia="Calibri" w:hAnsi="Times New Roman" w:cs="Times New Roman"/>
              </w:rPr>
              <w:t xml:space="preserve">Atsižvelgiant į tai, kad </w:t>
            </w:r>
            <w:r w:rsidRPr="005A43D6">
              <w:rPr>
                <w:rFonts w:ascii="Times New Roman" w:hAnsi="Times New Roman" w:cs="Times New Roman"/>
                <w:spacing w:val="-2"/>
              </w:rPr>
              <w:t xml:space="preserve">pareigybės aprašyme funkcijos turi būti formuluojamos apibendrintai ir </w:t>
            </w:r>
            <w:r w:rsidR="00C42ED0" w:rsidRPr="005A43D6">
              <w:rPr>
                <w:rFonts w:ascii="Times New Roman" w:hAnsi="Times New Roman" w:cs="Times New Roman"/>
                <w:spacing w:val="-2"/>
              </w:rPr>
              <w:t>kuo</w:t>
            </w:r>
            <w:r w:rsidRPr="005A43D6">
              <w:rPr>
                <w:rFonts w:ascii="Times New Roman" w:hAnsi="Times New Roman" w:cs="Times New Roman"/>
                <w:spacing w:val="-2"/>
              </w:rPr>
              <w:t xml:space="preserve"> glaus</w:t>
            </w:r>
            <w:r w:rsidR="00C42ED0" w:rsidRPr="005A43D6">
              <w:rPr>
                <w:rFonts w:ascii="Times New Roman" w:hAnsi="Times New Roman" w:cs="Times New Roman"/>
                <w:spacing w:val="-2"/>
              </w:rPr>
              <w:t>čiau</w:t>
            </w:r>
            <w:r w:rsidRPr="005A43D6">
              <w:rPr>
                <w:rFonts w:ascii="Times New Roman" w:hAnsi="Times New Roman" w:cs="Times New Roman"/>
                <w:spacing w:val="-2"/>
              </w:rPr>
              <w:t xml:space="preserve"> (Metodikos 19 p.), </w:t>
            </w:r>
            <w:r w:rsidR="00366CBF" w:rsidRPr="005A43D6">
              <w:rPr>
                <w:rFonts w:ascii="Times New Roman" w:hAnsi="Times New Roman" w:cs="Times New Roman"/>
                <w:spacing w:val="-2"/>
              </w:rPr>
              <w:t xml:space="preserve">manytina, kad </w:t>
            </w:r>
            <w:r w:rsidR="00C42ED0" w:rsidRPr="005A43D6">
              <w:rPr>
                <w:rFonts w:ascii="Times New Roman" w:hAnsi="Times New Roman" w:cs="Times New Roman"/>
                <w:spacing w:val="-2"/>
              </w:rPr>
              <w:t xml:space="preserve">nėra </w:t>
            </w:r>
            <w:r w:rsidR="00366CBF" w:rsidRPr="005A43D6">
              <w:rPr>
                <w:rFonts w:ascii="Times New Roman" w:hAnsi="Times New Roman" w:cs="Times New Roman"/>
                <w:spacing w:val="-2"/>
              </w:rPr>
              <w:t xml:space="preserve">tikslinga į pareigybės aprašymą </w:t>
            </w:r>
            <w:r w:rsidR="00C42ED0" w:rsidRPr="005A43D6">
              <w:rPr>
                <w:rFonts w:ascii="Times New Roman" w:hAnsi="Times New Roman" w:cs="Times New Roman"/>
                <w:spacing w:val="-2"/>
              </w:rPr>
              <w:t>į</w:t>
            </w:r>
            <w:r w:rsidR="00366CBF" w:rsidRPr="005A43D6">
              <w:rPr>
                <w:rFonts w:ascii="Times New Roman" w:hAnsi="Times New Roman" w:cs="Times New Roman"/>
                <w:spacing w:val="-2"/>
              </w:rPr>
              <w:t>rašyti vis</w:t>
            </w:r>
            <w:r w:rsidR="00C42ED0" w:rsidRPr="005A43D6">
              <w:rPr>
                <w:rFonts w:ascii="Times New Roman" w:hAnsi="Times New Roman" w:cs="Times New Roman"/>
                <w:spacing w:val="-2"/>
              </w:rPr>
              <w:t>as</w:t>
            </w:r>
            <w:r w:rsidR="00366CBF" w:rsidRPr="005A43D6">
              <w:rPr>
                <w:rFonts w:ascii="Times New Roman" w:hAnsi="Times New Roman" w:cs="Times New Roman"/>
                <w:spacing w:val="-2"/>
              </w:rPr>
              <w:t xml:space="preserve">, </w:t>
            </w:r>
            <w:r w:rsidR="00C42ED0" w:rsidRPr="005A43D6">
              <w:rPr>
                <w:rFonts w:ascii="Times New Roman" w:hAnsi="Times New Roman" w:cs="Times New Roman"/>
                <w:spacing w:val="-2"/>
              </w:rPr>
              <w:t xml:space="preserve">t. y. </w:t>
            </w:r>
            <w:r w:rsidR="00366CBF" w:rsidRPr="005A43D6">
              <w:rPr>
                <w:rFonts w:ascii="Times New Roman" w:hAnsi="Times New Roman" w:cs="Times New Roman"/>
                <w:spacing w:val="-2"/>
              </w:rPr>
              <w:t>kituose teisės aktuose, nurodyt</w:t>
            </w:r>
            <w:r w:rsidR="00C42ED0" w:rsidRPr="005A43D6">
              <w:rPr>
                <w:rFonts w:ascii="Times New Roman" w:hAnsi="Times New Roman" w:cs="Times New Roman"/>
                <w:spacing w:val="-2"/>
              </w:rPr>
              <w:t>as</w:t>
            </w:r>
            <w:r w:rsidR="00366CBF" w:rsidRPr="005A43D6">
              <w:rPr>
                <w:rFonts w:ascii="Times New Roman" w:hAnsi="Times New Roman" w:cs="Times New Roman"/>
                <w:spacing w:val="-2"/>
              </w:rPr>
              <w:t xml:space="preserve"> funkcijų.</w:t>
            </w:r>
          </w:p>
          <w:p w14:paraId="2175945D" w14:textId="0DCBD045" w:rsidR="00761824" w:rsidRPr="005A43D6" w:rsidRDefault="00761824" w:rsidP="00F25A53">
            <w:pPr>
              <w:jc w:val="both"/>
              <w:rPr>
                <w:rFonts w:ascii="Times New Roman" w:hAnsi="Times New Roman" w:cs="Times New Roman"/>
                <w:i/>
                <w:color w:val="FF0000"/>
                <w:spacing w:val="-2"/>
              </w:rPr>
            </w:pPr>
          </w:p>
        </w:tc>
      </w:tr>
      <w:tr w:rsidR="00D54CF6" w:rsidRPr="005A43D6" w14:paraId="6BD1775C" w14:textId="77777777" w:rsidTr="00103850">
        <w:tc>
          <w:tcPr>
            <w:tcW w:w="597" w:type="dxa"/>
          </w:tcPr>
          <w:p w14:paraId="15BD5384" w14:textId="178DE88C" w:rsidR="00D25716" w:rsidRPr="005A43D6" w:rsidRDefault="005248E0" w:rsidP="00D54CF6">
            <w:pPr>
              <w:jc w:val="center"/>
              <w:rPr>
                <w:rFonts w:ascii="Times New Roman" w:hAnsi="Times New Roman" w:cs="Times New Roman"/>
              </w:rPr>
            </w:pPr>
            <w:r w:rsidRPr="005A43D6">
              <w:rPr>
                <w:rFonts w:ascii="Times New Roman" w:hAnsi="Times New Roman" w:cs="Times New Roman"/>
              </w:rPr>
              <w:t>5</w:t>
            </w:r>
            <w:r w:rsidR="0015444C" w:rsidRPr="005A43D6">
              <w:rPr>
                <w:rFonts w:ascii="Times New Roman" w:hAnsi="Times New Roman" w:cs="Times New Roman"/>
              </w:rPr>
              <w:t>.</w:t>
            </w:r>
          </w:p>
        </w:tc>
        <w:tc>
          <w:tcPr>
            <w:tcW w:w="1842" w:type="dxa"/>
          </w:tcPr>
          <w:p w14:paraId="4D20D775" w14:textId="77777777" w:rsidR="003851EE" w:rsidRPr="005A43D6" w:rsidRDefault="00D25716" w:rsidP="00D54CF6">
            <w:pPr>
              <w:rPr>
                <w:rFonts w:ascii="Times New Roman" w:hAnsi="Times New Roman" w:cs="Times New Roman"/>
              </w:rPr>
            </w:pPr>
            <w:r w:rsidRPr="005A43D6">
              <w:rPr>
                <w:rFonts w:ascii="Times New Roman" w:hAnsi="Times New Roman" w:cs="Times New Roman"/>
              </w:rPr>
              <w:t xml:space="preserve">LRV kanceliarijos </w:t>
            </w:r>
          </w:p>
          <w:p w14:paraId="1B39A833" w14:textId="6D063A8B" w:rsidR="00D25716" w:rsidRPr="005A43D6" w:rsidRDefault="00D25716" w:rsidP="00D54CF6">
            <w:pPr>
              <w:rPr>
                <w:rFonts w:ascii="Times New Roman" w:hAnsi="Times New Roman" w:cs="Times New Roman"/>
              </w:rPr>
            </w:pPr>
            <w:r w:rsidRPr="005A43D6">
              <w:rPr>
                <w:rFonts w:ascii="Times New Roman" w:hAnsi="Times New Roman" w:cs="Times New Roman"/>
              </w:rPr>
              <w:t>2020-</w:t>
            </w:r>
            <w:r w:rsidR="004F6EF2" w:rsidRPr="005A43D6">
              <w:rPr>
                <w:rFonts w:ascii="Times New Roman" w:hAnsi="Times New Roman" w:cs="Times New Roman"/>
              </w:rPr>
              <w:t>10</w:t>
            </w:r>
            <w:r w:rsidRPr="005A43D6">
              <w:rPr>
                <w:rFonts w:ascii="Times New Roman" w:hAnsi="Times New Roman" w:cs="Times New Roman"/>
              </w:rPr>
              <w:t>-</w:t>
            </w:r>
            <w:r w:rsidR="004F6EF2" w:rsidRPr="005A43D6">
              <w:rPr>
                <w:rFonts w:ascii="Times New Roman" w:hAnsi="Times New Roman" w:cs="Times New Roman"/>
              </w:rPr>
              <w:t>26 raštas</w:t>
            </w:r>
            <w:r w:rsidR="004C5138" w:rsidRPr="005A43D6">
              <w:rPr>
                <w:rFonts w:ascii="Times New Roman" w:hAnsi="Times New Roman" w:cs="Times New Roman"/>
              </w:rPr>
              <w:t xml:space="preserve"> Nr. S-4431</w:t>
            </w:r>
          </w:p>
        </w:tc>
        <w:tc>
          <w:tcPr>
            <w:tcW w:w="6237" w:type="dxa"/>
          </w:tcPr>
          <w:p w14:paraId="0DF67DAE" w14:textId="17CA14E7" w:rsidR="004F6EF2" w:rsidRPr="005A43D6" w:rsidRDefault="004F6EF2" w:rsidP="00103850">
            <w:pPr>
              <w:jc w:val="both"/>
              <w:rPr>
                <w:rFonts w:ascii="Times New Roman" w:hAnsi="Times New Roman" w:cs="Times New Roman"/>
              </w:rPr>
            </w:pPr>
            <w:r w:rsidRPr="005A43D6">
              <w:rPr>
                <w:rFonts w:ascii="Times New Roman" w:hAnsi="Times New Roman" w:cs="Times New Roman"/>
                <w:bCs/>
              </w:rPr>
              <w:t xml:space="preserve">1. Projekto Nr. 1 1.12 papunkčiu siūloma pakeisti </w:t>
            </w:r>
            <w:r w:rsidR="009E1778">
              <w:rPr>
                <w:rFonts w:ascii="Times New Roman" w:hAnsi="Times New Roman" w:cs="Times New Roman"/>
                <w:bCs/>
              </w:rPr>
              <w:t>Metodikos</w:t>
            </w:r>
            <w:r w:rsidRPr="005A43D6">
              <w:rPr>
                <w:rFonts w:ascii="Times New Roman" w:hAnsi="Times New Roman" w:cs="Times New Roman"/>
                <w:bCs/>
              </w:rPr>
              <w:t xml:space="preserve"> 21 punktą – nustatyti, kad rengiamame kito valstybės tarnautojo (ne įstaigos vadovo) pareigybės aprašyme nustatomos ne mažiau kaip </w:t>
            </w:r>
            <w:r w:rsidRPr="005A43D6">
              <w:rPr>
                <w:rFonts w:ascii="Times New Roman" w:hAnsi="Times New Roman" w:cs="Times New Roman"/>
                <w:bCs/>
              </w:rPr>
              <w:lastRenderedPageBreak/>
              <w:t xml:space="preserve">dvi </w:t>
            </w:r>
            <w:r w:rsidRPr="005A43D6">
              <w:rPr>
                <w:rFonts w:ascii="Times New Roman" w:hAnsi="Times New Roman" w:cs="Times New Roman"/>
              </w:rPr>
              <w:t>pareigybės aprašymo ruošinyje nustatytos funkcijos (atsižvelgiant į Metodikos 24 punktą, pagal kurį</w:t>
            </w:r>
            <w:r w:rsidRPr="005A43D6">
              <w:rPr>
                <w:rFonts w:ascii="Times New Roman" w:eastAsia="Calibri" w:hAnsi="Times New Roman" w:cs="Times New Roman"/>
              </w:rPr>
              <w:t xml:space="preserve"> </w:t>
            </w:r>
            <w:r w:rsidRPr="005A43D6">
              <w:rPr>
                <w:rFonts w:ascii="Times New Roman" w:hAnsi="Times New Roman" w:cs="Times New Roman"/>
              </w:rPr>
              <w:t xml:space="preserve">pareigybės aprašyme galima nustatyti ne daugiau kaip šešias papildomas funkcijas, kurios nenustatytos pareigybės aprašymo ruošinyje). Taigi, galima situacija, kai valstybės tarnautojo pareigybės aprašyme bus nustatytos iš viso tik trys funkcijos (visuose pareigybės aprašymuose privaloma funkcija, susijusi su nenuolatinio pobūdžio pavedimų, susijusių su įstaigos padalinio ir (ar) įstaigos veikla, vykdymu). Abejojame, ar toks pareigybės aprašymas būtų pakankamai išsamus ir aiškus, todėl siūlytume tikslinti. </w:t>
            </w:r>
          </w:p>
        </w:tc>
        <w:tc>
          <w:tcPr>
            <w:tcW w:w="7059" w:type="dxa"/>
          </w:tcPr>
          <w:p w14:paraId="647A3040" w14:textId="77777777" w:rsidR="00D25716" w:rsidRPr="005A43D6" w:rsidRDefault="004F6EF2" w:rsidP="00D54CF6">
            <w:pPr>
              <w:jc w:val="both"/>
              <w:rPr>
                <w:rFonts w:ascii="Times New Roman" w:hAnsi="Times New Roman" w:cs="Times New Roman"/>
                <w:b/>
                <w:spacing w:val="-2"/>
              </w:rPr>
            </w:pPr>
            <w:r w:rsidRPr="005A43D6">
              <w:rPr>
                <w:rFonts w:ascii="Times New Roman" w:hAnsi="Times New Roman" w:cs="Times New Roman"/>
                <w:b/>
                <w:spacing w:val="-2"/>
              </w:rPr>
              <w:lastRenderedPageBreak/>
              <w:t>Neatsižvelgta.</w:t>
            </w:r>
          </w:p>
          <w:p w14:paraId="444024D2" w14:textId="2FEB5425" w:rsidR="004F6EF2" w:rsidRPr="005A43D6" w:rsidRDefault="004F6EF2" w:rsidP="00D54CF6">
            <w:pPr>
              <w:jc w:val="both"/>
              <w:rPr>
                <w:rFonts w:ascii="Times New Roman" w:hAnsi="Times New Roman" w:cs="Times New Roman"/>
                <w:spacing w:val="-2"/>
              </w:rPr>
            </w:pPr>
            <w:r w:rsidRPr="005A43D6">
              <w:rPr>
                <w:rFonts w:ascii="Times New Roman" w:hAnsi="Times New Roman" w:cs="Times New Roman"/>
                <w:spacing w:val="-2"/>
              </w:rPr>
              <w:lastRenderedPageBreak/>
              <w:t>Pagal dabartinį reguliavimą, pareigybės aprašymo rengėjui nėra prievolės pasirinkti bent vieną funkciją iš ruošinio</w:t>
            </w:r>
            <w:r w:rsidR="00C42ED0" w:rsidRPr="005A43D6">
              <w:rPr>
                <w:rFonts w:ascii="Times New Roman" w:hAnsi="Times New Roman" w:cs="Times New Roman"/>
                <w:spacing w:val="-2"/>
              </w:rPr>
              <w:t>,</w:t>
            </w:r>
            <w:r w:rsidRPr="005A43D6">
              <w:rPr>
                <w:rFonts w:ascii="Times New Roman" w:hAnsi="Times New Roman" w:cs="Times New Roman"/>
                <w:spacing w:val="-2"/>
              </w:rPr>
              <w:t xml:space="preserve"> </w:t>
            </w:r>
            <w:r w:rsidR="00C42ED0" w:rsidRPr="005A43D6">
              <w:rPr>
                <w:rFonts w:ascii="Times New Roman" w:hAnsi="Times New Roman" w:cs="Times New Roman"/>
                <w:spacing w:val="-2"/>
              </w:rPr>
              <w:t>t</w:t>
            </w:r>
            <w:r w:rsidRPr="005A43D6">
              <w:rPr>
                <w:rFonts w:ascii="Times New Roman" w:hAnsi="Times New Roman" w:cs="Times New Roman"/>
                <w:spacing w:val="-2"/>
              </w:rPr>
              <w:t>odėl siūloma reglame</w:t>
            </w:r>
            <w:r w:rsidR="00C42ED0" w:rsidRPr="005A43D6">
              <w:rPr>
                <w:rFonts w:ascii="Times New Roman" w:hAnsi="Times New Roman" w:cs="Times New Roman"/>
                <w:spacing w:val="-2"/>
              </w:rPr>
              <w:t>n</w:t>
            </w:r>
            <w:r w:rsidRPr="005A43D6">
              <w:rPr>
                <w:rFonts w:ascii="Times New Roman" w:hAnsi="Times New Roman" w:cs="Times New Roman"/>
                <w:spacing w:val="-2"/>
              </w:rPr>
              <w:t>tuoti, kad iš pareigybės ruošinio būtų privalomai pasirenkamos ne mažiau kaip 2 funkcijos.</w:t>
            </w:r>
          </w:p>
        </w:tc>
      </w:tr>
      <w:tr w:rsidR="00D54CF6" w:rsidRPr="005A43D6" w14:paraId="7288A7B9" w14:textId="77777777" w:rsidTr="00103850">
        <w:tc>
          <w:tcPr>
            <w:tcW w:w="597" w:type="dxa"/>
          </w:tcPr>
          <w:p w14:paraId="32391989" w14:textId="205B8A6E" w:rsidR="004F6EF2" w:rsidRPr="005A43D6" w:rsidRDefault="004F6EF2" w:rsidP="00D54CF6">
            <w:pPr>
              <w:jc w:val="center"/>
              <w:rPr>
                <w:rFonts w:ascii="Times New Roman" w:hAnsi="Times New Roman" w:cs="Times New Roman"/>
              </w:rPr>
            </w:pPr>
          </w:p>
        </w:tc>
        <w:tc>
          <w:tcPr>
            <w:tcW w:w="1842" w:type="dxa"/>
          </w:tcPr>
          <w:p w14:paraId="5395630D" w14:textId="77777777" w:rsidR="004F6EF2" w:rsidRPr="005A43D6" w:rsidRDefault="004F6EF2" w:rsidP="00D54CF6">
            <w:pPr>
              <w:rPr>
                <w:rFonts w:ascii="Times New Roman" w:hAnsi="Times New Roman" w:cs="Times New Roman"/>
              </w:rPr>
            </w:pPr>
          </w:p>
        </w:tc>
        <w:tc>
          <w:tcPr>
            <w:tcW w:w="6237" w:type="dxa"/>
          </w:tcPr>
          <w:p w14:paraId="2505D21A" w14:textId="0754F836" w:rsidR="004F6EF2" w:rsidRPr="005A43D6" w:rsidRDefault="004F6EF2" w:rsidP="00103850">
            <w:pPr>
              <w:jc w:val="both"/>
              <w:rPr>
                <w:rFonts w:ascii="Times New Roman" w:hAnsi="Times New Roman" w:cs="Times New Roman"/>
                <w:bCs/>
              </w:rPr>
            </w:pPr>
            <w:r w:rsidRPr="005A43D6">
              <w:rPr>
                <w:rFonts w:ascii="Times New Roman" w:hAnsi="Times New Roman" w:cs="Times New Roman"/>
                <w:bCs/>
              </w:rPr>
              <w:t>3. Abejonių kyla dėl Projekte Nr. 1 pateikto siūlymo mažinti vadovaujamo darbo patirties reikalavimą (Metodikos 1 priedas) aukščiausio lygmens vadovų pareigybėms. Manome, kad aukščiausias vadovaujamas pareigas turėtų eiti atitinkamą vadovavimo patirtį turintys asmenys, todėl šiuo metu nustatyti I lygmens pareigybėms (įstaigos vadovai) – 4 metų vadovaujamo darbo patirties ir II lygmens pareigybėms (įstaigos vadovo pavaduotojai) – 3 metų vadovaujamo darbo patirties reikalavimai yra optimalūs. Dėl III lygmens pareigybių (departamento, valdybos, grupės vadovai) siūlytume svarstyti galimybę nustatyti 2 metų vadovaujamo darbo patirties reikalavimą (šiuo metu nustatyta 3 metai, Projektu Nr. 1 siūloma mažinti iki 1 metų) arba reikalaujamą 1–2 metų intervalą, o institucija galėtų apsispręsti dėl konkretaus metų skaičiaus pati.</w:t>
            </w:r>
          </w:p>
        </w:tc>
        <w:tc>
          <w:tcPr>
            <w:tcW w:w="7059" w:type="dxa"/>
          </w:tcPr>
          <w:p w14:paraId="41054785" w14:textId="7C0DD7D2" w:rsidR="004F6EF2" w:rsidRPr="005A43D6" w:rsidRDefault="00184DEB" w:rsidP="00D54CF6">
            <w:pPr>
              <w:jc w:val="both"/>
              <w:rPr>
                <w:rFonts w:ascii="Times New Roman" w:hAnsi="Times New Roman" w:cs="Times New Roman"/>
                <w:b/>
                <w:spacing w:val="-2"/>
              </w:rPr>
            </w:pPr>
            <w:r w:rsidRPr="005A43D6">
              <w:rPr>
                <w:rFonts w:ascii="Times New Roman" w:hAnsi="Times New Roman" w:cs="Times New Roman"/>
                <w:b/>
                <w:spacing w:val="-2"/>
              </w:rPr>
              <w:t>Ne</w:t>
            </w:r>
            <w:r w:rsidR="006C60D9" w:rsidRPr="005A43D6">
              <w:rPr>
                <w:rFonts w:ascii="Times New Roman" w:hAnsi="Times New Roman" w:cs="Times New Roman"/>
                <w:b/>
                <w:spacing w:val="-2"/>
              </w:rPr>
              <w:t>atsižvelgta.</w:t>
            </w:r>
          </w:p>
          <w:p w14:paraId="431857FB" w14:textId="17FD40CA" w:rsidR="004B4870" w:rsidRPr="005A43D6" w:rsidRDefault="008F6292" w:rsidP="00D54CF6">
            <w:pPr>
              <w:jc w:val="both"/>
              <w:rPr>
                <w:rFonts w:ascii="Times New Roman" w:hAnsi="Times New Roman" w:cs="Times New Roman"/>
              </w:rPr>
            </w:pPr>
            <w:r w:rsidRPr="005A43D6">
              <w:rPr>
                <w:rFonts w:ascii="Times New Roman" w:hAnsi="Times New Roman" w:cs="Times New Roman"/>
              </w:rPr>
              <w:t>N</w:t>
            </w:r>
            <w:r w:rsidR="004B4870" w:rsidRPr="005A43D6">
              <w:rPr>
                <w:rFonts w:ascii="Times New Roman" w:hAnsi="Times New Roman" w:cs="Times New Roman"/>
              </w:rPr>
              <w:t>aująja V</w:t>
            </w:r>
            <w:r w:rsidR="009E1778">
              <w:rPr>
                <w:rFonts w:ascii="Times New Roman" w:hAnsi="Times New Roman" w:cs="Times New Roman"/>
              </w:rPr>
              <w:t>TĮ</w:t>
            </w:r>
            <w:r w:rsidR="004B4870" w:rsidRPr="005A43D6">
              <w:rPr>
                <w:rFonts w:ascii="Times New Roman" w:hAnsi="Times New Roman" w:cs="Times New Roman"/>
              </w:rPr>
              <w:t xml:space="preserve"> redakcija (atsisakius departamentų direktorių pavaduotojų, skyrių vedėjų pavaduotojų, poskyrių vadovų ir jų pavaduotojų pareigybių) sumaž</w:t>
            </w:r>
            <w:r w:rsidRPr="005A43D6">
              <w:rPr>
                <w:rFonts w:ascii="Times New Roman" w:hAnsi="Times New Roman" w:cs="Times New Roman"/>
              </w:rPr>
              <w:t>intas</w:t>
            </w:r>
            <w:r w:rsidR="004B4870" w:rsidRPr="005A43D6">
              <w:rPr>
                <w:rFonts w:ascii="Times New Roman" w:hAnsi="Times New Roman" w:cs="Times New Roman"/>
              </w:rPr>
              <w:t xml:space="preserve"> vadovaujančio lygmens pareigybių skaičius, dėl ko asmenims kyla sunkumų įgyti</w:t>
            </w:r>
            <w:r w:rsidRPr="005A43D6">
              <w:rPr>
                <w:rFonts w:ascii="Times New Roman" w:hAnsi="Times New Roman" w:cs="Times New Roman"/>
              </w:rPr>
              <w:t xml:space="preserve"> vadovaujamo darbo patirtį.</w:t>
            </w:r>
          </w:p>
          <w:p w14:paraId="785D8151" w14:textId="3306526B" w:rsidR="008F6292" w:rsidRPr="005A43D6" w:rsidRDefault="002A34A8" w:rsidP="00D54CF6">
            <w:pPr>
              <w:jc w:val="both"/>
              <w:rPr>
                <w:rFonts w:ascii="Times New Roman" w:hAnsi="Times New Roman" w:cs="Times New Roman"/>
              </w:rPr>
            </w:pPr>
            <w:r w:rsidRPr="005A43D6">
              <w:rPr>
                <w:rFonts w:ascii="Times New Roman" w:hAnsi="Times New Roman" w:cs="Times New Roman"/>
              </w:rPr>
              <w:t>E</w:t>
            </w:r>
            <w:r w:rsidR="008F6292" w:rsidRPr="005A43D6">
              <w:rPr>
                <w:rFonts w:ascii="Times New Roman" w:hAnsi="Times New Roman" w:cs="Times New Roman"/>
              </w:rPr>
              <w:t>santi pareigybių ir administracinė viešojo administravimo institucijos struktūra apsunkina ar net daro negalim</w:t>
            </w:r>
            <w:r w:rsidR="00C42ED0" w:rsidRPr="005A43D6">
              <w:rPr>
                <w:rFonts w:ascii="Times New Roman" w:hAnsi="Times New Roman" w:cs="Times New Roman"/>
              </w:rPr>
              <w:t>ą</w:t>
            </w:r>
            <w:r w:rsidR="008F6292" w:rsidRPr="005A43D6">
              <w:rPr>
                <w:rFonts w:ascii="Times New Roman" w:hAnsi="Times New Roman" w:cs="Times New Roman"/>
              </w:rPr>
              <w:t xml:space="preserve"> „vadovų užsiauginimą“ mažesnėse institucijose ar padaliniuose, kur (vyriausiųjų, vyresniųjų) patarėjų, turinčių pavaldžių asmenų, pareigybių steigimas netikslingas dėl riboto etatų skaičiaus ar tiesiog dėl tarpinės vadovaujančios grandies buvimo netikslingumo.</w:t>
            </w:r>
          </w:p>
          <w:p w14:paraId="3A45E3C0" w14:textId="24682E2C" w:rsidR="001931FB" w:rsidRPr="005A43D6" w:rsidRDefault="008F6292" w:rsidP="00D54CF6">
            <w:pPr>
              <w:jc w:val="both"/>
              <w:rPr>
                <w:rFonts w:ascii="Times New Roman" w:hAnsi="Times New Roman" w:cs="Times New Roman"/>
                <w:b/>
                <w:spacing w:val="-2"/>
              </w:rPr>
            </w:pPr>
            <w:r w:rsidRPr="005A43D6">
              <w:rPr>
                <w:rFonts w:ascii="Times New Roman" w:hAnsi="Times New Roman" w:cs="Times New Roman"/>
              </w:rPr>
              <w:t xml:space="preserve">Mažesniu vadovaujamos darbo trukmės nustatymu </w:t>
            </w:r>
            <w:r w:rsidR="004B4870" w:rsidRPr="005A43D6">
              <w:rPr>
                <w:rFonts w:ascii="Times New Roman" w:hAnsi="Times New Roman" w:cs="Times New Roman"/>
                <w:lang w:eastAsia="lt-LT"/>
              </w:rPr>
              <w:t xml:space="preserve">siekiama sudaryti teisines prielaidas į pareigybę pretenduoti didesniam pretendentų skaičiui, iš </w:t>
            </w:r>
            <w:r w:rsidR="00C42ED0" w:rsidRPr="005A43D6">
              <w:rPr>
                <w:rFonts w:ascii="Times New Roman" w:hAnsi="Times New Roman" w:cs="Times New Roman"/>
                <w:lang w:eastAsia="lt-LT"/>
              </w:rPr>
              <w:t>jų</w:t>
            </w:r>
            <w:r w:rsidR="004B4870" w:rsidRPr="005A43D6">
              <w:rPr>
                <w:rFonts w:ascii="Times New Roman" w:hAnsi="Times New Roman" w:cs="Times New Roman"/>
                <w:lang w:eastAsia="lt-LT"/>
              </w:rPr>
              <w:t xml:space="preserve"> konkurso metu atsirenkamas geriausiai pasirodęs pretendentas.</w:t>
            </w:r>
          </w:p>
          <w:p w14:paraId="6B59E3E5" w14:textId="4BC02414" w:rsidR="004A5E0A" w:rsidRPr="005A43D6" w:rsidRDefault="00C42ED0">
            <w:pPr>
              <w:jc w:val="both"/>
              <w:rPr>
                <w:rFonts w:ascii="Times New Roman" w:hAnsi="Times New Roman" w:cs="Times New Roman"/>
                <w:b/>
                <w:spacing w:val="-2"/>
              </w:rPr>
            </w:pPr>
            <w:r w:rsidRPr="005A43D6">
              <w:rPr>
                <w:rFonts w:ascii="Times New Roman" w:hAnsi="Times New Roman" w:cs="Times New Roman"/>
                <w:spacing w:val="-2"/>
              </w:rPr>
              <w:t>Pas</w:t>
            </w:r>
            <w:r w:rsidR="008F6292" w:rsidRPr="005A43D6">
              <w:rPr>
                <w:rFonts w:ascii="Times New Roman" w:hAnsi="Times New Roman" w:cs="Times New Roman"/>
                <w:spacing w:val="-2"/>
              </w:rPr>
              <w:t xml:space="preserve">iūlymas nustatyti vadovaujamo darbo patirties intervalą, o ne fiksuotą trukmę, </w:t>
            </w:r>
            <w:r w:rsidR="009707D8" w:rsidRPr="005A43D6">
              <w:rPr>
                <w:rFonts w:ascii="Times New Roman" w:hAnsi="Times New Roman" w:cs="Times New Roman"/>
                <w:spacing w:val="-2"/>
              </w:rPr>
              <w:t>išbalansuotų sistemos standartizavimą, be to, pareikalautų esminių VATIS pakeitimų.</w:t>
            </w:r>
          </w:p>
        </w:tc>
      </w:tr>
      <w:tr w:rsidR="00D54CF6" w:rsidRPr="005A43D6" w14:paraId="4B8A7C7F" w14:textId="77777777" w:rsidTr="00103850">
        <w:tc>
          <w:tcPr>
            <w:tcW w:w="597" w:type="dxa"/>
          </w:tcPr>
          <w:p w14:paraId="5CDA24A2" w14:textId="11E56149" w:rsidR="004F6EF2" w:rsidRPr="005A43D6" w:rsidRDefault="004F6EF2" w:rsidP="00D54CF6">
            <w:pPr>
              <w:jc w:val="center"/>
              <w:rPr>
                <w:rFonts w:ascii="Times New Roman" w:hAnsi="Times New Roman" w:cs="Times New Roman"/>
              </w:rPr>
            </w:pPr>
          </w:p>
        </w:tc>
        <w:tc>
          <w:tcPr>
            <w:tcW w:w="1842" w:type="dxa"/>
          </w:tcPr>
          <w:p w14:paraId="37BC3B23" w14:textId="77777777" w:rsidR="004F6EF2" w:rsidRPr="005A43D6" w:rsidRDefault="004F6EF2" w:rsidP="00D54CF6">
            <w:pPr>
              <w:rPr>
                <w:rFonts w:ascii="Times New Roman" w:hAnsi="Times New Roman" w:cs="Times New Roman"/>
              </w:rPr>
            </w:pPr>
          </w:p>
        </w:tc>
        <w:tc>
          <w:tcPr>
            <w:tcW w:w="6237" w:type="dxa"/>
          </w:tcPr>
          <w:p w14:paraId="4B3570DA" w14:textId="2B9FAD8F" w:rsidR="004F6EF2" w:rsidRPr="005A43D6" w:rsidRDefault="004F6EF2" w:rsidP="00103850">
            <w:pPr>
              <w:jc w:val="both"/>
              <w:rPr>
                <w:rFonts w:ascii="Times New Roman" w:hAnsi="Times New Roman" w:cs="Times New Roman"/>
                <w:bCs/>
              </w:rPr>
            </w:pPr>
            <w:r w:rsidRPr="005A43D6">
              <w:rPr>
                <w:rFonts w:ascii="Times New Roman" w:hAnsi="Times New Roman" w:cs="Times New Roman"/>
                <w:bCs/>
              </w:rPr>
              <w:t>4. Manome, kad Projekte Nr. 1 pateiktas siūlymas pakeisti Metodikos 1 priedą ir savivaldybės kontrolieriaus pareigybę įrašyti prie pareigybių, kurioms darbo patirtis veiklos srityje nereikalaujama, gali klaidinti institucijas, kadangi Vietos savivaldos įstatymo 27 straipsnio 8 dalyje savivaldybės kontrolieriui nustatyti darbo stažo reikalavimai. Siūlytume palikti esamą teisinį reguliavimą (arba pažymėti tikslinančią pastabą).</w:t>
            </w:r>
          </w:p>
        </w:tc>
        <w:tc>
          <w:tcPr>
            <w:tcW w:w="7059" w:type="dxa"/>
          </w:tcPr>
          <w:p w14:paraId="76AA0680" w14:textId="277CD008" w:rsidR="004F6EF2" w:rsidRPr="005A43D6" w:rsidRDefault="004F6EF2" w:rsidP="00D54CF6">
            <w:pPr>
              <w:jc w:val="both"/>
              <w:rPr>
                <w:rFonts w:ascii="Times New Roman" w:hAnsi="Times New Roman" w:cs="Times New Roman"/>
                <w:b/>
                <w:spacing w:val="-2"/>
              </w:rPr>
            </w:pPr>
            <w:r w:rsidRPr="005A43D6">
              <w:rPr>
                <w:rFonts w:ascii="Times New Roman" w:hAnsi="Times New Roman" w:cs="Times New Roman"/>
                <w:b/>
                <w:spacing w:val="-2"/>
              </w:rPr>
              <w:t>Neatsižvelgta.</w:t>
            </w:r>
          </w:p>
          <w:p w14:paraId="5C372B71" w14:textId="47F25042" w:rsidR="006F3AFB" w:rsidRPr="005A43D6" w:rsidRDefault="007B2151" w:rsidP="00F71892">
            <w:pPr>
              <w:jc w:val="both"/>
              <w:rPr>
                <w:rFonts w:ascii="Times New Roman" w:hAnsi="Times New Roman" w:cs="Times New Roman"/>
              </w:rPr>
            </w:pPr>
            <w:r w:rsidRPr="005A43D6">
              <w:rPr>
                <w:rFonts w:ascii="Times New Roman" w:hAnsi="Times New Roman" w:cs="Times New Roman"/>
                <w:spacing w:val="-2"/>
              </w:rPr>
              <w:t>Projekt</w:t>
            </w:r>
            <w:r w:rsidR="005248E0" w:rsidRPr="005A43D6">
              <w:rPr>
                <w:rFonts w:ascii="Times New Roman" w:hAnsi="Times New Roman" w:cs="Times New Roman"/>
                <w:spacing w:val="-2"/>
              </w:rPr>
              <w:t xml:space="preserve">e keičiamame </w:t>
            </w:r>
            <w:r w:rsidRPr="005A43D6">
              <w:rPr>
                <w:rFonts w:ascii="Times New Roman" w:hAnsi="Times New Roman" w:cs="Times New Roman"/>
                <w:spacing w:val="-2"/>
              </w:rPr>
              <w:t>33 punkt</w:t>
            </w:r>
            <w:r w:rsidR="005248E0" w:rsidRPr="005A43D6">
              <w:rPr>
                <w:rFonts w:ascii="Times New Roman" w:hAnsi="Times New Roman" w:cs="Times New Roman"/>
                <w:spacing w:val="-2"/>
              </w:rPr>
              <w:t xml:space="preserve">e nustatyta, kad </w:t>
            </w:r>
            <w:r w:rsidR="005248E0" w:rsidRPr="005A43D6">
              <w:rPr>
                <w:rFonts w:ascii="Times New Roman" w:eastAsia="Calibri" w:hAnsi="Times New Roman" w:cs="Times New Roman"/>
              </w:rPr>
              <w:t xml:space="preserve">Metodikos 1 priede nustatyti tipiniai specialieji reikalavimai valstybės tarnautojams </w:t>
            </w:r>
            <w:r w:rsidR="005248E0" w:rsidRPr="005A43D6">
              <w:rPr>
                <w:rFonts w:ascii="Times New Roman" w:eastAsia="MS Mincho" w:hAnsi="Times New Roman" w:cs="Times New Roman"/>
              </w:rPr>
              <w:t>taikomi nustatant pareigybės aprašyme specialiuosius reikalavimus tiek, kiek jų nenustato kiti teisės aktai.</w:t>
            </w:r>
          </w:p>
        </w:tc>
      </w:tr>
      <w:tr w:rsidR="00D54CF6" w:rsidRPr="005A43D6" w14:paraId="379B725B" w14:textId="77777777" w:rsidTr="00103850">
        <w:tc>
          <w:tcPr>
            <w:tcW w:w="597" w:type="dxa"/>
          </w:tcPr>
          <w:p w14:paraId="1AD6E3F0" w14:textId="402AEC76" w:rsidR="004F6EF2" w:rsidRPr="005A43D6" w:rsidRDefault="004F6EF2" w:rsidP="00D54CF6">
            <w:pPr>
              <w:jc w:val="center"/>
              <w:rPr>
                <w:rFonts w:ascii="Times New Roman" w:hAnsi="Times New Roman" w:cs="Times New Roman"/>
              </w:rPr>
            </w:pPr>
          </w:p>
        </w:tc>
        <w:tc>
          <w:tcPr>
            <w:tcW w:w="1842" w:type="dxa"/>
          </w:tcPr>
          <w:p w14:paraId="40F332D2" w14:textId="77777777" w:rsidR="004F6EF2" w:rsidRPr="005A43D6" w:rsidRDefault="004F6EF2" w:rsidP="00D54CF6">
            <w:pPr>
              <w:rPr>
                <w:rFonts w:ascii="Times New Roman" w:hAnsi="Times New Roman" w:cs="Times New Roman"/>
              </w:rPr>
            </w:pPr>
          </w:p>
        </w:tc>
        <w:tc>
          <w:tcPr>
            <w:tcW w:w="6237" w:type="dxa"/>
          </w:tcPr>
          <w:p w14:paraId="4CF18AD0" w14:textId="4F381ED7" w:rsidR="004F6EF2" w:rsidRPr="005A43D6" w:rsidRDefault="004F6EF2" w:rsidP="00103850">
            <w:pPr>
              <w:jc w:val="both"/>
              <w:rPr>
                <w:rFonts w:ascii="Times New Roman" w:hAnsi="Times New Roman" w:cs="Times New Roman"/>
                <w:bCs/>
              </w:rPr>
            </w:pPr>
            <w:r w:rsidRPr="005A43D6">
              <w:rPr>
                <w:rFonts w:ascii="Times New Roman" w:hAnsi="Times New Roman" w:cs="Times New Roman"/>
                <w:bCs/>
              </w:rPr>
              <w:t>5. Abejojame dėl Projekto Nr. 1 siūlymo, kad darbo patirties veiklos srityje reikalavimas nebūtų taikomas Metodikos 3 priede išvardytoms komisijos ar tarybos sekretoriato vadovo, seniūno ir seniūno pavaduotojo pareigybėms. Kadangi iš esmės šioms pareigybėms būtų galima taikyti tik išsilavinimo reikalavimą, siūlytume įvertinti poreikį taikyti joms ir darbo patirties veiklos srityje reikalavimą.</w:t>
            </w:r>
          </w:p>
        </w:tc>
        <w:tc>
          <w:tcPr>
            <w:tcW w:w="7059" w:type="dxa"/>
          </w:tcPr>
          <w:p w14:paraId="37040B6D" w14:textId="77777777" w:rsidR="004F6EF2" w:rsidRPr="005A43D6" w:rsidRDefault="004F6EF2" w:rsidP="00D54CF6">
            <w:pPr>
              <w:jc w:val="both"/>
              <w:rPr>
                <w:rFonts w:ascii="Times New Roman" w:hAnsi="Times New Roman" w:cs="Times New Roman"/>
                <w:b/>
                <w:spacing w:val="-2"/>
              </w:rPr>
            </w:pPr>
            <w:r w:rsidRPr="005A43D6">
              <w:rPr>
                <w:rFonts w:ascii="Times New Roman" w:hAnsi="Times New Roman" w:cs="Times New Roman"/>
                <w:b/>
                <w:spacing w:val="-2"/>
              </w:rPr>
              <w:t>Neatsižvelgta.</w:t>
            </w:r>
          </w:p>
          <w:p w14:paraId="6967364F" w14:textId="5A1C604D" w:rsidR="0048411A" w:rsidRPr="005A43D6" w:rsidRDefault="00007600" w:rsidP="00D54CF6">
            <w:pPr>
              <w:jc w:val="both"/>
              <w:rPr>
                <w:rFonts w:ascii="Times New Roman" w:hAnsi="Times New Roman" w:cs="Times New Roman"/>
              </w:rPr>
            </w:pPr>
            <w:r w:rsidRPr="005A43D6">
              <w:rPr>
                <w:rFonts w:ascii="Times New Roman" w:hAnsi="Times New Roman" w:cs="Times New Roman"/>
                <w:spacing w:val="-2"/>
              </w:rPr>
              <w:t>Siūlomu pakeitimu tikslinamas galiojantis reglamentavimas. Metodikos 30 punkte nustatyta, kad p</w:t>
            </w:r>
            <w:r w:rsidRPr="005A43D6">
              <w:rPr>
                <w:rFonts w:ascii="Times New Roman" w:hAnsi="Times New Roman" w:cs="Times New Roman"/>
              </w:rPr>
              <w:t xml:space="preserve">areigybės aprašyme darbo patirtis veiklos srityje nustatoma, atsižvelgiant į pareigybei, įstaigos padaliniui, kuriam priskiriama ši pareigybė, ar įstaigai priskirtą veiklos sritį ir pareigybės specializaciją. Kadangi </w:t>
            </w:r>
            <w:r w:rsidRPr="005A43D6">
              <w:rPr>
                <w:rFonts w:ascii="Times New Roman" w:hAnsi="Times New Roman" w:cs="Times New Roman"/>
                <w:spacing w:val="-2"/>
              </w:rPr>
              <w:t xml:space="preserve">Metodikos 3 priede nurodytoms pareigybėms veiklos sritis nenustatoma, joms nenustatomas ir </w:t>
            </w:r>
            <w:r w:rsidRPr="005A43D6">
              <w:rPr>
                <w:rFonts w:ascii="Times New Roman" w:hAnsi="Times New Roman" w:cs="Times New Roman"/>
              </w:rPr>
              <w:t>darbo patirties veiklos srityje reikalavimas.</w:t>
            </w:r>
          </w:p>
        </w:tc>
      </w:tr>
      <w:tr w:rsidR="00D54CF6" w:rsidRPr="005A43D6" w14:paraId="03233586" w14:textId="77777777" w:rsidTr="00103850">
        <w:tc>
          <w:tcPr>
            <w:tcW w:w="597" w:type="dxa"/>
          </w:tcPr>
          <w:p w14:paraId="008DF00C" w14:textId="31372EF6" w:rsidR="004F6EF2" w:rsidRPr="005A43D6" w:rsidRDefault="004F6EF2" w:rsidP="00D54CF6">
            <w:pPr>
              <w:jc w:val="center"/>
              <w:rPr>
                <w:rFonts w:ascii="Times New Roman" w:hAnsi="Times New Roman" w:cs="Times New Roman"/>
              </w:rPr>
            </w:pPr>
          </w:p>
        </w:tc>
        <w:tc>
          <w:tcPr>
            <w:tcW w:w="1842" w:type="dxa"/>
          </w:tcPr>
          <w:p w14:paraId="603E9D8D" w14:textId="77777777" w:rsidR="004F6EF2" w:rsidRPr="005A43D6" w:rsidRDefault="004F6EF2" w:rsidP="00D54CF6">
            <w:pPr>
              <w:rPr>
                <w:rFonts w:ascii="Times New Roman" w:hAnsi="Times New Roman" w:cs="Times New Roman"/>
              </w:rPr>
            </w:pPr>
          </w:p>
        </w:tc>
        <w:tc>
          <w:tcPr>
            <w:tcW w:w="6237" w:type="dxa"/>
          </w:tcPr>
          <w:p w14:paraId="5D2F15F8" w14:textId="101BC069" w:rsidR="004F6EF2" w:rsidRPr="005A43D6" w:rsidRDefault="004F6EF2" w:rsidP="00103850">
            <w:pPr>
              <w:jc w:val="both"/>
              <w:rPr>
                <w:rFonts w:ascii="Times New Roman" w:hAnsi="Times New Roman" w:cs="Times New Roman"/>
                <w:bCs/>
              </w:rPr>
            </w:pPr>
            <w:r w:rsidRPr="005A43D6">
              <w:rPr>
                <w:rFonts w:ascii="Times New Roman" w:hAnsi="Times New Roman" w:cs="Times New Roman"/>
                <w:bCs/>
              </w:rPr>
              <w:t>6. Projekto Nr. 1 1.32 papunktis turi būti tikslinamas teisės technikos požiūriu, atsižvelgiant į Teisės aktų projektų rengimo rekomendacijų, patvirtintų teisingumo ministro 2013 m. gruodžio 23 d. įsakymu Nr. 1R-298, 23 punktą, – priedas turi būti dėstomas nauja redakcija (žr. kitus punktus, pavyzdžiui, 1.30, 1.33, 1.34 papunkčius).</w:t>
            </w:r>
          </w:p>
        </w:tc>
        <w:tc>
          <w:tcPr>
            <w:tcW w:w="7059" w:type="dxa"/>
          </w:tcPr>
          <w:p w14:paraId="47CCBF91" w14:textId="4503D430" w:rsidR="0048411A" w:rsidRPr="005A43D6" w:rsidRDefault="0048411A" w:rsidP="00D54CF6">
            <w:pPr>
              <w:jc w:val="both"/>
              <w:rPr>
                <w:rFonts w:ascii="Times New Roman" w:hAnsi="Times New Roman" w:cs="Times New Roman"/>
                <w:b/>
                <w:spacing w:val="-2"/>
              </w:rPr>
            </w:pPr>
            <w:r w:rsidRPr="005A43D6">
              <w:rPr>
                <w:rFonts w:ascii="Times New Roman" w:hAnsi="Times New Roman" w:cs="Times New Roman"/>
                <w:b/>
                <w:spacing w:val="-2"/>
              </w:rPr>
              <w:t>Neatsižvelgt</w:t>
            </w:r>
            <w:r w:rsidR="002A34A8" w:rsidRPr="005A43D6">
              <w:rPr>
                <w:rFonts w:ascii="Times New Roman" w:hAnsi="Times New Roman" w:cs="Times New Roman"/>
                <w:b/>
                <w:spacing w:val="-2"/>
              </w:rPr>
              <w:t>a</w:t>
            </w:r>
            <w:r w:rsidRPr="005A43D6">
              <w:rPr>
                <w:rFonts w:ascii="Times New Roman" w:hAnsi="Times New Roman" w:cs="Times New Roman"/>
                <w:b/>
                <w:spacing w:val="-2"/>
              </w:rPr>
              <w:t>.</w:t>
            </w:r>
          </w:p>
          <w:p w14:paraId="0DA7489C" w14:textId="2244F5B8" w:rsidR="002A34A8" w:rsidRPr="005A43D6" w:rsidRDefault="002A34A8" w:rsidP="00D54CF6">
            <w:pPr>
              <w:jc w:val="both"/>
              <w:rPr>
                <w:rFonts w:ascii="Times New Roman" w:hAnsi="Times New Roman" w:cs="Times New Roman"/>
                <w:spacing w:val="-2"/>
              </w:rPr>
            </w:pPr>
            <w:r w:rsidRPr="005A43D6">
              <w:rPr>
                <w:rFonts w:ascii="Times New Roman" w:hAnsi="Times New Roman" w:cs="Times New Roman"/>
                <w:spacing w:val="-2"/>
              </w:rPr>
              <w:t>Abu priedus išdėsčius nauja redakcija taptų neaiški priedų įsigaliojimo data.</w:t>
            </w:r>
          </w:p>
          <w:p w14:paraId="726AB809" w14:textId="16169B7A" w:rsidR="0048411A" w:rsidRPr="005A43D6" w:rsidRDefault="002A34A8" w:rsidP="00D54CF6">
            <w:pPr>
              <w:jc w:val="both"/>
              <w:rPr>
                <w:rFonts w:ascii="Times New Roman" w:hAnsi="Times New Roman" w:cs="Times New Roman"/>
                <w:b/>
                <w:spacing w:val="-2"/>
              </w:rPr>
            </w:pPr>
            <w:r w:rsidRPr="005A43D6">
              <w:rPr>
                <w:rFonts w:ascii="Times New Roman" w:hAnsi="Times New Roman" w:cs="Times New Roman"/>
                <w:spacing w:val="-2"/>
              </w:rPr>
              <w:t>Taip pat atkreipiame dėmesį, kad Teisingumo ministerija pagal kompetenciją tokios pastabos nepateikė.</w:t>
            </w:r>
          </w:p>
        </w:tc>
      </w:tr>
      <w:tr w:rsidR="00D54CF6" w:rsidRPr="005A43D6" w14:paraId="3ADF547A" w14:textId="77777777" w:rsidTr="00103850">
        <w:tc>
          <w:tcPr>
            <w:tcW w:w="597" w:type="dxa"/>
          </w:tcPr>
          <w:p w14:paraId="0A6724D6" w14:textId="2516BBC7" w:rsidR="004F6EF2" w:rsidRPr="005A43D6" w:rsidRDefault="004F6EF2" w:rsidP="00D54CF6">
            <w:pPr>
              <w:jc w:val="center"/>
              <w:rPr>
                <w:rFonts w:ascii="Times New Roman" w:hAnsi="Times New Roman" w:cs="Times New Roman"/>
              </w:rPr>
            </w:pPr>
          </w:p>
        </w:tc>
        <w:tc>
          <w:tcPr>
            <w:tcW w:w="1842" w:type="dxa"/>
          </w:tcPr>
          <w:p w14:paraId="31FCE907" w14:textId="77777777" w:rsidR="004F6EF2" w:rsidRPr="005A43D6" w:rsidRDefault="004F6EF2" w:rsidP="00D54CF6">
            <w:pPr>
              <w:rPr>
                <w:rFonts w:ascii="Times New Roman" w:hAnsi="Times New Roman" w:cs="Times New Roman"/>
              </w:rPr>
            </w:pPr>
          </w:p>
        </w:tc>
        <w:tc>
          <w:tcPr>
            <w:tcW w:w="6237" w:type="dxa"/>
          </w:tcPr>
          <w:p w14:paraId="4E848FBA" w14:textId="0A25B57B" w:rsidR="004F6EF2" w:rsidRPr="005A43D6" w:rsidRDefault="000806E1" w:rsidP="00103850">
            <w:pPr>
              <w:jc w:val="both"/>
              <w:rPr>
                <w:rFonts w:ascii="Times New Roman" w:hAnsi="Times New Roman" w:cs="Times New Roman"/>
                <w:bCs/>
              </w:rPr>
            </w:pPr>
            <w:r w:rsidRPr="005A43D6">
              <w:rPr>
                <w:rFonts w:ascii="Times New Roman" w:hAnsi="Times New Roman" w:cs="Times New Roman"/>
                <w:bCs/>
              </w:rPr>
              <w:t>9. Atkreipiame dėmesį, kad spręstina ir Metodikos praktinio taikymo problematika. Pavyzdžiui, pagal Metodiką visi įstaigų valstybės tarnautojų pareigybių aprašymai rengiami Valstybės tarnybos valdymo informacinėje sistemoje (toliau – VATIS). Tačiau keičiant jau patvirtintą pareigybės aprašymą, t. y. norint pareigybės aprašyme pakeisti kurį nors reikalavimą (vietoj slaptumo žymos ,,Slaptai“ įrašyti slaptumo žymą ,,Visiškai slaptai“ arba patikslinti kurią nors funkciją vienu ar keliais žodžiais), VATIS reikia rengti naują pareigybės aprašymo projektą, kopijuoti visą informaciją iš buvusio pareigybės aprašymo ir teikti tvirtinti – o tai įstaigoms sukelia didelę administracinę naštą. Manome, kad VATIS turėtų būti galimybė keisti pareigybių aprašymus senųjų pareigybių aprašymų pagrindu.</w:t>
            </w:r>
          </w:p>
        </w:tc>
        <w:tc>
          <w:tcPr>
            <w:tcW w:w="7059" w:type="dxa"/>
          </w:tcPr>
          <w:p w14:paraId="63AFD705" w14:textId="0C6FC12B" w:rsidR="004F6EF2" w:rsidRPr="005A43D6" w:rsidRDefault="0048411A" w:rsidP="00D54CF6">
            <w:pPr>
              <w:jc w:val="both"/>
              <w:rPr>
                <w:rFonts w:ascii="Times New Roman" w:hAnsi="Times New Roman" w:cs="Times New Roman"/>
                <w:b/>
                <w:spacing w:val="-2"/>
              </w:rPr>
            </w:pPr>
            <w:r w:rsidRPr="005A43D6">
              <w:rPr>
                <w:rFonts w:ascii="Times New Roman" w:hAnsi="Times New Roman" w:cs="Times New Roman"/>
                <w:b/>
                <w:spacing w:val="-2"/>
              </w:rPr>
              <w:t>Neatsižvelgta.</w:t>
            </w:r>
          </w:p>
          <w:p w14:paraId="4E8AB8C6" w14:textId="1BF675C5" w:rsidR="001F4F3F" w:rsidRPr="005A43D6" w:rsidRDefault="003648A4">
            <w:pPr>
              <w:jc w:val="both"/>
              <w:rPr>
                <w:rFonts w:ascii="Times New Roman" w:hAnsi="Times New Roman" w:cs="Times New Roman"/>
                <w:b/>
                <w:spacing w:val="-2"/>
              </w:rPr>
            </w:pPr>
            <w:r w:rsidRPr="005A43D6">
              <w:rPr>
                <w:rFonts w:ascii="Times New Roman" w:hAnsi="Times New Roman" w:cs="Times New Roman"/>
                <w:bCs/>
              </w:rPr>
              <w:t>Techninės galimybės pareigybės aprašymą pakeisti senosios pareigybės aprašymo pagrindu sudarytos. Keičiant pareigybės aprašymą, reikia pasirinkti mygtuką „registruoti redakciją senos pagrindu“.</w:t>
            </w:r>
          </w:p>
        </w:tc>
      </w:tr>
    </w:tbl>
    <w:p w14:paraId="57B87D65" w14:textId="76CC3163" w:rsidR="00A24E4E" w:rsidRPr="00D54CF6" w:rsidRDefault="00A24E4E" w:rsidP="00D54CF6">
      <w:pPr>
        <w:spacing w:after="0" w:line="240" w:lineRule="auto"/>
        <w:jc w:val="center"/>
        <w:rPr>
          <w:rFonts w:ascii="Times New Roman" w:hAnsi="Times New Roman" w:cs="Times New Roman"/>
          <w:sz w:val="24"/>
          <w:szCs w:val="24"/>
        </w:rPr>
      </w:pPr>
    </w:p>
    <w:p w14:paraId="35546619" w14:textId="74077B91" w:rsidR="0031259F" w:rsidRPr="00D54CF6" w:rsidRDefault="00B3094C" w:rsidP="00D54CF6">
      <w:pPr>
        <w:spacing w:after="0" w:line="240" w:lineRule="auto"/>
        <w:jc w:val="center"/>
        <w:rPr>
          <w:rFonts w:ascii="Times New Roman" w:hAnsi="Times New Roman" w:cs="Times New Roman"/>
          <w:sz w:val="24"/>
          <w:szCs w:val="24"/>
        </w:rPr>
      </w:pPr>
      <w:r w:rsidRPr="00D54CF6">
        <w:rPr>
          <w:rFonts w:ascii="Times New Roman" w:hAnsi="Times New Roman" w:cs="Times New Roman"/>
          <w:sz w:val="24"/>
          <w:szCs w:val="24"/>
        </w:rPr>
        <w:t>_____________________________</w:t>
      </w:r>
    </w:p>
    <w:sectPr w:rsidR="0031259F" w:rsidRPr="00D54CF6" w:rsidSect="00423D45">
      <w:headerReference w:type="default" r:id="rId8"/>
      <w:pgSz w:w="16838" w:h="11906" w:orient="landscape"/>
      <w:pgMar w:top="851"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3397B" w14:textId="77777777" w:rsidR="008C68BC" w:rsidRDefault="008C68BC" w:rsidP="00BF24D3">
      <w:pPr>
        <w:spacing w:after="0" w:line="240" w:lineRule="auto"/>
      </w:pPr>
      <w:r>
        <w:separator/>
      </w:r>
    </w:p>
  </w:endnote>
  <w:endnote w:type="continuationSeparator" w:id="0">
    <w:p w14:paraId="3469752C" w14:textId="77777777" w:rsidR="008C68BC" w:rsidRDefault="008C68BC" w:rsidP="00BF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3207B" w14:textId="77777777" w:rsidR="008C68BC" w:rsidRDefault="008C68BC" w:rsidP="00BF24D3">
      <w:pPr>
        <w:spacing w:after="0" w:line="240" w:lineRule="auto"/>
      </w:pPr>
      <w:r>
        <w:separator/>
      </w:r>
    </w:p>
  </w:footnote>
  <w:footnote w:type="continuationSeparator" w:id="0">
    <w:p w14:paraId="4CD34211" w14:textId="77777777" w:rsidR="008C68BC" w:rsidRDefault="008C68BC" w:rsidP="00BF24D3">
      <w:pPr>
        <w:spacing w:after="0" w:line="240" w:lineRule="auto"/>
      </w:pPr>
      <w:r>
        <w:continuationSeparator/>
      </w:r>
    </w:p>
  </w:footnote>
  <w:footnote w:id="1">
    <w:p w14:paraId="67653581" w14:textId="77777777" w:rsidR="000F707A" w:rsidRDefault="000F707A" w:rsidP="000F707A">
      <w:pPr>
        <w:pStyle w:val="FootnoteText"/>
      </w:pPr>
      <w:r>
        <w:rPr>
          <w:rStyle w:val="FootnoteReference"/>
        </w:rPr>
        <w:footnoteRef/>
      </w:r>
      <w:r>
        <w:t xml:space="preserve"> </w:t>
      </w:r>
      <w:r w:rsidRPr="004475C6">
        <w:t>https://e-seimas.lrs.lt/portal/legalAct/lt/TAK/4f1cfcb2012c11ea90d5d63c859a8aa7?jfwid=-1n2mj4x7v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029003"/>
      <w:docPartObj>
        <w:docPartGallery w:val="Page Numbers (Top of Page)"/>
        <w:docPartUnique/>
      </w:docPartObj>
    </w:sdtPr>
    <w:sdtEndPr>
      <w:rPr>
        <w:rFonts w:ascii="Times New Roman" w:hAnsi="Times New Roman" w:cs="Times New Roman"/>
        <w:sz w:val="24"/>
        <w:szCs w:val="24"/>
      </w:rPr>
    </w:sdtEndPr>
    <w:sdtContent>
      <w:p w14:paraId="2015DFBF" w14:textId="77777777" w:rsidR="008B3FD0" w:rsidRPr="00FB0FD7" w:rsidRDefault="008B3FD0">
        <w:pPr>
          <w:pStyle w:val="Header"/>
          <w:jc w:val="center"/>
          <w:rPr>
            <w:rFonts w:ascii="Times New Roman" w:hAnsi="Times New Roman" w:cs="Times New Roman"/>
            <w:sz w:val="24"/>
            <w:szCs w:val="24"/>
          </w:rPr>
        </w:pPr>
        <w:r w:rsidRPr="00FB0FD7">
          <w:rPr>
            <w:rFonts w:ascii="Times New Roman" w:hAnsi="Times New Roman" w:cs="Times New Roman"/>
            <w:sz w:val="24"/>
            <w:szCs w:val="24"/>
          </w:rPr>
          <w:fldChar w:fldCharType="begin"/>
        </w:r>
        <w:r w:rsidRPr="00FB0FD7">
          <w:rPr>
            <w:rFonts w:ascii="Times New Roman" w:hAnsi="Times New Roman" w:cs="Times New Roman"/>
            <w:sz w:val="24"/>
            <w:szCs w:val="24"/>
          </w:rPr>
          <w:instrText>PAGE   \* MERGEFORMAT</w:instrText>
        </w:r>
        <w:r w:rsidRPr="00FB0FD7">
          <w:rPr>
            <w:rFonts w:ascii="Times New Roman" w:hAnsi="Times New Roman" w:cs="Times New Roman"/>
            <w:sz w:val="24"/>
            <w:szCs w:val="24"/>
          </w:rPr>
          <w:fldChar w:fldCharType="separate"/>
        </w:r>
        <w:r w:rsidR="00912BB4">
          <w:rPr>
            <w:rFonts w:ascii="Times New Roman" w:hAnsi="Times New Roman" w:cs="Times New Roman"/>
            <w:noProof/>
            <w:sz w:val="24"/>
            <w:szCs w:val="24"/>
          </w:rPr>
          <w:t>6</w:t>
        </w:r>
        <w:r w:rsidRPr="00FB0FD7">
          <w:rPr>
            <w:rFonts w:ascii="Times New Roman" w:hAnsi="Times New Roman" w:cs="Times New Roman"/>
            <w:sz w:val="24"/>
            <w:szCs w:val="24"/>
          </w:rPr>
          <w:fldChar w:fldCharType="end"/>
        </w:r>
      </w:p>
    </w:sdtContent>
  </w:sdt>
  <w:p w14:paraId="02355CFC" w14:textId="77777777" w:rsidR="008B3FD0" w:rsidRDefault="008B3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B237F"/>
    <w:multiLevelType w:val="multilevel"/>
    <w:tmpl w:val="0168612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4DDD64E8"/>
    <w:multiLevelType w:val="multilevel"/>
    <w:tmpl w:val="0168612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53C0428"/>
    <w:multiLevelType w:val="multilevel"/>
    <w:tmpl w:val="4A785AFA"/>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45"/>
    <w:rsid w:val="0000180A"/>
    <w:rsid w:val="00005DAC"/>
    <w:rsid w:val="00006685"/>
    <w:rsid w:val="00007600"/>
    <w:rsid w:val="00015762"/>
    <w:rsid w:val="00015B2A"/>
    <w:rsid w:val="000249DF"/>
    <w:rsid w:val="00024D88"/>
    <w:rsid w:val="00027EDA"/>
    <w:rsid w:val="00030835"/>
    <w:rsid w:val="00031E62"/>
    <w:rsid w:val="000366AD"/>
    <w:rsid w:val="00042FAA"/>
    <w:rsid w:val="00045111"/>
    <w:rsid w:val="00047D3A"/>
    <w:rsid w:val="00047F37"/>
    <w:rsid w:val="00056771"/>
    <w:rsid w:val="000608A1"/>
    <w:rsid w:val="000639C2"/>
    <w:rsid w:val="00070D65"/>
    <w:rsid w:val="00071A72"/>
    <w:rsid w:val="00076B70"/>
    <w:rsid w:val="000779C9"/>
    <w:rsid w:val="000806E1"/>
    <w:rsid w:val="00081F23"/>
    <w:rsid w:val="0008573F"/>
    <w:rsid w:val="00085CA2"/>
    <w:rsid w:val="0009234B"/>
    <w:rsid w:val="00092E04"/>
    <w:rsid w:val="00093CC2"/>
    <w:rsid w:val="000943EE"/>
    <w:rsid w:val="000964D7"/>
    <w:rsid w:val="0009769D"/>
    <w:rsid w:val="000A5A51"/>
    <w:rsid w:val="000A7748"/>
    <w:rsid w:val="000B2974"/>
    <w:rsid w:val="000B2CEB"/>
    <w:rsid w:val="000B2CF5"/>
    <w:rsid w:val="000B3F1F"/>
    <w:rsid w:val="000C1CEC"/>
    <w:rsid w:val="000C1F4A"/>
    <w:rsid w:val="000C2037"/>
    <w:rsid w:val="000D2431"/>
    <w:rsid w:val="000D6B5D"/>
    <w:rsid w:val="000E3EBA"/>
    <w:rsid w:val="000E4124"/>
    <w:rsid w:val="000E6811"/>
    <w:rsid w:val="000F003F"/>
    <w:rsid w:val="000F1618"/>
    <w:rsid w:val="000F61B7"/>
    <w:rsid w:val="000F707A"/>
    <w:rsid w:val="00102F14"/>
    <w:rsid w:val="00103850"/>
    <w:rsid w:val="001057EE"/>
    <w:rsid w:val="001151AB"/>
    <w:rsid w:val="00116492"/>
    <w:rsid w:val="00120624"/>
    <w:rsid w:val="00124AB1"/>
    <w:rsid w:val="0012579E"/>
    <w:rsid w:val="0013685C"/>
    <w:rsid w:val="00140BB7"/>
    <w:rsid w:val="00144CCB"/>
    <w:rsid w:val="00144E66"/>
    <w:rsid w:val="00145C41"/>
    <w:rsid w:val="0014667B"/>
    <w:rsid w:val="0015444C"/>
    <w:rsid w:val="00160382"/>
    <w:rsid w:val="00166B5B"/>
    <w:rsid w:val="00166DC5"/>
    <w:rsid w:val="0017200F"/>
    <w:rsid w:val="00173A2B"/>
    <w:rsid w:val="00176A18"/>
    <w:rsid w:val="00181A90"/>
    <w:rsid w:val="00184DEB"/>
    <w:rsid w:val="001931FB"/>
    <w:rsid w:val="00193523"/>
    <w:rsid w:val="00193BE6"/>
    <w:rsid w:val="001A2B2D"/>
    <w:rsid w:val="001A3AC1"/>
    <w:rsid w:val="001A5594"/>
    <w:rsid w:val="001B2C8E"/>
    <w:rsid w:val="001C3599"/>
    <w:rsid w:val="001C4799"/>
    <w:rsid w:val="001C55FE"/>
    <w:rsid w:val="001C7876"/>
    <w:rsid w:val="001D1EAB"/>
    <w:rsid w:val="001D27C5"/>
    <w:rsid w:val="001D310E"/>
    <w:rsid w:val="001D6899"/>
    <w:rsid w:val="001D7512"/>
    <w:rsid w:val="001E0CDC"/>
    <w:rsid w:val="001E307B"/>
    <w:rsid w:val="001F26CA"/>
    <w:rsid w:val="001F47B0"/>
    <w:rsid w:val="001F4A86"/>
    <w:rsid w:val="001F4F3F"/>
    <w:rsid w:val="001F525F"/>
    <w:rsid w:val="00202A6E"/>
    <w:rsid w:val="002074A3"/>
    <w:rsid w:val="00211E14"/>
    <w:rsid w:val="00217867"/>
    <w:rsid w:val="00220288"/>
    <w:rsid w:val="00222270"/>
    <w:rsid w:val="00225EDC"/>
    <w:rsid w:val="00226F12"/>
    <w:rsid w:val="00236ED1"/>
    <w:rsid w:val="00237A5A"/>
    <w:rsid w:val="002418C4"/>
    <w:rsid w:val="00245119"/>
    <w:rsid w:val="002457C3"/>
    <w:rsid w:val="00245BAA"/>
    <w:rsid w:val="00261F2F"/>
    <w:rsid w:val="00263A55"/>
    <w:rsid w:val="002662CC"/>
    <w:rsid w:val="00276BB5"/>
    <w:rsid w:val="00280A69"/>
    <w:rsid w:val="00283043"/>
    <w:rsid w:val="00285A90"/>
    <w:rsid w:val="0028649E"/>
    <w:rsid w:val="002921C0"/>
    <w:rsid w:val="002924BF"/>
    <w:rsid w:val="00293C38"/>
    <w:rsid w:val="00293E34"/>
    <w:rsid w:val="002A34A8"/>
    <w:rsid w:val="002A5A77"/>
    <w:rsid w:val="002A6CA1"/>
    <w:rsid w:val="002B5BE4"/>
    <w:rsid w:val="002C1B38"/>
    <w:rsid w:val="002C4058"/>
    <w:rsid w:val="002C5A38"/>
    <w:rsid w:val="002C5AF3"/>
    <w:rsid w:val="002C7386"/>
    <w:rsid w:val="002D0F08"/>
    <w:rsid w:val="002D3284"/>
    <w:rsid w:val="002D6EC1"/>
    <w:rsid w:val="002D7E66"/>
    <w:rsid w:val="002E75DE"/>
    <w:rsid w:val="002F5679"/>
    <w:rsid w:val="002F5728"/>
    <w:rsid w:val="002F58D2"/>
    <w:rsid w:val="0030091E"/>
    <w:rsid w:val="00305F78"/>
    <w:rsid w:val="0031259F"/>
    <w:rsid w:val="00322D7C"/>
    <w:rsid w:val="003266D5"/>
    <w:rsid w:val="00326A09"/>
    <w:rsid w:val="00332FFB"/>
    <w:rsid w:val="0033504B"/>
    <w:rsid w:val="00335566"/>
    <w:rsid w:val="00335C70"/>
    <w:rsid w:val="003436DA"/>
    <w:rsid w:val="0034433E"/>
    <w:rsid w:val="00344C31"/>
    <w:rsid w:val="00350E61"/>
    <w:rsid w:val="003648A4"/>
    <w:rsid w:val="00366CBF"/>
    <w:rsid w:val="00375230"/>
    <w:rsid w:val="00383DC0"/>
    <w:rsid w:val="003851EE"/>
    <w:rsid w:val="003A14BF"/>
    <w:rsid w:val="003A516F"/>
    <w:rsid w:val="003B241E"/>
    <w:rsid w:val="003B75A1"/>
    <w:rsid w:val="003C335E"/>
    <w:rsid w:val="003C36F6"/>
    <w:rsid w:val="003C4EEC"/>
    <w:rsid w:val="003D4764"/>
    <w:rsid w:val="003E158E"/>
    <w:rsid w:val="003E43D6"/>
    <w:rsid w:val="003F6822"/>
    <w:rsid w:val="003F6A9A"/>
    <w:rsid w:val="003F7D6C"/>
    <w:rsid w:val="004028C2"/>
    <w:rsid w:val="004049BF"/>
    <w:rsid w:val="00404D3C"/>
    <w:rsid w:val="00407530"/>
    <w:rsid w:val="00411CB4"/>
    <w:rsid w:val="004155BC"/>
    <w:rsid w:val="00415B0B"/>
    <w:rsid w:val="00422EE1"/>
    <w:rsid w:val="00423D45"/>
    <w:rsid w:val="00433614"/>
    <w:rsid w:val="0044047C"/>
    <w:rsid w:val="00444CD2"/>
    <w:rsid w:val="00455E9B"/>
    <w:rsid w:val="00456C4E"/>
    <w:rsid w:val="00463311"/>
    <w:rsid w:val="0047427F"/>
    <w:rsid w:val="0048411A"/>
    <w:rsid w:val="00497236"/>
    <w:rsid w:val="004A08A1"/>
    <w:rsid w:val="004A4772"/>
    <w:rsid w:val="004A5E0A"/>
    <w:rsid w:val="004A62E1"/>
    <w:rsid w:val="004A6B95"/>
    <w:rsid w:val="004B4870"/>
    <w:rsid w:val="004B725C"/>
    <w:rsid w:val="004C00FF"/>
    <w:rsid w:val="004C111D"/>
    <w:rsid w:val="004C3B15"/>
    <w:rsid w:val="004C5138"/>
    <w:rsid w:val="004C571A"/>
    <w:rsid w:val="004C58F3"/>
    <w:rsid w:val="004D385D"/>
    <w:rsid w:val="004D6630"/>
    <w:rsid w:val="004E0E53"/>
    <w:rsid w:val="004E3602"/>
    <w:rsid w:val="004E6F94"/>
    <w:rsid w:val="004E79EB"/>
    <w:rsid w:val="004F6EF2"/>
    <w:rsid w:val="004F704B"/>
    <w:rsid w:val="00502D16"/>
    <w:rsid w:val="005044EB"/>
    <w:rsid w:val="005048F4"/>
    <w:rsid w:val="005067D8"/>
    <w:rsid w:val="00506E29"/>
    <w:rsid w:val="00506FCA"/>
    <w:rsid w:val="005136F0"/>
    <w:rsid w:val="00516A8F"/>
    <w:rsid w:val="005172AE"/>
    <w:rsid w:val="0051740A"/>
    <w:rsid w:val="005248E0"/>
    <w:rsid w:val="00536234"/>
    <w:rsid w:val="00545BFF"/>
    <w:rsid w:val="00550B12"/>
    <w:rsid w:val="00552549"/>
    <w:rsid w:val="005675BA"/>
    <w:rsid w:val="00573648"/>
    <w:rsid w:val="0057652F"/>
    <w:rsid w:val="005856E9"/>
    <w:rsid w:val="00592EA0"/>
    <w:rsid w:val="0059569C"/>
    <w:rsid w:val="00595D54"/>
    <w:rsid w:val="00596C72"/>
    <w:rsid w:val="005A1A2A"/>
    <w:rsid w:val="005A2778"/>
    <w:rsid w:val="005A43D6"/>
    <w:rsid w:val="005A6BCF"/>
    <w:rsid w:val="005A73E6"/>
    <w:rsid w:val="005A7AE0"/>
    <w:rsid w:val="005B2A14"/>
    <w:rsid w:val="005B371D"/>
    <w:rsid w:val="005C13DB"/>
    <w:rsid w:val="005C4F59"/>
    <w:rsid w:val="005C6E6A"/>
    <w:rsid w:val="005D3911"/>
    <w:rsid w:val="005D61C6"/>
    <w:rsid w:val="005D7438"/>
    <w:rsid w:val="005E201B"/>
    <w:rsid w:val="005E5D40"/>
    <w:rsid w:val="005E7EA9"/>
    <w:rsid w:val="005F58A7"/>
    <w:rsid w:val="005F65D5"/>
    <w:rsid w:val="00607FA0"/>
    <w:rsid w:val="006141F8"/>
    <w:rsid w:val="00616C15"/>
    <w:rsid w:val="00617E67"/>
    <w:rsid w:val="00620357"/>
    <w:rsid w:val="00622191"/>
    <w:rsid w:val="00623B3F"/>
    <w:rsid w:val="006355EE"/>
    <w:rsid w:val="00641889"/>
    <w:rsid w:val="00641E87"/>
    <w:rsid w:val="00643152"/>
    <w:rsid w:val="00647A2F"/>
    <w:rsid w:val="00647DA6"/>
    <w:rsid w:val="00667E45"/>
    <w:rsid w:val="00674D58"/>
    <w:rsid w:val="00674D8E"/>
    <w:rsid w:val="00680B5C"/>
    <w:rsid w:val="00680CE4"/>
    <w:rsid w:val="00680E4B"/>
    <w:rsid w:val="00692B64"/>
    <w:rsid w:val="006967C7"/>
    <w:rsid w:val="006A2F32"/>
    <w:rsid w:val="006B22BE"/>
    <w:rsid w:val="006C3B53"/>
    <w:rsid w:val="006C60D9"/>
    <w:rsid w:val="006D0420"/>
    <w:rsid w:val="006D4E33"/>
    <w:rsid w:val="006E0168"/>
    <w:rsid w:val="006E41C5"/>
    <w:rsid w:val="006E60B4"/>
    <w:rsid w:val="006F3AFB"/>
    <w:rsid w:val="0070021F"/>
    <w:rsid w:val="007022C8"/>
    <w:rsid w:val="00702B39"/>
    <w:rsid w:val="00706018"/>
    <w:rsid w:val="007078CA"/>
    <w:rsid w:val="00707D39"/>
    <w:rsid w:val="00723A3A"/>
    <w:rsid w:val="00724F35"/>
    <w:rsid w:val="00725189"/>
    <w:rsid w:val="007268E6"/>
    <w:rsid w:val="00726921"/>
    <w:rsid w:val="00731F3E"/>
    <w:rsid w:val="007363CB"/>
    <w:rsid w:val="0073724F"/>
    <w:rsid w:val="00744AC3"/>
    <w:rsid w:val="0075065F"/>
    <w:rsid w:val="00751971"/>
    <w:rsid w:val="00757440"/>
    <w:rsid w:val="00761824"/>
    <w:rsid w:val="0076349F"/>
    <w:rsid w:val="007642AC"/>
    <w:rsid w:val="00767071"/>
    <w:rsid w:val="00767519"/>
    <w:rsid w:val="00770E9A"/>
    <w:rsid w:val="007722BF"/>
    <w:rsid w:val="007747A9"/>
    <w:rsid w:val="00782202"/>
    <w:rsid w:val="00782882"/>
    <w:rsid w:val="007856D9"/>
    <w:rsid w:val="00786BCA"/>
    <w:rsid w:val="00790E41"/>
    <w:rsid w:val="007957DE"/>
    <w:rsid w:val="00797810"/>
    <w:rsid w:val="007A1FA6"/>
    <w:rsid w:val="007B0281"/>
    <w:rsid w:val="007B2151"/>
    <w:rsid w:val="007B2FB5"/>
    <w:rsid w:val="007B5F16"/>
    <w:rsid w:val="007B6750"/>
    <w:rsid w:val="007C4625"/>
    <w:rsid w:val="007D42F4"/>
    <w:rsid w:val="007D439A"/>
    <w:rsid w:val="007E6734"/>
    <w:rsid w:val="007F49D2"/>
    <w:rsid w:val="007F520A"/>
    <w:rsid w:val="00800EA6"/>
    <w:rsid w:val="0080267B"/>
    <w:rsid w:val="0080562E"/>
    <w:rsid w:val="00805DC9"/>
    <w:rsid w:val="00806B81"/>
    <w:rsid w:val="00810744"/>
    <w:rsid w:val="00810765"/>
    <w:rsid w:val="00812767"/>
    <w:rsid w:val="00813EAB"/>
    <w:rsid w:val="0081425B"/>
    <w:rsid w:val="008171C4"/>
    <w:rsid w:val="00820385"/>
    <w:rsid w:val="00832885"/>
    <w:rsid w:val="008334D8"/>
    <w:rsid w:val="00834310"/>
    <w:rsid w:val="0083509A"/>
    <w:rsid w:val="00844A07"/>
    <w:rsid w:val="008451A2"/>
    <w:rsid w:val="008458D4"/>
    <w:rsid w:val="00847296"/>
    <w:rsid w:val="008568EE"/>
    <w:rsid w:val="00857A9A"/>
    <w:rsid w:val="00867D63"/>
    <w:rsid w:val="00871CC3"/>
    <w:rsid w:val="00872749"/>
    <w:rsid w:val="008733DA"/>
    <w:rsid w:val="008763CB"/>
    <w:rsid w:val="00877262"/>
    <w:rsid w:val="00880131"/>
    <w:rsid w:val="00882B1A"/>
    <w:rsid w:val="0088533A"/>
    <w:rsid w:val="0088726B"/>
    <w:rsid w:val="0089457D"/>
    <w:rsid w:val="008976BB"/>
    <w:rsid w:val="008A447D"/>
    <w:rsid w:val="008A4E32"/>
    <w:rsid w:val="008A5B6F"/>
    <w:rsid w:val="008A7BD2"/>
    <w:rsid w:val="008B1403"/>
    <w:rsid w:val="008B3FD0"/>
    <w:rsid w:val="008B4C55"/>
    <w:rsid w:val="008C13BB"/>
    <w:rsid w:val="008C17AC"/>
    <w:rsid w:val="008C368E"/>
    <w:rsid w:val="008C37C0"/>
    <w:rsid w:val="008C4E0B"/>
    <w:rsid w:val="008C68BC"/>
    <w:rsid w:val="008D0730"/>
    <w:rsid w:val="008D2ED9"/>
    <w:rsid w:val="008E0011"/>
    <w:rsid w:val="008E1B3F"/>
    <w:rsid w:val="008F55D1"/>
    <w:rsid w:val="008F6292"/>
    <w:rsid w:val="008F68B7"/>
    <w:rsid w:val="008F703F"/>
    <w:rsid w:val="008F7D2B"/>
    <w:rsid w:val="009014CD"/>
    <w:rsid w:val="00905447"/>
    <w:rsid w:val="00907363"/>
    <w:rsid w:val="00910FFB"/>
    <w:rsid w:val="00912BB4"/>
    <w:rsid w:val="0091397D"/>
    <w:rsid w:val="00913F5E"/>
    <w:rsid w:val="009207A2"/>
    <w:rsid w:val="009216E3"/>
    <w:rsid w:val="0092242F"/>
    <w:rsid w:val="00922609"/>
    <w:rsid w:val="00922A87"/>
    <w:rsid w:val="00923687"/>
    <w:rsid w:val="00924BF2"/>
    <w:rsid w:val="00927114"/>
    <w:rsid w:val="00932000"/>
    <w:rsid w:val="00932258"/>
    <w:rsid w:val="00936E44"/>
    <w:rsid w:val="009424E5"/>
    <w:rsid w:val="00943787"/>
    <w:rsid w:val="00946EA5"/>
    <w:rsid w:val="00946F80"/>
    <w:rsid w:val="00947224"/>
    <w:rsid w:val="00947919"/>
    <w:rsid w:val="00950F4D"/>
    <w:rsid w:val="00965843"/>
    <w:rsid w:val="009707D8"/>
    <w:rsid w:val="00971B0F"/>
    <w:rsid w:val="009766E4"/>
    <w:rsid w:val="00977132"/>
    <w:rsid w:val="00980B8D"/>
    <w:rsid w:val="00980C98"/>
    <w:rsid w:val="00984A5C"/>
    <w:rsid w:val="009A2BC0"/>
    <w:rsid w:val="009A347F"/>
    <w:rsid w:val="009A5DB3"/>
    <w:rsid w:val="009A6848"/>
    <w:rsid w:val="009B49CC"/>
    <w:rsid w:val="009C283A"/>
    <w:rsid w:val="009C3004"/>
    <w:rsid w:val="009D2DA5"/>
    <w:rsid w:val="009D48B3"/>
    <w:rsid w:val="009D6CBF"/>
    <w:rsid w:val="009E1778"/>
    <w:rsid w:val="009E601E"/>
    <w:rsid w:val="009F4959"/>
    <w:rsid w:val="009F623A"/>
    <w:rsid w:val="009F74DF"/>
    <w:rsid w:val="00A00671"/>
    <w:rsid w:val="00A0359F"/>
    <w:rsid w:val="00A12DF4"/>
    <w:rsid w:val="00A1547A"/>
    <w:rsid w:val="00A22764"/>
    <w:rsid w:val="00A24E4E"/>
    <w:rsid w:val="00A25CFE"/>
    <w:rsid w:val="00A3146E"/>
    <w:rsid w:val="00A33E0F"/>
    <w:rsid w:val="00A35CDD"/>
    <w:rsid w:val="00A402E0"/>
    <w:rsid w:val="00A4410D"/>
    <w:rsid w:val="00A44D36"/>
    <w:rsid w:val="00A46249"/>
    <w:rsid w:val="00A54A48"/>
    <w:rsid w:val="00A56CAF"/>
    <w:rsid w:val="00A64A6C"/>
    <w:rsid w:val="00A70218"/>
    <w:rsid w:val="00A76355"/>
    <w:rsid w:val="00A7688E"/>
    <w:rsid w:val="00A7737D"/>
    <w:rsid w:val="00A77F45"/>
    <w:rsid w:val="00A81D73"/>
    <w:rsid w:val="00A825A6"/>
    <w:rsid w:val="00A967DE"/>
    <w:rsid w:val="00A9773B"/>
    <w:rsid w:val="00AA0E8A"/>
    <w:rsid w:val="00AA63BB"/>
    <w:rsid w:val="00AB05BF"/>
    <w:rsid w:val="00AB0A76"/>
    <w:rsid w:val="00AB1370"/>
    <w:rsid w:val="00AB414E"/>
    <w:rsid w:val="00AC2AC2"/>
    <w:rsid w:val="00AC5C8C"/>
    <w:rsid w:val="00AD024D"/>
    <w:rsid w:val="00AD0D41"/>
    <w:rsid w:val="00AD1247"/>
    <w:rsid w:val="00AD1752"/>
    <w:rsid w:val="00AD2A43"/>
    <w:rsid w:val="00AD5570"/>
    <w:rsid w:val="00AD6648"/>
    <w:rsid w:val="00AE3D62"/>
    <w:rsid w:val="00AE4752"/>
    <w:rsid w:val="00AF0131"/>
    <w:rsid w:val="00AF0F6A"/>
    <w:rsid w:val="00AF646D"/>
    <w:rsid w:val="00AF706D"/>
    <w:rsid w:val="00B0055B"/>
    <w:rsid w:val="00B01054"/>
    <w:rsid w:val="00B05740"/>
    <w:rsid w:val="00B062E1"/>
    <w:rsid w:val="00B103E7"/>
    <w:rsid w:val="00B107D6"/>
    <w:rsid w:val="00B13D0E"/>
    <w:rsid w:val="00B26B22"/>
    <w:rsid w:val="00B30829"/>
    <w:rsid w:val="00B3094C"/>
    <w:rsid w:val="00B309CB"/>
    <w:rsid w:val="00B32D3D"/>
    <w:rsid w:val="00B3355C"/>
    <w:rsid w:val="00B34044"/>
    <w:rsid w:val="00B36981"/>
    <w:rsid w:val="00B42E43"/>
    <w:rsid w:val="00B43A49"/>
    <w:rsid w:val="00B57202"/>
    <w:rsid w:val="00B611BF"/>
    <w:rsid w:val="00B70137"/>
    <w:rsid w:val="00B73394"/>
    <w:rsid w:val="00B734FA"/>
    <w:rsid w:val="00B75B32"/>
    <w:rsid w:val="00B76157"/>
    <w:rsid w:val="00B81114"/>
    <w:rsid w:val="00B81681"/>
    <w:rsid w:val="00B829AD"/>
    <w:rsid w:val="00B83A20"/>
    <w:rsid w:val="00B84EBC"/>
    <w:rsid w:val="00B85497"/>
    <w:rsid w:val="00B86E2E"/>
    <w:rsid w:val="00B87366"/>
    <w:rsid w:val="00B921BA"/>
    <w:rsid w:val="00B94617"/>
    <w:rsid w:val="00B95AD0"/>
    <w:rsid w:val="00BA39D1"/>
    <w:rsid w:val="00BA46C8"/>
    <w:rsid w:val="00BA761C"/>
    <w:rsid w:val="00BB5E40"/>
    <w:rsid w:val="00BC0563"/>
    <w:rsid w:val="00BC692A"/>
    <w:rsid w:val="00BC7D2B"/>
    <w:rsid w:val="00BC7E7B"/>
    <w:rsid w:val="00BE3D9C"/>
    <w:rsid w:val="00BE4C52"/>
    <w:rsid w:val="00BF0135"/>
    <w:rsid w:val="00BF24D3"/>
    <w:rsid w:val="00BF57DC"/>
    <w:rsid w:val="00BF61FC"/>
    <w:rsid w:val="00BF65F9"/>
    <w:rsid w:val="00BF6E56"/>
    <w:rsid w:val="00C01AA7"/>
    <w:rsid w:val="00C0511D"/>
    <w:rsid w:val="00C078AC"/>
    <w:rsid w:val="00C11942"/>
    <w:rsid w:val="00C1586D"/>
    <w:rsid w:val="00C16C2E"/>
    <w:rsid w:val="00C24482"/>
    <w:rsid w:val="00C27896"/>
    <w:rsid w:val="00C36BFE"/>
    <w:rsid w:val="00C378F7"/>
    <w:rsid w:val="00C42ED0"/>
    <w:rsid w:val="00C45EA2"/>
    <w:rsid w:val="00C46B07"/>
    <w:rsid w:val="00C52580"/>
    <w:rsid w:val="00C569D8"/>
    <w:rsid w:val="00C674D6"/>
    <w:rsid w:val="00C67AD9"/>
    <w:rsid w:val="00C67C0A"/>
    <w:rsid w:val="00C757C6"/>
    <w:rsid w:val="00C75A7A"/>
    <w:rsid w:val="00C75EEC"/>
    <w:rsid w:val="00C85CED"/>
    <w:rsid w:val="00C8615A"/>
    <w:rsid w:val="00C87D13"/>
    <w:rsid w:val="00CA0FA2"/>
    <w:rsid w:val="00CA1B68"/>
    <w:rsid w:val="00CB0061"/>
    <w:rsid w:val="00CC0146"/>
    <w:rsid w:val="00CC1FBA"/>
    <w:rsid w:val="00CC2275"/>
    <w:rsid w:val="00CC3D2A"/>
    <w:rsid w:val="00CC54E2"/>
    <w:rsid w:val="00CD162B"/>
    <w:rsid w:val="00CE46EB"/>
    <w:rsid w:val="00CE68A2"/>
    <w:rsid w:val="00CF6140"/>
    <w:rsid w:val="00D06181"/>
    <w:rsid w:val="00D11EC6"/>
    <w:rsid w:val="00D16A02"/>
    <w:rsid w:val="00D200A0"/>
    <w:rsid w:val="00D20A64"/>
    <w:rsid w:val="00D25716"/>
    <w:rsid w:val="00D275FB"/>
    <w:rsid w:val="00D27D64"/>
    <w:rsid w:val="00D3299F"/>
    <w:rsid w:val="00D374FB"/>
    <w:rsid w:val="00D4279B"/>
    <w:rsid w:val="00D45E57"/>
    <w:rsid w:val="00D464E9"/>
    <w:rsid w:val="00D46EA1"/>
    <w:rsid w:val="00D54CF6"/>
    <w:rsid w:val="00D61923"/>
    <w:rsid w:val="00D6283F"/>
    <w:rsid w:val="00D65139"/>
    <w:rsid w:val="00D66503"/>
    <w:rsid w:val="00D67C06"/>
    <w:rsid w:val="00D738CC"/>
    <w:rsid w:val="00D75E78"/>
    <w:rsid w:val="00D75EA0"/>
    <w:rsid w:val="00D81016"/>
    <w:rsid w:val="00D81C60"/>
    <w:rsid w:val="00D87184"/>
    <w:rsid w:val="00DA0125"/>
    <w:rsid w:val="00DA1D44"/>
    <w:rsid w:val="00DA2EDC"/>
    <w:rsid w:val="00DA36A8"/>
    <w:rsid w:val="00DA55B6"/>
    <w:rsid w:val="00DA6E29"/>
    <w:rsid w:val="00DB003E"/>
    <w:rsid w:val="00DB078F"/>
    <w:rsid w:val="00DB4BFA"/>
    <w:rsid w:val="00DC090B"/>
    <w:rsid w:val="00DC1DF0"/>
    <w:rsid w:val="00DC64A9"/>
    <w:rsid w:val="00DD1187"/>
    <w:rsid w:val="00DD43BB"/>
    <w:rsid w:val="00DD6210"/>
    <w:rsid w:val="00DE528D"/>
    <w:rsid w:val="00DF2C76"/>
    <w:rsid w:val="00DF40DD"/>
    <w:rsid w:val="00DF50B0"/>
    <w:rsid w:val="00DF6EE4"/>
    <w:rsid w:val="00DF7025"/>
    <w:rsid w:val="00E004E3"/>
    <w:rsid w:val="00E016A0"/>
    <w:rsid w:val="00E02883"/>
    <w:rsid w:val="00E202B4"/>
    <w:rsid w:val="00E229ED"/>
    <w:rsid w:val="00E26262"/>
    <w:rsid w:val="00E2734D"/>
    <w:rsid w:val="00E40A8B"/>
    <w:rsid w:val="00E459B9"/>
    <w:rsid w:val="00E467A4"/>
    <w:rsid w:val="00E556F6"/>
    <w:rsid w:val="00E57631"/>
    <w:rsid w:val="00E647FE"/>
    <w:rsid w:val="00E65BE8"/>
    <w:rsid w:val="00E7093F"/>
    <w:rsid w:val="00E771F2"/>
    <w:rsid w:val="00E776C8"/>
    <w:rsid w:val="00E81F71"/>
    <w:rsid w:val="00E8368B"/>
    <w:rsid w:val="00E84BA7"/>
    <w:rsid w:val="00E859C8"/>
    <w:rsid w:val="00E91032"/>
    <w:rsid w:val="00E947CE"/>
    <w:rsid w:val="00E967B5"/>
    <w:rsid w:val="00E979CA"/>
    <w:rsid w:val="00EA0567"/>
    <w:rsid w:val="00EA1531"/>
    <w:rsid w:val="00EA768B"/>
    <w:rsid w:val="00EB0D11"/>
    <w:rsid w:val="00EB1BE3"/>
    <w:rsid w:val="00EB2777"/>
    <w:rsid w:val="00EB3784"/>
    <w:rsid w:val="00EB3FD0"/>
    <w:rsid w:val="00EB7171"/>
    <w:rsid w:val="00EC14E9"/>
    <w:rsid w:val="00EC2E5C"/>
    <w:rsid w:val="00EC5209"/>
    <w:rsid w:val="00ED1D55"/>
    <w:rsid w:val="00ED3FDF"/>
    <w:rsid w:val="00ED5C69"/>
    <w:rsid w:val="00ED6EDD"/>
    <w:rsid w:val="00EE20B8"/>
    <w:rsid w:val="00EF59CC"/>
    <w:rsid w:val="00EF795B"/>
    <w:rsid w:val="00F008BD"/>
    <w:rsid w:val="00F020B2"/>
    <w:rsid w:val="00F02A51"/>
    <w:rsid w:val="00F05323"/>
    <w:rsid w:val="00F11C11"/>
    <w:rsid w:val="00F15FAA"/>
    <w:rsid w:val="00F15FC2"/>
    <w:rsid w:val="00F25A53"/>
    <w:rsid w:val="00F25B12"/>
    <w:rsid w:val="00F313CD"/>
    <w:rsid w:val="00F34A28"/>
    <w:rsid w:val="00F34F2B"/>
    <w:rsid w:val="00F35D74"/>
    <w:rsid w:val="00F37094"/>
    <w:rsid w:val="00F4062B"/>
    <w:rsid w:val="00F4215A"/>
    <w:rsid w:val="00F50B91"/>
    <w:rsid w:val="00F50D78"/>
    <w:rsid w:val="00F574D4"/>
    <w:rsid w:val="00F61AA6"/>
    <w:rsid w:val="00F61D08"/>
    <w:rsid w:val="00F646C0"/>
    <w:rsid w:val="00F648FD"/>
    <w:rsid w:val="00F650DB"/>
    <w:rsid w:val="00F66C0A"/>
    <w:rsid w:val="00F71892"/>
    <w:rsid w:val="00F76D71"/>
    <w:rsid w:val="00F82419"/>
    <w:rsid w:val="00F854E0"/>
    <w:rsid w:val="00F87A88"/>
    <w:rsid w:val="00F87E14"/>
    <w:rsid w:val="00F90D17"/>
    <w:rsid w:val="00F917EF"/>
    <w:rsid w:val="00F93B61"/>
    <w:rsid w:val="00F9499C"/>
    <w:rsid w:val="00F97A66"/>
    <w:rsid w:val="00FA2407"/>
    <w:rsid w:val="00FA3D7E"/>
    <w:rsid w:val="00FA3F47"/>
    <w:rsid w:val="00FA4064"/>
    <w:rsid w:val="00FA63E7"/>
    <w:rsid w:val="00FA6570"/>
    <w:rsid w:val="00FB0FD7"/>
    <w:rsid w:val="00FB54F7"/>
    <w:rsid w:val="00FC53B4"/>
    <w:rsid w:val="00FE13C6"/>
    <w:rsid w:val="00FE53D4"/>
    <w:rsid w:val="00FE6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B77A"/>
  <w15:docId w15:val="{943B7F44-93EC-49D5-8A62-B94C78F3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CA1B68"/>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CA1B68"/>
    <w:pPr>
      <w:keepNext/>
      <w:spacing w:after="0" w:line="240" w:lineRule="auto"/>
      <w:ind w:firstLine="720"/>
      <w:jc w:val="both"/>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671"/>
    <w:pPr>
      <w:ind w:left="720"/>
      <w:contextualSpacing/>
    </w:pPr>
  </w:style>
  <w:style w:type="character" w:customStyle="1" w:styleId="Heading2Char">
    <w:name w:val="Heading 2 Char"/>
    <w:basedOn w:val="DefaultParagraphFont"/>
    <w:link w:val="Heading2"/>
    <w:uiPriority w:val="99"/>
    <w:rsid w:val="00CA1B68"/>
    <w:rPr>
      <w:rFonts w:ascii="Times New Roman" w:eastAsia="Times New Roman" w:hAnsi="Times New Roman" w:cs="Times New Roman"/>
      <w:b/>
      <w:sz w:val="20"/>
      <w:szCs w:val="20"/>
    </w:rPr>
  </w:style>
  <w:style w:type="character" w:customStyle="1" w:styleId="Heading1Char">
    <w:name w:val="Heading 1 Char"/>
    <w:basedOn w:val="DefaultParagraphFont"/>
    <w:link w:val="Heading1"/>
    <w:uiPriority w:val="99"/>
    <w:rsid w:val="00CA1B68"/>
    <w:rPr>
      <w:rFonts w:ascii="Times New Roman" w:eastAsia="Times New Roman" w:hAnsi="Times New Roman" w:cs="Times New Roman"/>
      <w:sz w:val="24"/>
      <w:szCs w:val="20"/>
    </w:rPr>
  </w:style>
  <w:style w:type="paragraph" w:styleId="BodyText">
    <w:name w:val="Body Text"/>
    <w:basedOn w:val="Normal"/>
    <w:link w:val="BodyTextChar"/>
    <w:rsid w:val="00617E67"/>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617E67"/>
    <w:rPr>
      <w:rFonts w:ascii="Times New Roman" w:eastAsia="Times New Roman" w:hAnsi="Times New Roman" w:cs="Times New Roman"/>
      <w:sz w:val="24"/>
      <w:szCs w:val="24"/>
      <w:lang w:eastAsia="lt-LT"/>
    </w:rPr>
  </w:style>
  <w:style w:type="character" w:styleId="CommentReference">
    <w:name w:val="annotation reference"/>
    <w:basedOn w:val="DefaultParagraphFont"/>
    <w:semiHidden/>
    <w:unhideWhenUsed/>
    <w:rsid w:val="00617E67"/>
    <w:rPr>
      <w:sz w:val="16"/>
      <w:szCs w:val="16"/>
    </w:rPr>
  </w:style>
  <w:style w:type="paragraph" w:styleId="CommentText">
    <w:name w:val="annotation text"/>
    <w:basedOn w:val="Normal"/>
    <w:link w:val="CommentTextChar"/>
    <w:semiHidden/>
    <w:unhideWhenUsed/>
    <w:rsid w:val="00617E67"/>
    <w:pPr>
      <w:spacing w:line="240" w:lineRule="auto"/>
    </w:pPr>
    <w:rPr>
      <w:sz w:val="20"/>
      <w:szCs w:val="20"/>
    </w:rPr>
  </w:style>
  <w:style w:type="character" w:customStyle="1" w:styleId="CommentTextChar">
    <w:name w:val="Comment Text Char"/>
    <w:basedOn w:val="DefaultParagraphFont"/>
    <w:link w:val="CommentText"/>
    <w:semiHidden/>
    <w:rsid w:val="00617E67"/>
    <w:rPr>
      <w:sz w:val="20"/>
      <w:szCs w:val="20"/>
    </w:rPr>
  </w:style>
  <w:style w:type="paragraph" w:styleId="CommentSubject">
    <w:name w:val="annotation subject"/>
    <w:basedOn w:val="CommentText"/>
    <w:next w:val="CommentText"/>
    <w:link w:val="CommentSubjectChar"/>
    <w:uiPriority w:val="99"/>
    <w:semiHidden/>
    <w:unhideWhenUsed/>
    <w:rsid w:val="00617E67"/>
    <w:rPr>
      <w:b/>
      <w:bCs/>
    </w:rPr>
  </w:style>
  <w:style w:type="character" w:customStyle="1" w:styleId="CommentSubjectChar">
    <w:name w:val="Comment Subject Char"/>
    <w:basedOn w:val="CommentTextChar"/>
    <w:link w:val="CommentSubject"/>
    <w:uiPriority w:val="99"/>
    <w:semiHidden/>
    <w:rsid w:val="00617E67"/>
    <w:rPr>
      <w:b/>
      <w:bCs/>
      <w:sz w:val="20"/>
      <w:szCs w:val="20"/>
    </w:rPr>
  </w:style>
  <w:style w:type="paragraph" w:styleId="BalloonText">
    <w:name w:val="Balloon Text"/>
    <w:basedOn w:val="Normal"/>
    <w:link w:val="BalloonTextChar"/>
    <w:uiPriority w:val="99"/>
    <w:semiHidden/>
    <w:unhideWhenUsed/>
    <w:rsid w:val="0061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67"/>
    <w:rPr>
      <w:rFonts w:ascii="Segoe UI" w:hAnsi="Segoe UI" w:cs="Segoe UI"/>
      <w:sz w:val="18"/>
      <w:szCs w:val="18"/>
    </w:rPr>
  </w:style>
  <w:style w:type="paragraph" w:styleId="Header">
    <w:name w:val="header"/>
    <w:basedOn w:val="Normal"/>
    <w:link w:val="HeaderChar"/>
    <w:unhideWhenUsed/>
    <w:rsid w:val="00BF24D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24D3"/>
  </w:style>
  <w:style w:type="paragraph" w:styleId="Footer">
    <w:name w:val="footer"/>
    <w:basedOn w:val="Normal"/>
    <w:link w:val="FooterChar"/>
    <w:uiPriority w:val="99"/>
    <w:unhideWhenUsed/>
    <w:rsid w:val="00BF24D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24D3"/>
  </w:style>
  <w:style w:type="paragraph" w:customStyle="1" w:styleId="Tekstas">
    <w:name w:val="Tekstas"/>
    <w:basedOn w:val="Normal"/>
    <w:rsid w:val="00D4279B"/>
    <w:pPr>
      <w:spacing w:before="40" w:after="40" w:line="240" w:lineRule="auto"/>
      <w:ind w:right="40" w:firstLine="1247"/>
      <w:jc w:val="both"/>
    </w:pPr>
    <w:rPr>
      <w:rFonts w:ascii="Times New Roman" w:eastAsia="Times New Roman" w:hAnsi="Times New Roman" w:cs="Times New Roman"/>
      <w:sz w:val="24"/>
      <w:szCs w:val="24"/>
    </w:rPr>
  </w:style>
  <w:style w:type="paragraph" w:styleId="NoSpacing">
    <w:name w:val="No Spacing"/>
    <w:uiPriority w:val="1"/>
    <w:qFormat/>
    <w:rsid w:val="000779C9"/>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A761C"/>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BA761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A761C"/>
    <w:rPr>
      <w:vertAlign w:val="superscript"/>
    </w:rPr>
  </w:style>
  <w:style w:type="paragraph" w:customStyle="1" w:styleId="xmsoplaintext">
    <w:name w:val="x_msoplaintext"/>
    <w:basedOn w:val="Normal"/>
    <w:rsid w:val="00800E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2878">
      <w:bodyDiv w:val="1"/>
      <w:marLeft w:val="0"/>
      <w:marRight w:val="0"/>
      <w:marTop w:val="0"/>
      <w:marBottom w:val="0"/>
      <w:divBdr>
        <w:top w:val="none" w:sz="0" w:space="0" w:color="auto"/>
        <w:left w:val="none" w:sz="0" w:space="0" w:color="auto"/>
        <w:bottom w:val="none" w:sz="0" w:space="0" w:color="auto"/>
        <w:right w:val="none" w:sz="0" w:space="0" w:color="auto"/>
      </w:divBdr>
    </w:div>
    <w:div w:id="207766538">
      <w:bodyDiv w:val="1"/>
      <w:marLeft w:val="0"/>
      <w:marRight w:val="0"/>
      <w:marTop w:val="0"/>
      <w:marBottom w:val="0"/>
      <w:divBdr>
        <w:top w:val="none" w:sz="0" w:space="0" w:color="auto"/>
        <w:left w:val="none" w:sz="0" w:space="0" w:color="auto"/>
        <w:bottom w:val="none" w:sz="0" w:space="0" w:color="auto"/>
        <w:right w:val="none" w:sz="0" w:space="0" w:color="auto"/>
      </w:divBdr>
    </w:div>
    <w:div w:id="410934684">
      <w:bodyDiv w:val="1"/>
      <w:marLeft w:val="0"/>
      <w:marRight w:val="0"/>
      <w:marTop w:val="0"/>
      <w:marBottom w:val="0"/>
      <w:divBdr>
        <w:top w:val="none" w:sz="0" w:space="0" w:color="auto"/>
        <w:left w:val="none" w:sz="0" w:space="0" w:color="auto"/>
        <w:bottom w:val="none" w:sz="0" w:space="0" w:color="auto"/>
        <w:right w:val="none" w:sz="0" w:space="0" w:color="auto"/>
      </w:divBdr>
    </w:div>
    <w:div w:id="608972778">
      <w:bodyDiv w:val="1"/>
      <w:marLeft w:val="0"/>
      <w:marRight w:val="0"/>
      <w:marTop w:val="0"/>
      <w:marBottom w:val="0"/>
      <w:divBdr>
        <w:top w:val="none" w:sz="0" w:space="0" w:color="auto"/>
        <w:left w:val="none" w:sz="0" w:space="0" w:color="auto"/>
        <w:bottom w:val="none" w:sz="0" w:space="0" w:color="auto"/>
        <w:right w:val="none" w:sz="0" w:space="0" w:color="auto"/>
      </w:divBdr>
      <w:divsChild>
        <w:div w:id="1135682910">
          <w:marLeft w:val="0"/>
          <w:marRight w:val="0"/>
          <w:marTop w:val="0"/>
          <w:marBottom w:val="0"/>
          <w:divBdr>
            <w:top w:val="none" w:sz="0" w:space="0" w:color="auto"/>
            <w:left w:val="none" w:sz="0" w:space="0" w:color="auto"/>
            <w:bottom w:val="none" w:sz="0" w:space="0" w:color="auto"/>
            <w:right w:val="none" w:sz="0" w:space="0" w:color="auto"/>
          </w:divBdr>
        </w:div>
        <w:div w:id="225074931">
          <w:marLeft w:val="0"/>
          <w:marRight w:val="0"/>
          <w:marTop w:val="0"/>
          <w:marBottom w:val="0"/>
          <w:divBdr>
            <w:top w:val="none" w:sz="0" w:space="0" w:color="auto"/>
            <w:left w:val="none" w:sz="0" w:space="0" w:color="auto"/>
            <w:bottom w:val="none" w:sz="0" w:space="0" w:color="auto"/>
            <w:right w:val="none" w:sz="0" w:space="0" w:color="auto"/>
          </w:divBdr>
        </w:div>
      </w:divsChild>
    </w:div>
    <w:div w:id="901720139">
      <w:bodyDiv w:val="1"/>
      <w:marLeft w:val="0"/>
      <w:marRight w:val="0"/>
      <w:marTop w:val="0"/>
      <w:marBottom w:val="0"/>
      <w:divBdr>
        <w:top w:val="none" w:sz="0" w:space="0" w:color="auto"/>
        <w:left w:val="none" w:sz="0" w:space="0" w:color="auto"/>
        <w:bottom w:val="none" w:sz="0" w:space="0" w:color="auto"/>
        <w:right w:val="none" w:sz="0" w:space="0" w:color="auto"/>
      </w:divBdr>
    </w:div>
    <w:div w:id="907424944">
      <w:bodyDiv w:val="1"/>
      <w:marLeft w:val="0"/>
      <w:marRight w:val="0"/>
      <w:marTop w:val="0"/>
      <w:marBottom w:val="0"/>
      <w:divBdr>
        <w:top w:val="none" w:sz="0" w:space="0" w:color="auto"/>
        <w:left w:val="none" w:sz="0" w:space="0" w:color="auto"/>
        <w:bottom w:val="none" w:sz="0" w:space="0" w:color="auto"/>
        <w:right w:val="none" w:sz="0" w:space="0" w:color="auto"/>
      </w:divBdr>
    </w:div>
    <w:div w:id="1321495265">
      <w:bodyDiv w:val="1"/>
      <w:marLeft w:val="0"/>
      <w:marRight w:val="0"/>
      <w:marTop w:val="0"/>
      <w:marBottom w:val="0"/>
      <w:divBdr>
        <w:top w:val="none" w:sz="0" w:space="0" w:color="auto"/>
        <w:left w:val="none" w:sz="0" w:space="0" w:color="auto"/>
        <w:bottom w:val="none" w:sz="0" w:space="0" w:color="auto"/>
        <w:right w:val="none" w:sz="0" w:space="0" w:color="auto"/>
      </w:divBdr>
    </w:div>
    <w:div w:id="19255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606B-B86C-494A-8C45-D5AF99C0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2786</Words>
  <Characters>15885</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Guščiūtė</dc:creator>
  <cp:lastModifiedBy>Janina Guščiūtė</cp:lastModifiedBy>
  <cp:revision>8</cp:revision>
  <cp:lastPrinted>2020-07-03T06:14:00Z</cp:lastPrinted>
  <dcterms:created xsi:type="dcterms:W3CDTF">2020-11-12T12:54:00Z</dcterms:created>
  <dcterms:modified xsi:type="dcterms:W3CDTF">2020-11-13T09:13:00Z</dcterms:modified>
</cp:coreProperties>
</file>