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d3bedf8b61c4b7687a952a16afefc1b"/>
        <w:lock w:val="sdtLocked"/>
        <w:richText/>
      </w:sdtPr>
      <w:sdtContent>
        <w:p w14:paraId="1DA21C3F" w14:textId="77777777">
          <w:pPr>
            <w:tabs>
              <w:tab w:val="center" w:pos="4986"/>
              <w:tab w:val="right" w:pos="9972"/>
            </w:tabs>
          </w:pPr>
        </w:p>
        <w:p w14:paraId="31BB1330" w14:textId="77777777">
          <w:pPr>
            <w:tabs>
              <w:tab w:val="center" w:pos="4153"/>
              <w:tab w:val="right" w:pos="8306"/>
            </w:tabs>
            <w:rPr>
              <w:rFonts w:ascii="TimesLT" w:hAnsi="TimesLT"/>
              <w:lang w:val="en-US"/>
            </w:rPr>
          </w:pPr>
        </w:p>
        <w:p w14:paraId="70DBD3A1" w14:textId="77777777">
          <w:pPr>
            <w:ind w:firstLine="6946"/>
            <w:rPr>
              <w:b/>
              <w:szCs w:val="24"/>
            </w:rPr>
          </w:pPr>
          <w:r>
            <w:rPr>
              <w:b/>
              <w:szCs w:val="24"/>
            </w:rPr>
            <w:t>Projekto</w:t>
          </w:r>
        </w:p>
        <w:p w14:paraId="3C52B45C" w14:textId="77777777">
          <w:pPr>
            <w:tabs>
              <w:tab w:val="left" w:pos="7695"/>
            </w:tabs>
            <w:ind w:firstLine="6946"/>
            <w:rPr>
              <w:rFonts w:ascii="TimesLT" w:hAnsi="TimesLT"/>
              <w:lang w:val="en-US"/>
            </w:rPr>
          </w:pPr>
          <w:r>
            <w:rPr>
              <w:b/>
              <w:szCs w:val="24"/>
            </w:rPr>
            <w:t>lyginamasis variantas</w:t>
          </w:r>
        </w:p>
        <w:p w14:paraId="4BDE046A" w14:textId="77777777">
          <w:pPr>
            <w:jc w:val="center"/>
            <w:rPr>
              <w:caps/>
              <w:sz w:val="22"/>
            </w:rPr>
          </w:pPr>
        </w:p>
        <w:p w14:paraId="1F5C2BEE" w14:textId="77777777">
          <w:pPr>
            <w:jc w:val="center"/>
            <w:rPr>
              <w:caps/>
              <w:sz w:val="12"/>
              <w:szCs w:val="12"/>
            </w:rPr>
          </w:pPr>
        </w:p>
        <w:p w14:paraId="2E0DFFA3" w14:textId="77777777">
          <w:pPr>
            <w:jc w:val="center"/>
            <w:rPr>
              <w:b/>
              <w:bCs/>
              <w:caps/>
            </w:rPr>
          </w:pPr>
          <w:r>
            <w:rPr>
              <w:b/>
              <w:bCs/>
              <w:caps/>
            </w:rPr>
            <w:t>LIETUVOS RESPUBLIKOS</w:t>
          </w:r>
        </w:p>
        <w:p w14:paraId="6AC4B9A0" w14:textId="615B23E0">
          <w:pPr>
            <w:jc w:val="center"/>
            <w:rPr>
              <w:b/>
              <w:caps/>
            </w:rPr>
          </w:pPr>
          <w:r>
            <w:rPr>
              <w:b/>
              <w:caps/>
            </w:rPr>
            <w:t>SUĖMIMO VYKDYMO ĮSTATYMO</w:t>
          </w:r>
          <w:r>
            <w:t xml:space="preserve"> </w:t>
          </w:r>
          <w:r>
            <w:rPr>
              <w:b/>
              <w:caps/>
            </w:rPr>
            <w:t xml:space="preserve">NR. I-1175 7 IR 8 STRAIPSNIŲ PAKEITIMO </w:t>
          </w:r>
        </w:p>
        <w:p w14:paraId="07908DEA" w14:textId="2971053F">
          <w:pPr>
            <w:jc w:val="center"/>
            <w:rPr>
              <w:caps/>
            </w:rPr>
          </w:pPr>
          <w:r>
            <w:rPr>
              <w:b/>
              <w:caps/>
            </w:rPr>
            <w:t xml:space="preserve">ĮSTATYMAS </w:t>
          </w:r>
        </w:p>
        <w:p w14:paraId="5A99F396" w14:textId="77777777">
          <w:pPr>
            <w:jc w:val="center"/>
            <w:rPr>
              <w:b/>
              <w:caps/>
            </w:rPr>
          </w:pPr>
        </w:p>
        <w:p w14:paraId="5F22A7EB" w14:textId="77777777">
          <w:pPr>
            <w:jc w:val="center"/>
            <w:rPr>
              <w:szCs w:val="24"/>
            </w:rPr>
          </w:pPr>
          <w:r>
            <w:rPr>
              <w:szCs w:val="24"/>
              <w:lang w:val="en-US"/>
            </w:rPr>
            <w:t>2021</w:t>
          </w:r>
          <w:r>
            <w:rPr>
              <w:szCs w:val="24"/>
            </w:rPr>
            <w:t xml:space="preserve"> m. </w:t>
          </w:r>
          <w:r>
            <w:rPr>
              <w:szCs w:val="24"/>
              <w:lang w:val="en-US"/>
            </w:rPr>
            <w:t xml:space="preserve">                                     </w:t>
          </w:r>
          <w:r>
            <w:rPr>
              <w:szCs w:val="24"/>
            </w:rPr>
            <w:t xml:space="preserve">Nr. </w:t>
          </w:r>
        </w:p>
        <w:p w14:paraId="4F90C7D3" w14:textId="77777777">
          <w:pPr>
            <w:jc w:val="center"/>
            <w:rPr>
              <w:szCs w:val="24"/>
            </w:rPr>
          </w:pPr>
          <w:r>
            <w:rPr>
              <w:szCs w:val="24"/>
            </w:rPr>
            <w:t>Vilnius</w:t>
          </w:r>
        </w:p>
        <w:p w14:paraId="004EC13F" w14:textId="77777777">
          <w:pPr>
            <w:jc w:val="center"/>
            <w:rPr>
              <w:sz w:val="22"/>
            </w:rPr>
          </w:pPr>
        </w:p>
        <w:sdt>
          <w:sdtPr>
            <w:alias w:val="1 str."/>
            <w:tag w:val="part_4a1e6518afec4eae829f12e963ac4d85"/>
            <w:lock w:val="sdtLocked"/>
            <w:richText/>
          </w:sdtPr>
          <w:sdtContent>
            <w:p w14:paraId="68584E53" w14:textId="75A02C44">
              <w:pPr>
                <w:spacing w:line="276" w:lineRule="auto"/>
                <w:ind w:firstLine="720"/>
                <w:jc w:val="both"/>
                <w:rPr>
                  <w:b/>
                  <w:color w:val="000000"/>
                  <w:szCs w:val="24"/>
                </w:rPr>
              </w:pPr>
              <w:sdt>
                <w:sdtPr>
                  <w:alias w:val="Numeris"/>
                  <w:tag w:val="nr_4a1e6518afec4eae829f12e963ac4d85"/>
                  <w:lock w:val="sdtLocked"/>
                  <w:richText/>
                </w:sdtPr>
                <w:sdtContent>
                  <w:r>
                    <w:rPr>
                      <w:b/>
                      <w:color w:val="000000"/>
                      <w:szCs w:val="24"/>
                    </w:rPr>
                    <w:t>1</w:t>
                  </w:r>
                </w:sdtContent>
              </w:sdt>
              <w:r>
                <w:rPr>
                  <w:b/>
                  <w:color w:val="000000"/>
                  <w:szCs w:val="24"/>
                </w:rPr>
                <w:t xml:space="preserve"> straipsnis. </w:t>
              </w:r>
              <w:sdt>
                <w:sdtPr>
                  <w:alias w:val="Pavadinimas"/>
                  <w:tag w:val="title_4a1e6518afec4eae829f12e963ac4d85"/>
                  <w:lock w:val="sdtLocked"/>
                  <w:richText/>
                </w:sdtPr>
                <w:sdtContent>
                  <w:r>
                    <w:rPr>
                      <w:b/>
                      <w:color w:val="000000"/>
                      <w:szCs w:val="24"/>
                    </w:rPr>
                    <w:t>7 straipsnio pakeitimas</w:t>
                  </w:r>
                </w:sdtContent>
              </w:sdt>
            </w:p>
            <w:sdt>
              <w:sdtPr>
                <w:alias w:val="1 str. 1 d."/>
                <w:tag w:val="part_023e5c21e01a442ebeda0e9be2326be5"/>
                <w:lock w:val="sdtLocked"/>
                <w:richText/>
              </w:sdtPr>
              <w:sdtContent>
                <w:p w14:paraId="1EC1A816" w14:textId="4E75223D">
                  <w:pPr>
                    <w:spacing w:line="276" w:lineRule="auto"/>
                    <w:ind w:firstLine="720"/>
                    <w:jc w:val="both"/>
                    <w:rPr>
                      <w:color w:val="000000"/>
                      <w:szCs w:val="24"/>
                    </w:rPr>
                  </w:pPr>
                  <w:r>
                    <w:rPr>
                      <w:color w:val="000000"/>
                      <w:szCs w:val="24"/>
                    </w:rPr>
                    <w:t>Pakeisti 7 straipsnio 1 dalies 2 punktą ir jį išdėstyti taip:</w:t>
                  </w:r>
                </w:p>
                <w:sdt>
                  <w:sdtPr>
                    <w:alias w:val="citata"/>
                    <w:tag w:val="part_45908ff7eb2f49e9b4b5297de51894b6"/>
                    <w:lock w:val="sdtLocked"/>
                    <w:richText/>
                  </w:sdtPr>
                  <w:sdtContent>
                    <w:sdt>
                      <w:sdtPr>
                        <w:alias w:val="2 p."/>
                        <w:tag w:val="part_d9da11c277be4a7da79b7a194a54c02a"/>
                        <w:lock w:val="sdtLocked"/>
                        <w:richText/>
                      </w:sdtPr>
                      <w:sdtContent>
                        <w:p w14:paraId="065A255E" w14:textId="1A5FA8D8">
                          <w:pPr>
                            <w:spacing w:line="276" w:lineRule="auto"/>
                            <w:ind w:firstLine="720"/>
                            <w:jc w:val="both"/>
                            <w:rPr>
                              <w:color w:val="000000"/>
                              <w:szCs w:val="24"/>
                            </w:rPr>
                          </w:pPr>
                          <w:r>
                            <w:rPr>
                              <w:color w:val="000000"/>
                              <w:szCs w:val="24"/>
                            </w:rPr>
                            <w:t>„</w:t>
                          </w:r>
                          <w:sdt>
                            <w:sdtPr>
                              <w:alias w:val="Numeris"/>
                              <w:tag w:val="nr_d9da11c277be4a7da79b7a194a54c02a"/>
                              <w:lock w:val="sdtLocked"/>
                              <w:richText/>
                            </w:sdtPr>
                            <w:sdtContent>
                              <w:r>
                                <w:rPr>
                                  <w:color w:val="000000"/>
                                  <w:szCs w:val="24"/>
                                </w:rPr>
                                <w:t>2</w:t>
                              </w:r>
                            </w:sdtContent>
                          </w:sdt>
                          <w:r>
                            <w:rPr>
                              <w:color w:val="000000"/>
                              <w:szCs w:val="24"/>
                            </w:rPr>
                            <w:t>) kitoje valstybėje suimti arba su laisvės atėmimu susijusią bausmę kitoje valstybėje atliekantys asmenys, laikinai perimti iš kitos valstybės į Lietuvos Respubliką Baudžiamojo proceso kodekso 77 straipsnyje</w:t>
                          </w:r>
                          <w:r>
                            <w:rPr>
                              <w:b/>
                              <w:bCs/>
                              <w:color w:val="000000"/>
                              <w:szCs w:val="24"/>
                            </w:rPr>
                            <w:t>,</w:t>
                          </w:r>
                          <w:r>
                            <w:rPr>
                              <w:color w:val="000000"/>
                              <w:szCs w:val="24"/>
                            </w:rPr>
                            <w:t xml:space="preserve"> </w:t>
                          </w:r>
                          <w:r>
                            <w:rPr>
                              <w:strike/>
                              <w:color w:val="000000"/>
                              <w:szCs w:val="24"/>
                            </w:rPr>
                            <w:t>arba</w:t>
                          </w:r>
                          <w:r>
                            <w:rPr>
                              <w:color w:val="000000"/>
                              <w:szCs w:val="24"/>
                            </w:rPr>
                            <w:t xml:space="preserve"> Lietuvos Respublikos įstatyme „Dėl Europos Sąjungos valstybių narių sprendimų baudžiamosiose bylose tarpusavio pripažinimo ir vykdymo“ </w:t>
                          </w:r>
                          <w:r>
                            <w:rPr>
                              <w:b/>
                              <w:bCs/>
                              <w:color w:val="000000"/>
                              <w:szCs w:val="24"/>
                            </w:rPr>
                            <w:t>arba teisingumo ministro ir Lietuvos Respublikos generalinio prokuroro patvirtintose Europos arešto orderio išdavimo ir asmens perėmimo pagal Europos arešto orderį taisyklėse</w:t>
                          </w:r>
                          <w:r>
                            <w:rPr>
                              <w:color w:val="000000"/>
                              <w:szCs w:val="24"/>
                            </w:rPr>
                            <w:t xml:space="preserve"> nustatyta tvarka;“.</w:t>
                          </w:r>
                        </w:p>
                        <w:p w14:paraId="4B5844AA" w14:textId="77777777">
                          <w:pPr>
                            <w:spacing w:line="276" w:lineRule="auto"/>
                            <w:ind w:firstLine="720"/>
                            <w:jc w:val="both"/>
                            <w:rPr>
                              <w:color w:val="000000"/>
                              <w:szCs w:val="24"/>
                            </w:rPr>
                          </w:pPr>
                        </w:p>
                      </w:sdtContent>
                    </w:sdt>
                  </w:sdtContent>
                </w:sdt>
              </w:sdtContent>
            </w:sdt>
          </w:sdtContent>
        </w:sdt>
        <w:sdt>
          <w:sdtPr>
            <w:alias w:val="2 str."/>
            <w:tag w:val="part_515f0079021944fda57401132c4398a7"/>
            <w:lock w:val="sdtLocked"/>
            <w:richText/>
          </w:sdtPr>
          <w:sdtContent>
            <w:p w14:paraId="144F0C78" w14:textId="07CB30A8">
              <w:pPr>
                <w:spacing w:line="276" w:lineRule="auto"/>
                <w:ind w:firstLine="720"/>
                <w:jc w:val="both"/>
                <w:rPr>
                  <w:b/>
                  <w:color w:val="000000"/>
                  <w:szCs w:val="24"/>
                </w:rPr>
              </w:pPr>
              <w:sdt>
                <w:sdtPr>
                  <w:alias w:val="Numeris"/>
                  <w:tag w:val="nr_515f0079021944fda57401132c4398a7"/>
                  <w:lock w:val="sdtLocked"/>
                  <w:richText/>
                </w:sdtPr>
                <w:sdtContent>
                  <w:r>
                    <w:rPr>
                      <w:b/>
                      <w:color w:val="000000"/>
                      <w:szCs w:val="24"/>
                    </w:rPr>
                    <w:t>2</w:t>
                  </w:r>
                </w:sdtContent>
              </w:sdt>
              <w:r>
                <w:rPr>
                  <w:b/>
                  <w:color w:val="000000"/>
                  <w:szCs w:val="24"/>
                </w:rPr>
                <w:t xml:space="preserve"> straipsnis. </w:t>
              </w:r>
              <w:sdt>
                <w:sdtPr>
                  <w:alias w:val="Pavadinimas"/>
                  <w:tag w:val="title_515f0079021944fda57401132c4398a7"/>
                  <w:lock w:val="sdtLocked"/>
                  <w:richText/>
                </w:sdtPr>
                <w:sdtContent>
                  <w:r>
                    <w:rPr>
                      <w:b/>
                      <w:color w:val="000000"/>
                      <w:szCs w:val="24"/>
                    </w:rPr>
                    <w:t>8 straipsnio pakeitimas</w:t>
                  </w:r>
                </w:sdtContent>
              </w:sdt>
            </w:p>
            <w:sdt>
              <w:sdtPr>
                <w:alias w:val="2 str. 1 d."/>
                <w:tag w:val="part_5ac91886fa9e45e3848723f8b0939e3a"/>
                <w:lock w:val="sdtLocked"/>
                <w:richText/>
              </w:sdtPr>
              <w:sdtContent>
                <w:p w14:paraId="379E21D9" w14:textId="05701AEB">
                  <w:pPr>
                    <w:spacing w:line="276" w:lineRule="auto"/>
                    <w:ind w:firstLine="720"/>
                    <w:jc w:val="both"/>
                    <w:rPr>
                      <w:color w:val="000000"/>
                      <w:szCs w:val="24"/>
                    </w:rPr>
                  </w:pPr>
                  <w:r>
                    <w:rPr>
                      <w:color w:val="000000"/>
                      <w:szCs w:val="24"/>
                    </w:rPr>
                    <w:t>Pakeisti 8 straipsnio 1 dalies 3 punktą ir jį išdėstyti taip:</w:t>
                  </w:r>
                </w:p>
                <w:sdt>
                  <w:sdtPr>
                    <w:alias w:val="citata"/>
                    <w:tag w:val="part_7219bc39f4254e1eb784bdd25f934b95"/>
                    <w:lock w:val="sdtLocked"/>
                    <w:richText/>
                  </w:sdtPr>
                  <w:sdtContent>
                    <w:sdt>
                      <w:sdtPr>
                        <w:alias w:val="3 p."/>
                        <w:tag w:val="part_e965ea17e71a4efd8b172ff0ca364d9e"/>
                        <w:lock w:val="sdtLocked"/>
                        <w:richText/>
                      </w:sdtPr>
                      <w:sdtContent>
                        <w:p w14:paraId="48855BE5" w14:textId="50A60A33">
                          <w:pPr>
                            <w:spacing w:line="276" w:lineRule="auto"/>
                            <w:ind w:firstLine="720"/>
                            <w:jc w:val="both"/>
                            <w:rPr>
                              <w:color w:val="000000"/>
                              <w:szCs w:val="24"/>
                            </w:rPr>
                          </w:pPr>
                          <w:r>
                            <w:rPr>
                              <w:color w:val="000000"/>
                              <w:szCs w:val="24"/>
                            </w:rPr>
                            <w:t>„</w:t>
                          </w:r>
                          <w:sdt>
                            <w:sdtPr>
                              <w:alias w:val="Numeris"/>
                              <w:tag w:val="nr_e965ea17e71a4efd8b172ff0ca364d9e"/>
                              <w:lock w:val="sdtLocked"/>
                              <w:richText/>
                            </w:sdtPr>
                            <w:sdtContent>
                              <w:r>
                                <w:rPr>
                                  <w:color w:val="000000"/>
                                  <w:szCs w:val="24"/>
                                </w:rPr>
                                <w:t>3</w:t>
                              </w:r>
                            </w:sdtContent>
                          </w:sdt>
                          <w:r>
                            <w:rPr>
                              <w:color w:val="000000"/>
                              <w:szCs w:val="24"/>
                            </w:rPr>
                            <w:t xml:space="preserve">) Baudžiamojo proceso kodekso 77 straipsnyje arba Lietuvos Respublikos įstatyme „Dėl Europos Sąjungos valstybių narių sprendimų baudžiamosiose bylose tarpusavio pripažinimo ir vykdymo“ nustatyta tvarka priimtas Lietuvos Respublikos generalinės prokuratūros prokuroro sprendimas dėl suimto arba su laisvės atėmimu susijusią bausmę atliekančio asmens laikino perėmimo į Lietuvos Respubliką arba </w:t>
                          </w:r>
                          <w:r>
                            <w:rPr>
                              <w:strike/>
                              <w:color w:val="000000"/>
                              <w:szCs w:val="24"/>
                            </w:rPr>
                            <w:t>Lietuvos Respublikos generalinės</w:t>
                          </w:r>
                          <w:r>
                            <w:rPr>
                              <w:color w:val="000000"/>
                              <w:szCs w:val="24"/>
                            </w:rPr>
                            <w:t xml:space="preserve"> </w:t>
                          </w:r>
                          <w:r>
                            <w:rPr>
                              <w:b/>
                              <w:bCs/>
                              <w:color w:val="000000"/>
                              <w:szCs w:val="24"/>
                            </w:rPr>
                            <w:t xml:space="preserve">Generalinės </w:t>
                          </w:r>
                          <w:r>
                            <w:rPr>
                              <w:color w:val="000000"/>
                              <w:szCs w:val="24"/>
                            </w:rPr>
                            <w:t>prokuratūros išduotas ir kitos Europos Sąjungos valstybės narės kompetentingos institucijos pripažintas Europos tyrimo orderis dėl suimto arba su laisvės atėmimu susijusią bausmę atliekančio asmens laikino perdavimo į Lietuvos Respubliką</w:t>
                          </w:r>
                          <w:r>
                            <w:rPr>
                              <w:b/>
                              <w:bCs/>
                              <w:color w:val="000000"/>
                              <w:szCs w:val="24"/>
                            </w:rPr>
                            <w:t>, arba teisingumo ministro ir generalinio prokuroro patvirtintose Europos arešto orderio išdavimo ir asmens perėmimo pagal Europos arešto orderį taisyklėse</w:t>
                          </w:r>
                          <w:r>
                            <w:rPr>
                              <w:color w:val="000000"/>
                              <w:szCs w:val="24"/>
                            </w:rPr>
                            <w:t xml:space="preserve"> </w:t>
                          </w:r>
                          <w:r>
                            <w:rPr>
                              <w:b/>
                              <w:bCs/>
                              <w:color w:val="000000"/>
                              <w:szCs w:val="24"/>
                            </w:rPr>
                            <w:t>nustatyta tvarka priimtas Generalinės prokuratūros prokuroro sprendimas dėl suimto asmens laikino perėmimo į Lietuvos Respubliką jo išklausymo dėl išduoto Europos arešto orderio tikslu</w:t>
                          </w:r>
                          <w:r>
                            <w:rPr>
                              <w:color w:val="000000"/>
                              <w:szCs w:val="24"/>
                            </w:rPr>
                            <w:t>.“</w:t>
                          </w:r>
                        </w:p>
                        <w:p w14:paraId="6DE930E8" w14:textId="77777777">
                          <w:pPr>
                            <w:spacing w:line="276" w:lineRule="auto"/>
                            <w:ind w:firstLine="720"/>
                            <w:jc w:val="both"/>
                            <w:rPr>
                              <w:color w:val="000000"/>
                              <w:szCs w:val="24"/>
                            </w:rPr>
                          </w:pPr>
                        </w:p>
                      </w:sdtContent>
                    </w:sdt>
                  </w:sdtContent>
                </w:sdt>
              </w:sdtContent>
            </w:sdt>
          </w:sdtContent>
        </w:sdt>
        <w:sdt>
          <w:sdtPr>
            <w:alias w:val="3 str."/>
            <w:tag w:val="part_65ea8802c365428794cef78056d2d68f"/>
            <w:lock w:val="sdtLocked"/>
            <w:richText/>
          </w:sdtPr>
          <w:sdtContent>
            <w:p w14:paraId="2987F512" w14:textId="6554EBB0">
              <w:pPr>
                <w:spacing w:line="276" w:lineRule="auto"/>
                <w:ind w:firstLine="720"/>
                <w:jc w:val="both"/>
                <w:rPr>
                  <w:b/>
                  <w:color w:val="000000"/>
                  <w:szCs w:val="24"/>
                </w:rPr>
              </w:pPr>
              <w:sdt>
                <w:sdtPr>
                  <w:alias w:val="Numeris"/>
                  <w:tag w:val="nr_65ea8802c365428794cef78056d2d68f"/>
                  <w:lock w:val="sdtLocked"/>
                  <w:richText/>
                </w:sdtPr>
                <w:sdtContent>
                  <w:r>
                    <w:rPr>
                      <w:b/>
                      <w:color w:val="000000"/>
                      <w:szCs w:val="24"/>
                    </w:rPr>
                    <w:t>3</w:t>
                  </w:r>
                </w:sdtContent>
              </w:sdt>
              <w:r>
                <w:rPr>
                  <w:b/>
                  <w:color w:val="000000"/>
                  <w:szCs w:val="24"/>
                </w:rPr>
                <w:t xml:space="preserve"> straipsnis. </w:t>
              </w:r>
              <w:sdt>
                <w:sdtPr>
                  <w:alias w:val="Pavadinimas"/>
                  <w:tag w:val="title_65ea8802c365428794cef78056d2d68f"/>
                  <w:lock w:val="sdtLocked"/>
                  <w:richText/>
                </w:sdtPr>
                <w:sdtContent>
                  <w:r>
                    <w:rPr>
                      <w:b/>
                      <w:color w:val="000000"/>
                      <w:szCs w:val="24"/>
                    </w:rPr>
                    <w:t xml:space="preserve">Įstatymo įsigaliojimas ir įgyvendinimas </w:t>
                  </w:r>
                </w:sdtContent>
              </w:sdt>
            </w:p>
            <w:sdt>
              <w:sdtPr>
                <w:alias w:val="3 str. 1 d."/>
                <w:tag w:val="part_5e03073309c5459ab87a60a5dea33cd8"/>
                <w:lock w:val="sdtLocked"/>
                <w:richText/>
              </w:sdtPr>
              <w:sdtContent>
                <w:p w14:paraId="21EC4AD9" w14:textId="6A23A6F0">
                  <w:pPr>
                    <w:spacing w:line="276" w:lineRule="auto"/>
                    <w:ind w:firstLine="720"/>
                    <w:jc w:val="both"/>
                    <w:rPr>
                      <w:color w:val="000000"/>
                      <w:szCs w:val="24"/>
                    </w:rPr>
                  </w:pPr>
                  <w:sdt>
                    <w:sdtPr>
                      <w:alias w:val="Numeris"/>
                      <w:tag w:val="nr_5e03073309c5459ab87a60a5dea33cd8"/>
                      <w:lock w:val="sdtLocked"/>
                      <w:richText/>
                    </w:sdtPr>
                    <w:sdtContent>
                      <w:r>
                        <w:rPr>
                          <w:color w:val="000000"/>
                          <w:szCs w:val="24"/>
                        </w:rPr>
                        <w:t>1</w:t>
                      </w:r>
                    </w:sdtContent>
                  </w:sdt>
                  <w:r>
                    <w:rPr>
                      <w:color w:val="000000"/>
                      <w:szCs w:val="24"/>
                    </w:rPr>
                    <w:t>.</w:t>
                  </w:r>
                  <w:r>
                    <w:t xml:space="preserve"> </w:t>
                  </w:r>
                  <w:r>
                    <w:rPr>
                      <w:color w:val="000000"/>
                      <w:szCs w:val="24"/>
                    </w:rPr>
                    <w:t>Šis įstatymas įsigalioja 2022 m. kovo 1 d.</w:t>
                  </w:r>
                </w:p>
              </w:sdtContent>
            </w:sdt>
            <w:sdt>
              <w:sdtPr>
                <w:alias w:val="3 str. 2 d."/>
                <w:tag w:val="part_c2c624fb6b5c46f79c2c249e4da3bb76"/>
                <w:lock w:val="sdtLocked"/>
                <w:richText/>
              </w:sdtPr>
              <w:sdtContent>
                <w:p w14:paraId="72F92ABD" w14:textId="09840486">
                  <w:pPr>
                    <w:spacing w:line="276" w:lineRule="auto"/>
                    <w:ind w:firstLine="720"/>
                    <w:jc w:val="both"/>
                    <w:rPr>
                      <w:color w:val="000000"/>
                      <w:szCs w:val="24"/>
                    </w:rPr>
                  </w:pPr>
                  <w:sdt>
                    <w:sdtPr>
                      <w:alias w:val="Numeris"/>
                      <w:tag w:val="nr_c2c624fb6b5c46f79c2c249e4da3bb76"/>
                      <w:lock w:val="sdtLocked"/>
                      <w:richText/>
                    </w:sdtPr>
                    <w:sdtContent>
                      <w:r>
                        <w:rPr>
                          <w:color w:val="000000"/>
                          <w:szCs w:val="24"/>
                        </w:rPr>
                        <w:t>2</w:t>
                      </w:r>
                    </w:sdtContent>
                  </w:sdt>
                  <w:r>
                    <w:rPr>
                      <w:color w:val="000000"/>
                      <w:szCs w:val="24"/>
                    </w:rPr>
                    <w:t>. Lietuvos Respublikos teisingumo ministras ir Lietuvos Respublikos generalinis prokuroras iki 2022 m. vasario 28 d. priima šio įstatymo įgyvendinamuosius teisės aktus.</w:t>
                  </w:r>
                </w:p>
                <w:p w14:paraId="3DDD2E82" w14:textId="71223002">
                  <w:pPr>
                    <w:spacing w:line="320" w:lineRule="atLeast"/>
                    <w:jc w:val="both"/>
                    <w:rPr>
                      <w:i/>
                      <w:szCs w:val="24"/>
                    </w:rPr>
                  </w:pPr>
                </w:p>
                <w:p w14:paraId="514575E7" w14:textId="77777777">
                  <w:pPr>
                    <w:spacing w:line="320" w:lineRule="atLeast"/>
                    <w:jc w:val="both"/>
                    <w:rPr>
                      <w:i/>
                      <w:szCs w:val="24"/>
                    </w:rPr>
                  </w:pPr>
                </w:p>
              </w:sdtContent>
            </w:sdt>
          </w:sdtContent>
        </w:sdt>
        <w:sdt>
          <w:sdtPr>
            <w:alias w:val="signatura"/>
            <w:tag w:val="part_8410d2cca2644cd18245397c2d5c5727"/>
            <w:lock w:val="sdtLocked"/>
            <w:richText/>
          </w:sdtPr>
          <w:sdtContent>
            <w:p w14:paraId="694E18DA" w14:textId="59B082AB">
              <w:pPr>
                <w:spacing w:line="320" w:lineRule="atLeast"/>
                <w:ind w:firstLine="720"/>
                <w:jc w:val="both"/>
                <w:rPr>
                  <w:i/>
                  <w:szCs w:val="24"/>
                </w:rPr>
              </w:pPr>
              <w:r>
                <w:rPr>
                  <w:i/>
                  <w:szCs w:val="24"/>
                </w:rPr>
                <w:t>Skelbiu šį Lietuvos Respublikos Seimo priimtą įstatymą.</w:t>
              </w:r>
            </w:p>
            <w:p w14:paraId="70C8ECFE" w14:textId="584A41F3">
              <w:pPr>
                <w:spacing w:line="320" w:lineRule="atLeast"/>
                <w:jc w:val="both"/>
                <w:rPr>
                  <w:i/>
                  <w:szCs w:val="24"/>
                </w:rPr>
              </w:pPr>
            </w:p>
            <w:p w14:paraId="33D0ED09" w14:textId="77777777">
              <w:pPr>
                <w:spacing w:line="320" w:lineRule="atLeast"/>
                <w:ind w:firstLine="720"/>
                <w:jc w:val="both"/>
                <w:rPr>
                  <w:i/>
                  <w:szCs w:val="24"/>
                </w:rPr>
              </w:pPr>
            </w:p>
            <w:p w14:paraId="5055590F" w14:textId="01D143FE">
              <w:pPr>
                <w:spacing w:line="320" w:lineRule="atLeast"/>
                <w:jc w:val="both"/>
                <w:rPr>
                  <w:b/>
                </w:rPr>
              </w:pPr>
              <w:r>
                <w:rPr>
                  <w:lang w:val="en-US"/>
                </w:rPr>
                <w:t>Respublikos Prezidentas</w:t>
              </w:r>
              <w:r>
                <w:rPr>
                  <w:caps/>
                </w:rPr>
                <w:tab/>
                <w:tab/>
              </w:r>
            </w:p>
          </w:sdtContent>
        </w:sdt>
      </w:sdtContent>
    </w:sdt>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851" w:bottom="851"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7CDD2" w14:textId="77777777">
      <w:pPr>
        <w:rPr>
          <w:rFonts w:ascii="TimesLT" w:hAnsi="TimesLT"/>
          <w:lang w:val="en-US"/>
        </w:rPr>
      </w:pPr>
      <w:r>
        <w:rPr>
          <w:rFonts w:ascii="TimesLT" w:hAnsi="TimesLT"/>
          <w:lang w:val="en-US"/>
        </w:rPr>
        <w:separator/>
      </w:r>
    </w:p>
  </w:endnote>
  <w:endnote w:type="continuationSeparator" w:id="0">
    <w:p w14:paraId="1344E213" w14:textId="77777777">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A5D4" w14:textId="7777777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7B6AB34" w14:textId="77777777">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28EA" w14:textId="77777777">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FD02" w14:textId="77777777">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D7569" w14:textId="77777777">
      <w:pPr>
        <w:rPr>
          <w:rFonts w:ascii="TimesLT" w:hAnsi="TimesLT"/>
          <w:lang w:val="en-US"/>
        </w:rPr>
      </w:pPr>
      <w:r>
        <w:rPr>
          <w:rFonts w:ascii="TimesLT" w:hAnsi="TimesLT"/>
          <w:lang w:val="en-US"/>
        </w:rPr>
        <w:separator/>
      </w:r>
    </w:p>
  </w:footnote>
  <w:footnote w:type="continuationSeparator" w:id="0">
    <w:p w14:paraId="22CB9670" w14:textId="77777777">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3755" w14:textId="7777777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909D43" w14:textId="77777777">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8181" w14:textId="7777777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4268137F" w14:textId="77777777">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EF2D"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F13E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b3feeedb52e84e4fb6525e6c69f6c988" PartId="ed3bedf8b61c4b7687a952a16afefc1b">
    <Part Type="straipsnis" Nr="1" Abbr="1 str." Title="7 straipsnio pakeitimas" DocPartId="8970d5e074844c5594a76b3b72c3fef8" PartId="4a1e6518afec4eae829f12e963ac4d85">
      <Part Type="strDalis" Nr="1" Abbr="1 str. 1 d." DocPartId="e19a8657523d432cba4aefc8e011c024" PartId="023e5c21e01a442ebeda0e9be2326be5">
        <Part Type="citata" DocPartId="a659006565c6447f9ff262f9e480650d" PartId="45908ff7eb2f49e9b4b5297de51894b6">
          <Part Type="strPunktas" Nr="2" Abbr="2 p." DocPartId="af349c31799d4ab1ba9af1b690393988" PartId="d9da11c277be4a7da79b7a194a54c02a"/>
        </Part>
      </Part>
    </Part>
    <Part Type="straipsnis" Nr="2" Abbr="2 str." Title="8 straipsnio pakeitimas" DocPartId="8b471435b99a48be921bf293d78aa04a" PartId="515f0079021944fda57401132c4398a7">
      <Part Type="strDalis" Nr="1" Abbr="2 str. 1 d." DocPartId="c266bb844642437fae96b50def98fef3" PartId="5ac91886fa9e45e3848723f8b0939e3a">
        <Part Type="citata" DocPartId="f5f2a58cad714d2f9dc44e77727880c5" PartId="7219bc39f4254e1eb784bdd25f934b95">
          <Part Type="strPunktas" Nr="3" Abbr="3 p." DocPartId="c24d825bf8cf47b9b9e5d4a522eed7ff" PartId="e965ea17e71a4efd8b172ff0ca364d9e"/>
        </Part>
      </Part>
    </Part>
    <Part Type="straipsnis" Nr="3" Abbr="3 str." Title="Įstatymo įsigaliojimas ir įgyvendinimas" DocPartId="cb23c72defaa4f059f4b276514e9ac55" PartId="65ea8802c365428794cef78056d2d68f">
      <Part Type="strDalis" Nr="1" Abbr="3 str. 1 d." DocPartId="6451028d147e4f1bba4ea1f0c4f22118" PartId="5e03073309c5459ab87a60a5dea33cd8"/>
      <Part Type="strDalis" Nr="2" Abbr="3 str. 2 d." DocPartId="6f13f9375ca5455292f57c3cafc4d596" PartId="c2c624fb6b5c46f79c2c249e4da3bb76"/>
    </Part>
    <Part Type="signatura" DocPartId="44686557ee584f8ab7e93e6020f466a6" PartId="8410d2cca2644cd18245397c2d5c5727"/>
  </Part>
</Parts>
</file>

<file path=customXml/itemProps1.xml><?xml version="1.0" encoding="utf-8"?>
<ds:datastoreItem xmlns:ds="http://schemas.openxmlformats.org/officeDocument/2006/customXml" ds:itemID="{47121A44-2D9E-4B0F-89B6-8834F6AB6C8F}">
  <ds:schemaRefs>
    <ds:schemaRef ds:uri="http://schemas.openxmlformats.org/officeDocument/2006/bibliography"/>
  </ds:schemaRefs>
</ds:datastoreItem>
</file>

<file path=customXml/itemProps2.xml><?xml version="1.0" encoding="utf-8"?>
<ds:datastoreItem xmlns:ds="http://schemas.openxmlformats.org/officeDocument/2006/customXml" ds:itemID="{1DB9ABB2-2AA2-4482-80C0-B72F3B51ABE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2024</Characters>
  <Application>Microsoft Office Word</Application>
  <DocSecurity>4</DocSecurity>
  <Lines>48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2296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2021-11-11T14:16:00Z</dcterms:created>
  <dc:creator>„Windows“ vartotojas</dc:creator>
  <cp:lastModifiedBy>adlibuser</cp:lastModifiedBy>
  <cp:lastPrinted>2020-11-06T10:20:00Z</cp:lastPrinted>
  <dcterms:modified xsi:type="dcterms:W3CDTF">2021-11-11T14:16:00Z</dcterms:modified>
  <cp:revision>2</cp:revision>
</cp:coreProperties>
</file>