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98" w:rsidRPr="00AC7855" w:rsidRDefault="00BC2B98" w:rsidP="00BC2B98">
      <w:pPr>
        <w:jc w:val="both"/>
        <w:rPr>
          <w:b/>
          <w:bCs/>
        </w:rPr>
      </w:pPr>
      <w:r w:rsidRPr="00AC7855">
        <w:rPr>
          <w:b/>
          <w:bCs/>
        </w:rPr>
        <w:t>TEISĖS AKT</w:t>
      </w:r>
      <w:r w:rsidR="00765784" w:rsidRPr="00AC7855">
        <w:rPr>
          <w:b/>
          <w:bCs/>
        </w:rPr>
        <w:t>O</w:t>
      </w:r>
      <w:r w:rsidRPr="00AC7855">
        <w:rPr>
          <w:b/>
          <w:bCs/>
        </w:rPr>
        <w:t xml:space="preserve"> PROJEKT</w:t>
      </w:r>
      <w:r w:rsidR="00765784" w:rsidRPr="00AC7855">
        <w:rPr>
          <w:b/>
          <w:bCs/>
        </w:rPr>
        <w:t>O</w:t>
      </w:r>
      <w:r w:rsidRPr="00AC7855">
        <w:rPr>
          <w:b/>
          <w:bCs/>
        </w:rPr>
        <w:t xml:space="preserve"> </w:t>
      </w:r>
      <w:r w:rsidR="009B0912">
        <w:rPr>
          <w:b/>
          <w:bCs/>
        </w:rPr>
        <w:t xml:space="preserve">PAKARTOTINIO </w:t>
      </w:r>
      <w:r w:rsidRPr="00AC7855">
        <w:rPr>
          <w:b/>
          <w:bCs/>
        </w:rPr>
        <w:t>ANTIKORUPCINIO VERTINIMO PAŽYMA</w:t>
      </w:r>
    </w:p>
    <w:p w:rsidR="00BC2B98" w:rsidRPr="00AC7855" w:rsidRDefault="00BC2B98" w:rsidP="00BC2B98">
      <w:pPr>
        <w:jc w:val="both"/>
        <w:rPr>
          <w:sz w:val="22"/>
          <w:szCs w:val="22"/>
        </w:rPr>
      </w:pPr>
    </w:p>
    <w:p w:rsidR="00BC2B98" w:rsidRPr="00AC7855" w:rsidRDefault="00BC2B98" w:rsidP="000A7A10">
      <w:pPr>
        <w:jc w:val="both"/>
        <w:rPr>
          <w:b/>
          <w:sz w:val="22"/>
          <w:szCs w:val="22"/>
        </w:rPr>
      </w:pPr>
      <w:r w:rsidRPr="00AC7855">
        <w:rPr>
          <w:b/>
          <w:sz w:val="22"/>
          <w:szCs w:val="22"/>
        </w:rPr>
        <w:t>Teisės akto projekto pavadinimas:</w:t>
      </w:r>
    </w:p>
    <w:p w:rsidR="00BC2B98" w:rsidRPr="00AC7855" w:rsidRDefault="00BC2B98" w:rsidP="000A7A10">
      <w:pPr>
        <w:jc w:val="both"/>
        <w:rPr>
          <w:sz w:val="22"/>
          <w:szCs w:val="22"/>
        </w:rPr>
      </w:pPr>
      <w:r w:rsidRPr="00AC7855">
        <w:rPr>
          <w:sz w:val="22"/>
          <w:szCs w:val="22"/>
        </w:rPr>
        <w:t>Lietuvos Respublikos Vyriausybės nutarim</w:t>
      </w:r>
      <w:r w:rsidR="00765784" w:rsidRPr="00AC7855">
        <w:rPr>
          <w:sz w:val="22"/>
          <w:szCs w:val="22"/>
        </w:rPr>
        <w:t>o</w:t>
      </w:r>
      <w:r w:rsidRPr="00AC7855">
        <w:rPr>
          <w:sz w:val="22"/>
          <w:szCs w:val="22"/>
        </w:rPr>
        <w:t xml:space="preserve"> „Dėl Lietuvos Respublikos Vyriausybės </w:t>
      </w:r>
      <w:r w:rsidR="00D021B7" w:rsidRPr="00AC7855">
        <w:rPr>
          <w:sz w:val="22"/>
          <w:szCs w:val="22"/>
        </w:rPr>
        <w:t>20</w:t>
      </w:r>
      <w:r w:rsidR="00D021B7">
        <w:rPr>
          <w:sz w:val="22"/>
          <w:szCs w:val="22"/>
        </w:rPr>
        <w:t>14</w:t>
      </w:r>
      <w:r w:rsidR="00D021B7" w:rsidRPr="00AC7855">
        <w:rPr>
          <w:sz w:val="22"/>
          <w:szCs w:val="22"/>
        </w:rPr>
        <w:t xml:space="preserve"> </w:t>
      </w:r>
      <w:r w:rsidRPr="00AC7855">
        <w:rPr>
          <w:sz w:val="22"/>
          <w:szCs w:val="22"/>
        </w:rPr>
        <w:t xml:space="preserve">m. </w:t>
      </w:r>
      <w:r w:rsidR="00D021B7">
        <w:rPr>
          <w:sz w:val="22"/>
          <w:szCs w:val="22"/>
        </w:rPr>
        <w:t xml:space="preserve">spalio </w:t>
      </w:r>
      <w:r w:rsidRPr="00AC7855">
        <w:rPr>
          <w:sz w:val="22"/>
          <w:szCs w:val="22"/>
        </w:rPr>
        <w:t xml:space="preserve">3 d. nutarimo Nr. </w:t>
      </w:r>
      <w:r w:rsidR="00D021B7">
        <w:rPr>
          <w:sz w:val="22"/>
          <w:szCs w:val="22"/>
        </w:rPr>
        <w:t>1090</w:t>
      </w:r>
      <w:r w:rsidR="00D021B7" w:rsidRPr="00AC7855">
        <w:rPr>
          <w:sz w:val="22"/>
          <w:szCs w:val="22"/>
        </w:rPr>
        <w:t xml:space="preserve"> </w:t>
      </w:r>
      <w:r w:rsidRPr="00C95ED6">
        <w:rPr>
          <w:sz w:val="22"/>
          <w:szCs w:val="22"/>
        </w:rPr>
        <w:t>„</w:t>
      </w:r>
      <w:r w:rsidR="006A3E76">
        <w:rPr>
          <w:sz w:val="22"/>
          <w:szCs w:val="22"/>
        </w:rPr>
        <w:t xml:space="preserve">Dėl </w:t>
      </w:r>
      <w:r w:rsidR="00D021B7" w:rsidRPr="00C95ED6">
        <w:rPr>
          <w:color w:val="000000" w:themeColor="text1"/>
          <w:sz w:val="22"/>
          <w:szCs w:val="22"/>
        </w:rPr>
        <w:t>2014–2020 metų Europos Sąjungos fondų investicijų veiksmų programos administravimo taisyklių</w:t>
      </w:r>
      <w:r w:rsidR="006A3E76">
        <w:rPr>
          <w:color w:val="000000" w:themeColor="text1"/>
          <w:sz w:val="22"/>
          <w:szCs w:val="22"/>
        </w:rPr>
        <w:t xml:space="preserve"> patvirtinimo</w:t>
      </w:r>
      <w:proofErr w:type="gramStart"/>
      <w:r w:rsidRPr="00C95ED6">
        <w:rPr>
          <w:sz w:val="22"/>
          <w:szCs w:val="22"/>
        </w:rPr>
        <w:t>“ pakeitimo“</w:t>
      </w:r>
      <w:proofErr w:type="gramEnd"/>
      <w:r w:rsidRPr="00C95ED6">
        <w:rPr>
          <w:sz w:val="22"/>
          <w:szCs w:val="22"/>
        </w:rPr>
        <w:t xml:space="preserve"> projektas (toliau – Nutarimo projektas).</w:t>
      </w:r>
    </w:p>
    <w:p w:rsidR="00BC2B98" w:rsidRPr="00AC7855" w:rsidRDefault="00BC2B98" w:rsidP="000A7A10">
      <w:pPr>
        <w:jc w:val="both"/>
        <w:rPr>
          <w:sz w:val="22"/>
          <w:szCs w:val="22"/>
        </w:rPr>
      </w:pPr>
      <w:r w:rsidRPr="00AC7855">
        <w:rPr>
          <w:b/>
          <w:sz w:val="22"/>
          <w:szCs w:val="22"/>
        </w:rPr>
        <w:t>Teisės akto projekto tiesioginis rengėjas</w:t>
      </w:r>
      <w:r w:rsidRPr="00AC7855">
        <w:rPr>
          <w:sz w:val="22"/>
          <w:szCs w:val="22"/>
        </w:rPr>
        <w:t xml:space="preserve">: Lietuvos Respublikos finansų ministerijos </w:t>
      </w:r>
      <w:r w:rsidR="00FA23FE">
        <w:rPr>
          <w:sz w:val="22"/>
          <w:szCs w:val="22"/>
        </w:rPr>
        <w:t xml:space="preserve">Investicijų </w:t>
      </w:r>
      <w:r w:rsidRPr="00AC7855">
        <w:rPr>
          <w:sz w:val="22"/>
          <w:szCs w:val="22"/>
        </w:rPr>
        <w:t xml:space="preserve">departamento </w:t>
      </w:r>
      <w:r w:rsidR="00FA23FE">
        <w:rPr>
          <w:sz w:val="22"/>
          <w:szCs w:val="22"/>
        </w:rPr>
        <w:t xml:space="preserve">Kokybės užtikrinimo </w:t>
      </w:r>
      <w:r w:rsidRPr="00AC7855">
        <w:rPr>
          <w:sz w:val="22"/>
          <w:szCs w:val="22"/>
        </w:rPr>
        <w:t>skyriaus patarėja Laimutė Žukauskienė</w:t>
      </w:r>
    </w:p>
    <w:p w:rsidR="00BC2B98" w:rsidRPr="00AC7855" w:rsidRDefault="00BC2B98" w:rsidP="000A7A10">
      <w:pPr>
        <w:jc w:val="both"/>
        <w:rPr>
          <w:sz w:val="22"/>
          <w:szCs w:val="22"/>
        </w:rPr>
      </w:pPr>
      <w:r w:rsidRPr="00AC7855">
        <w:rPr>
          <w:b/>
          <w:sz w:val="22"/>
          <w:szCs w:val="22"/>
        </w:rPr>
        <w:t>Antikorupciniu požiūriu rizikingos teisės akto projekto nuostatos</w:t>
      </w:r>
      <w:r w:rsidRPr="00AC7855">
        <w:rPr>
          <w:sz w:val="22"/>
          <w:szCs w:val="22"/>
        </w:rPr>
        <w:t>: nenustatyta</w:t>
      </w:r>
    </w:p>
    <w:p w:rsidR="00D5128C" w:rsidRPr="00BE6276" w:rsidRDefault="00BC2B98" w:rsidP="000A7A10">
      <w:pPr>
        <w:jc w:val="both"/>
        <w:rPr>
          <w:sz w:val="22"/>
          <w:szCs w:val="22"/>
        </w:rPr>
      </w:pPr>
      <w:r w:rsidRPr="00AC7855">
        <w:rPr>
          <w:b/>
          <w:bCs/>
          <w:sz w:val="22"/>
          <w:szCs w:val="22"/>
        </w:rPr>
        <w:t xml:space="preserve">Antikorupciniu požiūriu rizikingos teisės akto projekto nuostatos, identifikuotos antikorupcinio vertinimo po </w:t>
      </w:r>
      <w:proofErr w:type="spellStart"/>
      <w:r w:rsidRPr="00AC7855">
        <w:rPr>
          <w:b/>
          <w:bCs/>
          <w:sz w:val="22"/>
          <w:szCs w:val="22"/>
        </w:rPr>
        <w:t>tarpinstitucinio</w:t>
      </w:r>
      <w:proofErr w:type="spellEnd"/>
      <w:r w:rsidRPr="00AC7855">
        <w:rPr>
          <w:b/>
          <w:bCs/>
          <w:sz w:val="22"/>
          <w:szCs w:val="22"/>
        </w:rPr>
        <w:t xml:space="preserve"> derinimo metu</w:t>
      </w:r>
      <w:r w:rsidRPr="00BE6276">
        <w:rPr>
          <w:bCs/>
          <w:sz w:val="22"/>
          <w:szCs w:val="22"/>
        </w:rPr>
        <w:t>:</w:t>
      </w:r>
      <w:r w:rsidR="00BE6276" w:rsidRPr="00BE6276">
        <w:rPr>
          <w:bCs/>
          <w:sz w:val="22"/>
          <w:szCs w:val="22"/>
        </w:rPr>
        <w:t xml:space="preserve"> nenustatyta</w:t>
      </w:r>
    </w:p>
    <w:tbl>
      <w:tblPr>
        <w:tblW w:w="15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1912"/>
        <w:gridCol w:w="1512"/>
        <w:gridCol w:w="2694"/>
        <w:gridCol w:w="3026"/>
        <w:gridCol w:w="450"/>
        <w:gridCol w:w="2335"/>
        <w:gridCol w:w="2693"/>
        <w:gridCol w:w="309"/>
      </w:tblGrid>
      <w:tr w:rsidR="00BC2B98" w:rsidRPr="00AC7855" w:rsidTr="00FA7E34">
        <w:trPr>
          <w:gridAfter w:val="1"/>
          <w:wAfter w:w="309" w:type="dxa"/>
          <w:trHeight w:val="23"/>
          <w:tblHeader/>
        </w:trPr>
        <w:tc>
          <w:tcPr>
            <w:tcW w:w="545" w:type="dxa"/>
            <w:vAlign w:val="center"/>
          </w:tcPr>
          <w:p w:rsidR="00BC2B98" w:rsidRPr="00AC7855" w:rsidRDefault="00BC2B98" w:rsidP="00D021B7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Eil. Nr.</w:t>
            </w:r>
          </w:p>
        </w:tc>
        <w:tc>
          <w:tcPr>
            <w:tcW w:w="3424" w:type="dxa"/>
            <w:gridSpan w:val="2"/>
            <w:vAlign w:val="center"/>
          </w:tcPr>
          <w:p w:rsidR="00BC2B98" w:rsidRPr="00AC7855" w:rsidRDefault="00BC2B98" w:rsidP="00DA5E88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Kriterijus</w:t>
            </w:r>
          </w:p>
        </w:tc>
        <w:tc>
          <w:tcPr>
            <w:tcW w:w="5720" w:type="dxa"/>
            <w:gridSpan w:val="2"/>
            <w:vAlign w:val="center"/>
          </w:tcPr>
          <w:p w:rsidR="00BC2B98" w:rsidRPr="00AC7855" w:rsidRDefault="00BC2B98" w:rsidP="00DA5E88">
            <w:pPr>
              <w:jc w:val="center"/>
              <w:rPr>
                <w:b/>
                <w:bCs/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2785" w:type="dxa"/>
            <w:gridSpan w:val="2"/>
            <w:vAlign w:val="center"/>
          </w:tcPr>
          <w:p w:rsidR="00BC2B98" w:rsidRPr="00AC7855" w:rsidRDefault="00BC2B98" w:rsidP="00DA5E88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93" w:type="dxa"/>
            <w:vAlign w:val="center"/>
          </w:tcPr>
          <w:p w:rsidR="00BC2B98" w:rsidRPr="00AC7855" w:rsidRDefault="00BC2B98" w:rsidP="00DA5E88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021B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720" w:type="dxa"/>
            <w:gridSpan w:val="2"/>
            <w:vAlign w:val="center"/>
          </w:tcPr>
          <w:p w:rsidR="00BC2B98" w:rsidRPr="00AC7855" w:rsidRDefault="00BC2B98" w:rsidP="00D021B7">
            <w:pPr>
              <w:jc w:val="center"/>
              <w:rPr>
                <w:i/>
                <w:iCs/>
                <w:sz w:val="20"/>
                <w:szCs w:val="20"/>
              </w:rPr>
            </w:pPr>
            <w:r w:rsidRPr="00AC7855">
              <w:rPr>
                <w:i/>
                <w:iCs/>
                <w:sz w:val="20"/>
                <w:szCs w:val="20"/>
              </w:rPr>
              <w:t>pildo teisės akto projekto vertintojas</w:t>
            </w:r>
          </w:p>
        </w:tc>
        <w:tc>
          <w:tcPr>
            <w:tcW w:w="2785" w:type="dxa"/>
            <w:gridSpan w:val="2"/>
            <w:vAlign w:val="center"/>
          </w:tcPr>
          <w:p w:rsidR="00BC2B98" w:rsidRPr="00AC7855" w:rsidRDefault="00BC2B98" w:rsidP="00D021B7">
            <w:pPr>
              <w:jc w:val="center"/>
              <w:rPr>
                <w:i/>
                <w:iCs/>
                <w:sz w:val="20"/>
                <w:szCs w:val="20"/>
              </w:rPr>
            </w:pPr>
            <w:r w:rsidRPr="00AC7855">
              <w:rPr>
                <w:i/>
                <w:iCs/>
                <w:sz w:val="20"/>
                <w:szCs w:val="20"/>
              </w:rPr>
              <w:t>pildo teisės akto projekto tiesioginis rengėjas</w:t>
            </w:r>
          </w:p>
        </w:tc>
        <w:tc>
          <w:tcPr>
            <w:tcW w:w="2693" w:type="dxa"/>
            <w:vAlign w:val="center"/>
          </w:tcPr>
          <w:p w:rsidR="00BC2B98" w:rsidRPr="00AC7855" w:rsidRDefault="00BC2B98" w:rsidP="00D021B7">
            <w:pPr>
              <w:jc w:val="center"/>
              <w:rPr>
                <w:i/>
                <w:iCs/>
                <w:sz w:val="20"/>
                <w:szCs w:val="20"/>
              </w:rPr>
            </w:pPr>
            <w:r w:rsidRPr="00AC7855">
              <w:rPr>
                <w:i/>
                <w:iCs/>
                <w:sz w:val="20"/>
                <w:szCs w:val="20"/>
              </w:rPr>
              <w:t>pildo teisės akto projekto vertintojas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5720" w:type="dxa"/>
            <w:gridSpan w:val="2"/>
          </w:tcPr>
          <w:p w:rsidR="00BC2B98" w:rsidRPr="00CF7B8F" w:rsidRDefault="00BC2B98" w:rsidP="00D021B7">
            <w:pPr>
              <w:pStyle w:val="Komentarotekstas"/>
              <w:jc w:val="both"/>
              <w:rPr>
                <w:sz w:val="22"/>
                <w:szCs w:val="22"/>
                <w:lang w:val="lt-LT"/>
              </w:rPr>
            </w:pPr>
            <w:r w:rsidRPr="00CF7B8F">
              <w:rPr>
                <w:sz w:val="22"/>
                <w:szCs w:val="22"/>
                <w:lang w:val="lt-LT"/>
              </w:rPr>
              <w:t>Nutarimo projektas nesudaro išskirtinių ar nevienodų sąlygų subjektams, su kuriais susijęs teisės akt</w:t>
            </w:r>
            <w:r w:rsidR="006A3E76" w:rsidRPr="00CF7B8F">
              <w:rPr>
                <w:sz w:val="22"/>
                <w:szCs w:val="22"/>
                <w:lang w:val="lt-LT"/>
              </w:rPr>
              <w:t>o</w:t>
            </w:r>
            <w:r w:rsidRPr="00CF7B8F">
              <w:rPr>
                <w:sz w:val="22"/>
                <w:szCs w:val="22"/>
                <w:lang w:val="lt-LT"/>
              </w:rPr>
              <w:t xml:space="preserve"> įgyvendinimas.</w:t>
            </w:r>
          </w:p>
          <w:p w:rsidR="00BC2B98" w:rsidRPr="0044495C" w:rsidRDefault="00BC2B98" w:rsidP="00CF7B8F">
            <w:pPr>
              <w:jc w:val="both"/>
              <w:rPr>
                <w:sz w:val="22"/>
                <w:szCs w:val="22"/>
              </w:rPr>
            </w:pPr>
            <w:r w:rsidRPr="00CF7B8F">
              <w:rPr>
                <w:sz w:val="22"/>
                <w:szCs w:val="22"/>
                <w:u w:val="single"/>
              </w:rPr>
              <w:t>Pagrindini</w:t>
            </w:r>
            <w:r w:rsidR="00AF7929" w:rsidRPr="00CF7B8F">
              <w:rPr>
                <w:sz w:val="22"/>
                <w:szCs w:val="22"/>
                <w:u w:val="single"/>
              </w:rPr>
              <w:t>s</w:t>
            </w:r>
            <w:r w:rsidRPr="00CF7B8F">
              <w:rPr>
                <w:sz w:val="22"/>
                <w:szCs w:val="22"/>
                <w:u w:val="single"/>
              </w:rPr>
              <w:t xml:space="preserve"> Nutarimo projekto tiksla</w:t>
            </w:r>
            <w:r w:rsidR="00AF7929" w:rsidRPr="00CF7B8F">
              <w:rPr>
                <w:sz w:val="22"/>
                <w:szCs w:val="22"/>
                <w:u w:val="single"/>
              </w:rPr>
              <w:t xml:space="preserve">s </w:t>
            </w:r>
            <w:r w:rsidR="00AF7929" w:rsidRPr="00CF7B8F">
              <w:rPr>
                <w:sz w:val="22"/>
                <w:szCs w:val="22"/>
              </w:rPr>
              <w:t xml:space="preserve">– </w:t>
            </w:r>
            <w:r w:rsidR="00CF7B8F" w:rsidRPr="00CF7B8F">
              <w:rPr>
                <w:sz w:val="22"/>
                <w:szCs w:val="22"/>
              </w:rPr>
              <w:t>pakeisti</w:t>
            </w:r>
            <w:r w:rsidR="00CF7B8F" w:rsidRPr="00555B05">
              <w:rPr>
                <w:sz w:val="22"/>
                <w:szCs w:val="22"/>
              </w:rPr>
              <w:t xml:space="preserve"> </w:t>
            </w:r>
            <w:r w:rsidR="00CF7B8F" w:rsidRPr="00555B05">
              <w:rPr>
                <w:sz w:val="22"/>
                <w:szCs w:val="22"/>
              </w:rPr>
              <w:t>2014–2020 metų Europos Sąjungos fondų investicijų veiksmų programos administravimo taisykl</w:t>
            </w:r>
            <w:r w:rsidR="00CF7B8F" w:rsidRPr="00555B05">
              <w:rPr>
                <w:sz w:val="22"/>
                <w:szCs w:val="22"/>
              </w:rPr>
              <w:t>e</w:t>
            </w:r>
            <w:r w:rsidR="00CF7B8F" w:rsidRPr="00555B05">
              <w:rPr>
                <w:sz w:val="22"/>
                <w:szCs w:val="22"/>
              </w:rPr>
              <w:t>s</w:t>
            </w:r>
            <w:r w:rsidR="00CF7B8F" w:rsidRPr="00555B05">
              <w:rPr>
                <w:rStyle w:val="Puslapioinaosnuoroda"/>
                <w:sz w:val="22"/>
                <w:szCs w:val="22"/>
              </w:rPr>
              <w:footnoteReference w:id="1"/>
            </w:r>
            <w:r w:rsidR="00CF7B8F" w:rsidRPr="00555B05">
              <w:rPr>
                <w:sz w:val="22"/>
                <w:szCs w:val="22"/>
              </w:rPr>
              <w:t xml:space="preserve"> (toliau – Taisyklės), </w:t>
            </w:r>
            <w:r w:rsidR="00CF7B8F" w:rsidRPr="00555B05">
              <w:rPr>
                <w:sz w:val="22"/>
                <w:szCs w:val="22"/>
              </w:rPr>
              <w:t xml:space="preserve">kad būtų užtikrintas </w:t>
            </w:r>
            <w:r w:rsidR="00CF7B8F" w:rsidRPr="00555B05">
              <w:rPr>
                <w:sz w:val="22"/>
                <w:szCs w:val="22"/>
              </w:rPr>
              <w:t>skland</w:t>
            </w:r>
            <w:r w:rsidR="00CF7B8F" w:rsidRPr="00555B05">
              <w:rPr>
                <w:sz w:val="22"/>
                <w:szCs w:val="22"/>
              </w:rPr>
              <w:t>us</w:t>
            </w:r>
            <w:r w:rsidR="00CF7B8F" w:rsidRPr="00555B05">
              <w:rPr>
                <w:sz w:val="22"/>
                <w:szCs w:val="22"/>
              </w:rPr>
              <w:t xml:space="preserve"> 2014–2020 metų Europos Sąjungos fondų investicijų veiksmų programos (toliau – veiksmų programa) prioritetų, kuriems lėšos skiriamos vadovaujantis </w:t>
            </w:r>
            <w:r w:rsidR="00CF7B8F" w:rsidRPr="00555B05">
              <w:rPr>
                <w:bCs/>
                <w:color w:val="000000"/>
                <w:sz w:val="22"/>
                <w:szCs w:val="22"/>
              </w:rPr>
              <w:t xml:space="preserve">2020 m. gruodžio 23 d. Europos Parlamento ir Tarybos reglamentu </w:t>
            </w:r>
            <w:proofErr w:type="gramStart"/>
            <w:r w:rsidR="00CF7B8F" w:rsidRPr="00555B05">
              <w:rPr>
                <w:bCs/>
                <w:color w:val="000000"/>
                <w:sz w:val="22"/>
                <w:szCs w:val="22"/>
              </w:rPr>
              <w:t>(</w:t>
            </w:r>
            <w:proofErr w:type="gramEnd"/>
            <w:r w:rsidR="00CF7B8F" w:rsidRPr="00555B05">
              <w:rPr>
                <w:bCs/>
                <w:color w:val="000000"/>
                <w:sz w:val="22"/>
                <w:szCs w:val="22"/>
              </w:rPr>
              <w:t xml:space="preserve">ES) 2020/2221, kuriuo iš dalies keičiamas Reglamentas (ES) Nr. 1303/2013, kiek tai susiję su papildomais ištekliais ir įgyvendinimo taisyklėmis, siekiant suteikti paramą COVID-19 pandemijos sukeltai krizei ir jos socialiniams padariniams įveikti skirtiems veiksmams skatinti ir pasirengti žaliajam, skaitmeniniam ir atspariam ekonomikos atgaivinimui (REACT-EU) (toliau </w:t>
            </w:r>
            <w:r w:rsidR="00CF7B8F" w:rsidRPr="00555B05">
              <w:rPr>
                <w:sz w:val="22"/>
                <w:szCs w:val="22"/>
              </w:rPr>
              <w:t>– REACT-EU prioritetai), įgyvendinim</w:t>
            </w:r>
            <w:r w:rsidR="00CF7B8F" w:rsidRPr="00555B05">
              <w:rPr>
                <w:sz w:val="22"/>
                <w:szCs w:val="22"/>
              </w:rPr>
              <w:t>as</w:t>
            </w:r>
            <w:r w:rsidR="00CF7B8F" w:rsidRPr="00555B05">
              <w:rPr>
                <w:sz w:val="22"/>
                <w:szCs w:val="22"/>
              </w:rPr>
              <w:t xml:space="preserve">. Atsižvelgiant į tai, kad pagal REACT-EU prioritetus įgyvendinamų projektų išlaidos tinkamos </w:t>
            </w:r>
            <w:r w:rsidR="00CF7B8F" w:rsidRPr="00555B05">
              <w:rPr>
                <w:sz w:val="22"/>
                <w:szCs w:val="22"/>
              </w:rPr>
              <w:lastRenderedPageBreak/>
              <w:t>finansuoti nuo 2020 m. vasario 1 d., dalis projektų jau yra atrinkti ir įgyvendinami pagal esamus veiksmų programos prioritetus. Nutarimo projektu siūloma sudaryti sąlygas tokius projektus iš esamų prioritetų perkelti į REACT-EU prioritetus, nerengiant pakartotinai kvietimo teikti paraiškas dokumentų (atitinkamai ir neatliekant projektų pervertinimo), kai veiksmų programos prioritetų priemonių, pagal kurias atrinkti projektai, reikalavimai atitinka REACT-EU prioritetų priemonėms keliamus reikalavimus.</w:t>
            </w: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902"/>
        </w:trPr>
        <w:tc>
          <w:tcPr>
            <w:tcW w:w="545" w:type="dxa"/>
          </w:tcPr>
          <w:p w:rsidR="00BC2B98" w:rsidRPr="00AC7855" w:rsidRDefault="00BC2B98" w:rsidP="00D94D16">
            <w:pPr>
              <w:keepNext/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keepNext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5720" w:type="dxa"/>
            <w:gridSpan w:val="2"/>
          </w:tcPr>
          <w:p w:rsidR="00BC2B98" w:rsidRPr="00E10A2F" w:rsidRDefault="00912685" w:rsidP="00AF1EF6">
            <w:pPr>
              <w:tabs>
                <w:tab w:val="left" w:pos="10206"/>
              </w:tabs>
              <w:jc w:val="both"/>
              <w:rPr>
                <w:bCs/>
                <w:sz w:val="22"/>
                <w:szCs w:val="22"/>
              </w:rPr>
            </w:pPr>
            <w:r w:rsidRPr="00E10A2F">
              <w:rPr>
                <w:bCs/>
                <w:sz w:val="22"/>
                <w:szCs w:val="22"/>
              </w:rPr>
              <w:t>Nutarimo p</w:t>
            </w:r>
            <w:r w:rsidR="00BC2B98" w:rsidRPr="00E10A2F">
              <w:rPr>
                <w:bCs/>
                <w:sz w:val="22"/>
                <w:szCs w:val="22"/>
              </w:rPr>
              <w:t>rojekte nėra nuostatų ar spragų, kurios leistų dviprasmiškai aiškinti ir taikyti teisės aktą.</w:t>
            </w:r>
          </w:p>
          <w:p w:rsidR="00BC2B98" w:rsidRPr="0044495C" w:rsidRDefault="00AE58EE" w:rsidP="0026034D">
            <w:pPr>
              <w:tabs>
                <w:tab w:val="left" w:pos="10206"/>
              </w:tabs>
              <w:jc w:val="both"/>
              <w:rPr>
                <w:color w:val="FF0000"/>
                <w:sz w:val="22"/>
                <w:szCs w:val="22"/>
              </w:rPr>
            </w:pPr>
            <w:r w:rsidRPr="00E10A2F">
              <w:rPr>
                <w:bCs/>
                <w:sz w:val="22"/>
                <w:szCs w:val="22"/>
              </w:rPr>
              <w:t>V</w:t>
            </w:r>
            <w:r w:rsidR="0053264B" w:rsidRPr="00E10A2F">
              <w:rPr>
                <w:bCs/>
                <w:sz w:val="22"/>
                <w:szCs w:val="22"/>
              </w:rPr>
              <w:t>isus v</w:t>
            </w:r>
            <w:r w:rsidRPr="00E10A2F">
              <w:rPr>
                <w:bCs/>
                <w:sz w:val="22"/>
                <w:szCs w:val="22"/>
              </w:rPr>
              <w:t>eiksm</w:t>
            </w:r>
            <w:r w:rsidR="0053264B" w:rsidRPr="00E10A2F">
              <w:rPr>
                <w:bCs/>
                <w:sz w:val="22"/>
                <w:szCs w:val="22"/>
              </w:rPr>
              <w:t>us</w:t>
            </w:r>
            <w:r w:rsidR="0034136F" w:rsidRPr="00E10A2F">
              <w:rPr>
                <w:sz w:val="22"/>
                <w:szCs w:val="22"/>
              </w:rPr>
              <w:t xml:space="preserve"> </w:t>
            </w:r>
            <w:r w:rsidR="0053264B" w:rsidRPr="00E10A2F">
              <w:rPr>
                <w:sz w:val="22"/>
                <w:szCs w:val="22"/>
              </w:rPr>
              <w:t xml:space="preserve">atliks </w:t>
            </w:r>
            <w:r w:rsidR="0026034D" w:rsidRPr="00805CBB">
              <w:rPr>
                <w:sz w:val="22"/>
                <w:szCs w:val="22"/>
              </w:rPr>
              <w:t>Atsakomybės ir funkcijų paskirstymo tarp institucijų, įgyvendinant 2014–2020 metų Europos Sąjungos fondų investicijų veiksmų programą ir rengiantis įgyvendinti 2021–2027 metų Europos Sąjungos fondų investicijų programą, taisyklėse</w:t>
            </w:r>
            <w:r w:rsidR="0026034D" w:rsidRPr="00805CBB">
              <w:rPr>
                <w:rStyle w:val="Puslapioinaosnuoroda"/>
                <w:sz w:val="22"/>
                <w:szCs w:val="22"/>
              </w:rPr>
              <w:footnoteReference w:id="2"/>
            </w:r>
            <w:r w:rsidR="0026034D" w:rsidRPr="00805CBB">
              <w:rPr>
                <w:sz w:val="22"/>
                <w:szCs w:val="22"/>
              </w:rPr>
              <w:t xml:space="preserve"> </w:t>
            </w:r>
            <w:r w:rsidR="0053264B" w:rsidRPr="00E10A2F">
              <w:rPr>
                <w:sz w:val="22"/>
                <w:szCs w:val="22"/>
              </w:rPr>
              <w:t>nurodytos institucijos pagal</w:t>
            </w:r>
            <w:r w:rsidR="007A439F" w:rsidRPr="00E10A2F">
              <w:rPr>
                <w:sz w:val="22"/>
                <w:szCs w:val="22"/>
              </w:rPr>
              <w:t xml:space="preserve"> t</w:t>
            </w:r>
            <w:r w:rsidR="0053264B" w:rsidRPr="00E10A2F">
              <w:rPr>
                <w:sz w:val="22"/>
                <w:szCs w:val="22"/>
              </w:rPr>
              <w:t xml:space="preserve">aisyklėse </w:t>
            </w:r>
            <w:r w:rsidR="0057462A" w:rsidRPr="00E10A2F">
              <w:rPr>
                <w:sz w:val="22"/>
                <w:szCs w:val="22"/>
              </w:rPr>
              <w:t xml:space="preserve">joms </w:t>
            </w:r>
            <w:r w:rsidR="0053264B" w:rsidRPr="00E10A2F">
              <w:rPr>
                <w:sz w:val="22"/>
                <w:szCs w:val="22"/>
              </w:rPr>
              <w:t>priskirtas atsakomybes ir funkcijas.</w:t>
            </w:r>
            <w:r w:rsidR="0053264B" w:rsidRPr="004449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 tenkina</w:t>
            </w:r>
          </w:p>
          <w:p w:rsidR="00BC2B98" w:rsidRPr="00AC7855" w:rsidRDefault="00BC2B98" w:rsidP="00D021B7">
            <w:pPr>
              <w:keepNext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3.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5720" w:type="dxa"/>
            <w:gridSpan w:val="2"/>
          </w:tcPr>
          <w:p w:rsidR="0034136F" w:rsidRPr="0044495C" w:rsidRDefault="0034136F" w:rsidP="0034136F">
            <w:pPr>
              <w:jc w:val="both"/>
              <w:rPr>
                <w:sz w:val="22"/>
                <w:szCs w:val="22"/>
              </w:rPr>
            </w:pPr>
            <w:r w:rsidRPr="0044495C">
              <w:rPr>
                <w:bCs/>
                <w:sz w:val="22"/>
                <w:szCs w:val="22"/>
              </w:rPr>
              <w:t xml:space="preserve">Netaikoma. </w:t>
            </w:r>
          </w:p>
          <w:p w:rsidR="007647C3" w:rsidRPr="0044495C" w:rsidRDefault="007647C3" w:rsidP="00F653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459"/>
        </w:trPr>
        <w:tc>
          <w:tcPr>
            <w:tcW w:w="545" w:type="dxa"/>
          </w:tcPr>
          <w:p w:rsidR="00BC2B98" w:rsidRPr="00AC7855" w:rsidRDefault="00BC2B98" w:rsidP="00D94D16">
            <w:pPr>
              <w:tabs>
                <w:tab w:val="center" w:pos="246"/>
              </w:tabs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4.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 xml:space="preserve">Teisės akto projekte nustatyti subjekto įgaliojimai (teisės) atitinka subjekto atliekamas funkcijas </w:t>
            </w:r>
            <w:r w:rsidRPr="00AC7855">
              <w:rPr>
                <w:sz w:val="22"/>
                <w:szCs w:val="22"/>
              </w:rPr>
              <w:lastRenderedPageBreak/>
              <w:t>(pareigas)</w:t>
            </w:r>
          </w:p>
        </w:tc>
        <w:tc>
          <w:tcPr>
            <w:tcW w:w="5720" w:type="dxa"/>
            <w:gridSpan w:val="2"/>
          </w:tcPr>
          <w:p w:rsidR="005930B6" w:rsidRPr="0044495C" w:rsidRDefault="005930B6" w:rsidP="005930B6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44495C">
              <w:rPr>
                <w:sz w:val="22"/>
                <w:szCs w:val="22"/>
              </w:rPr>
              <w:lastRenderedPageBreak/>
              <w:t>Procedūra taikoma visiems teisės akto taikymo rėmuose susiklosčiusiems teisiniams santykiams.</w:t>
            </w:r>
          </w:p>
          <w:p w:rsidR="009C0E4C" w:rsidRPr="0044495C" w:rsidRDefault="009C0E4C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5720" w:type="dxa"/>
            <w:gridSpan w:val="2"/>
          </w:tcPr>
          <w:p w:rsidR="005930B6" w:rsidRPr="0044495C" w:rsidRDefault="005930B6" w:rsidP="00A469F6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44495C">
              <w:rPr>
                <w:sz w:val="22"/>
                <w:szCs w:val="22"/>
              </w:rPr>
              <w:t>Procedūra taikoma visiems teisės akto taikymo rėmuose susiklosčiusiems teisiniams santykiams.</w:t>
            </w:r>
          </w:p>
          <w:p w:rsidR="00D5128C" w:rsidRPr="0044495C" w:rsidRDefault="00D5128C" w:rsidP="00A469F6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pStyle w:val="Sraopastraipa"/>
              <w:widowControl w:val="0"/>
              <w:tabs>
                <w:tab w:val="left" w:pos="1276"/>
                <w:tab w:val="left" w:pos="1418"/>
              </w:tabs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6.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5720" w:type="dxa"/>
            <w:gridSpan w:val="2"/>
          </w:tcPr>
          <w:p w:rsidR="009C0E4C" w:rsidRPr="0044495C" w:rsidRDefault="009C0E4C" w:rsidP="00A469F6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44495C">
              <w:rPr>
                <w:sz w:val="22"/>
                <w:szCs w:val="22"/>
              </w:rPr>
              <w:t>Procedūra taikoma visiems teisės akto taikymo rėmuose susiklosčiusiems teisiniams santykiams.</w:t>
            </w:r>
          </w:p>
          <w:p w:rsidR="009C0E4C" w:rsidRPr="0044495C" w:rsidRDefault="009C0E4C" w:rsidP="00A469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7.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5720" w:type="dxa"/>
            <w:gridSpan w:val="2"/>
          </w:tcPr>
          <w:p w:rsidR="005930B6" w:rsidRPr="0044495C" w:rsidRDefault="005930B6" w:rsidP="00A469F6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44495C">
              <w:rPr>
                <w:sz w:val="22"/>
                <w:szCs w:val="22"/>
              </w:rPr>
              <w:t>Procedūra taikoma visiems teisės akto taikymo rėmuose susiklosčiusiems teisiniams santykiams.</w:t>
            </w:r>
          </w:p>
          <w:p w:rsidR="00D5128C" w:rsidRPr="0044495C" w:rsidRDefault="00D5128C" w:rsidP="00A469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8.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5720" w:type="dxa"/>
            <w:gridSpan w:val="2"/>
          </w:tcPr>
          <w:p w:rsidR="00D5128C" w:rsidRPr="0044495C" w:rsidRDefault="00BC2B98" w:rsidP="00903642">
            <w:pPr>
              <w:jc w:val="both"/>
              <w:rPr>
                <w:b/>
                <w:bCs/>
                <w:sz w:val="22"/>
                <w:szCs w:val="22"/>
              </w:rPr>
            </w:pPr>
            <w:r w:rsidRPr="0044495C">
              <w:rPr>
                <w:bCs/>
                <w:sz w:val="22"/>
                <w:szCs w:val="22"/>
              </w:rPr>
              <w:t xml:space="preserve">Netaikoma </w:t>
            </w: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BC2B98" w:rsidRPr="00AC7855" w:rsidRDefault="00BC2B98" w:rsidP="00D021B7">
            <w:pPr>
              <w:pStyle w:val="Sraopastraipa"/>
              <w:ind w:left="33"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:rsidR="00BC2B98" w:rsidRPr="00AC7855" w:rsidRDefault="00BC2B98" w:rsidP="00D021B7">
            <w:pPr>
              <w:pStyle w:val="Sraopastraipa"/>
              <w:ind w:left="33"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 xml:space="preserve">9.2. jeigu narius skiria keli subjektai, proporcinga kiekvieno subjekto skiriamų narių dalis, užtikrinanti tinkamą atstovavimą valstybės interesams ir kolegialaus sprendimus priimančio subjekto </w:t>
            </w:r>
            <w:r w:rsidRPr="00AC7855">
              <w:rPr>
                <w:sz w:val="22"/>
                <w:szCs w:val="22"/>
              </w:rPr>
              <w:lastRenderedPageBreak/>
              <w:t>veiklos objektyvumą ir skaidrumą;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9.3</w:t>
            </w:r>
            <w:r w:rsidRPr="00AC7855">
              <w:rPr>
                <w:spacing w:val="-4"/>
                <w:sz w:val="22"/>
                <w:szCs w:val="22"/>
              </w:rPr>
              <w:t>. narių skyrimo mechanizmas;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9.4. narių rotacija ir kadencijų skaičius ir trukmė;</w:t>
            </w:r>
          </w:p>
          <w:p w:rsidR="00BC2B98" w:rsidRPr="00AC7855" w:rsidRDefault="00BC2B98" w:rsidP="00D021B7">
            <w:pPr>
              <w:pStyle w:val="Sraopastraipa"/>
              <w:ind w:left="0"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9.5. veiklos pobūdis laiko atžvilgiu;</w:t>
            </w:r>
          </w:p>
          <w:p w:rsidR="00784943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5720" w:type="dxa"/>
            <w:gridSpan w:val="2"/>
          </w:tcPr>
          <w:p w:rsidR="00BC2B98" w:rsidRPr="0044495C" w:rsidRDefault="003F2C93" w:rsidP="003F2C93">
            <w:pPr>
              <w:tabs>
                <w:tab w:val="left" w:pos="1027"/>
                <w:tab w:val="left" w:pos="10206"/>
              </w:tabs>
              <w:jc w:val="both"/>
              <w:rPr>
                <w:i/>
                <w:iCs/>
                <w:sz w:val="22"/>
                <w:szCs w:val="22"/>
              </w:rPr>
            </w:pPr>
            <w:r w:rsidRPr="0044495C">
              <w:rPr>
                <w:bCs/>
                <w:sz w:val="22"/>
                <w:szCs w:val="22"/>
              </w:rPr>
              <w:lastRenderedPageBreak/>
              <w:t>Netaikoma</w:t>
            </w: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AC7855">
              <w:rPr>
                <w:color w:val="000000"/>
                <w:sz w:val="22"/>
                <w:szCs w:val="22"/>
                <w:shd w:val="clear" w:color="auto" w:fill="FFFFFF"/>
              </w:rPr>
              <w:t>būtinos</w:t>
            </w:r>
            <w:r w:rsidRPr="00AC7855">
              <w:rPr>
                <w:sz w:val="22"/>
                <w:szCs w:val="22"/>
                <w:shd w:val="clear" w:color="auto" w:fill="FFFFFF"/>
              </w:rPr>
              <w:t>,</w:t>
            </w:r>
            <w:r w:rsidRPr="00AC7855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5720" w:type="dxa"/>
            <w:gridSpan w:val="2"/>
          </w:tcPr>
          <w:p w:rsidR="009C0E4C" w:rsidRPr="0044495C" w:rsidRDefault="009C0E4C" w:rsidP="00D021B7">
            <w:pPr>
              <w:jc w:val="both"/>
              <w:rPr>
                <w:bCs/>
                <w:sz w:val="22"/>
                <w:szCs w:val="22"/>
              </w:rPr>
            </w:pPr>
            <w:r w:rsidRPr="0044495C">
              <w:rPr>
                <w:sz w:val="22"/>
                <w:szCs w:val="22"/>
              </w:rPr>
              <w:t>Procedūra taikoma visiems teisės akto taikymo rėmuose susiklosčiusiems teisiniams santykiams.</w:t>
            </w:r>
          </w:p>
          <w:p w:rsidR="009C0E4C" w:rsidRPr="0044495C" w:rsidRDefault="009C0E4C" w:rsidP="00D021B7">
            <w:pPr>
              <w:jc w:val="both"/>
              <w:rPr>
                <w:bCs/>
                <w:sz w:val="22"/>
                <w:szCs w:val="22"/>
              </w:rPr>
            </w:pPr>
          </w:p>
          <w:p w:rsidR="00D5128C" w:rsidRPr="0044495C" w:rsidRDefault="00D5128C" w:rsidP="00D512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keepNext/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11.</w:t>
            </w:r>
          </w:p>
        </w:tc>
        <w:tc>
          <w:tcPr>
            <w:tcW w:w="3424" w:type="dxa"/>
            <w:gridSpan w:val="2"/>
          </w:tcPr>
          <w:p w:rsidR="00D20B9F" w:rsidRPr="00AC7855" w:rsidRDefault="00BC2B98" w:rsidP="0057462A">
            <w:pPr>
              <w:keepNext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5720" w:type="dxa"/>
            <w:gridSpan w:val="2"/>
          </w:tcPr>
          <w:p w:rsidR="00BC2B98" w:rsidRPr="0044495C" w:rsidRDefault="005D1D10" w:rsidP="00D021B7">
            <w:pPr>
              <w:keepNext/>
              <w:jc w:val="both"/>
              <w:rPr>
                <w:sz w:val="22"/>
                <w:szCs w:val="22"/>
              </w:rPr>
            </w:pPr>
            <w:r w:rsidRPr="0044495C">
              <w:rPr>
                <w:sz w:val="22"/>
                <w:szCs w:val="22"/>
              </w:rPr>
              <w:t>Netaikoma</w:t>
            </w:r>
            <w:r w:rsidRPr="0044495C" w:rsidDel="005D1D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12.</w:t>
            </w:r>
          </w:p>
        </w:tc>
        <w:tc>
          <w:tcPr>
            <w:tcW w:w="3424" w:type="dxa"/>
            <w:gridSpan w:val="2"/>
          </w:tcPr>
          <w:p w:rsidR="00D20B9F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5720" w:type="dxa"/>
            <w:gridSpan w:val="2"/>
          </w:tcPr>
          <w:p w:rsidR="009C0E4C" w:rsidRPr="0044495C" w:rsidRDefault="00F07F4E" w:rsidP="00D021B7">
            <w:pPr>
              <w:jc w:val="both"/>
              <w:rPr>
                <w:bCs/>
                <w:sz w:val="22"/>
                <w:szCs w:val="22"/>
              </w:rPr>
            </w:pPr>
            <w:r w:rsidRPr="0044495C">
              <w:rPr>
                <w:sz w:val="22"/>
                <w:szCs w:val="22"/>
              </w:rPr>
              <w:t>Netaikoma</w:t>
            </w:r>
            <w:r w:rsidRPr="0044495C" w:rsidDel="00F07F4E">
              <w:rPr>
                <w:sz w:val="22"/>
                <w:szCs w:val="22"/>
              </w:rPr>
              <w:t xml:space="preserve"> </w:t>
            </w:r>
          </w:p>
          <w:p w:rsidR="00BC2B98" w:rsidRPr="0044495C" w:rsidRDefault="00BC2B98" w:rsidP="00D021B7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13.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5720" w:type="dxa"/>
            <w:gridSpan w:val="2"/>
          </w:tcPr>
          <w:p w:rsidR="009C0E4C" w:rsidRPr="0044495C" w:rsidRDefault="00F07F4E" w:rsidP="009C0E4C">
            <w:pPr>
              <w:jc w:val="both"/>
              <w:rPr>
                <w:bCs/>
                <w:sz w:val="22"/>
                <w:szCs w:val="22"/>
              </w:rPr>
            </w:pPr>
            <w:r w:rsidRPr="0044495C">
              <w:rPr>
                <w:sz w:val="22"/>
                <w:szCs w:val="22"/>
              </w:rPr>
              <w:t>Netaikoma</w:t>
            </w:r>
            <w:r w:rsidRPr="0044495C" w:rsidDel="00F07F4E">
              <w:rPr>
                <w:sz w:val="22"/>
                <w:szCs w:val="22"/>
              </w:rPr>
              <w:t xml:space="preserve"> </w:t>
            </w:r>
          </w:p>
          <w:p w:rsidR="00BC2B98" w:rsidRPr="0044495C" w:rsidRDefault="00BC2B98" w:rsidP="00D021B7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14.</w:t>
            </w:r>
          </w:p>
        </w:tc>
        <w:tc>
          <w:tcPr>
            <w:tcW w:w="3424" w:type="dxa"/>
            <w:gridSpan w:val="2"/>
          </w:tcPr>
          <w:p w:rsidR="00D20B9F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5720" w:type="dxa"/>
            <w:gridSpan w:val="2"/>
          </w:tcPr>
          <w:p w:rsidR="00BC2B98" w:rsidRPr="0044495C" w:rsidRDefault="00BC2B98" w:rsidP="00D021B7">
            <w:pPr>
              <w:jc w:val="both"/>
              <w:rPr>
                <w:sz w:val="22"/>
                <w:szCs w:val="22"/>
              </w:rPr>
            </w:pPr>
            <w:r w:rsidRPr="0044495C">
              <w:rPr>
                <w:sz w:val="22"/>
                <w:szCs w:val="22"/>
              </w:rPr>
              <w:t xml:space="preserve">Netaikoma </w:t>
            </w: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15.</w:t>
            </w:r>
          </w:p>
        </w:tc>
        <w:tc>
          <w:tcPr>
            <w:tcW w:w="3424" w:type="dxa"/>
            <w:gridSpan w:val="2"/>
          </w:tcPr>
          <w:p w:rsidR="00D20B9F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5720" w:type="dxa"/>
            <w:gridSpan w:val="2"/>
          </w:tcPr>
          <w:p w:rsidR="00BC2B98" w:rsidRPr="0044495C" w:rsidRDefault="00BC2B98" w:rsidP="006D3E06">
            <w:pPr>
              <w:jc w:val="both"/>
              <w:rPr>
                <w:color w:val="FF0000"/>
                <w:sz w:val="22"/>
                <w:szCs w:val="22"/>
              </w:rPr>
            </w:pPr>
            <w:r w:rsidRPr="0044495C">
              <w:rPr>
                <w:bCs/>
                <w:sz w:val="22"/>
                <w:szCs w:val="22"/>
              </w:rPr>
              <w:t xml:space="preserve">Netaikoma </w:t>
            </w: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D94D16" w:rsidRPr="00AC7855" w:rsidRDefault="00912685" w:rsidP="00D94D16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D94D16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D94D16" w:rsidP="00D94D16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3424" w:type="dxa"/>
            <w:gridSpan w:val="2"/>
          </w:tcPr>
          <w:p w:rsidR="00D20B9F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</w:p>
        </w:tc>
        <w:tc>
          <w:tcPr>
            <w:tcW w:w="5720" w:type="dxa"/>
            <w:gridSpan w:val="2"/>
          </w:tcPr>
          <w:p w:rsidR="00BC2B98" w:rsidRPr="0044495C" w:rsidRDefault="00BC2B98" w:rsidP="00D021B7">
            <w:pPr>
              <w:jc w:val="both"/>
              <w:rPr>
                <w:sz w:val="22"/>
                <w:szCs w:val="22"/>
              </w:rPr>
            </w:pPr>
            <w:r w:rsidRPr="0044495C">
              <w:rPr>
                <w:sz w:val="22"/>
                <w:szCs w:val="22"/>
              </w:rPr>
              <w:t xml:space="preserve">Netaikoma </w:t>
            </w: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keepNext/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17.</w:t>
            </w:r>
          </w:p>
        </w:tc>
        <w:tc>
          <w:tcPr>
            <w:tcW w:w="3424" w:type="dxa"/>
            <w:gridSpan w:val="2"/>
          </w:tcPr>
          <w:p w:rsidR="00D20B9F" w:rsidRPr="00AC7855" w:rsidRDefault="00BC2B98" w:rsidP="0057462A">
            <w:pPr>
              <w:keepNext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5720" w:type="dxa"/>
            <w:gridSpan w:val="2"/>
          </w:tcPr>
          <w:p w:rsidR="00BC2B98" w:rsidRPr="0044495C" w:rsidRDefault="00BC2B98" w:rsidP="00D021B7">
            <w:pPr>
              <w:jc w:val="both"/>
              <w:rPr>
                <w:sz w:val="22"/>
                <w:szCs w:val="22"/>
              </w:rPr>
            </w:pPr>
            <w:r w:rsidRPr="0044495C">
              <w:rPr>
                <w:sz w:val="22"/>
                <w:szCs w:val="22"/>
              </w:rPr>
              <w:t xml:space="preserve">Netaikoma </w:t>
            </w: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keepNext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keepNext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18.</w:t>
            </w:r>
          </w:p>
        </w:tc>
        <w:tc>
          <w:tcPr>
            <w:tcW w:w="3424" w:type="dxa"/>
            <w:gridSpan w:val="2"/>
          </w:tcPr>
          <w:p w:rsidR="00D20B9F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5720" w:type="dxa"/>
            <w:gridSpan w:val="2"/>
          </w:tcPr>
          <w:p w:rsidR="00BC2B98" w:rsidRPr="0044495C" w:rsidRDefault="00BC2B98" w:rsidP="00D021B7">
            <w:pPr>
              <w:jc w:val="both"/>
              <w:rPr>
                <w:sz w:val="22"/>
                <w:szCs w:val="22"/>
              </w:rPr>
            </w:pPr>
            <w:r w:rsidRPr="0044495C">
              <w:rPr>
                <w:sz w:val="22"/>
                <w:szCs w:val="22"/>
              </w:rPr>
              <w:t xml:space="preserve">Netaikoma </w:t>
            </w: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19.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5720" w:type="dxa"/>
            <w:gridSpan w:val="2"/>
          </w:tcPr>
          <w:p w:rsidR="00BC2B98" w:rsidRPr="0044495C" w:rsidRDefault="00BC2B98" w:rsidP="00D021B7">
            <w:pPr>
              <w:jc w:val="both"/>
              <w:rPr>
                <w:sz w:val="22"/>
                <w:szCs w:val="22"/>
              </w:rPr>
            </w:pPr>
            <w:r w:rsidRPr="0044495C">
              <w:rPr>
                <w:sz w:val="22"/>
                <w:szCs w:val="22"/>
              </w:rPr>
              <w:t>Nėra</w:t>
            </w: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D94D16" w:rsidRPr="00AC7855" w:rsidRDefault="00912685" w:rsidP="00D94D16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 xml:space="preserve">x </w:t>
            </w:r>
            <w:r w:rsidR="00D94D16" w:rsidRPr="00AC7855">
              <w:rPr>
                <w:sz w:val="22"/>
                <w:szCs w:val="22"/>
              </w:rPr>
              <w:t>tenkina</w:t>
            </w:r>
          </w:p>
          <w:p w:rsidR="00BC2B98" w:rsidRPr="00AC7855" w:rsidRDefault="00D94D16" w:rsidP="00D94D16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BC2B98" w:rsidRPr="00AC7855" w:rsidRDefault="00BC2B98" w:rsidP="00D021B7">
            <w:pPr>
              <w:rPr>
                <w:sz w:val="22"/>
                <w:szCs w:val="22"/>
              </w:rPr>
            </w:pPr>
          </w:p>
          <w:p w:rsidR="00BC2B98" w:rsidRPr="00AC7855" w:rsidRDefault="00BC2B98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4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2B98" w:rsidRPr="00AC7855" w:rsidRDefault="00BC2B98" w:rsidP="00D021B7">
            <w:pPr>
              <w:rPr>
                <w:sz w:val="22"/>
                <w:szCs w:val="22"/>
              </w:rPr>
            </w:pPr>
          </w:p>
          <w:p w:rsidR="00BC2B98" w:rsidRPr="00AC7855" w:rsidRDefault="00BC2B98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Lietuvos Respublikos finansų ministerijos</w:t>
            </w:r>
          </w:p>
          <w:p w:rsidR="0044495C" w:rsidRDefault="00F07F4E" w:rsidP="00C95E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Investicijų </w:t>
            </w:r>
            <w:r w:rsidR="000E4E6D" w:rsidRPr="00AC7855">
              <w:rPr>
                <w:rFonts w:eastAsia="Calibri"/>
                <w:sz w:val="22"/>
                <w:szCs w:val="22"/>
                <w:lang w:eastAsia="en-US"/>
              </w:rPr>
              <w:t>d</w:t>
            </w:r>
            <w:r w:rsidR="00BC2B98" w:rsidRPr="00AC7855">
              <w:rPr>
                <w:rFonts w:eastAsia="Calibri"/>
                <w:sz w:val="22"/>
                <w:szCs w:val="22"/>
                <w:lang w:eastAsia="en-US"/>
              </w:rPr>
              <w:t>epartamento</w:t>
            </w:r>
            <w:r w:rsidR="00C95E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44495C" w:rsidRDefault="00F07F4E" w:rsidP="00C95E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Kokybės užtikrinimo skyriaus</w:t>
            </w:r>
            <w:r w:rsidR="000E4E6D" w:rsidRPr="00AC7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E4E6D" w:rsidRPr="00AC7855" w:rsidRDefault="000E4E6D" w:rsidP="00C95ED6">
            <w:pPr>
              <w:rPr>
                <w:sz w:val="22"/>
                <w:szCs w:val="22"/>
              </w:rPr>
            </w:pPr>
            <w:r w:rsidRPr="00AC7855">
              <w:rPr>
                <w:rFonts w:eastAsia="Calibri"/>
                <w:sz w:val="22"/>
                <w:szCs w:val="22"/>
                <w:lang w:eastAsia="en-US"/>
              </w:rPr>
              <w:t>patarėja</w:t>
            </w:r>
            <w:r w:rsidR="00C95E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C7855">
              <w:rPr>
                <w:rFonts w:eastAsia="Calibri"/>
                <w:sz w:val="22"/>
                <w:szCs w:val="22"/>
                <w:lang w:eastAsia="en-US"/>
              </w:rPr>
              <w:t>Laimutė Žukauskienė</w:t>
            </w:r>
          </w:p>
        </w:tc>
        <w:tc>
          <w:tcPr>
            <w:tcW w:w="3476" w:type="dxa"/>
            <w:gridSpan w:val="2"/>
            <w:shd w:val="clear" w:color="auto" w:fill="auto"/>
          </w:tcPr>
          <w:p w:rsidR="00BC2B98" w:rsidRPr="00AC7855" w:rsidRDefault="00BC2B98" w:rsidP="00D021B7">
            <w:pPr>
              <w:rPr>
                <w:color w:val="FF0000"/>
                <w:sz w:val="22"/>
                <w:szCs w:val="22"/>
              </w:rPr>
            </w:pPr>
          </w:p>
          <w:p w:rsidR="00BC2B98" w:rsidRPr="00AC7855" w:rsidRDefault="00BC2B98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53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C2B98" w:rsidRPr="00AC7855" w:rsidRDefault="00BC2B98" w:rsidP="00D021B7">
            <w:pPr>
              <w:rPr>
                <w:sz w:val="22"/>
                <w:szCs w:val="22"/>
              </w:rPr>
            </w:pPr>
          </w:p>
          <w:p w:rsidR="000E4E6D" w:rsidRPr="00AC7855" w:rsidRDefault="000E4E6D" w:rsidP="000E4E6D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Lietuvos Respublikos finansų ministerijos</w:t>
            </w:r>
          </w:p>
          <w:p w:rsidR="0044495C" w:rsidRDefault="00F07F4E" w:rsidP="000E4E6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</w:t>
            </w:r>
            <w:r w:rsidR="000E4E6D" w:rsidRPr="00AC7855">
              <w:rPr>
                <w:rFonts w:eastAsia="Calibri"/>
                <w:sz w:val="22"/>
                <w:szCs w:val="22"/>
                <w:lang w:eastAsia="en-US"/>
              </w:rPr>
              <w:t>nvestic</w:t>
            </w:r>
            <w:r>
              <w:rPr>
                <w:rFonts w:eastAsia="Calibri"/>
                <w:sz w:val="22"/>
                <w:szCs w:val="22"/>
                <w:lang w:eastAsia="en-US"/>
              </w:rPr>
              <w:t>ijų</w:t>
            </w:r>
            <w:r w:rsidR="000E4E6D" w:rsidRPr="00AC7855">
              <w:rPr>
                <w:rFonts w:eastAsia="Calibri"/>
                <w:sz w:val="22"/>
                <w:szCs w:val="22"/>
                <w:lang w:eastAsia="en-US"/>
              </w:rPr>
              <w:t xml:space="preserve"> departamento</w:t>
            </w:r>
            <w:r w:rsidR="00CE018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469F6" w:rsidRPr="00A469F6" w:rsidRDefault="00A469F6" w:rsidP="00A469F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469F6">
              <w:rPr>
                <w:rFonts w:eastAsia="Calibri"/>
                <w:sz w:val="22"/>
                <w:szCs w:val="22"/>
                <w:lang w:eastAsia="en-US"/>
              </w:rPr>
              <w:t xml:space="preserve">Investicijų analizės skyriaus </w:t>
            </w:r>
          </w:p>
          <w:p w:rsidR="00F07F4E" w:rsidRDefault="00A469F6" w:rsidP="0044495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469F6">
              <w:rPr>
                <w:rFonts w:eastAsia="Calibri"/>
                <w:sz w:val="22"/>
                <w:szCs w:val="22"/>
                <w:lang w:eastAsia="en-US"/>
              </w:rPr>
              <w:t xml:space="preserve">vyr. specialistė Viktorija </w:t>
            </w:r>
            <w:proofErr w:type="spellStart"/>
            <w:r w:rsidRPr="00A469F6">
              <w:rPr>
                <w:rFonts w:eastAsia="Calibri"/>
                <w:sz w:val="22"/>
                <w:szCs w:val="22"/>
                <w:lang w:eastAsia="en-US"/>
              </w:rPr>
              <w:t>Senavaitytė</w:t>
            </w:r>
            <w:proofErr w:type="gramStart"/>
            <w:r w:rsidRPr="00A469F6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gramEnd"/>
            <w:r w:rsidRPr="00A469F6">
              <w:rPr>
                <w:rFonts w:eastAsia="Calibri"/>
                <w:sz w:val="22"/>
                <w:szCs w:val="22"/>
                <w:lang w:eastAsia="en-US"/>
              </w:rPr>
              <w:t>Gaudiešienė</w:t>
            </w:r>
            <w:proofErr w:type="spellEnd"/>
            <w:r w:rsidR="00555B05"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:rsidR="00555B05" w:rsidRDefault="00555B05" w:rsidP="0044495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Valdymo ir kontrolės sistemų priežiūros skyriaus</w:t>
            </w:r>
          </w:p>
          <w:p w:rsidR="00555B05" w:rsidRPr="00AC7855" w:rsidRDefault="00555B05" w:rsidP="00444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atarėja Ilma </w:t>
            </w:r>
            <w:proofErr w:type="spellStart"/>
            <w:r>
              <w:rPr>
                <w:sz w:val="22"/>
                <w:szCs w:val="22"/>
              </w:rPr>
              <w:t>Skukauskaitė</w:t>
            </w:r>
            <w:proofErr w:type="spellEnd"/>
          </w:p>
        </w:tc>
      </w:tr>
      <w:tr w:rsidR="000A7A10" w:rsidRPr="00AC7855" w:rsidTr="00FA7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2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7A10" w:rsidRPr="00AC7855" w:rsidRDefault="000A7A10" w:rsidP="000A7A10">
            <w:pPr>
              <w:ind w:left="-11" w:firstLine="11"/>
              <w:rPr>
                <w:sz w:val="16"/>
                <w:szCs w:val="16"/>
              </w:rPr>
            </w:pPr>
            <w:r w:rsidRPr="00AC7855">
              <w:rPr>
                <w:sz w:val="16"/>
                <w:szCs w:val="16"/>
              </w:rPr>
              <w:t>(pareigos)   (vardas ir pavardė)</w:t>
            </w:r>
          </w:p>
        </w:tc>
        <w:tc>
          <w:tcPr>
            <w:tcW w:w="3476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3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A7A10" w:rsidRPr="00AC7855" w:rsidRDefault="000A7A10" w:rsidP="000A7A10">
            <w:pPr>
              <w:ind w:left="-11" w:firstLine="11"/>
              <w:rPr>
                <w:sz w:val="16"/>
                <w:szCs w:val="16"/>
              </w:rPr>
            </w:pPr>
            <w:r w:rsidRPr="00AC7855">
              <w:rPr>
                <w:sz w:val="16"/>
                <w:szCs w:val="16"/>
              </w:rPr>
              <w:t>(pareigos)    (vardas ir pavardė)</w:t>
            </w:r>
          </w:p>
        </w:tc>
      </w:tr>
      <w:tr w:rsidR="000A7A10" w:rsidRPr="00AC7855" w:rsidTr="00FA7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sz w:val="22"/>
                <w:szCs w:val="22"/>
              </w:rPr>
            </w:pPr>
          </w:p>
        </w:tc>
        <w:tc>
          <w:tcPr>
            <w:tcW w:w="4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7A10" w:rsidRPr="00AC7855" w:rsidRDefault="006151FF" w:rsidP="00B2362F">
            <w:pPr>
              <w:rPr>
                <w:sz w:val="22"/>
                <w:szCs w:val="22"/>
              </w:rPr>
            </w:pPr>
            <w:r w:rsidRPr="00E10A2F">
              <w:rPr>
                <w:sz w:val="22"/>
                <w:szCs w:val="22"/>
              </w:rPr>
              <w:t>202</w:t>
            </w:r>
            <w:r w:rsidR="009B0912">
              <w:rPr>
                <w:sz w:val="22"/>
                <w:szCs w:val="22"/>
              </w:rPr>
              <w:t>1</w:t>
            </w:r>
            <w:proofErr w:type="gramStart"/>
            <w:r w:rsidRPr="00E10A2F">
              <w:rPr>
                <w:sz w:val="22"/>
                <w:szCs w:val="22"/>
              </w:rPr>
              <w:t>-</w:t>
            </w:r>
            <w:proofErr w:type="gramEnd"/>
            <w:r w:rsidR="009B0912">
              <w:rPr>
                <w:sz w:val="22"/>
                <w:szCs w:val="22"/>
              </w:rPr>
              <w:t>02</w:t>
            </w:r>
            <w:r w:rsidR="00E10A2F" w:rsidRPr="00E10A2F">
              <w:rPr>
                <w:sz w:val="22"/>
                <w:szCs w:val="22"/>
              </w:rPr>
              <w:t>-</w:t>
            </w:r>
            <w:r w:rsidR="009B0912">
              <w:rPr>
                <w:sz w:val="22"/>
                <w:szCs w:val="22"/>
              </w:rPr>
              <w:t>1</w:t>
            </w:r>
            <w:r w:rsidR="00B2362F">
              <w:rPr>
                <w:sz w:val="22"/>
                <w:szCs w:val="22"/>
              </w:rPr>
              <w:t>1</w:t>
            </w:r>
            <w:r w:rsidR="00555B05">
              <w:rPr>
                <w:sz w:val="22"/>
                <w:szCs w:val="22"/>
              </w:rPr>
              <w:t>/2021-03-25</w:t>
            </w:r>
          </w:p>
        </w:tc>
        <w:tc>
          <w:tcPr>
            <w:tcW w:w="3476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sz w:val="22"/>
                <w:szCs w:val="22"/>
              </w:rPr>
            </w:pPr>
          </w:p>
        </w:tc>
        <w:tc>
          <w:tcPr>
            <w:tcW w:w="53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A7A10" w:rsidRDefault="006151FF" w:rsidP="00B2362F">
            <w:pPr>
              <w:ind w:left="-11" w:firstLine="11"/>
              <w:rPr>
                <w:sz w:val="22"/>
                <w:szCs w:val="22"/>
              </w:rPr>
            </w:pPr>
            <w:r w:rsidRPr="00E10A2F">
              <w:rPr>
                <w:sz w:val="22"/>
                <w:szCs w:val="22"/>
              </w:rPr>
              <w:t>202</w:t>
            </w:r>
            <w:r w:rsidR="009B0912">
              <w:rPr>
                <w:sz w:val="22"/>
                <w:szCs w:val="22"/>
              </w:rPr>
              <w:t>1</w:t>
            </w:r>
            <w:proofErr w:type="gramStart"/>
            <w:r w:rsidRPr="00E10A2F">
              <w:rPr>
                <w:sz w:val="22"/>
                <w:szCs w:val="22"/>
              </w:rPr>
              <w:t>-</w:t>
            </w:r>
            <w:proofErr w:type="gramEnd"/>
            <w:r w:rsidR="009B0912">
              <w:rPr>
                <w:sz w:val="22"/>
                <w:szCs w:val="22"/>
              </w:rPr>
              <w:t>02</w:t>
            </w:r>
            <w:r w:rsidR="00E10A2F" w:rsidRPr="00E10A2F">
              <w:rPr>
                <w:sz w:val="22"/>
                <w:szCs w:val="22"/>
              </w:rPr>
              <w:t>-</w:t>
            </w:r>
            <w:r w:rsidR="009B0912">
              <w:rPr>
                <w:sz w:val="22"/>
                <w:szCs w:val="22"/>
              </w:rPr>
              <w:t>1</w:t>
            </w:r>
            <w:r w:rsidR="00B2362F">
              <w:rPr>
                <w:sz w:val="22"/>
                <w:szCs w:val="22"/>
              </w:rPr>
              <w:t>1</w:t>
            </w:r>
            <w:r w:rsidR="00555B05">
              <w:rPr>
                <w:sz w:val="22"/>
                <w:szCs w:val="22"/>
              </w:rPr>
              <w:t>/</w:t>
            </w:r>
          </w:p>
          <w:p w:rsidR="00555B05" w:rsidRPr="00AC7855" w:rsidRDefault="00555B05" w:rsidP="00B2362F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2021-03-25</w:t>
            </w:r>
          </w:p>
        </w:tc>
      </w:tr>
      <w:tr w:rsidR="000A7A10" w:rsidRPr="00AC7855" w:rsidTr="00FA7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sz w:val="16"/>
                <w:szCs w:val="16"/>
              </w:rPr>
            </w:pPr>
          </w:p>
        </w:tc>
        <w:tc>
          <w:tcPr>
            <w:tcW w:w="4206" w:type="dxa"/>
            <w:gridSpan w:val="2"/>
            <w:shd w:val="clear" w:color="auto" w:fill="auto"/>
          </w:tcPr>
          <w:p w:rsidR="000A7A10" w:rsidRPr="00AC7855" w:rsidRDefault="000A7A10" w:rsidP="004C2B2F">
            <w:pPr>
              <w:rPr>
                <w:sz w:val="16"/>
                <w:szCs w:val="16"/>
              </w:rPr>
            </w:pPr>
            <w:r w:rsidRPr="00AC7855">
              <w:rPr>
                <w:sz w:val="16"/>
                <w:szCs w:val="16"/>
              </w:rPr>
              <w:t>(parašas)</w:t>
            </w:r>
            <w:proofErr w:type="gramStart"/>
            <w:r w:rsidRPr="00AC7855">
              <w:rPr>
                <w:sz w:val="16"/>
                <w:szCs w:val="16"/>
              </w:rPr>
              <w:t xml:space="preserve">     </w:t>
            </w:r>
            <w:proofErr w:type="gramEnd"/>
            <w:r w:rsidRPr="00AC7855">
              <w:rPr>
                <w:sz w:val="16"/>
                <w:szCs w:val="16"/>
              </w:rPr>
              <w:t>(data)</w:t>
            </w:r>
          </w:p>
        </w:tc>
        <w:tc>
          <w:tcPr>
            <w:tcW w:w="3476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sz w:val="16"/>
                <w:szCs w:val="16"/>
              </w:rPr>
            </w:pPr>
          </w:p>
        </w:tc>
        <w:tc>
          <w:tcPr>
            <w:tcW w:w="53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A7A10" w:rsidRPr="00AC7855" w:rsidRDefault="000A7A10" w:rsidP="00B9657F">
            <w:pPr>
              <w:ind w:left="-11" w:firstLine="11"/>
              <w:rPr>
                <w:sz w:val="16"/>
                <w:szCs w:val="16"/>
              </w:rPr>
            </w:pPr>
            <w:r w:rsidRPr="00AC7855">
              <w:rPr>
                <w:sz w:val="16"/>
                <w:szCs w:val="16"/>
              </w:rPr>
              <w:t>(parašas)</w:t>
            </w:r>
            <w:proofErr w:type="gramStart"/>
            <w:r w:rsidRPr="00AC7855">
              <w:rPr>
                <w:sz w:val="16"/>
                <w:szCs w:val="16"/>
              </w:rPr>
              <w:t xml:space="preserve"> </w:t>
            </w:r>
            <w:r w:rsidR="006151FF">
              <w:rPr>
                <w:sz w:val="16"/>
                <w:szCs w:val="16"/>
              </w:rPr>
              <w:t xml:space="preserve">     </w:t>
            </w:r>
            <w:proofErr w:type="gramEnd"/>
            <w:r w:rsidRPr="00AC7855">
              <w:rPr>
                <w:sz w:val="16"/>
                <w:szCs w:val="16"/>
              </w:rPr>
              <w:t>(data)</w:t>
            </w:r>
          </w:p>
        </w:tc>
      </w:tr>
    </w:tbl>
    <w:p w:rsidR="00C95ED6" w:rsidRPr="00AC7855" w:rsidRDefault="00C95ED6" w:rsidP="000A7A10">
      <w:pPr>
        <w:pStyle w:val="Antrats"/>
        <w:tabs>
          <w:tab w:val="clear" w:pos="4153"/>
          <w:tab w:val="clear" w:pos="8306"/>
          <w:tab w:val="left" w:pos="6237"/>
        </w:tabs>
        <w:rPr>
          <w:sz w:val="16"/>
          <w:szCs w:val="16"/>
        </w:rPr>
      </w:pPr>
    </w:p>
    <w:p w:rsidR="00CA70B2" w:rsidRPr="00AC7855" w:rsidRDefault="000A7A10" w:rsidP="000A7A1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sz w:val="16"/>
          <w:szCs w:val="16"/>
        </w:rPr>
      </w:pPr>
      <w:r w:rsidRPr="00AC7855">
        <w:rPr>
          <w:sz w:val="16"/>
          <w:szCs w:val="16"/>
        </w:rPr>
        <w:t>––––––––––––––––––––</w:t>
      </w:r>
    </w:p>
    <w:sectPr w:rsidR="00CA70B2" w:rsidRPr="00AC7855" w:rsidSect="000A7A10">
      <w:headerReference w:type="default" r:id="rId9"/>
      <w:pgSz w:w="16838" w:h="11906" w:orient="landscape" w:code="9"/>
      <w:pgMar w:top="1418" w:right="1077" w:bottom="851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34D" w:rsidRDefault="0026034D" w:rsidP="00BC2B98">
      <w:r>
        <w:separator/>
      </w:r>
    </w:p>
  </w:endnote>
  <w:endnote w:type="continuationSeparator" w:id="0">
    <w:p w:rsidR="0026034D" w:rsidRDefault="0026034D" w:rsidP="00BC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34D" w:rsidRDefault="0026034D" w:rsidP="00BC2B98">
      <w:r>
        <w:separator/>
      </w:r>
    </w:p>
  </w:footnote>
  <w:footnote w:type="continuationSeparator" w:id="0">
    <w:p w:rsidR="0026034D" w:rsidRDefault="0026034D" w:rsidP="00BC2B98">
      <w:r>
        <w:continuationSeparator/>
      </w:r>
    </w:p>
  </w:footnote>
  <w:footnote w:id="1">
    <w:p w:rsidR="00CF7B8F" w:rsidRPr="00742D3B" w:rsidRDefault="00CF7B8F" w:rsidP="00CF7B8F">
      <w:pPr>
        <w:pStyle w:val="Puslapioinaostekstas"/>
        <w:ind w:firstLine="709"/>
        <w:jc w:val="both"/>
        <w:rPr>
          <w:sz w:val="16"/>
          <w:szCs w:val="16"/>
        </w:rPr>
      </w:pPr>
      <w:r>
        <w:rPr>
          <w:rStyle w:val="Puslapioinaosnuoroda"/>
        </w:rPr>
        <w:footnoteRef/>
      </w:r>
      <w:r>
        <w:rPr>
          <w:sz w:val="16"/>
          <w:szCs w:val="16"/>
        </w:rPr>
        <w:t xml:space="preserve"> </w:t>
      </w:r>
      <w:r w:rsidRPr="00742D3B">
        <w:rPr>
          <w:sz w:val="16"/>
          <w:szCs w:val="16"/>
        </w:rPr>
        <w:t xml:space="preserve">2014–2020 metų Europos Sąjungos fondų investicijų veiksmų programos administravimo taisyklės, patvirtintos Lietuvos Respublikos Vyriausybės 2014 m. spalio 3 d. nutarimu Nr. 1090 „Dėl 2014–2020 metų Europos Sąjungos fondų investicijų veiksmų programos administravimo taisyklių patvirtinimo“. </w:t>
      </w:r>
    </w:p>
  </w:footnote>
  <w:footnote w:id="2">
    <w:p w:rsidR="0026034D" w:rsidRPr="00BE6276" w:rsidRDefault="0026034D" w:rsidP="0026034D">
      <w:pPr>
        <w:pStyle w:val="Puslapioinaostekstas"/>
        <w:jc w:val="both"/>
        <w:rPr>
          <w:sz w:val="18"/>
          <w:szCs w:val="18"/>
          <w:lang w:val="lt-LT"/>
        </w:rPr>
      </w:pPr>
      <w:r w:rsidRPr="0026034D">
        <w:rPr>
          <w:rStyle w:val="Puslapioinaosnuoroda"/>
          <w:sz w:val="18"/>
          <w:szCs w:val="18"/>
        </w:rPr>
        <w:footnoteRef/>
      </w:r>
      <w:r w:rsidRPr="0026034D">
        <w:rPr>
          <w:sz w:val="18"/>
          <w:szCs w:val="18"/>
        </w:rPr>
        <w:t xml:space="preserve"> </w:t>
      </w:r>
      <w:r w:rsidRPr="0026034D">
        <w:rPr>
          <w:sz w:val="18"/>
          <w:szCs w:val="18"/>
        </w:rPr>
        <w:t>Atsakomybės ir funkcijų paskirstymo tarp institucijų, įgyvendinant 2014–2020 metų Europos Sąjungos fondų investicijų veiksmų programą</w:t>
      </w:r>
      <w:r w:rsidRPr="0026034D">
        <w:rPr>
          <w:sz w:val="18"/>
          <w:szCs w:val="18"/>
          <w:lang w:val="lt-LT"/>
        </w:rPr>
        <w:t xml:space="preserve"> </w:t>
      </w:r>
      <w:r w:rsidRPr="0026034D">
        <w:rPr>
          <w:sz w:val="18"/>
          <w:szCs w:val="18"/>
        </w:rPr>
        <w:t>ir rengiantis įgyvendinti 2021–2027 metų Europos Sąjungos fondų investicijų programą, taisyklės</w:t>
      </w:r>
      <w:r w:rsidRPr="00BE6276">
        <w:rPr>
          <w:sz w:val="18"/>
          <w:szCs w:val="18"/>
          <w:lang w:val="lt-LT"/>
        </w:rPr>
        <w:t xml:space="preserve">, </w:t>
      </w:r>
      <w:r w:rsidRPr="00BE6276">
        <w:rPr>
          <w:sz w:val="18"/>
          <w:szCs w:val="18"/>
        </w:rPr>
        <w:t xml:space="preserve">patvirtintos Lietuvos Respublikos Vyriausybės 2014 m. birželio 4 d. nutarimu Nr. 528 „Dėl </w:t>
      </w:r>
      <w:r w:rsidR="00D40B30">
        <w:rPr>
          <w:sz w:val="18"/>
          <w:szCs w:val="18"/>
          <w:lang w:val="lt-LT"/>
        </w:rPr>
        <w:t>a</w:t>
      </w:r>
      <w:r w:rsidRPr="00BE6276">
        <w:rPr>
          <w:sz w:val="18"/>
          <w:szCs w:val="18"/>
        </w:rPr>
        <w:t>tsakomybės ir funkcijų paskirstymo tarp institucijų, įgyvendinant 2014–2020 metų Europos Sąjungos fondų investicijų veiksmų programą</w:t>
      </w:r>
      <w:r w:rsidRPr="00BE6276">
        <w:rPr>
          <w:sz w:val="18"/>
          <w:szCs w:val="18"/>
          <w:lang w:val="lt-LT"/>
        </w:rPr>
        <w:t xml:space="preserve"> </w:t>
      </w:r>
      <w:r w:rsidRPr="00BE6276">
        <w:rPr>
          <w:sz w:val="18"/>
          <w:szCs w:val="18"/>
        </w:rPr>
        <w:t>ir rengiantis įgyvendinti 2021–2027 metų Europos Sąjungos fondų investicijų programą“</w:t>
      </w:r>
      <w:r w:rsidRPr="00BE6276">
        <w:rPr>
          <w:sz w:val="18"/>
          <w:szCs w:val="18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34D" w:rsidRDefault="0026034D" w:rsidP="00D021B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5B05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26034D" w:rsidRDefault="0026034D">
    <w:pPr>
      <w:pStyle w:val="Antrats"/>
    </w:pPr>
  </w:p>
  <w:p w:rsidR="0026034D" w:rsidRDefault="0026034D" w:rsidP="00D021B7">
    <w:pPr>
      <w:pStyle w:val="Antrats"/>
      <w:jc w:val="center"/>
    </w:pPr>
  </w:p>
  <w:p w:rsidR="0026034D" w:rsidRDefault="0026034D" w:rsidP="00D021B7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30BFF"/>
    <w:multiLevelType w:val="hybridMultilevel"/>
    <w:tmpl w:val="052CA6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858AD"/>
    <w:multiLevelType w:val="hybridMultilevel"/>
    <w:tmpl w:val="004EF6E0"/>
    <w:lvl w:ilvl="0" w:tplc="BBECBB2A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CB35F02"/>
    <w:multiLevelType w:val="hybridMultilevel"/>
    <w:tmpl w:val="94FE479C"/>
    <w:lvl w:ilvl="0" w:tplc="D460F4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98"/>
    <w:rsid w:val="000503F6"/>
    <w:rsid w:val="000A7A10"/>
    <w:rsid w:val="000B2FE6"/>
    <w:rsid w:val="000B4D89"/>
    <w:rsid w:val="000E4E6D"/>
    <w:rsid w:val="000F2DF1"/>
    <w:rsid w:val="001D0C69"/>
    <w:rsid w:val="0024692F"/>
    <w:rsid w:val="002601DF"/>
    <w:rsid w:val="0026034D"/>
    <w:rsid w:val="00280D22"/>
    <w:rsid w:val="00293364"/>
    <w:rsid w:val="00312280"/>
    <w:rsid w:val="00314546"/>
    <w:rsid w:val="0034136F"/>
    <w:rsid w:val="003453BB"/>
    <w:rsid w:val="00374849"/>
    <w:rsid w:val="003A78B5"/>
    <w:rsid w:val="003D0696"/>
    <w:rsid w:val="003F2C93"/>
    <w:rsid w:val="00424761"/>
    <w:rsid w:val="0044495C"/>
    <w:rsid w:val="00450564"/>
    <w:rsid w:val="004845F6"/>
    <w:rsid w:val="004A202E"/>
    <w:rsid w:val="004C2B2F"/>
    <w:rsid w:val="004C53EE"/>
    <w:rsid w:val="005263CF"/>
    <w:rsid w:val="0053264B"/>
    <w:rsid w:val="00542D2F"/>
    <w:rsid w:val="00555B05"/>
    <w:rsid w:val="00573C1F"/>
    <w:rsid w:val="0057462A"/>
    <w:rsid w:val="00577083"/>
    <w:rsid w:val="005930B6"/>
    <w:rsid w:val="005A157E"/>
    <w:rsid w:val="005B3AD2"/>
    <w:rsid w:val="005C7035"/>
    <w:rsid w:val="005D1D10"/>
    <w:rsid w:val="005F359B"/>
    <w:rsid w:val="006151FF"/>
    <w:rsid w:val="0068355B"/>
    <w:rsid w:val="006A3E76"/>
    <w:rsid w:val="006D3E06"/>
    <w:rsid w:val="007647C3"/>
    <w:rsid w:val="00765784"/>
    <w:rsid w:val="007751C7"/>
    <w:rsid w:val="00776D61"/>
    <w:rsid w:val="00784943"/>
    <w:rsid w:val="007A0085"/>
    <w:rsid w:val="007A439F"/>
    <w:rsid w:val="007F0148"/>
    <w:rsid w:val="008034AC"/>
    <w:rsid w:val="00834701"/>
    <w:rsid w:val="00864A5A"/>
    <w:rsid w:val="008A18C1"/>
    <w:rsid w:val="008A7AED"/>
    <w:rsid w:val="008B4400"/>
    <w:rsid w:val="008D493D"/>
    <w:rsid w:val="00903642"/>
    <w:rsid w:val="00912685"/>
    <w:rsid w:val="00917BC5"/>
    <w:rsid w:val="00940D11"/>
    <w:rsid w:val="00941442"/>
    <w:rsid w:val="00983100"/>
    <w:rsid w:val="009B0912"/>
    <w:rsid w:val="009B560B"/>
    <w:rsid w:val="009B6161"/>
    <w:rsid w:val="009C0E4C"/>
    <w:rsid w:val="009D64F9"/>
    <w:rsid w:val="00A117EC"/>
    <w:rsid w:val="00A13DD1"/>
    <w:rsid w:val="00A469F6"/>
    <w:rsid w:val="00A8304C"/>
    <w:rsid w:val="00AC7855"/>
    <w:rsid w:val="00AE58EE"/>
    <w:rsid w:val="00AF1EF6"/>
    <w:rsid w:val="00AF7929"/>
    <w:rsid w:val="00B2362F"/>
    <w:rsid w:val="00B9657F"/>
    <w:rsid w:val="00BA7856"/>
    <w:rsid w:val="00BB76CA"/>
    <w:rsid w:val="00BC2B98"/>
    <w:rsid w:val="00BD41CD"/>
    <w:rsid w:val="00BD5645"/>
    <w:rsid w:val="00BE6276"/>
    <w:rsid w:val="00C16EFD"/>
    <w:rsid w:val="00C8492C"/>
    <w:rsid w:val="00C86FB6"/>
    <w:rsid w:val="00C95ED6"/>
    <w:rsid w:val="00CA70B2"/>
    <w:rsid w:val="00CD2160"/>
    <w:rsid w:val="00CE0186"/>
    <w:rsid w:val="00CF7B8F"/>
    <w:rsid w:val="00D01D41"/>
    <w:rsid w:val="00D021B7"/>
    <w:rsid w:val="00D07940"/>
    <w:rsid w:val="00D20B9F"/>
    <w:rsid w:val="00D36720"/>
    <w:rsid w:val="00D40B30"/>
    <w:rsid w:val="00D44BAE"/>
    <w:rsid w:val="00D5128C"/>
    <w:rsid w:val="00D94D16"/>
    <w:rsid w:val="00DA3413"/>
    <w:rsid w:val="00DA5E88"/>
    <w:rsid w:val="00DE5286"/>
    <w:rsid w:val="00E10A2F"/>
    <w:rsid w:val="00E82E10"/>
    <w:rsid w:val="00E909BE"/>
    <w:rsid w:val="00EF4F2C"/>
    <w:rsid w:val="00F07F4E"/>
    <w:rsid w:val="00F65399"/>
    <w:rsid w:val="00F773AF"/>
    <w:rsid w:val="00F80D56"/>
    <w:rsid w:val="00FA23FE"/>
    <w:rsid w:val="00FA7E34"/>
    <w:rsid w:val="00FD030C"/>
    <w:rsid w:val="00FE5E53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2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BC2B9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BC2B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BC2B98"/>
  </w:style>
  <w:style w:type="paragraph" w:styleId="Sraopastraipa">
    <w:name w:val="List Paragraph"/>
    <w:basedOn w:val="prastasis"/>
    <w:uiPriority w:val="34"/>
    <w:qFormat/>
    <w:rsid w:val="00BC2B98"/>
    <w:pPr>
      <w:ind w:left="720"/>
    </w:pPr>
    <w:rPr>
      <w:sz w:val="20"/>
      <w:szCs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rsid w:val="00BC2B98"/>
    <w:rPr>
      <w:sz w:val="20"/>
      <w:szCs w:val="20"/>
      <w:lang w:val="x-none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C2B98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Puslapioinaosnuoroda">
    <w:name w:val="footnote reference"/>
    <w:uiPriority w:val="99"/>
    <w:semiHidden/>
    <w:rsid w:val="00BC2B98"/>
    <w:rPr>
      <w:vertAlign w:val="superscript"/>
    </w:rPr>
  </w:style>
  <w:style w:type="paragraph" w:styleId="Komentarotekstas">
    <w:name w:val="annotation text"/>
    <w:basedOn w:val="prastasis"/>
    <w:link w:val="KomentarotekstasDiagrama"/>
    <w:uiPriority w:val="99"/>
    <w:rsid w:val="00BC2B98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2B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57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5784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8A18C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0E4C"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0E4C"/>
    <w:rPr>
      <w:rFonts w:ascii="Times New Roman" w:eastAsia="Times New Roman" w:hAnsi="Times New Roman" w:cs="Times New Roman"/>
      <w:b/>
      <w:bCs/>
      <w:sz w:val="20"/>
      <w:szCs w:val="20"/>
      <w:lang w:val="x-none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2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BC2B9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BC2B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BC2B98"/>
  </w:style>
  <w:style w:type="paragraph" w:styleId="Sraopastraipa">
    <w:name w:val="List Paragraph"/>
    <w:basedOn w:val="prastasis"/>
    <w:uiPriority w:val="34"/>
    <w:qFormat/>
    <w:rsid w:val="00BC2B98"/>
    <w:pPr>
      <w:ind w:left="720"/>
    </w:pPr>
    <w:rPr>
      <w:sz w:val="20"/>
      <w:szCs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rsid w:val="00BC2B98"/>
    <w:rPr>
      <w:sz w:val="20"/>
      <w:szCs w:val="20"/>
      <w:lang w:val="x-none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C2B98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Puslapioinaosnuoroda">
    <w:name w:val="footnote reference"/>
    <w:uiPriority w:val="99"/>
    <w:semiHidden/>
    <w:rsid w:val="00BC2B98"/>
    <w:rPr>
      <w:vertAlign w:val="superscript"/>
    </w:rPr>
  </w:style>
  <w:style w:type="paragraph" w:styleId="Komentarotekstas">
    <w:name w:val="annotation text"/>
    <w:basedOn w:val="prastasis"/>
    <w:link w:val="KomentarotekstasDiagrama"/>
    <w:uiPriority w:val="99"/>
    <w:rsid w:val="00BC2B98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2B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57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5784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8A18C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0E4C"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0E4C"/>
    <w:rPr>
      <w:rFonts w:ascii="Times New Roman" w:eastAsia="Times New Roman" w:hAnsi="Times New Roman" w:cs="Times New Roman"/>
      <w:b/>
      <w:bCs/>
      <w:sz w:val="20"/>
      <w:szCs w:val="20"/>
      <w:lang w:val="x-non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3F1B1-8C48-40A0-93B4-6E2A7E16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5058</Words>
  <Characters>2884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Laimutė Žukauskienė</dc:creator>
  <cp:lastModifiedBy>Laimutė Žukauskienė</cp:lastModifiedBy>
  <cp:revision>17</cp:revision>
  <cp:lastPrinted>2020-09-10T04:31:00Z</cp:lastPrinted>
  <dcterms:created xsi:type="dcterms:W3CDTF">2021-02-02T07:51:00Z</dcterms:created>
  <dcterms:modified xsi:type="dcterms:W3CDTF">2021-03-25T10:56:00Z</dcterms:modified>
</cp:coreProperties>
</file>