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2463E" w14:textId="4CB32021" w:rsidR="0059413E" w:rsidRDefault="0059413E" w:rsidP="00F13B32">
      <w:pPr>
        <w:jc w:val="center"/>
        <w:rPr>
          <w:rFonts w:ascii="Times New Roman" w:hAnsi="Times New Roman" w:cs="Times New Roman"/>
          <w:b/>
          <w:caps/>
          <w:sz w:val="24"/>
          <w:szCs w:val="24"/>
        </w:rPr>
      </w:pPr>
      <w:r w:rsidRPr="00476D66">
        <w:rPr>
          <w:rFonts w:ascii="Times New Roman" w:hAnsi="Times New Roman" w:cs="Times New Roman"/>
          <w:b/>
          <w:caps/>
          <w:sz w:val="24"/>
          <w:szCs w:val="24"/>
        </w:rPr>
        <w:t>Derinimo pažyma</w:t>
      </w:r>
    </w:p>
    <w:p w14:paraId="0EE47ECA" w14:textId="095AD329" w:rsidR="00F343F8" w:rsidRDefault="00F343F8" w:rsidP="00F343F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F343F8">
        <w:rPr>
          <w:rFonts w:ascii="Times New Roman" w:eastAsia="Times New Roman" w:hAnsi="Times New Roman" w:cs="Times New Roman"/>
          <w:b/>
          <w:bCs/>
          <w:sz w:val="24"/>
          <w:szCs w:val="24"/>
        </w:rPr>
        <w:t>Dėl Lietuvos Respublikos Vyriausybės nutarimų ,,Dėl Lietuvos Respublikos Vyriausybės 1998 m. spalio 2 d nutarimo Nr. 1180 „Dėl Tabako gaminių gamybos licencijavimo“ pakeitimo“ ir „Dėl Lietuvos Respublikos Vyriausybės 2000 m. gruodžio 15 d. nutarimo Nr. 1458 „Dėl Konkrečių valstybės rinkliavos dydžių sąrašo ir Valstybės rinkliavos mokėjimo ir grąžinimo taisyklių patvirtinimo“ pakeitimo“ projektų</w:t>
      </w:r>
    </w:p>
    <w:p w14:paraId="13CB2F5F" w14:textId="77777777" w:rsidR="00F343F8" w:rsidRPr="00F343F8" w:rsidRDefault="00F343F8" w:rsidP="00F343F8">
      <w:pPr>
        <w:overflowPunct w:val="0"/>
        <w:autoSpaceDE w:val="0"/>
        <w:autoSpaceDN w:val="0"/>
        <w:adjustRightInd w:val="0"/>
        <w:spacing w:after="0" w:line="240" w:lineRule="auto"/>
        <w:jc w:val="center"/>
        <w:textAlignment w:val="baseline"/>
        <w:rPr>
          <w:rFonts w:ascii="Times New Roman" w:hAnsi="Times New Roman" w:cs="Times New Roman"/>
          <w:b/>
          <w:bCs/>
          <w:caps/>
          <w:sz w:val="24"/>
          <w:szCs w:val="24"/>
        </w:rPr>
      </w:pPr>
    </w:p>
    <w:tbl>
      <w:tblPr>
        <w:tblStyle w:val="Lentelstinklelis"/>
        <w:tblW w:w="14170" w:type="dxa"/>
        <w:tblLook w:val="04A0" w:firstRow="1" w:lastRow="0" w:firstColumn="1" w:lastColumn="0" w:noHBand="0" w:noVBand="1"/>
      </w:tblPr>
      <w:tblGrid>
        <w:gridCol w:w="2093"/>
        <w:gridCol w:w="5699"/>
        <w:gridCol w:w="6378"/>
      </w:tblGrid>
      <w:tr w:rsidR="0059413E" w:rsidRPr="00F13B32" w14:paraId="6873D1EC" w14:textId="77777777" w:rsidTr="00F1770A">
        <w:tc>
          <w:tcPr>
            <w:tcW w:w="2093" w:type="dxa"/>
          </w:tcPr>
          <w:p w14:paraId="67A16F35" w14:textId="77777777" w:rsidR="0059413E" w:rsidRPr="00F13B32" w:rsidRDefault="0059413E" w:rsidP="000D3B29">
            <w:pPr>
              <w:jc w:val="center"/>
              <w:rPr>
                <w:rFonts w:ascii="Times New Roman" w:hAnsi="Times New Roman" w:cs="Times New Roman"/>
                <w:b/>
                <w:sz w:val="24"/>
                <w:szCs w:val="24"/>
              </w:rPr>
            </w:pPr>
            <w:r w:rsidRPr="00F13B32">
              <w:rPr>
                <w:rFonts w:ascii="Times New Roman" w:hAnsi="Times New Roman" w:cs="Times New Roman"/>
                <w:b/>
                <w:sz w:val="24"/>
                <w:szCs w:val="24"/>
              </w:rPr>
              <w:t>Institucijos pavadinimas, rašto data ir numeris</w:t>
            </w:r>
          </w:p>
        </w:tc>
        <w:tc>
          <w:tcPr>
            <w:tcW w:w="5699" w:type="dxa"/>
          </w:tcPr>
          <w:p w14:paraId="37342211" w14:textId="77777777" w:rsidR="0059413E" w:rsidRPr="00F13B32" w:rsidRDefault="0059413E" w:rsidP="000D3B29">
            <w:pPr>
              <w:jc w:val="center"/>
              <w:rPr>
                <w:rFonts w:ascii="Times New Roman" w:hAnsi="Times New Roman" w:cs="Times New Roman"/>
                <w:b/>
                <w:sz w:val="24"/>
                <w:szCs w:val="24"/>
              </w:rPr>
            </w:pPr>
            <w:r w:rsidRPr="00F13B32">
              <w:rPr>
                <w:rFonts w:ascii="Times New Roman" w:hAnsi="Times New Roman" w:cs="Times New Roman"/>
                <w:b/>
                <w:sz w:val="24"/>
                <w:szCs w:val="24"/>
              </w:rPr>
              <w:t>Pastabos ir pasiūlymai</w:t>
            </w:r>
          </w:p>
        </w:tc>
        <w:tc>
          <w:tcPr>
            <w:tcW w:w="6378" w:type="dxa"/>
          </w:tcPr>
          <w:p w14:paraId="660BA989" w14:textId="3FE0B372" w:rsidR="0059413E" w:rsidRPr="00F13B32" w:rsidRDefault="0059413E" w:rsidP="00476D66">
            <w:pPr>
              <w:jc w:val="center"/>
              <w:rPr>
                <w:rFonts w:ascii="Times New Roman" w:hAnsi="Times New Roman" w:cs="Times New Roman"/>
                <w:b/>
                <w:sz w:val="24"/>
                <w:szCs w:val="24"/>
              </w:rPr>
            </w:pPr>
            <w:r w:rsidRPr="00F13B32">
              <w:rPr>
                <w:rFonts w:ascii="Times New Roman" w:hAnsi="Times New Roman" w:cs="Times New Roman"/>
                <w:b/>
                <w:sz w:val="24"/>
                <w:szCs w:val="24"/>
              </w:rPr>
              <w:t xml:space="preserve">Žyma apie </w:t>
            </w:r>
            <w:r w:rsidR="00C0119F" w:rsidRPr="00F13B32">
              <w:rPr>
                <w:rFonts w:ascii="Times New Roman" w:hAnsi="Times New Roman" w:cs="Times New Roman"/>
                <w:b/>
                <w:sz w:val="24"/>
                <w:szCs w:val="24"/>
              </w:rPr>
              <w:t>pastabas ir pasiū</w:t>
            </w:r>
            <w:r w:rsidR="00A00834">
              <w:rPr>
                <w:rFonts w:ascii="Times New Roman" w:hAnsi="Times New Roman" w:cs="Times New Roman"/>
                <w:b/>
                <w:sz w:val="24"/>
                <w:szCs w:val="24"/>
              </w:rPr>
              <w:t>lymus</w:t>
            </w:r>
            <w:r w:rsidR="00F343F8">
              <w:rPr>
                <w:rFonts w:ascii="Times New Roman" w:hAnsi="Times New Roman" w:cs="Times New Roman"/>
                <w:b/>
                <w:sz w:val="24"/>
                <w:szCs w:val="24"/>
              </w:rPr>
              <w:t xml:space="preserve">, į kuriuos </w:t>
            </w:r>
            <w:r w:rsidR="008C3E2B">
              <w:rPr>
                <w:rFonts w:ascii="Times New Roman" w:hAnsi="Times New Roman" w:cs="Times New Roman"/>
                <w:b/>
                <w:sz w:val="24"/>
                <w:szCs w:val="24"/>
              </w:rPr>
              <w:t xml:space="preserve">atsižvelgta, </w:t>
            </w:r>
            <w:r w:rsidR="00F343F8">
              <w:rPr>
                <w:rFonts w:ascii="Times New Roman" w:hAnsi="Times New Roman" w:cs="Times New Roman"/>
                <w:b/>
                <w:sz w:val="24"/>
                <w:szCs w:val="24"/>
              </w:rPr>
              <w:t xml:space="preserve">neatsižvelgta </w:t>
            </w:r>
            <w:r w:rsidR="008C3E2B">
              <w:rPr>
                <w:rFonts w:ascii="Times New Roman" w:hAnsi="Times New Roman" w:cs="Times New Roman"/>
                <w:b/>
                <w:sz w:val="24"/>
                <w:szCs w:val="24"/>
              </w:rPr>
              <w:t>ar atsižvelgta iš dalies</w:t>
            </w:r>
          </w:p>
        </w:tc>
      </w:tr>
      <w:tr w:rsidR="00501CD8" w:rsidRPr="00C0119F" w14:paraId="35F89B98" w14:textId="77777777" w:rsidTr="00F1770A">
        <w:tc>
          <w:tcPr>
            <w:tcW w:w="2093" w:type="dxa"/>
          </w:tcPr>
          <w:p w14:paraId="6AA76DDD" w14:textId="77777777" w:rsidR="00501CD8" w:rsidRPr="00225678" w:rsidRDefault="00501CD8" w:rsidP="00100223">
            <w:pPr>
              <w:rPr>
                <w:rFonts w:ascii="Times New Roman" w:hAnsi="Times New Roman"/>
                <w:sz w:val="24"/>
                <w:szCs w:val="24"/>
              </w:rPr>
            </w:pPr>
            <w:r w:rsidRPr="00225678">
              <w:rPr>
                <w:rFonts w:ascii="Times New Roman" w:hAnsi="Times New Roman"/>
                <w:sz w:val="24"/>
                <w:szCs w:val="24"/>
              </w:rPr>
              <w:t>Teisingumo ministerija</w:t>
            </w:r>
          </w:p>
          <w:p w14:paraId="3B18FF39" w14:textId="77777777" w:rsidR="00501CD8" w:rsidRPr="00225678" w:rsidRDefault="00501CD8" w:rsidP="00100223">
            <w:pPr>
              <w:rPr>
                <w:rFonts w:ascii="Times New Roman" w:hAnsi="Times New Roman" w:cs="Times New Roman"/>
                <w:sz w:val="24"/>
                <w:szCs w:val="24"/>
              </w:rPr>
            </w:pPr>
            <w:r w:rsidRPr="00225678">
              <w:rPr>
                <w:rFonts w:ascii="Times New Roman" w:hAnsi="Times New Roman" w:cs="Times New Roman"/>
                <w:sz w:val="24"/>
                <w:szCs w:val="24"/>
              </w:rPr>
              <w:t>2021-03-23</w:t>
            </w:r>
          </w:p>
          <w:p w14:paraId="215F5FFE" w14:textId="77777777" w:rsidR="00501CD8" w:rsidRPr="000A4FFD" w:rsidRDefault="00501CD8" w:rsidP="00100223">
            <w:pPr>
              <w:rPr>
                <w:rFonts w:ascii="Times New Roman" w:hAnsi="Times New Roman" w:cs="Times New Roman"/>
                <w:sz w:val="24"/>
                <w:szCs w:val="24"/>
              </w:rPr>
            </w:pPr>
            <w:r w:rsidRPr="00225678">
              <w:rPr>
                <w:rFonts w:ascii="Times New Roman" w:hAnsi="Times New Roman" w:cs="Times New Roman"/>
                <w:sz w:val="24"/>
                <w:szCs w:val="24"/>
              </w:rPr>
              <w:t>Nr.</w:t>
            </w:r>
            <w:r>
              <w:rPr>
                <w:rFonts w:ascii="Times New Roman" w:hAnsi="Times New Roman" w:cs="Times New Roman"/>
                <w:sz w:val="24"/>
                <w:szCs w:val="24"/>
              </w:rPr>
              <w:t xml:space="preserve"> </w:t>
            </w:r>
            <w:r w:rsidRPr="002144B3">
              <w:rPr>
                <w:rFonts w:ascii="Times New Roman" w:hAnsi="Times New Roman" w:cs="Times New Roman"/>
                <w:sz w:val="24"/>
                <w:szCs w:val="24"/>
              </w:rPr>
              <w:t>(1.6Mr) 2T-271</w:t>
            </w:r>
          </w:p>
          <w:p w14:paraId="48314B44" w14:textId="62F2659E" w:rsidR="00501CD8" w:rsidRPr="000A4FFD" w:rsidRDefault="00501CD8" w:rsidP="00237E10">
            <w:pPr>
              <w:rPr>
                <w:rFonts w:ascii="Times New Roman" w:hAnsi="Times New Roman" w:cs="Times New Roman"/>
                <w:sz w:val="24"/>
                <w:szCs w:val="24"/>
              </w:rPr>
            </w:pPr>
            <w:r>
              <w:rPr>
                <w:rFonts w:ascii="Times New Roman" w:hAnsi="Times New Roman" w:cs="Times New Roman"/>
                <w:sz w:val="24"/>
                <w:szCs w:val="24"/>
              </w:rPr>
              <w:t xml:space="preserve"> </w:t>
            </w:r>
          </w:p>
        </w:tc>
        <w:tc>
          <w:tcPr>
            <w:tcW w:w="5699" w:type="dxa"/>
          </w:tcPr>
          <w:p w14:paraId="262140C7" w14:textId="13C6D84A" w:rsidR="00501CD8" w:rsidRPr="00C0119F" w:rsidRDefault="000B5698" w:rsidP="001A5703">
            <w:pPr>
              <w:jc w:val="both"/>
              <w:rPr>
                <w:rFonts w:ascii="Times New Roman" w:hAnsi="Times New Roman" w:cs="Times New Roman"/>
                <w:sz w:val="24"/>
                <w:szCs w:val="24"/>
              </w:rPr>
            </w:pPr>
            <w:r w:rsidRPr="000B5698">
              <w:rPr>
                <w:rFonts w:ascii="Times New Roman" w:hAnsi="Times New Roman" w:cs="Times New Roman"/>
                <w:sz w:val="24"/>
                <w:szCs w:val="24"/>
              </w:rPr>
              <w:t>1.1.</w:t>
            </w:r>
            <w:r w:rsidRPr="000B5698">
              <w:rPr>
                <w:rFonts w:ascii="Times New Roman" w:hAnsi="Times New Roman" w:cs="Times New Roman"/>
                <w:sz w:val="24"/>
                <w:szCs w:val="24"/>
              </w:rPr>
              <w:tab/>
              <w:t>Teritorinių valstybinės mokesčių inspekcijos ir Valstybinio socialinio draudimo fondo valdybos skyrių dalyvavimas licencijavime ir atitinkamos informacijos pateikimas (ir terminai) turėtų būti nustatyti licencijavimo taisyklėse, o ne pačiame nutarime, kadangi būtų nuolatinio, o ne laikino (pereinamojo) pobūdžio.</w:t>
            </w:r>
          </w:p>
        </w:tc>
        <w:tc>
          <w:tcPr>
            <w:tcW w:w="6378" w:type="dxa"/>
          </w:tcPr>
          <w:p w14:paraId="08C984CF" w14:textId="3832CF47" w:rsidR="00501CD8" w:rsidRPr="0091492B" w:rsidRDefault="000A1712" w:rsidP="00DD706E">
            <w:pPr>
              <w:jc w:val="both"/>
              <w:rPr>
                <w:rFonts w:ascii="Times New Roman" w:hAnsi="Times New Roman" w:cs="Times New Roman"/>
                <w:bCs/>
                <w:sz w:val="24"/>
                <w:szCs w:val="24"/>
              </w:rPr>
            </w:pPr>
            <w:r>
              <w:rPr>
                <w:rFonts w:ascii="Times New Roman" w:hAnsi="Times New Roman" w:cs="Times New Roman"/>
                <w:b/>
                <w:sz w:val="24"/>
                <w:szCs w:val="24"/>
              </w:rPr>
              <w:t>Atsižvelgta.</w:t>
            </w:r>
            <w:r>
              <w:rPr>
                <w:rFonts w:ascii="Times New Roman" w:hAnsi="Times New Roman" w:cs="Times New Roman"/>
                <w:bCs/>
                <w:sz w:val="24"/>
                <w:szCs w:val="24"/>
              </w:rPr>
              <w:t xml:space="preserve"> </w:t>
            </w:r>
            <w:r w:rsidR="0091492B">
              <w:rPr>
                <w:rFonts w:ascii="Times New Roman" w:hAnsi="Times New Roman" w:cs="Times New Roman"/>
                <w:bCs/>
                <w:sz w:val="24"/>
                <w:szCs w:val="24"/>
              </w:rPr>
              <w:t>Nustatyta Taisyklių 8 ir 9 punktuose.</w:t>
            </w:r>
          </w:p>
        </w:tc>
      </w:tr>
      <w:tr w:rsidR="00501CD8" w:rsidRPr="00C0119F" w14:paraId="195CAABA" w14:textId="77777777" w:rsidTr="001A5703">
        <w:trPr>
          <w:trHeight w:val="1149"/>
        </w:trPr>
        <w:tc>
          <w:tcPr>
            <w:tcW w:w="2093" w:type="dxa"/>
          </w:tcPr>
          <w:p w14:paraId="298F54C0" w14:textId="148A86BB" w:rsidR="00501CD8" w:rsidRDefault="00501CD8" w:rsidP="00237E10">
            <w:pPr>
              <w:rPr>
                <w:rFonts w:ascii="Times New Roman" w:hAnsi="Times New Roman" w:cs="Times New Roman"/>
                <w:sz w:val="24"/>
                <w:szCs w:val="24"/>
              </w:rPr>
            </w:pPr>
          </w:p>
        </w:tc>
        <w:tc>
          <w:tcPr>
            <w:tcW w:w="5699" w:type="dxa"/>
          </w:tcPr>
          <w:p w14:paraId="7AB312CD" w14:textId="3F0F6B3C" w:rsidR="00501CD8" w:rsidRDefault="000B5698" w:rsidP="004E0899">
            <w:pPr>
              <w:jc w:val="both"/>
              <w:rPr>
                <w:rFonts w:ascii="Times New Roman" w:hAnsi="Times New Roman" w:cs="Times New Roman"/>
                <w:sz w:val="24"/>
                <w:szCs w:val="24"/>
              </w:rPr>
            </w:pPr>
            <w:r w:rsidRPr="000B5698">
              <w:rPr>
                <w:rFonts w:ascii="Times New Roman" w:hAnsi="Times New Roman" w:cs="Times New Roman"/>
                <w:sz w:val="24"/>
                <w:szCs w:val="24"/>
              </w:rPr>
              <w:t>1.2.</w:t>
            </w:r>
            <w:r w:rsidRPr="000B5698">
              <w:rPr>
                <w:rFonts w:ascii="Times New Roman" w:hAnsi="Times New Roman" w:cs="Times New Roman"/>
                <w:sz w:val="24"/>
                <w:szCs w:val="24"/>
              </w:rPr>
              <w:tab/>
              <w:t>Tabako gaminių ir su tabako gaminiais susijusių gaminių gamybos licencijavimo taisyklių (toliau – Taisyklės) 8 p., derinant su Licencijavimo pagrindų aprašo, patvirtinto Lietuvos Respublikos Vyriausybės 2012 m. liepos 18 d. nutarimu Nr. 937, 20.1 p. tikslinga kalbėti tik apie saugiu elektroniniu parašu, sukurtu saugia parašo formavimo įranga ir patvirtintu galiojančiu kvalifikuotu sertifikatu, pasirašytų dokumentų teikimą elektroninėmis priemonėmis. Analogiškai ir Taisyklių 10, 15 ir kituose punktuose.</w:t>
            </w:r>
          </w:p>
        </w:tc>
        <w:tc>
          <w:tcPr>
            <w:tcW w:w="6378" w:type="dxa"/>
          </w:tcPr>
          <w:p w14:paraId="4D269C1D" w14:textId="77777777" w:rsidR="00501CD8" w:rsidRDefault="000A1712" w:rsidP="003A76EF">
            <w:pPr>
              <w:jc w:val="both"/>
              <w:rPr>
                <w:rFonts w:ascii="Times New Roman" w:hAnsi="Times New Roman" w:cs="Times New Roman"/>
                <w:bCs/>
                <w:sz w:val="24"/>
                <w:szCs w:val="24"/>
              </w:rPr>
            </w:pPr>
            <w:r>
              <w:rPr>
                <w:rFonts w:ascii="Times New Roman" w:hAnsi="Times New Roman" w:cs="Times New Roman"/>
                <w:b/>
                <w:sz w:val="24"/>
                <w:szCs w:val="24"/>
              </w:rPr>
              <w:t>Atsižvelgta.</w:t>
            </w:r>
            <w:r w:rsidR="0091492B">
              <w:rPr>
                <w:rFonts w:ascii="Times New Roman" w:hAnsi="Times New Roman" w:cs="Times New Roman"/>
                <w:b/>
                <w:sz w:val="24"/>
                <w:szCs w:val="24"/>
              </w:rPr>
              <w:t xml:space="preserve"> </w:t>
            </w:r>
            <w:r w:rsidR="0091492B">
              <w:rPr>
                <w:rFonts w:ascii="Times New Roman" w:hAnsi="Times New Roman" w:cs="Times New Roman"/>
                <w:bCs/>
                <w:sz w:val="24"/>
                <w:szCs w:val="24"/>
              </w:rPr>
              <w:t>Patikslinti 8, 9, 10, 12, 16 (buvęs 15</w:t>
            </w:r>
            <w:r w:rsidR="00846A10">
              <w:rPr>
                <w:rFonts w:ascii="Times New Roman" w:hAnsi="Times New Roman" w:cs="Times New Roman"/>
                <w:bCs/>
                <w:sz w:val="24"/>
                <w:szCs w:val="24"/>
              </w:rPr>
              <w:t>*</w:t>
            </w:r>
            <w:r w:rsidR="0091492B">
              <w:rPr>
                <w:rFonts w:ascii="Times New Roman" w:hAnsi="Times New Roman" w:cs="Times New Roman"/>
                <w:bCs/>
                <w:sz w:val="24"/>
                <w:szCs w:val="24"/>
              </w:rPr>
              <w:t>), 18, 28, 29, 30, 31 punktai.</w:t>
            </w:r>
          </w:p>
          <w:p w14:paraId="7822E4F2" w14:textId="77777777" w:rsidR="00846A10" w:rsidRDefault="00846A10" w:rsidP="003A76EF">
            <w:pPr>
              <w:jc w:val="both"/>
              <w:rPr>
                <w:rFonts w:ascii="Times New Roman" w:hAnsi="Times New Roman" w:cs="Times New Roman"/>
                <w:bCs/>
                <w:sz w:val="24"/>
                <w:szCs w:val="24"/>
              </w:rPr>
            </w:pPr>
          </w:p>
          <w:p w14:paraId="16CB893D" w14:textId="13787CCA" w:rsidR="00846A10" w:rsidRPr="0091492B" w:rsidRDefault="00846A10" w:rsidP="003A76EF">
            <w:pPr>
              <w:jc w:val="both"/>
              <w:rPr>
                <w:rFonts w:ascii="Times New Roman" w:hAnsi="Times New Roman" w:cs="Times New Roman"/>
                <w:bCs/>
                <w:sz w:val="24"/>
                <w:szCs w:val="24"/>
              </w:rPr>
            </w:pPr>
            <w:r>
              <w:rPr>
                <w:rFonts w:ascii="Times New Roman" w:hAnsi="Times New Roman" w:cs="Times New Roman"/>
                <w:bCs/>
                <w:sz w:val="24"/>
                <w:szCs w:val="24"/>
              </w:rPr>
              <w:t xml:space="preserve">*lyginant su pirminiu projektu, TAIS Nr. </w:t>
            </w:r>
            <w:r w:rsidRPr="00846A10">
              <w:rPr>
                <w:rFonts w:ascii="Times New Roman" w:hAnsi="Times New Roman" w:cs="Times New Roman"/>
                <w:bCs/>
                <w:sz w:val="24"/>
                <w:szCs w:val="24"/>
              </w:rPr>
              <w:t>21-21255</w:t>
            </w:r>
            <w:r>
              <w:rPr>
                <w:rFonts w:ascii="Times New Roman" w:hAnsi="Times New Roman" w:cs="Times New Roman"/>
                <w:bCs/>
                <w:sz w:val="24"/>
                <w:szCs w:val="24"/>
              </w:rPr>
              <w:t>.</w:t>
            </w:r>
          </w:p>
        </w:tc>
      </w:tr>
      <w:tr w:rsidR="00EA48E5" w:rsidRPr="00C0119F" w14:paraId="6EBE6580" w14:textId="77777777" w:rsidTr="006E33AE">
        <w:trPr>
          <w:trHeight w:val="1550"/>
        </w:trPr>
        <w:tc>
          <w:tcPr>
            <w:tcW w:w="2093" w:type="dxa"/>
          </w:tcPr>
          <w:p w14:paraId="39E24483" w14:textId="77777777" w:rsidR="00EA48E5" w:rsidRPr="00225678" w:rsidRDefault="00EA48E5" w:rsidP="00043037">
            <w:pPr>
              <w:rPr>
                <w:rFonts w:ascii="Times New Roman" w:hAnsi="Times New Roman"/>
                <w:sz w:val="24"/>
                <w:szCs w:val="24"/>
              </w:rPr>
            </w:pPr>
          </w:p>
        </w:tc>
        <w:tc>
          <w:tcPr>
            <w:tcW w:w="5699" w:type="dxa"/>
          </w:tcPr>
          <w:p w14:paraId="386B27B6" w14:textId="3BFD9CAA"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1.3.</w:t>
            </w:r>
            <w:r w:rsidRPr="000B5698">
              <w:rPr>
                <w:rFonts w:ascii="Times New Roman" w:hAnsi="Times New Roman" w:cs="Times New Roman"/>
                <w:sz w:val="24"/>
                <w:szCs w:val="24"/>
              </w:rPr>
              <w:tab/>
              <w:t>Taisyklėse lieka neaptarta ir nesureglamentuota, kaip ir kokios informacijos pagrindu tikrinama atitiktis Lietuvos Respublikos tabako, tabako gaminių ir su jais susijusių gaminių kontrolės įstatymo (toliau – Įstatymas) 11 str. 2 d. reikalavimams.</w:t>
            </w:r>
          </w:p>
        </w:tc>
        <w:tc>
          <w:tcPr>
            <w:tcW w:w="6378" w:type="dxa"/>
          </w:tcPr>
          <w:p w14:paraId="01DF4DF5" w14:textId="35922306" w:rsidR="00EA48E5" w:rsidRPr="0091492B"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1492B">
              <w:rPr>
                <w:rFonts w:ascii="Times New Roman" w:hAnsi="Times New Roman" w:cs="Times New Roman"/>
                <w:b/>
                <w:sz w:val="24"/>
                <w:szCs w:val="24"/>
              </w:rPr>
              <w:t xml:space="preserve"> </w:t>
            </w:r>
            <w:r w:rsidR="0091492B" w:rsidRPr="0091492B">
              <w:rPr>
                <w:rFonts w:ascii="Times New Roman" w:hAnsi="Times New Roman" w:cs="Times New Roman"/>
                <w:bCs/>
                <w:sz w:val="24"/>
                <w:szCs w:val="24"/>
              </w:rPr>
              <w:t>Reglamentuota 8 ir 9 punktuose.</w:t>
            </w:r>
            <w:r w:rsidR="0091492B">
              <w:rPr>
                <w:rFonts w:ascii="Times New Roman" w:hAnsi="Times New Roman" w:cs="Times New Roman"/>
                <w:b/>
                <w:sz w:val="24"/>
                <w:szCs w:val="24"/>
              </w:rPr>
              <w:t xml:space="preserve"> </w:t>
            </w:r>
          </w:p>
        </w:tc>
      </w:tr>
      <w:tr w:rsidR="00EA48E5" w:rsidRPr="00C0119F" w14:paraId="5E0AC4B2" w14:textId="77777777" w:rsidTr="006E33AE">
        <w:trPr>
          <w:trHeight w:val="1550"/>
        </w:trPr>
        <w:tc>
          <w:tcPr>
            <w:tcW w:w="2093" w:type="dxa"/>
          </w:tcPr>
          <w:p w14:paraId="4A11B683" w14:textId="77777777" w:rsidR="00EA48E5" w:rsidRPr="00225678" w:rsidRDefault="00EA48E5" w:rsidP="00043037">
            <w:pPr>
              <w:rPr>
                <w:rFonts w:ascii="Times New Roman" w:hAnsi="Times New Roman"/>
                <w:sz w:val="24"/>
                <w:szCs w:val="24"/>
              </w:rPr>
            </w:pPr>
          </w:p>
        </w:tc>
        <w:tc>
          <w:tcPr>
            <w:tcW w:w="5699" w:type="dxa"/>
          </w:tcPr>
          <w:p w14:paraId="24939E9A" w14:textId="606D1590"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1.4.</w:t>
            </w:r>
            <w:r w:rsidRPr="000B5698">
              <w:rPr>
                <w:rFonts w:ascii="Times New Roman" w:hAnsi="Times New Roman" w:cs="Times New Roman"/>
                <w:sz w:val="24"/>
                <w:szCs w:val="24"/>
              </w:rPr>
              <w:tab/>
              <w:t>Siūlytina įvertinti Taisyklių 13 ir 14.8 p. tikslingumą elektroninės licencijos atveju. Pastebėtina, kad pagal Viešojo administravimo įstatymo 2 str. 7 d. licencija laikoma ir įrašas Licencijų informacinėje sistemoje, o Įstatyme nuostatų, kad išduodama popierinė licencija, nėra.</w:t>
            </w:r>
          </w:p>
        </w:tc>
        <w:tc>
          <w:tcPr>
            <w:tcW w:w="6378" w:type="dxa"/>
          </w:tcPr>
          <w:p w14:paraId="4E3839B5" w14:textId="10302108" w:rsidR="00EA48E5" w:rsidRPr="0091492B"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1492B">
              <w:rPr>
                <w:rFonts w:ascii="Times New Roman" w:hAnsi="Times New Roman" w:cs="Times New Roman"/>
                <w:b/>
                <w:sz w:val="24"/>
                <w:szCs w:val="24"/>
              </w:rPr>
              <w:t xml:space="preserve"> </w:t>
            </w:r>
            <w:r w:rsidR="00644DD8" w:rsidRPr="00644DD8">
              <w:rPr>
                <w:rFonts w:ascii="Times New Roman" w:hAnsi="Times New Roman" w:cs="Times New Roman"/>
                <w:bCs/>
                <w:sz w:val="24"/>
                <w:szCs w:val="24"/>
              </w:rPr>
              <w:t>Įvertinus tikslingumą, išbrauktas 13 punktas, patikslintas 5 ir 15.8 (buvęs 14.8) punktai.</w:t>
            </w:r>
            <w:r w:rsidR="00644DD8">
              <w:rPr>
                <w:rFonts w:ascii="Times New Roman" w:hAnsi="Times New Roman" w:cs="Times New Roman"/>
                <w:bCs/>
                <w:sz w:val="24"/>
                <w:szCs w:val="24"/>
              </w:rPr>
              <w:t xml:space="preserve"> </w:t>
            </w:r>
          </w:p>
        </w:tc>
      </w:tr>
      <w:tr w:rsidR="00EA48E5" w:rsidRPr="00C0119F" w14:paraId="2B5A98CD" w14:textId="77777777" w:rsidTr="006E33AE">
        <w:trPr>
          <w:trHeight w:val="1550"/>
        </w:trPr>
        <w:tc>
          <w:tcPr>
            <w:tcW w:w="2093" w:type="dxa"/>
          </w:tcPr>
          <w:p w14:paraId="75853D8D" w14:textId="77777777" w:rsidR="00EA48E5" w:rsidRPr="00225678" w:rsidRDefault="00EA48E5" w:rsidP="00043037">
            <w:pPr>
              <w:rPr>
                <w:rFonts w:ascii="Times New Roman" w:hAnsi="Times New Roman"/>
                <w:sz w:val="24"/>
                <w:szCs w:val="24"/>
              </w:rPr>
            </w:pPr>
          </w:p>
        </w:tc>
        <w:tc>
          <w:tcPr>
            <w:tcW w:w="5699" w:type="dxa"/>
          </w:tcPr>
          <w:p w14:paraId="13975046" w14:textId="30AD4369"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1.5.</w:t>
            </w:r>
            <w:r w:rsidRPr="000B5698">
              <w:rPr>
                <w:rFonts w:ascii="Times New Roman" w:hAnsi="Times New Roman" w:cs="Times New Roman"/>
                <w:sz w:val="24"/>
                <w:szCs w:val="24"/>
              </w:rPr>
              <w:tab/>
              <w:t>Taisyklių 12, 25, 26, 30  p. siūlytina sukonkretinti daromą nuorodą į Įstatyme nustatytus pagrindus, nurodant ir konkrečią Įstatymo struktūrinę dalį, kurioje nustatyti licencijos neišdavimo, galiojimo sustabdymo, galiojimo panaikinimo pagrindai.</w:t>
            </w:r>
          </w:p>
        </w:tc>
        <w:tc>
          <w:tcPr>
            <w:tcW w:w="6378" w:type="dxa"/>
          </w:tcPr>
          <w:p w14:paraId="2EEF3F42" w14:textId="7EC838CE" w:rsidR="00EA48E5" w:rsidRPr="000373CD"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0373CD">
              <w:rPr>
                <w:rFonts w:ascii="Times New Roman" w:hAnsi="Times New Roman" w:cs="Times New Roman"/>
                <w:b/>
                <w:sz w:val="24"/>
                <w:szCs w:val="24"/>
              </w:rPr>
              <w:t xml:space="preserve"> </w:t>
            </w:r>
            <w:r w:rsidR="000373CD">
              <w:rPr>
                <w:rFonts w:ascii="Times New Roman" w:hAnsi="Times New Roman" w:cs="Times New Roman"/>
                <w:bCs/>
                <w:sz w:val="24"/>
                <w:szCs w:val="24"/>
              </w:rPr>
              <w:t>Patikslinti 14 (buvęs 12), 26 (buvęs 25), 27 (buvęs 26), 31 (buvęs 30) punktai.</w:t>
            </w:r>
          </w:p>
        </w:tc>
      </w:tr>
      <w:tr w:rsidR="00EA48E5" w:rsidRPr="00C0119F" w14:paraId="42F28B95" w14:textId="77777777" w:rsidTr="006E33AE">
        <w:trPr>
          <w:trHeight w:val="1550"/>
        </w:trPr>
        <w:tc>
          <w:tcPr>
            <w:tcW w:w="2093" w:type="dxa"/>
          </w:tcPr>
          <w:p w14:paraId="3AB77BDC" w14:textId="77777777" w:rsidR="00EA48E5" w:rsidRPr="00225678" w:rsidRDefault="00EA48E5" w:rsidP="00043037">
            <w:pPr>
              <w:rPr>
                <w:rFonts w:ascii="Times New Roman" w:hAnsi="Times New Roman"/>
                <w:sz w:val="24"/>
                <w:szCs w:val="24"/>
              </w:rPr>
            </w:pPr>
          </w:p>
        </w:tc>
        <w:tc>
          <w:tcPr>
            <w:tcW w:w="5699" w:type="dxa"/>
          </w:tcPr>
          <w:p w14:paraId="2C176FE7" w14:textId="3178D31C"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1.6.</w:t>
            </w:r>
            <w:r w:rsidRPr="000B5698">
              <w:rPr>
                <w:rFonts w:ascii="Times New Roman" w:hAnsi="Times New Roman" w:cs="Times New Roman"/>
                <w:sz w:val="24"/>
                <w:szCs w:val="24"/>
              </w:rPr>
              <w:tab/>
              <w:t>Vertinant Taisyklių III skyriaus nuostatas, atkreiptinas dėmesys į tai, kad licencijuojamos veiklos sąlygos reglamentuotos Įstatymo 12 str. ir jos  yra kitokio turinio (neapima informacinių įpareigojimų, nustatomų Taisyklių 21 p., o Įstatymo 12 str. nurodytos veiklos sąlygos neatsispindi Taisyklių III skyriuje). Vadovaujantis Licencijavimo pagrindų aprašo 18.3 p. esminės licencijuojamos veiklos sąlygos turėtų būti nustatytos Įstatyme. Tuo pačiu pastebėtina, kad Taisyklių 21 p. nurodomi duomenys teikiami, registruojami ar keičiami Juridinių asmenų registre ir iš esmės toks reikalavimas apimtų pareigą pateikti jau esančius valstybės registre duomenis. Atsižvelgiant į tai, reikalavimas teikti tokius duomenis neatitiktų Viešojo administravimo įstatymo 3 str. 13 p. ir Licencijavimo pagrindų aprašo 20.2 p.</w:t>
            </w:r>
          </w:p>
        </w:tc>
        <w:tc>
          <w:tcPr>
            <w:tcW w:w="6378" w:type="dxa"/>
          </w:tcPr>
          <w:p w14:paraId="1A2CC79D" w14:textId="3EF1AC7A" w:rsidR="00EA48E5" w:rsidRPr="00DE12BE"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DE12BE">
              <w:rPr>
                <w:rFonts w:ascii="Times New Roman" w:hAnsi="Times New Roman" w:cs="Times New Roman"/>
                <w:b/>
                <w:sz w:val="24"/>
                <w:szCs w:val="24"/>
              </w:rPr>
              <w:t xml:space="preserve"> </w:t>
            </w:r>
            <w:r w:rsidR="00DE12BE" w:rsidRPr="002D46DE">
              <w:rPr>
                <w:rFonts w:ascii="Times New Roman" w:hAnsi="Times New Roman" w:cs="Times New Roman"/>
                <w:bCs/>
                <w:sz w:val="24"/>
                <w:szCs w:val="24"/>
              </w:rPr>
              <w:t>Įvertinus pastabas, patikslintas III skyriaus pavadinimas,</w:t>
            </w:r>
            <w:r w:rsidR="00DE12BE">
              <w:rPr>
                <w:rFonts w:ascii="Times New Roman" w:hAnsi="Times New Roman" w:cs="Times New Roman"/>
                <w:b/>
                <w:sz w:val="24"/>
                <w:szCs w:val="24"/>
              </w:rPr>
              <w:t xml:space="preserve"> </w:t>
            </w:r>
            <w:r w:rsidR="002D46DE" w:rsidRPr="002D46DE">
              <w:rPr>
                <w:rFonts w:ascii="Times New Roman" w:hAnsi="Times New Roman" w:cs="Times New Roman"/>
                <w:bCs/>
                <w:sz w:val="24"/>
                <w:szCs w:val="24"/>
              </w:rPr>
              <w:t>išbrauktas 21 punktas.</w:t>
            </w:r>
            <w:r w:rsidR="002D46DE">
              <w:rPr>
                <w:rFonts w:ascii="Times New Roman" w:hAnsi="Times New Roman" w:cs="Times New Roman"/>
                <w:b/>
                <w:sz w:val="24"/>
                <w:szCs w:val="24"/>
              </w:rPr>
              <w:t xml:space="preserve"> </w:t>
            </w:r>
          </w:p>
        </w:tc>
      </w:tr>
      <w:tr w:rsidR="00EA48E5" w:rsidRPr="00C0119F" w14:paraId="7730F018" w14:textId="77777777" w:rsidTr="000B5698">
        <w:trPr>
          <w:trHeight w:val="699"/>
        </w:trPr>
        <w:tc>
          <w:tcPr>
            <w:tcW w:w="2093" w:type="dxa"/>
          </w:tcPr>
          <w:p w14:paraId="2ED4E848" w14:textId="77777777" w:rsidR="00EA48E5" w:rsidRPr="00225678" w:rsidRDefault="00EA48E5" w:rsidP="00043037">
            <w:pPr>
              <w:rPr>
                <w:rFonts w:ascii="Times New Roman" w:hAnsi="Times New Roman"/>
                <w:sz w:val="24"/>
                <w:szCs w:val="24"/>
              </w:rPr>
            </w:pPr>
          </w:p>
        </w:tc>
        <w:tc>
          <w:tcPr>
            <w:tcW w:w="5699" w:type="dxa"/>
          </w:tcPr>
          <w:p w14:paraId="38DFD97D" w14:textId="50556E1C"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1.7.</w:t>
            </w:r>
            <w:r w:rsidRPr="000B5698">
              <w:rPr>
                <w:rFonts w:ascii="Times New Roman" w:hAnsi="Times New Roman" w:cs="Times New Roman"/>
                <w:sz w:val="24"/>
                <w:szCs w:val="24"/>
              </w:rPr>
              <w:tab/>
              <w:t xml:space="preserve">Siūlytina įvertinti Taisyklių 28 p. atitiktį Įstatymo 11 str. 13-15 d. nuostatoms. Pastebėtina, kad Įstatymo 11 str. 13 d. 3 ir 4 p. nustatyti terminai apima ir informavimą (t. y. licencijas išduodančios institucijos informuojamos apie trūkumų pašalinimą visais atvejais turi būti ne vėliau kaip per 30 dienų nuo atitinkamos informacijos gavimo). </w:t>
            </w:r>
            <w:r w:rsidRPr="000B5698">
              <w:rPr>
                <w:rFonts w:ascii="Times New Roman" w:hAnsi="Times New Roman" w:cs="Times New Roman"/>
                <w:sz w:val="24"/>
                <w:szCs w:val="24"/>
              </w:rPr>
              <w:lastRenderedPageBreak/>
              <w:t>Analogiškai ir Įstatymo 11 str. 14 d. 3 ir 4 p. bei 15 d. 5 p.</w:t>
            </w:r>
          </w:p>
        </w:tc>
        <w:tc>
          <w:tcPr>
            <w:tcW w:w="6378" w:type="dxa"/>
          </w:tcPr>
          <w:p w14:paraId="7EA76740" w14:textId="7F57C0D7" w:rsidR="00EA48E5" w:rsidRPr="00605ABA"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lastRenderedPageBreak/>
              <w:t>Atsižvelgta.</w:t>
            </w:r>
            <w:r w:rsidR="00605ABA">
              <w:rPr>
                <w:rFonts w:ascii="Times New Roman" w:hAnsi="Times New Roman" w:cs="Times New Roman"/>
                <w:b/>
                <w:sz w:val="24"/>
                <w:szCs w:val="24"/>
              </w:rPr>
              <w:t xml:space="preserve"> </w:t>
            </w:r>
            <w:r w:rsidR="00605ABA">
              <w:rPr>
                <w:rFonts w:ascii="Times New Roman" w:hAnsi="Times New Roman" w:cs="Times New Roman"/>
                <w:bCs/>
                <w:sz w:val="24"/>
                <w:szCs w:val="24"/>
              </w:rPr>
              <w:t>Patikslinti 29 (buvęs 28), 30 (buvęs 29) punktai.</w:t>
            </w:r>
          </w:p>
        </w:tc>
      </w:tr>
      <w:tr w:rsidR="00EA48E5" w:rsidRPr="00C0119F" w14:paraId="774671F9" w14:textId="77777777" w:rsidTr="000B5698">
        <w:trPr>
          <w:trHeight w:val="978"/>
        </w:trPr>
        <w:tc>
          <w:tcPr>
            <w:tcW w:w="2093" w:type="dxa"/>
          </w:tcPr>
          <w:p w14:paraId="2CC4E84B" w14:textId="77777777" w:rsidR="00EA48E5" w:rsidRPr="00225678" w:rsidRDefault="00EA48E5" w:rsidP="00043037">
            <w:pPr>
              <w:rPr>
                <w:rFonts w:ascii="Times New Roman" w:hAnsi="Times New Roman"/>
                <w:sz w:val="24"/>
                <w:szCs w:val="24"/>
              </w:rPr>
            </w:pPr>
          </w:p>
        </w:tc>
        <w:tc>
          <w:tcPr>
            <w:tcW w:w="5699" w:type="dxa"/>
          </w:tcPr>
          <w:p w14:paraId="19106143" w14:textId="47580638"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1.8.</w:t>
            </w:r>
            <w:r w:rsidRPr="000B5698">
              <w:rPr>
                <w:rFonts w:ascii="Times New Roman" w:hAnsi="Times New Roman" w:cs="Times New Roman"/>
                <w:sz w:val="24"/>
                <w:szCs w:val="24"/>
              </w:rPr>
              <w:tab/>
              <w:t>Taisyklių 28 p. paskutiniame sakinyje siūlytina aiškiai apibrėžti momentą, nuo kurio skaičiuojamas 3 darbo dienų terminas.</w:t>
            </w:r>
          </w:p>
        </w:tc>
        <w:tc>
          <w:tcPr>
            <w:tcW w:w="6378" w:type="dxa"/>
          </w:tcPr>
          <w:p w14:paraId="246FFCEA" w14:textId="27F15ED1" w:rsidR="00EA48E5" w:rsidRPr="008E4251"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8E4251">
              <w:rPr>
                <w:rFonts w:ascii="Times New Roman" w:hAnsi="Times New Roman" w:cs="Times New Roman"/>
                <w:b/>
                <w:sz w:val="24"/>
                <w:szCs w:val="24"/>
              </w:rPr>
              <w:t xml:space="preserve"> </w:t>
            </w:r>
            <w:r w:rsidR="008E4251">
              <w:rPr>
                <w:rFonts w:ascii="Times New Roman" w:hAnsi="Times New Roman" w:cs="Times New Roman"/>
                <w:bCs/>
                <w:sz w:val="24"/>
                <w:szCs w:val="24"/>
              </w:rPr>
              <w:t>Patikslintas 29 (buvęs 28) punktas.</w:t>
            </w:r>
          </w:p>
        </w:tc>
      </w:tr>
      <w:tr w:rsidR="00EA48E5" w:rsidRPr="00C0119F" w14:paraId="4BC2B768" w14:textId="77777777" w:rsidTr="006E33AE">
        <w:trPr>
          <w:trHeight w:val="1550"/>
        </w:trPr>
        <w:tc>
          <w:tcPr>
            <w:tcW w:w="2093" w:type="dxa"/>
          </w:tcPr>
          <w:p w14:paraId="39BC5FC4" w14:textId="77777777" w:rsidR="00EA48E5" w:rsidRPr="00225678" w:rsidRDefault="00EA48E5" w:rsidP="00043037">
            <w:pPr>
              <w:rPr>
                <w:rFonts w:ascii="Times New Roman" w:hAnsi="Times New Roman"/>
                <w:sz w:val="24"/>
                <w:szCs w:val="24"/>
              </w:rPr>
            </w:pPr>
          </w:p>
        </w:tc>
        <w:tc>
          <w:tcPr>
            <w:tcW w:w="5699" w:type="dxa"/>
          </w:tcPr>
          <w:p w14:paraId="0AB2AB30" w14:textId="3E271F1C"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1.9.</w:t>
            </w:r>
            <w:r w:rsidRPr="000B5698">
              <w:rPr>
                <w:rFonts w:ascii="Times New Roman" w:hAnsi="Times New Roman" w:cs="Times New Roman"/>
                <w:sz w:val="24"/>
                <w:szCs w:val="24"/>
              </w:rPr>
              <w:tab/>
              <w:t>Taip pat siūlytina Taisykles papildyti pagal Licencijavimo pagrindų aprašo 20.3 (ar išduodama elektroninė licencija per Licencijų informacinę sistemą), 20.4, 20.5 p. (licencijos išdavimo ir licencijuojamos veiklos sąlygų laikymosi priežiūros funkcijų atskyrimas).</w:t>
            </w:r>
          </w:p>
        </w:tc>
        <w:tc>
          <w:tcPr>
            <w:tcW w:w="6378" w:type="dxa"/>
          </w:tcPr>
          <w:p w14:paraId="035E17C6" w14:textId="22078A1E" w:rsidR="00EA48E5" w:rsidRPr="00D42D88"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D42D88">
              <w:rPr>
                <w:rFonts w:ascii="Times New Roman" w:hAnsi="Times New Roman" w:cs="Times New Roman"/>
                <w:b/>
                <w:sz w:val="24"/>
                <w:szCs w:val="24"/>
              </w:rPr>
              <w:t xml:space="preserve"> </w:t>
            </w:r>
            <w:r w:rsidR="00D42D88">
              <w:rPr>
                <w:rFonts w:ascii="Times New Roman" w:hAnsi="Times New Roman" w:cs="Times New Roman"/>
                <w:bCs/>
                <w:sz w:val="24"/>
                <w:szCs w:val="24"/>
              </w:rPr>
              <w:t xml:space="preserve">Patikslintas 5 punktas. </w:t>
            </w:r>
            <w:r w:rsidR="008B4B30">
              <w:rPr>
                <w:rFonts w:ascii="Times New Roman" w:hAnsi="Times New Roman" w:cs="Times New Roman"/>
                <w:bCs/>
                <w:sz w:val="24"/>
                <w:szCs w:val="24"/>
              </w:rPr>
              <w:t>Licencijavimo taisykles tvirtina Lietuvos Respublikos Vyriausybė savo nutarimu</w:t>
            </w:r>
            <w:r w:rsidR="00B626BB">
              <w:rPr>
                <w:rFonts w:ascii="Times New Roman" w:hAnsi="Times New Roman" w:cs="Times New Roman"/>
                <w:bCs/>
                <w:sz w:val="24"/>
                <w:szCs w:val="24"/>
              </w:rPr>
              <w:t>.</w:t>
            </w:r>
            <w:r w:rsidR="008B4B30">
              <w:rPr>
                <w:rFonts w:ascii="Times New Roman" w:hAnsi="Times New Roman" w:cs="Times New Roman"/>
                <w:bCs/>
                <w:sz w:val="24"/>
                <w:szCs w:val="24"/>
              </w:rPr>
              <w:t xml:space="preserve"> </w:t>
            </w:r>
            <w:r w:rsidR="00B626BB">
              <w:rPr>
                <w:rFonts w:ascii="Times New Roman" w:hAnsi="Times New Roman" w:cs="Times New Roman"/>
                <w:bCs/>
                <w:sz w:val="24"/>
                <w:szCs w:val="24"/>
              </w:rPr>
              <w:t>N</w:t>
            </w:r>
            <w:r w:rsidR="008B4B30">
              <w:rPr>
                <w:rFonts w:ascii="Times New Roman" w:hAnsi="Times New Roman" w:cs="Times New Roman"/>
                <w:bCs/>
                <w:sz w:val="24"/>
                <w:szCs w:val="24"/>
              </w:rPr>
              <w:t>utarimo projektą rengia Žemės ūkio ministerija</w:t>
            </w:r>
            <w:r w:rsidR="00B626BB">
              <w:rPr>
                <w:rFonts w:ascii="Times New Roman" w:hAnsi="Times New Roman" w:cs="Times New Roman"/>
                <w:bCs/>
                <w:sz w:val="24"/>
                <w:szCs w:val="24"/>
              </w:rPr>
              <w:t>.</w:t>
            </w:r>
            <w:r w:rsidR="008B4B30">
              <w:rPr>
                <w:rFonts w:ascii="Times New Roman" w:hAnsi="Times New Roman" w:cs="Times New Roman"/>
                <w:bCs/>
                <w:sz w:val="24"/>
                <w:szCs w:val="24"/>
              </w:rPr>
              <w:t xml:space="preserve"> Licencijas išduoda Narkotikų, tabako ir alkoholio kontrolės departamentas</w:t>
            </w:r>
            <w:r w:rsidR="00B626BB">
              <w:rPr>
                <w:rFonts w:ascii="Times New Roman" w:hAnsi="Times New Roman" w:cs="Times New Roman"/>
                <w:bCs/>
                <w:sz w:val="24"/>
                <w:szCs w:val="24"/>
              </w:rPr>
              <w:t>.</w:t>
            </w:r>
            <w:r w:rsidR="008B4B30">
              <w:rPr>
                <w:rFonts w:ascii="Times New Roman" w:hAnsi="Times New Roman" w:cs="Times New Roman"/>
                <w:bCs/>
                <w:sz w:val="24"/>
                <w:szCs w:val="24"/>
              </w:rPr>
              <w:t xml:space="preserve"> </w:t>
            </w:r>
            <w:r w:rsidR="00B626BB">
              <w:rPr>
                <w:rFonts w:ascii="Times New Roman" w:hAnsi="Times New Roman" w:cs="Times New Roman"/>
                <w:bCs/>
                <w:sz w:val="24"/>
                <w:szCs w:val="24"/>
              </w:rPr>
              <w:t>L</w:t>
            </w:r>
            <w:r w:rsidR="008B4B30">
              <w:rPr>
                <w:rFonts w:ascii="Times New Roman" w:hAnsi="Times New Roman" w:cs="Times New Roman"/>
                <w:bCs/>
                <w:sz w:val="24"/>
                <w:szCs w:val="24"/>
              </w:rPr>
              <w:t xml:space="preserve">icencijuojamos veiklos sąlygų laikymąsi prižiūri </w:t>
            </w:r>
            <w:r w:rsidR="008B4B30" w:rsidRPr="008B4B30">
              <w:rPr>
                <w:rFonts w:ascii="Times New Roman" w:hAnsi="Times New Roman" w:cs="Times New Roman"/>
                <w:bCs/>
                <w:sz w:val="24"/>
                <w:szCs w:val="24"/>
              </w:rPr>
              <w:t>Valstybinė mokesčių inspekcija, policija, Valstybinė vartotojų teisių apsaugos tarnyba</w:t>
            </w:r>
            <w:r w:rsidR="001F5D59">
              <w:rPr>
                <w:rFonts w:ascii="Times New Roman" w:hAnsi="Times New Roman" w:cs="Times New Roman"/>
                <w:bCs/>
                <w:sz w:val="24"/>
                <w:szCs w:val="24"/>
              </w:rPr>
              <w:t>,</w:t>
            </w:r>
            <w:r w:rsidR="008B4B30" w:rsidRPr="008B4B30">
              <w:rPr>
                <w:rFonts w:ascii="Times New Roman" w:hAnsi="Times New Roman" w:cs="Times New Roman"/>
                <w:bCs/>
                <w:sz w:val="24"/>
                <w:szCs w:val="24"/>
              </w:rPr>
              <w:t xml:space="preserve"> Narkotikų, tabako ir alkoholio kontrolės departamentas</w:t>
            </w:r>
            <w:r w:rsidR="008B4B30">
              <w:rPr>
                <w:rFonts w:ascii="Times New Roman" w:hAnsi="Times New Roman" w:cs="Times New Roman"/>
                <w:bCs/>
                <w:sz w:val="24"/>
                <w:szCs w:val="24"/>
              </w:rPr>
              <w:t xml:space="preserve"> </w:t>
            </w:r>
            <w:r w:rsidR="008B4B30" w:rsidRPr="008B4B30">
              <w:rPr>
                <w:rFonts w:ascii="Times New Roman" w:hAnsi="Times New Roman" w:cs="Times New Roman"/>
                <w:bCs/>
                <w:sz w:val="24"/>
                <w:szCs w:val="24"/>
              </w:rPr>
              <w:t xml:space="preserve">ir kitos valstybinės priežiūros ir teisėsaugos institucijos. </w:t>
            </w:r>
          </w:p>
        </w:tc>
      </w:tr>
      <w:tr w:rsidR="00EA48E5" w:rsidRPr="00C0119F" w14:paraId="3842F4E8" w14:textId="77777777" w:rsidTr="006E33AE">
        <w:trPr>
          <w:trHeight w:val="1550"/>
        </w:trPr>
        <w:tc>
          <w:tcPr>
            <w:tcW w:w="2093" w:type="dxa"/>
          </w:tcPr>
          <w:p w14:paraId="0B2CAED9" w14:textId="77777777" w:rsidR="00EA48E5" w:rsidRPr="00225678" w:rsidRDefault="00EA48E5" w:rsidP="00043037">
            <w:pPr>
              <w:rPr>
                <w:rFonts w:ascii="Times New Roman" w:hAnsi="Times New Roman"/>
                <w:sz w:val="24"/>
                <w:szCs w:val="24"/>
              </w:rPr>
            </w:pPr>
          </w:p>
        </w:tc>
        <w:tc>
          <w:tcPr>
            <w:tcW w:w="5699" w:type="dxa"/>
          </w:tcPr>
          <w:p w14:paraId="4C3C731A" w14:textId="5D954ABC"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1.10.</w:t>
            </w:r>
            <w:r w:rsidRPr="000B5698">
              <w:rPr>
                <w:rFonts w:ascii="Times New Roman" w:hAnsi="Times New Roman" w:cs="Times New Roman"/>
                <w:sz w:val="24"/>
                <w:szCs w:val="24"/>
              </w:rPr>
              <w:tab/>
              <w:t>Atkreiptinas dėmesys į tai, kad tiek Nutarimo dėl licencijavimo projekto, tiek šiuo projektu nauja redakcija dėstomo nutarimo pavadinimas (antraštė), teisės akto rūšies pavadinimas ir institucijos, priėmusios teisės aktą, pavadinimas turėtų būti dėstomi laikantis Teisės aktų projektų rengimo rekomendacijų, patvirtintų teisingumo ministro 2013 m. gruodžio 23 d. įsakymu Nr. 1R-298, 52 p. reikalavimų (įskaitant ir atskyrimą vienos eilutės intervalu nuo teisės aktą priėmusios institucijos pavadinimo).</w:t>
            </w:r>
          </w:p>
        </w:tc>
        <w:tc>
          <w:tcPr>
            <w:tcW w:w="6378" w:type="dxa"/>
          </w:tcPr>
          <w:p w14:paraId="46189618" w14:textId="06EA5112" w:rsidR="00EA48E5" w:rsidRPr="00CF3A23"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8B4B30">
              <w:rPr>
                <w:rFonts w:ascii="Times New Roman" w:hAnsi="Times New Roman" w:cs="Times New Roman"/>
                <w:b/>
                <w:sz w:val="24"/>
                <w:szCs w:val="24"/>
              </w:rPr>
              <w:t xml:space="preserve"> </w:t>
            </w:r>
            <w:r w:rsidR="00CF3A23" w:rsidRPr="00CF3A23">
              <w:rPr>
                <w:rFonts w:ascii="Times New Roman" w:hAnsi="Times New Roman" w:cs="Times New Roman"/>
                <w:bCs/>
                <w:sz w:val="24"/>
                <w:szCs w:val="24"/>
              </w:rPr>
              <w:t xml:space="preserve">Pavadinimai išdėstyti pagal </w:t>
            </w:r>
            <w:r w:rsidR="00CF3A23" w:rsidRPr="000B5698">
              <w:rPr>
                <w:rFonts w:ascii="Times New Roman" w:hAnsi="Times New Roman" w:cs="Times New Roman"/>
                <w:sz w:val="24"/>
                <w:szCs w:val="24"/>
              </w:rPr>
              <w:t>Teisės aktų projektų rengimo</w:t>
            </w:r>
            <w:r w:rsidR="00CF3A23" w:rsidRPr="00CF3A23">
              <w:rPr>
                <w:rFonts w:ascii="Times New Roman" w:hAnsi="Times New Roman" w:cs="Times New Roman"/>
                <w:bCs/>
                <w:sz w:val="24"/>
                <w:szCs w:val="24"/>
              </w:rPr>
              <w:t xml:space="preserve"> rekomendacijas.</w:t>
            </w:r>
          </w:p>
        </w:tc>
      </w:tr>
      <w:tr w:rsidR="000B5698" w:rsidRPr="00C0119F" w14:paraId="0BAEC876" w14:textId="77777777" w:rsidTr="000B5698">
        <w:trPr>
          <w:trHeight w:val="1182"/>
        </w:trPr>
        <w:tc>
          <w:tcPr>
            <w:tcW w:w="2093" w:type="dxa"/>
          </w:tcPr>
          <w:p w14:paraId="686FC597" w14:textId="77777777" w:rsidR="000B5698" w:rsidRPr="00225678" w:rsidRDefault="000B5698" w:rsidP="00043037">
            <w:pPr>
              <w:rPr>
                <w:rFonts w:ascii="Times New Roman" w:hAnsi="Times New Roman"/>
                <w:sz w:val="24"/>
                <w:szCs w:val="24"/>
              </w:rPr>
            </w:pPr>
          </w:p>
        </w:tc>
        <w:tc>
          <w:tcPr>
            <w:tcW w:w="5699" w:type="dxa"/>
          </w:tcPr>
          <w:p w14:paraId="22FC252C" w14:textId="66149A05" w:rsidR="000B5698" w:rsidRPr="000B5698"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2.1.</w:t>
            </w:r>
            <w:r w:rsidRPr="000B5698">
              <w:rPr>
                <w:rFonts w:ascii="Times New Roman" w:hAnsi="Times New Roman" w:cs="Times New Roman"/>
                <w:sz w:val="24"/>
                <w:szCs w:val="24"/>
              </w:rPr>
              <w:tab/>
              <w:t>Nutarimo dėl rinkliavos dydžių projekto 1 p. keičiamas ne visas 3.47 p. o tik jo pirmoji pastraipa, atsižvelgiant į tai, turėtų būti tikslinamas pakeitimo turinio nurodymas.</w:t>
            </w:r>
          </w:p>
        </w:tc>
        <w:tc>
          <w:tcPr>
            <w:tcW w:w="6378" w:type="dxa"/>
          </w:tcPr>
          <w:p w14:paraId="3E2AD15E" w14:textId="160866D4" w:rsidR="000B5698" w:rsidRPr="00A23591"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A23591">
              <w:rPr>
                <w:rFonts w:ascii="Times New Roman" w:hAnsi="Times New Roman" w:cs="Times New Roman"/>
                <w:b/>
                <w:sz w:val="24"/>
                <w:szCs w:val="24"/>
              </w:rPr>
              <w:t xml:space="preserve"> </w:t>
            </w:r>
            <w:r w:rsidR="00A23591">
              <w:rPr>
                <w:rFonts w:ascii="Times New Roman" w:hAnsi="Times New Roman" w:cs="Times New Roman"/>
                <w:bCs/>
                <w:sz w:val="24"/>
                <w:szCs w:val="24"/>
              </w:rPr>
              <w:t>Patikslintas pakeitimo turinio nurodymas.</w:t>
            </w:r>
          </w:p>
        </w:tc>
      </w:tr>
      <w:tr w:rsidR="008C3E2B" w:rsidRPr="00C0119F" w14:paraId="32E4E2D4" w14:textId="77777777" w:rsidTr="000B5698">
        <w:trPr>
          <w:trHeight w:val="699"/>
        </w:trPr>
        <w:tc>
          <w:tcPr>
            <w:tcW w:w="2093" w:type="dxa"/>
          </w:tcPr>
          <w:p w14:paraId="3F97E7B7" w14:textId="77777777" w:rsidR="008C3E2B" w:rsidRPr="00225678" w:rsidRDefault="008C3E2B" w:rsidP="008C3E2B">
            <w:pPr>
              <w:rPr>
                <w:rFonts w:ascii="Times New Roman" w:hAnsi="Times New Roman"/>
                <w:sz w:val="24"/>
                <w:szCs w:val="24"/>
              </w:rPr>
            </w:pPr>
          </w:p>
        </w:tc>
        <w:tc>
          <w:tcPr>
            <w:tcW w:w="5699" w:type="dxa"/>
          </w:tcPr>
          <w:p w14:paraId="41A14001" w14:textId="265D1460" w:rsidR="008C3E2B" w:rsidRPr="006D4F21" w:rsidRDefault="008C3E2B" w:rsidP="008C3E2B">
            <w:pPr>
              <w:jc w:val="both"/>
              <w:rPr>
                <w:rFonts w:ascii="Times New Roman" w:hAnsi="Times New Roman" w:cs="Times New Roman"/>
                <w:sz w:val="24"/>
                <w:szCs w:val="24"/>
              </w:rPr>
            </w:pPr>
            <w:r w:rsidRPr="001A5703">
              <w:rPr>
                <w:rFonts w:ascii="Times New Roman" w:hAnsi="Times New Roman" w:cs="Times New Roman"/>
                <w:sz w:val="24"/>
                <w:szCs w:val="24"/>
              </w:rPr>
              <w:t>2.2.</w:t>
            </w:r>
            <w:r w:rsidRPr="001A5703">
              <w:rPr>
                <w:rFonts w:ascii="Times New Roman" w:hAnsi="Times New Roman" w:cs="Times New Roman"/>
                <w:sz w:val="24"/>
                <w:szCs w:val="24"/>
              </w:rPr>
              <w:tab/>
              <w:t xml:space="preserve">Be to lieka neaišku ir nepagrįsta, kodėl nenustatoma rinkliava už licencijos verstis didmenine ir mažmenine prekyba su tabako gaminiais susijusiais gaminiais išdavimą, kadangi nuo 2021 m. gegužės 1 d. įsigaliosiančios Lietuvos Respublikos tabako, tabako </w:t>
            </w:r>
            <w:r w:rsidRPr="001A5703">
              <w:rPr>
                <w:rFonts w:ascii="Times New Roman" w:hAnsi="Times New Roman" w:cs="Times New Roman"/>
                <w:sz w:val="24"/>
                <w:szCs w:val="24"/>
              </w:rPr>
              <w:lastRenderedPageBreak/>
              <w:t>gaminių ir su jais susijusių gaminių kontrolės įstatymo nuostatos tokių licencijų išdavimą numato. Manytina, šį klausimą, suderinus su Ekonomikos ir inovacijų ministerija, reikėtų spręsti vienu, o ne keliais skirtingais projektais.</w:t>
            </w:r>
          </w:p>
        </w:tc>
        <w:tc>
          <w:tcPr>
            <w:tcW w:w="6378" w:type="dxa"/>
          </w:tcPr>
          <w:p w14:paraId="62214F1C" w14:textId="7C2ADC61" w:rsidR="008C3E2B" w:rsidRPr="00A04BF0" w:rsidRDefault="008C3E2B" w:rsidP="008C3E2B">
            <w:pPr>
              <w:jc w:val="both"/>
              <w:rPr>
                <w:rFonts w:ascii="Times New Roman" w:hAnsi="Times New Roman" w:cs="Times New Roman"/>
                <w:bCs/>
                <w:sz w:val="24"/>
                <w:szCs w:val="24"/>
              </w:rPr>
            </w:pPr>
            <w:r w:rsidRPr="001A1719">
              <w:rPr>
                <w:rFonts w:ascii="Times New Roman" w:hAnsi="Times New Roman" w:cs="Times New Roman"/>
                <w:sz w:val="24"/>
                <w:szCs w:val="24"/>
              </w:rPr>
              <w:lastRenderedPageBreak/>
              <w:t xml:space="preserve"> </w:t>
            </w:r>
            <w:r w:rsidRPr="008C3E2B">
              <w:rPr>
                <w:rFonts w:ascii="Times New Roman" w:hAnsi="Times New Roman" w:cs="Times New Roman"/>
                <w:b/>
                <w:sz w:val="24"/>
                <w:szCs w:val="24"/>
              </w:rPr>
              <w:t>Neatsižvelgta.</w:t>
            </w:r>
            <w:r w:rsidRPr="00A04BF0">
              <w:rPr>
                <w:rFonts w:ascii="Times New Roman" w:hAnsi="Times New Roman" w:cs="Times New Roman"/>
                <w:bCs/>
                <w:sz w:val="24"/>
                <w:szCs w:val="24"/>
              </w:rPr>
              <w:t xml:space="preserve"> </w:t>
            </w:r>
            <w:r w:rsidRPr="00503328">
              <w:rPr>
                <w:rFonts w:ascii="Times New Roman" w:hAnsi="Times New Roman" w:cs="Times New Roman"/>
                <w:bCs/>
                <w:sz w:val="24"/>
                <w:szCs w:val="24"/>
              </w:rPr>
              <w:t>Žemės ūkio ministerija</w:t>
            </w:r>
            <w:r>
              <w:rPr>
                <w:rFonts w:ascii="Times New Roman" w:hAnsi="Times New Roman" w:cs="Times New Roman"/>
                <w:bCs/>
                <w:sz w:val="24"/>
                <w:szCs w:val="24"/>
              </w:rPr>
              <w:t xml:space="preserve"> rengia teisės aktų projektus savo kompetencijos klausimais (šiuo atveju – gamybos licencijavimas bei rinkliava už gamybos licencijas). Tuo tarpu </w:t>
            </w:r>
            <w:r w:rsidRPr="001A5703">
              <w:rPr>
                <w:rFonts w:ascii="Times New Roman" w:hAnsi="Times New Roman" w:cs="Times New Roman"/>
                <w:sz w:val="24"/>
                <w:szCs w:val="24"/>
              </w:rPr>
              <w:t>didmenin</w:t>
            </w:r>
            <w:r>
              <w:rPr>
                <w:rFonts w:ascii="Times New Roman" w:hAnsi="Times New Roman" w:cs="Times New Roman"/>
                <w:sz w:val="24"/>
                <w:szCs w:val="24"/>
              </w:rPr>
              <w:t>ės</w:t>
            </w:r>
            <w:r w:rsidRPr="001A5703">
              <w:rPr>
                <w:rFonts w:ascii="Times New Roman" w:hAnsi="Times New Roman" w:cs="Times New Roman"/>
                <w:sz w:val="24"/>
                <w:szCs w:val="24"/>
              </w:rPr>
              <w:t xml:space="preserve"> ir mažmenin</w:t>
            </w:r>
            <w:r>
              <w:rPr>
                <w:rFonts w:ascii="Times New Roman" w:hAnsi="Times New Roman" w:cs="Times New Roman"/>
                <w:sz w:val="24"/>
                <w:szCs w:val="24"/>
              </w:rPr>
              <w:t>ės</w:t>
            </w:r>
            <w:r w:rsidRPr="001A5703">
              <w:rPr>
                <w:rFonts w:ascii="Times New Roman" w:hAnsi="Times New Roman" w:cs="Times New Roman"/>
                <w:sz w:val="24"/>
                <w:szCs w:val="24"/>
              </w:rPr>
              <w:t xml:space="preserve"> prekyb</w:t>
            </w:r>
            <w:r>
              <w:rPr>
                <w:rFonts w:ascii="Times New Roman" w:hAnsi="Times New Roman" w:cs="Times New Roman"/>
                <w:sz w:val="24"/>
                <w:szCs w:val="24"/>
              </w:rPr>
              <w:t xml:space="preserve">os licencijavimas bei nustatoma rinkliava </w:t>
            </w:r>
            <w:r w:rsidR="001F5D59">
              <w:rPr>
                <w:rFonts w:ascii="Times New Roman" w:hAnsi="Times New Roman" w:cs="Times New Roman"/>
                <w:sz w:val="24"/>
                <w:szCs w:val="24"/>
              </w:rPr>
              <w:t>priklauso</w:t>
            </w:r>
            <w:r>
              <w:rPr>
                <w:rFonts w:ascii="Times New Roman" w:hAnsi="Times New Roman" w:cs="Times New Roman"/>
                <w:sz w:val="24"/>
                <w:szCs w:val="24"/>
              </w:rPr>
              <w:t xml:space="preserve"> </w:t>
            </w:r>
            <w:r w:rsidRPr="001A5703">
              <w:rPr>
                <w:rFonts w:ascii="Times New Roman" w:hAnsi="Times New Roman" w:cs="Times New Roman"/>
                <w:sz w:val="24"/>
                <w:szCs w:val="24"/>
              </w:rPr>
              <w:t xml:space="preserve">Ekonomikos ir inovacijų </w:t>
            </w:r>
            <w:r w:rsidRPr="001A5703">
              <w:rPr>
                <w:rFonts w:ascii="Times New Roman" w:hAnsi="Times New Roman" w:cs="Times New Roman"/>
                <w:sz w:val="24"/>
                <w:szCs w:val="24"/>
              </w:rPr>
              <w:lastRenderedPageBreak/>
              <w:t>ministerij</w:t>
            </w:r>
            <w:r>
              <w:rPr>
                <w:rFonts w:ascii="Times New Roman" w:hAnsi="Times New Roman" w:cs="Times New Roman"/>
                <w:sz w:val="24"/>
                <w:szCs w:val="24"/>
              </w:rPr>
              <w:t>os kompetencij</w:t>
            </w:r>
            <w:r w:rsidR="001F5D59">
              <w:rPr>
                <w:rFonts w:ascii="Times New Roman" w:hAnsi="Times New Roman" w:cs="Times New Roman"/>
                <w:sz w:val="24"/>
                <w:szCs w:val="24"/>
              </w:rPr>
              <w:t>ai</w:t>
            </w:r>
            <w:r>
              <w:rPr>
                <w:rFonts w:ascii="Times New Roman" w:hAnsi="Times New Roman" w:cs="Times New Roman"/>
                <w:sz w:val="24"/>
                <w:szCs w:val="24"/>
              </w:rPr>
              <w:t>. Pagal nusistovėjusią praktiką institucijos rengia teisės aktų projektus savo kompetencijos klausimais ir teikia juos Lietuvos Respublikos Vyriausybės kanceliarijai, kuri, įvertinusi visus teikiamus projektus, sprendžia dėl šių projektų sujungimo į vieną.</w:t>
            </w:r>
          </w:p>
        </w:tc>
      </w:tr>
      <w:tr w:rsidR="008C3E2B" w:rsidRPr="00C0119F" w14:paraId="416AA6E5" w14:textId="77777777" w:rsidTr="000B5698">
        <w:trPr>
          <w:trHeight w:val="1120"/>
        </w:trPr>
        <w:tc>
          <w:tcPr>
            <w:tcW w:w="2093" w:type="dxa"/>
          </w:tcPr>
          <w:p w14:paraId="40209787" w14:textId="77777777" w:rsidR="008C3E2B" w:rsidRPr="00225678" w:rsidRDefault="008C3E2B" w:rsidP="008C3E2B">
            <w:pPr>
              <w:rPr>
                <w:rFonts w:ascii="Times New Roman" w:hAnsi="Times New Roman"/>
                <w:sz w:val="24"/>
                <w:szCs w:val="24"/>
              </w:rPr>
            </w:pPr>
          </w:p>
        </w:tc>
        <w:tc>
          <w:tcPr>
            <w:tcW w:w="5699" w:type="dxa"/>
          </w:tcPr>
          <w:p w14:paraId="3D61EC10" w14:textId="76A4EE8E" w:rsidR="008C3E2B" w:rsidRPr="006D4F21" w:rsidRDefault="008C3E2B" w:rsidP="008C3E2B">
            <w:pPr>
              <w:jc w:val="both"/>
              <w:rPr>
                <w:rFonts w:ascii="Times New Roman" w:hAnsi="Times New Roman" w:cs="Times New Roman"/>
                <w:sz w:val="24"/>
                <w:szCs w:val="24"/>
              </w:rPr>
            </w:pPr>
            <w:r w:rsidRPr="001A5703">
              <w:rPr>
                <w:rFonts w:ascii="Times New Roman" w:hAnsi="Times New Roman" w:cs="Times New Roman"/>
                <w:sz w:val="24"/>
                <w:szCs w:val="24"/>
              </w:rPr>
              <w:t>2.3.</w:t>
            </w:r>
            <w:r w:rsidRPr="001A5703">
              <w:rPr>
                <w:rFonts w:ascii="Times New Roman" w:hAnsi="Times New Roman" w:cs="Times New Roman"/>
                <w:sz w:val="24"/>
                <w:szCs w:val="24"/>
              </w:rPr>
              <w:tab/>
              <w:t>Nutarimo dėl rinkliavos dydžių projekto lydinčioje medžiagoje turėtų būti pateiktas ir naujų licencijų rūšių išdavimui taikytino rinkliavos dydžio pagrindimas.</w:t>
            </w:r>
          </w:p>
        </w:tc>
        <w:tc>
          <w:tcPr>
            <w:tcW w:w="6378" w:type="dxa"/>
          </w:tcPr>
          <w:p w14:paraId="70A9E95E" w14:textId="3060B83F" w:rsidR="008C3E2B" w:rsidRPr="00A04BF0" w:rsidRDefault="008C3E2B" w:rsidP="008C3E2B">
            <w:pPr>
              <w:jc w:val="both"/>
              <w:rPr>
                <w:rFonts w:ascii="Times New Roman" w:hAnsi="Times New Roman" w:cs="Times New Roman"/>
                <w:bCs/>
                <w:sz w:val="24"/>
                <w:szCs w:val="24"/>
              </w:rPr>
            </w:pPr>
            <w:r w:rsidRPr="008C3E2B">
              <w:rPr>
                <w:rFonts w:ascii="Times New Roman" w:hAnsi="Times New Roman" w:cs="Times New Roman"/>
                <w:b/>
                <w:sz w:val="24"/>
                <w:szCs w:val="24"/>
              </w:rPr>
              <w:t>Neatsižvelgta.</w:t>
            </w:r>
            <w:r>
              <w:rPr>
                <w:rFonts w:ascii="Times New Roman" w:hAnsi="Times New Roman" w:cs="Times New Roman"/>
                <w:b/>
                <w:sz w:val="24"/>
                <w:szCs w:val="24"/>
              </w:rPr>
              <w:t xml:space="preserve"> </w:t>
            </w:r>
            <w:r>
              <w:rPr>
                <w:rFonts w:ascii="Times New Roman" w:hAnsi="Times New Roman" w:cs="Times New Roman"/>
                <w:bCs/>
                <w:sz w:val="24"/>
                <w:szCs w:val="24"/>
              </w:rPr>
              <w:t>Teikiamu projektu neįvedamos naujos licencijų rūšys, rinkliavos dydžiai taip pat nekeičiami ir nauji neįvedami.</w:t>
            </w:r>
          </w:p>
        </w:tc>
      </w:tr>
      <w:tr w:rsidR="00EA48E5" w:rsidRPr="00C0119F" w14:paraId="1A8A040F" w14:textId="77777777" w:rsidTr="000A1712">
        <w:trPr>
          <w:trHeight w:val="699"/>
        </w:trPr>
        <w:tc>
          <w:tcPr>
            <w:tcW w:w="2093" w:type="dxa"/>
          </w:tcPr>
          <w:p w14:paraId="2B5D6383" w14:textId="77777777" w:rsidR="008C3E2B" w:rsidRPr="008C3E2B" w:rsidRDefault="008C3E2B" w:rsidP="008C3E2B">
            <w:pPr>
              <w:rPr>
                <w:rFonts w:ascii="Times New Roman" w:hAnsi="Times New Roman"/>
                <w:sz w:val="24"/>
                <w:szCs w:val="24"/>
              </w:rPr>
            </w:pPr>
            <w:r w:rsidRPr="008C3E2B">
              <w:rPr>
                <w:rFonts w:ascii="Times New Roman" w:hAnsi="Times New Roman"/>
                <w:sz w:val="24"/>
                <w:szCs w:val="24"/>
              </w:rPr>
              <w:t>Ekonomikos ir inovacijų ministerija</w:t>
            </w:r>
          </w:p>
          <w:p w14:paraId="38BF7580" w14:textId="77777777" w:rsidR="008C3E2B" w:rsidRPr="008C3E2B" w:rsidRDefault="008C3E2B" w:rsidP="008C3E2B">
            <w:pPr>
              <w:rPr>
                <w:rFonts w:ascii="Times New Roman" w:hAnsi="Times New Roman"/>
                <w:sz w:val="24"/>
                <w:szCs w:val="24"/>
              </w:rPr>
            </w:pPr>
            <w:r w:rsidRPr="008C3E2B">
              <w:rPr>
                <w:rFonts w:ascii="Times New Roman" w:hAnsi="Times New Roman"/>
                <w:sz w:val="24"/>
                <w:szCs w:val="24"/>
              </w:rPr>
              <w:t>2021-03-23</w:t>
            </w:r>
          </w:p>
          <w:p w14:paraId="772B6DEA" w14:textId="240B9255" w:rsidR="00EA48E5" w:rsidRPr="00225678" w:rsidRDefault="008C3E2B" w:rsidP="008C3E2B">
            <w:pPr>
              <w:rPr>
                <w:rFonts w:ascii="Times New Roman" w:hAnsi="Times New Roman"/>
                <w:sz w:val="24"/>
                <w:szCs w:val="24"/>
              </w:rPr>
            </w:pPr>
            <w:r w:rsidRPr="008C3E2B">
              <w:rPr>
                <w:rFonts w:ascii="Times New Roman" w:hAnsi="Times New Roman"/>
                <w:sz w:val="24"/>
                <w:szCs w:val="24"/>
              </w:rPr>
              <w:t>Nr. (4.6-82Mr)-3-1337</w:t>
            </w:r>
          </w:p>
        </w:tc>
        <w:tc>
          <w:tcPr>
            <w:tcW w:w="5699" w:type="dxa"/>
          </w:tcPr>
          <w:p w14:paraId="5824B48D" w14:textId="2DCA8579" w:rsidR="00EA48E5" w:rsidRPr="006D4F21" w:rsidRDefault="000A1712" w:rsidP="00043037">
            <w:pPr>
              <w:jc w:val="both"/>
              <w:rPr>
                <w:rFonts w:ascii="Times New Roman" w:hAnsi="Times New Roman" w:cs="Times New Roman"/>
                <w:sz w:val="24"/>
                <w:szCs w:val="24"/>
              </w:rPr>
            </w:pPr>
            <w:r w:rsidRPr="000A1712">
              <w:rPr>
                <w:rFonts w:ascii="Times New Roman" w:hAnsi="Times New Roman" w:cs="Times New Roman"/>
                <w:sz w:val="24"/>
                <w:szCs w:val="24"/>
              </w:rPr>
              <w:t>1.</w:t>
            </w:r>
            <w:r w:rsidRPr="000A1712">
              <w:rPr>
                <w:rFonts w:ascii="Times New Roman" w:hAnsi="Times New Roman" w:cs="Times New Roman"/>
                <w:sz w:val="24"/>
                <w:szCs w:val="24"/>
              </w:rPr>
              <w:tab/>
              <w:t xml:space="preserve">Nutarimo projektu tvirtinamų Tabako gaminių ir su tabako gaminiais susijusių gaminių gamybos licencijavimo taisyklių (toliau – Licencijavimo taisyklės) 1 punkte nustatyta, kad šios taisyklės reglamentuoja tabako gaminių, su tabako gaminiais susijusių gaminių (toliau – susiję gaminiai) gamybos licencijavimą. Atkreipiame dėmesį, kad vadovaujantis Licencijavimo pagrindų aprašo, patvirtinto Lietuvos Respublikos Vyriausybės 2012 m. liepos 18 d. nutarimu Nr. 973 „Dėl Licencijavimo pagrindų aprašo patvirtinimo“ (toliau – Licencijavimo pagrindų aprašas), 19  punktu, Licencijavimo taisyklėse turi būti nustatyta tik reikalavimų, susijusių su licencijų išdavimu, pakeitimu, atsisakymu išduoti licenciją (jeigu taikomas licencijų išdavimo modelis „G“), licencijų galiojimo sustabdymu, galiojimo sustabdymo panaikinimu, galiojimo panaikinimu, licencijuojamos veiklos sąlygų laikymusi, įgyvendinimo tvarka, prireikus – licencijų patikslinimo, atliekamo pasikeitus formaliems licencijoje nurodytiems duomenims, pagrindai ir tvarka. Atsižvelgiant į tai, atitinkamai tikslintini Licencijavimo taisyklių 1 ir 3 punktai,  nurodant, kad Licencijavimo taisyklės ne „reglamentuoja tabako gaminių, su tabako gaminiais susijusių gaminių gamybos licencijavimą“, o nustato licencijų išdavimo, patikslinimo, atsisakymo išduoti, </w:t>
            </w:r>
            <w:r w:rsidRPr="000A1712">
              <w:rPr>
                <w:rFonts w:ascii="Times New Roman" w:hAnsi="Times New Roman" w:cs="Times New Roman"/>
                <w:sz w:val="24"/>
                <w:szCs w:val="24"/>
              </w:rPr>
              <w:lastRenderedPageBreak/>
              <w:t>patikslinti, įspėjimo apie galimą licencijos galiojimo sustabdymą ar licencijos galiojimo panaikinimą, licencijos galiojimo sustabdymo, licencijos galiojimo sustabdymo panaikinimo, licencijos galiojimo panaikinimo tvarką.</w:t>
            </w:r>
          </w:p>
        </w:tc>
        <w:tc>
          <w:tcPr>
            <w:tcW w:w="6378" w:type="dxa"/>
          </w:tcPr>
          <w:p w14:paraId="132F5985" w14:textId="278EA0AA" w:rsidR="00EA48E5" w:rsidRPr="00B65F06"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lastRenderedPageBreak/>
              <w:t>Atsižvelgta.</w:t>
            </w:r>
            <w:r w:rsidR="00B65F06">
              <w:rPr>
                <w:rFonts w:ascii="Times New Roman" w:hAnsi="Times New Roman" w:cs="Times New Roman"/>
                <w:b/>
                <w:sz w:val="24"/>
                <w:szCs w:val="24"/>
              </w:rPr>
              <w:t xml:space="preserve"> </w:t>
            </w:r>
            <w:r w:rsidR="00F24E19">
              <w:rPr>
                <w:rFonts w:ascii="Times New Roman" w:hAnsi="Times New Roman" w:cs="Times New Roman"/>
                <w:bCs/>
                <w:sz w:val="24"/>
                <w:szCs w:val="24"/>
              </w:rPr>
              <w:t>Patikslint</w:t>
            </w:r>
            <w:r w:rsidR="00572ECB">
              <w:rPr>
                <w:rFonts w:ascii="Times New Roman" w:hAnsi="Times New Roman" w:cs="Times New Roman"/>
                <w:bCs/>
                <w:sz w:val="24"/>
                <w:szCs w:val="24"/>
              </w:rPr>
              <w:t>i</w:t>
            </w:r>
            <w:r w:rsidR="00F24E19">
              <w:rPr>
                <w:rFonts w:ascii="Times New Roman" w:hAnsi="Times New Roman" w:cs="Times New Roman"/>
                <w:bCs/>
                <w:sz w:val="24"/>
                <w:szCs w:val="24"/>
              </w:rPr>
              <w:t xml:space="preserve"> 1</w:t>
            </w:r>
            <w:r w:rsidR="002B688F">
              <w:rPr>
                <w:rFonts w:ascii="Times New Roman" w:hAnsi="Times New Roman" w:cs="Times New Roman"/>
                <w:bCs/>
                <w:sz w:val="24"/>
                <w:szCs w:val="24"/>
              </w:rPr>
              <w:t>, 3</w:t>
            </w:r>
            <w:r w:rsidR="00F24E19">
              <w:rPr>
                <w:rFonts w:ascii="Times New Roman" w:hAnsi="Times New Roman" w:cs="Times New Roman"/>
                <w:bCs/>
                <w:sz w:val="24"/>
                <w:szCs w:val="24"/>
              </w:rPr>
              <w:t xml:space="preserve"> punkta</w:t>
            </w:r>
            <w:r w:rsidR="002B688F">
              <w:rPr>
                <w:rFonts w:ascii="Times New Roman" w:hAnsi="Times New Roman" w:cs="Times New Roman"/>
                <w:bCs/>
                <w:sz w:val="24"/>
                <w:szCs w:val="24"/>
              </w:rPr>
              <w:t>i</w:t>
            </w:r>
            <w:r w:rsidR="00F24E19">
              <w:rPr>
                <w:rFonts w:ascii="Times New Roman" w:hAnsi="Times New Roman" w:cs="Times New Roman"/>
                <w:bCs/>
                <w:sz w:val="24"/>
                <w:szCs w:val="24"/>
              </w:rPr>
              <w:t>.</w:t>
            </w:r>
          </w:p>
        </w:tc>
      </w:tr>
      <w:tr w:rsidR="00EA48E5" w:rsidRPr="00C0119F" w14:paraId="68C0A072" w14:textId="77777777" w:rsidTr="006E33AE">
        <w:trPr>
          <w:trHeight w:val="1550"/>
        </w:trPr>
        <w:tc>
          <w:tcPr>
            <w:tcW w:w="2093" w:type="dxa"/>
          </w:tcPr>
          <w:p w14:paraId="29575FBE" w14:textId="033DDC38" w:rsidR="007A31C9" w:rsidRPr="00225678" w:rsidRDefault="007A31C9" w:rsidP="00043037">
            <w:pPr>
              <w:rPr>
                <w:rFonts w:ascii="Times New Roman" w:hAnsi="Times New Roman"/>
                <w:sz w:val="24"/>
                <w:szCs w:val="24"/>
              </w:rPr>
            </w:pPr>
          </w:p>
        </w:tc>
        <w:tc>
          <w:tcPr>
            <w:tcW w:w="5699" w:type="dxa"/>
          </w:tcPr>
          <w:p w14:paraId="1800C562" w14:textId="5651D52D" w:rsidR="00EA48E5" w:rsidRPr="006D4F21" w:rsidRDefault="000A1712" w:rsidP="00043037">
            <w:pPr>
              <w:jc w:val="both"/>
              <w:rPr>
                <w:rFonts w:ascii="Times New Roman" w:hAnsi="Times New Roman" w:cs="Times New Roman"/>
                <w:sz w:val="24"/>
                <w:szCs w:val="24"/>
              </w:rPr>
            </w:pPr>
            <w:r w:rsidRPr="000A1712">
              <w:rPr>
                <w:rFonts w:ascii="Times New Roman" w:hAnsi="Times New Roman" w:cs="Times New Roman"/>
                <w:sz w:val="24"/>
                <w:szCs w:val="24"/>
              </w:rPr>
              <w:t>2.</w:t>
            </w:r>
            <w:r w:rsidRPr="000A1712">
              <w:rPr>
                <w:rFonts w:ascii="Times New Roman" w:hAnsi="Times New Roman" w:cs="Times New Roman"/>
                <w:sz w:val="24"/>
                <w:szCs w:val="24"/>
              </w:rPr>
              <w:tab/>
              <w:t>Vadovaujantis Lietuvos Respublikos administracinės naštos mažinimo įstatymo 4 straipsnyje nustatytais administracinės naštos mažinimo principais ir Licencijavimo pagrindų aprašo 20.2 papunkčiu, rengiamose licencijavimo taisyklėse turi būti nuostata, kad iš ūkio subjekto neturi būti reikalaujama pateikti dokumentų ir (ar) informacijos, kuriuos ūkio subjektas jau yra pateikęs licencijas išduodančiam subjektui, išskyrus tuos atvejus, kai ūkio subjekto licencijas išduodančiam subjektui pateikti duomenys ir (ar) informacija pasikeičia, taip pat kuriuos, vadovaudamasis Lietuvos Respublikos viešojo administravimo įstatymo 3 straipsnio 13 punktu, gali gauti pats licencijas išduodantis subjektas. Vadovaujantis Lietuvos Respublikos administracinės naštos mažinimo įstatyme nustatytais principais Prašome šia nuostata papildyti Licencijavimo taisykles.</w:t>
            </w:r>
          </w:p>
        </w:tc>
        <w:tc>
          <w:tcPr>
            <w:tcW w:w="6378" w:type="dxa"/>
          </w:tcPr>
          <w:p w14:paraId="70A0ED68" w14:textId="7CCAAB48" w:rsidR="00EA48E5" w:rsidRPr="00F24E19"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F24E19">
              <w:rPr>
                <w:rFonts w:ascii="Times New Roman" w:hAnsi="Times New Roman" w:cs="Times New Roman"/>
                <w:b/>
                <w:sz w:val="24"/>
                <w:szCs w:val="24"/>
              </w:rPr>
              <w:t xml:space="preserve"> </w:t>
            </w:r>
            <w:r w:rsidR="00F24E19">
              <w:rPr>
                <w:rFonts w:ascii="Times New Roman" w:hAnsi="Times New Roman" w:cs="Times New Roman"/>
                <w:bCs/>
                <w:sz w:val="24"/>
                <w:szCs w:val="24"/>
              </w:rPr>
              <w:t>Taisyklės papildytos (19 punktas).</w:t>
            </w:r>
          </w:p>
        </w:tc>
      </w:tr>
      <w:tr w:rsidR="007A31C9" w:rsidRPr="00C0119F" w14:paraId="6760ED87" w14:textId="77777777" w:rsidTr="006E33AE">
        <w:trPr>
          <w:trHeight w:val="1550"/>
        </w:trPr>
        <w:tc>
          <w:tcPr>
            <w:tcW w:w="2093" w:type="dxa"/>
          </w:tcPr>
          <w:p w14:paraId="230294CC" w14:textId="77777777" w:rsidR="007A31C9" w:rsidRDefault="007A31C9" w:rsidP="00043037">
            <w:pPr>
              <w:rPr>
                <w:rFonts w:ascii="Times New Roman" w:hAnsi="Times New Roman"/>
                <w:sz w:val="24"/>
                <w:szCs w:val="24"/>
              </w:rPr>
            </w:pPr>
          </w:p>
        </w:tc>
        <w:tc>
          <w:tcPr>
            <w:tcW w:w="5699" w:type="dxa"/>
          </w:tcPr>
          <w:p w14:paraId="3513175F" w14:textId="46DA2992"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3.</w:t>
            </w:r>
            <w:r w:rsidRPr="00555DF7">
              <w:rPr>
                <w:rFonts w:ascii="Times New Roman" w:hAnsi="Times New Roman" w:cs="Times New Roman"/>
                <w:sz w:val="24"/>
                <w:szCs w:val="24"/>
              </w:rPr>
              <w:tab/>
              <w:t xml:space="preserve">Licencijavimo taisyklių 11 punkte nurodyta, kad licencija įmonei turi būti išduota arba rašytinis motyvuotas atsisakymas ją išduoti pateiktas ne vėliau kaip per 30 kalendorinių dienų nuo paraiškos ir visų tinkamai įformintų dokumentų, kurių reikia licencijai išduoti, gavimo Narkotikų, tabako ir alkoholio kontrolės departamente. Vadovaujantis Lietuvos Respublikos paslaugų įstatymo 7 straipsnio 1 dalimi, Lietuvos Respublikos kompetentinga institucija leidimą arba motyvuotą rašytinį atsisakymą išduoti leidimą privalo pateikti pareiškėjui ne vėliau kaip per 30 dienų, išskyrus atvejus, kai įstatymuose pagrįstai nustatytas ilgesnis </w:t>
            </w:r>
            <w:r w:rsidRPr="00555DF7">
              <w:rPr>
                <w:rFonts w:ascii="Times New Roman" w:hAnsi="Times New Roman" w:cs="Times New Roman"/>
                <w:sz w:val="24"/>
                <w:szCs w:val="24"/>
              </w:rPr>
              <w:lastRenderedPageBreak/>
              <w:t>terminas. Lietuvos Respublikos tabako, tabako gaminių ir su jais susijusių gaminių kontrolės įstatymo Nr. I-1143  (toliau – Įstatymas Nr. I-1143) 11 straipsnio 7 dalyje, kuri įsigalios 2021 m. gegužės 1 d., nustatyta, kad licencija turi būti išduota arba rašytinis motyvuotas atsisakymas ją išduoti turi būti pateiktas ne vėliau kaip per 30 dienų nuo paraiškos licencijai išduoti ir visų tinkamai įformintų dokumentų, gavimo licencijas išduodančioje institucijoje dienos. Atsižvelgiant į tai, tikslintinas Licencijavimo taisyklių 11 punktas, analogiškai atkreiptinas dėmesys ir į 28-29 punktuose nurodytus terminus. Taip pat, siūlome įvertinti, ar šių nuostatų pakartotinis perrašymas Licencijavimo taisyklėse, atitinka Lietuvos Respublikos teisėkūros pagrindų įstatyme nustatytus teisėkūros principus.</w:t>
            </w:r>
          </w:p>
        </w:tc>
        <w:tc>
          <w:tcPr>
            <w:tcW w:w="6378" w:type="dxa"/>
          </w:tcPr>
          <w:p w14:paraId="3874795E" w14:textId="3D6CC1B2" w:rsidR="007A31C9" w:rsidRPr="00B402AD"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lastRenderedPageBreak/>
              <w:t>Atsižvelgta.</w:t>
            </w:r>
            <w:r w:rsidR="00B402AD">
              <w:rPr>
                <w:rFonts w:ascii="Times New Roman" w:hAnsi="Times New Roman" w:cs="Times New Roman"/>
                <w:b/>
                <w:sz w:val="24"/>
                <w:szCs w:val="24"/>
              </w:rPr>
              <w:t xml:space="preserve"> </w:t>
            </w:r>
            <w:r w:rsidR="00B402AD">
              <w:rPr>
                <w:rFonts w:ascii="Times New Roman" w:hAnsi="Times New Roman" w:cs="Times New Roman"/>
                <w:bCs/>
                <w:sz w:val="24"/>
                <w:szCs w:val="24"/>
              </w:rPr>
              <w:t xml:space="preserve">Patikslinti </w:t>
            </w:r>
            <w:r w:rsidR="00054E0E">
              <w:rPr>
                <w:rFonts w:ascii="Times New Roman" w:hAnsi="Times New Roman" w:cs="Times New Roman"/>
                <w:bCs/>
                <w:sz w:val="24"/>
                <w:szCs w:val="24"/>
              </w:rPr>
              <w:t xml:space="preserve">13 (buvęs 11), </w:t>
            </w:r>
            <w:r w:rsidR="00B402AD">
              <w:rPr>
                <w:rFonts w:ascii="Times New Roman" w:hAnsi="Times New Roman" w:cs="Times New Roman"/>
                <w:bCs/>
                <w:sz w:val="24"/>
                <w:szCs w:val="24"/>
              </w:rPr>
              <w:t>29 (buvęs 28), 30 (buvęs 29) punktai.</w:t>
            </w:r>
          </w:p>
        </w:tc>
      </w:tr>
      <w:tr w:rsidR="007A31C9" w:rsidRPr="00C0119F" w14:paraId="40007BD5" w14:textId="77777777" w:rsidTr="00555DF7">
        <w:trPr>
          <w:trHeight w:val="916"/>
        </w:trPr>
        <w:tc>
          <w:tcPr>
            <w:tcW w:w="2093" w:type="dxa"/>
          </w:tcPr>
          <w:p w14:paraId="146F1F2F" w14:textId="77777777" w:rsidR="007A31C9" w:rsidRDefault="007A31C9" w:rsidP="00043037">
            <w:pPr>
              <w:rPr>
                <w:rFonts w:ascii="Times New Roman" w:hAnsi="Times New Roman"/>
                <w:sz w:val="24"/>
                <w:szCs w:val="24"/>
              </w:rPr>
            </w:pPr>
          </w:p>
        </w:tc>
        <w:tc>
          <w:tcPr>
            <w:tcW w:w="5699" w:type="dxa"/>
          </w:tcPr>
          <w:p w14:paraId="060C02C1" w14:textId="11610A23"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4.</w:t>
            </w:r>
            <w:r w:rsidRPr="00555DF7">
              <w:rPr>
                <w:rFonts w:ascii="Times New Roman" w:hAnsi="Times New Roman" w:cs="Times New Roman"/>
                <w:sz w:val="24"/>
                <w:szCs w:val="24"/>
              </w:rPr>
              <w:tab/>
              <w:t>Licencijavimo taisyklių 12 ir 26 punktuose siūlome pateikti nuorodas į konkrečius Įstatymo Nr. I-1143 straipsnius.</w:t>
            </w:r>
          </w:p>
        </w:tc>
        <w:tc>
          <w:tcPr>
            <w:tcW w:w="6378" w:type="dxa"/>
          </w:tcPr>
          <w:p w14:paraId="15D24DD4" w14:textId="749123FC" w:rsidR="007A31C9" w:rsidRPr="00056D12"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056D12">
              <w:rPr>
                <w:rFonts w:ascii="Times New Roman" w:hAnsi="Times New Roman" w:cs="Times New Roman"/>
                <w:b/>
                <w:sz w:val="24"/>
                <w:szCs w:val="24"/>
              </w:rPr>
              <w:t xml:space="preserve"> </w:t>
            </w:r>
            <w:r w:rsidR="00056D12">
              <w:rPr>
                <w:rFonts w:ascii="Times New Roman" w:hAnsi="Times New Roman" w:cs="Times New Roman"/>
                <w:bCs/>
                <w:sz w:val="24"/>
                <w:szCs w:val="24"/>
              </w:rPr>
              <w:t>Patikslinti 14 (buvęs12), 27 (buvęs 26) punktai.</w:t>
            </w:r>
          </w:p>
        </w:tc>
      </w:tr>
      <w:tr w:rsidR="007A31C9" w:rsidRPr="00C0119F" w14:paraId="3A0C1274" w14:textId="77777777" w:rsidTr="006E33AE">
        <w:trPr>
          <w:trHeight w:val="1550"/>
        </w:trPr>
        <w:tc>
          <w:tcPr>
            <w:tcW w:w="2093" w:type="dxa"/>
          </w:tcPr>
          <w:p w14:paraId="45E7FCD6" w14:textId="77777777" w:rsidR="007A31C9" w:rsidRDefault="007A31C9" w:rsidP="00043037">
            <w:pPr>
              <w:rPr>
                <w:rFonts w:ascii="Times New Roman" w:hAnsi="Times New Roman"/>
                <w:sz w:val="24"/>
                <w:szCs w:val="24"/>
              </w:rPr>
            </w:pPr>
          </w:p>
        </w:tc>
        <w:tc>
          <w:tcPr>
            <w:tcW w:w="5699" w:type="dxa"/>
          </w:tcPr>
          <w:p w14:paraId="6FDB746E" w14:textId="113B320B"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5.</w:t>
            </w:r>
            <w:r w:rsidRPr="00555DF7">
              <w:rPr>
                <w:rFonts w:ascii="Times New Roman" w:hAnsi="Times New Roman" w:cs="Times New Roman"/>
                <w:sz w:val="24"/>
                <w:szCs w:val="24"/>
              </w:rPr>
              <w:tab/>
              <w:t>Neaiškus Licencijavimo taisyklių projekto 13 punktas, kuriame nurodyta, kad Narkotikų, tabako ir alkoholio kontrolės departamentas nustato licencijos formą. Licencija išduodama per Licencijų informacinę sistemą, kurioje į atitinkamus laukelius suvedami duomenys, manytina, kad Narkotikų, tabako ir alkoholio kontrolės departamentas licencijos formos nenustato, o tik suveda duomenis į LIS.</w:t>
            </w:r>
          </w:p>
        </w:tc>
        <w:tc>
          <w:tcPr>
            <w:tcW w:w="6378" w:type="dxa"/>
          </w:tcPr>
          <w:p w14:paraId="510EA63B" w14:textId="22914486" w:rsidR="007A31C9" w:rsidRPr="009F6029"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F6029">
              <w:rPr>
                <w:rFonts w:ascii="Times New Roman" w:hAnsi="Times New Roman" w:cs="Times New Roman"/>
                <w:b/>
                <w:sz w:val="24"/>
                <w:szCs w:val="24"/>
              </w:rPr>
              <w:t xml:space="preserve"> </w:t>
            </w:r>
            <w:r w:rsidR="009F6029" w:rsidRPr="00644DD8">
              <w:rPr>
                <w:rFonts w:ascii="Times New Roman" w:hAnsi="Times New Roman" w:cs="Times New Roman"/>
                <w:bCs/>
                <w:sz w:val="24"/>
                <w:szCs w:val="24"/>
              </w:rPr>
              <w:t>Įvertinus tikslingumą, išbrauktas 13 punktas</w:t>
            </w:r>
            <w:r w:rsidR="009F6029">
              <w:rPr>
                <w:rFonts w:ascii="Times New Roman" w:hAnsi="Times New Roman" w:cs="Times New Roman"/>
                <w:bCs/>
                <w:sz w:val="24"/>
                <w:szCs w:val="24"/>
              </w:rPr>
              <w:t>.</w:t>
            </w:r>
          </w:p>
        </w:tc>
      </w:tr>
      <w:tr w:rsidR="007A31C9" w:rsidRPr="00C0119F" w14:paraId="167357B2" w14:textId="77777777" w:rsidTr="006E33AE">
        <w:trPr>
          <w:trHeight w:val="1550"/>
        </w:trPr>
        <w:tc>
          <w:tcPr>
            <w:tcW w:w="2093" w:type="dxa"/>
          </w:tcPr>
          <w:p w14:paraId="25154A3F" w14:textId="77777777" w:rsidR="007A31C9" w:rsidRDefault="007A31C9" w:rsidP="00043037">
            <w:pPr>
              <w:rPr>
                <w:rFonts w:ascii="Times New Roman" w:hAnsi="Times New Roman"/>
                <w:sz w:val="24"/>
                <w:szCs w:val="24"/>
              </w:rPr>
            </w:pPr>
          </w:p>
        </w:tc>
        <w:tc>
          <w:tcPr>
            <w:tcW w:w="5699" w:type="dxa"/>
          </w:tcPr>
          <w:p w14:paraId="3CCE2815" w14:textId="52F610DD"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6.</w:t>
            </w:r>
            <w:r w:rsidRPr="00555DF7">
              <w:rPr>
                <w:rFonts w:ascii="Times New Roman" w:hAnsi="Times New Roman" w:cs="Times New Roman"/>
                <w:sz w:val="24"/>
                <w:szCs w:val="24"/>
              </w:rPr>
              <w:tab/>
              <w:t xml:space="preserve">Pažymime, kad 2014 m. liepos 26 d. įsigaliojo Administracinės naštos ūkio subjektams nustatymo metodikos, patvirtintos Lietuvos Respublikos Vyriausybės 2012 m. sausio 11 d. nutarimu Nr. 4 „Dėl Administracinės naštos ūkio subjektams nustatymo metodikos patvirtinimo“, pakeitimas, kuris įpareigoja valstybės institucijas vertinti administracinės naštos ūkio subjektams pokytį. Licencijavimo taisyklėse nustatomas </w:t>
            </w:r>
            <w:r w:rsidRPr="00555DF7">
              <w:rPr>
                <w:rFonts w:ascii="Times New Roman" w:hAnsi="Times New Roman" w:cs="Times New Roman"/>
                <w:sz w:val="24"/>
                <w:szCs w:val="24"/>
              </w:rPr>
              <w:lastRenderedPageBreak/>
              <w:t xml:space="preserve">su tabako gaminiais susijusių gaminių, t. y. elektroninių cigarečių, elektroninių cigarečių </w:t>
            </w:r>
            <w:proofErr w:type="spellStart"/>
            <w:r w:rsidRPr="00555DF7">
              <w:rPr>
                <w:rFonts w:ascii="Times New Roman" w:hAnsi="Times New Roman" w:cs="Times New Roman"/>
                <w:sz w:val="24"/>
                <w:szCs w:val="24"/>
              </w:rPr>
              <w:t>pildyklių</w:t>
            </w:r>
            <w:proofErr w:type="spellEnd"/>
            <w:r w:rsidRPr="00555DF7">
              <w:rPr>
                <w:rFonts w:ascii="Times New Roman" w:hAnsi="Times New Roman" w:cs="Times New Roman"/>
                <w:sz w:val="24"/>
                <w:szCs w:val="24"/>
              </w:rPr>
              <w:t>, taip pat rūkomųjų žolinių gaminių, gamybos licencijavimas, kuris didina ūkio subjektams administracinę naštą. Atsižvelgdami į tai, prašom pinigine išraiška įvertinti šiuo naujai nustatomu reikalavimu gauti licenciją sukeliamą administracinės naštos pokytį ūkio subjektams ir užpildytą Administracinės naštos ūkio subjektams apskaičiavimo ataskaitą pateikti Ekonomikos ir inovacijų ministerijai išvadoms gauti.</w:t>
            </w:r>
          </w:p>
        </w:tc>
        <w:tc>
          <w:tcPr>
            <w:tcW w:w="6378" w:type="dxa"/>
          </w:tcPr>
          <w:p w14:paraId="4BE47543" w14:textId="452A7EE6" w:rsidR="007A31C9" w:rsidRPr="00A04BF0"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lastRenderedPageBreak/>
              <w:t>Atsižvelgta.</w:t>
            </w:r>
            <w:r w:rsidR="000073E4">
              <w:rPr>
                <w:rFonts w:ascii="Times New Roman" w:hAnsi="Times New Roman" w:cs="Times New Roman"/>
                <w:b/>
                <w:sz w:val="24"/>
                <w:szCs w:val="24"/>
              </w:rPr>
              <w:t xml:space="preserve"> </w:t>
            </w:r>
            <w:r w:rsidR="000073E4" w:rsidRPr="00AC7C6D">
              <w:rPr>
                <w:rFonts w:ascii="Times New Roman" w:hAnsi="Times New Roman" w:cs="Times New Roman"/>
                <w:bCs/>
                <w:sz w:val="24"/>
                <w:szCs w:val="24"/>
              </w:rPr>
              <w:t>Parengta</w:t>
            </w:r>
            <w:r w:rsidR="000073E4" w:rsidRPr="00AC7C6D">
              <w:rPr>
                <w:rFonts w:ascii="Times New Roman" w:hAnsi="Times New Roman" w:cs="Times New Roman"/>
                <w:b/>
                <w:sz w:val="24"/>
                <w:szCs w:val="24"/>
              </w:rPr>
              <w:t xml:space="preserve"> </w:t>
            </w:r>
            <w:r w:rsidR="000073E4" w:rsidRPr="00AC7C6D">
              <w:rPr>
                <w:rFonts w:ascii="Times New Roman" w:hAnsi="Times New Roman" w:cs="Times New Roman"/>
                <w:bCs/>
                <w:sz w:val="24"/>
                <w:szCs w:val="24"/>
              </w:rPr>
              <w:t xml:space="preserve">ir su </w:t>
            </w:r>
            <w:r w:rsidR="000073E4" w:rsidRPr="00AC7C6D">
              <w:rPr>
                <w:rFonts w:ascii="Times New Roman" w:hAnsi="Times New Roman" w:cs="Times New Roman"/>
                <w:sz w:val="24"/>
                <w:szCs w:val="24"/>
              </w:rPr>
              <w:t>Ekonomikos ir inovacijų ministerija</w:t>
            </w:r>
            <w:r w:rsidR="000073E4" w:rsidRPr="00AC7C6D">
              <w:rPr>
                <w:rFonts w:ascii="Times New Roman" w:hAnsi="Times New Roman" w:cs="Times New Roman"/>
                <w:bCs/>
                <w:sz w:val="24"/>
                <w:szCs w:val="24"/>
              </w:rPr>
              <w:t xml:space="preserve"> suderinta</w:t>
            </w:r>
            <w:r w:rsidR="000073E4">
              <w:rPr>
                <w:rFonts w:ascii="Times New Roman" w:hAnsi="Times New Roman" w:cs="Times New Roman"/>
                <w:sz w:val="24"/>
                <w:szCs w:val="24"/>
              </w:rPr>
              <w:t xml:space="preserve"> </w:t>
            </w:r>
            <w:r w:rsidR="000073E4" w:rsidRPr="00555DF7">
              <w:rPr>
                <w:rFonts w:ascii="Times New Roman" w:hAnsi="Times New Roman" w:cs="Times New Roman"/>
                <w:sz w:val="24"/>
                <w:szCs w:val="24"/>
              </w:rPr>
              <w:t>Administracinės naštos ūkio subjektams apskaičiavimo ataskait</w:t>
            </w:r>
            <w:r w:rsidR="000073E4">
              <w:rPr>
                <w:rFonts w:ascii="Times New Roman" w:hAnsi="Times New Roman" w:cs="Times New Roman"/>
                <w:sz w:val="24"/>
                <w:szCs w:val="24"/>
              </w:rPr>
              <w:t>a.</w:t>
            </w:r>
          </w:p>
        </w:tc>
      </w:tr>
      <w:tr w:rsidR="007A31C9" w:rsidRPr="00C0119F" w14:paraId="18E9BDCE" w14:textId="77777777" w:rsidTr="006E33AE">
        <w:trPr>
          <w:trHeight w:val="1550"/>
        </w:trPr>
        <w:tc>
          <w:tcPr>
            <w:tcW w:w="2093" w:type="dxa"/>
          </w:tcPr>
          <w:p w14:paraId="52FC1858" w14:textId="77777777" w:rsidR="00555DF7" w:rsidRPr="00555DF7" w:rsidRDefault="00555DF7" w:rsidP="00555DF7">
            <w:pPr>
              <w:rPr>
                <w:rFonts w:ascii="Times New Roman" w:hAnsi="Times New Roman"/>
                <w:sz w:val="24"/>
                <w:szCs w:val="24"/>
              </w:rPr>
            </w:pPr>
            <w:r w:rsidRPr="00555DF7">
              <w:rPr>
                <w:rFonts w:ascii="Times New Roman" w:hAnsi="Times New Roman"/>
                <w:sz w:val="24"/>
                <w:szCs w:val="24"/>
              </w:rPr>
              <w:t>Finansų ministerija</w:t>
            </w:r>
          </w:p>
          <w:p w14:paraId="2C3EC781" w14:textId="77777777" w:rsidR="00555DF7" w:rsidRPr="00555DF7" w:rsidRDefault="00555DF7" w:rsidP="00555DF7">
            <w:pPr>
              <w:rPr>
                <w:rFonts w:ascii="Times New Roman" w:hAnsi="Times New Roman"/>
                <w:sz w:val="24"/>
                <w:szCs w:val="24"/>
              </w:rPr>
            </w:pPr>
            <w:r w:rsidRPr="00555DF7">
              <w:rPr>
                <w:rFonts w:ascii="Times New Roman" w:hAnsi="Times New Roman"/>
                <w:sz w:val="24"/>
                <w:szCs w:val="24"/>
              </w:rPr>
              <w:t>2021-03-26</w:t>
            </w:r>
          </w:p>
          <w:p w14:paraId="645E4FA2" w14:textId="7F786A0A" w:rsidR="007A31C9" w:rsidRDefault="00555DF7" w:rsidP="00555DF7">
            <w:pPr>
              <w:rPr>
                <w:rFonts w:ascii="Times New Roman" w:hAnsi="Times New Roman"/>
                <w:sz w:val="24"/>
                <w:szCs w:val="24"/>
              </w:rPr>
            </w:pPr>
            <w:r w:rsidRPr="00555DF7">
              <w:rPr>
                <w:rFonts w:ascii="Times New Roman" w:hAnsi="Times New Roman"/>
                <w:sz w:val="24"/>
                <w:szCs w:val="24"/>
              </w:rPr>
              <w:t>Nr. ((14.12Mr-01)-5K-2105338)-6K-2102100</w:t>
            </w:r>
          </w:p>
        </w:tc>
        <w:tc>
          <w:tcPr>
            <w:tcW w:w="5699" w:type="dxa"/>
          </w:tcPr>
          <w:p w14:paraId="1121D677" w14:textId="6D4FEC80"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1. Atsižvelgiant į tai, kad Lietuvos Respublikos Vyriausybės 1998 m. spalio 2 d. nutarimo Nr. 1180 „Dėl Tabako gaminių gamybos licencijavimo“, dėstomo nauja redakcija, 2 punkte minimos procedūros Valstybinėje mokesčių inspekcijoje yra atliekamos centralizuotai, siūlome minėtame punkte vartojamą teritorinių valstybinių mokesčių inspekcijų sąvoką pakeisti į Valstybinės mokesčių inspekcijos sąvoką,</w:t>
            </w:r>
          </w:p>
        </w:tc>
        <w:tc>
          <w:tcPr>
            <w:tcW w:w="6378" w:type="dxa"/>
          </w:tcPr>
          <w:p w14:paraId="5A2D5A30" w14:textId="7A7498E4" w:rsidR="007A31C9" w:rsidRPr="00461240" w:rsidRDefault="00555DF7"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461240">
              <w:rPr>
                <w:rFonts w:ascii="Times New Roman" w:hAnsi="Times New Roman" w:cs="Times New Roman"/>
                <w:b/>
                <w:sz w:val="24"/>
                <w:szCs w:val="24"/>
              </w:rPr>
              <w:t xml:space="preserve"> </w:t>
            </w:r>
            <w:r w:rsidR="00461240" w:rsidRPr="00461240">
              <w:rPr>
                <w:rFonts w:ascii="Times New Roman" w:hAnsi="Times New Roman" w:cs="Times New Roman"/>
                <w:bCs/>
                <w:sz w:val="24"/>
                <w:szCs w:val="24"/>
              </w:rPr>
              <w:t>Nuostata perkelta į</w:t>
            </w:r>
            <w:r w:rsidR="00461240">
              <w:rPr>
                <w:rFonts w:ascii="Times New Roman" w:hAnsi="Times New Roman" w:cs="Times New Roman"/>
                <w:bCs/>
                <w:sz w:val="24"/>
                <w:szCs w:val="24"/>
              </w:rPr>
              <w:t xml:space="preserve"> Taisyklių 8 ir 9 punktus, sąvoka patikslinta.</w:t>
            </w:r>
          </w:p>
        </w:tc>
      </w:tr>
      <w:tr w:rsidR="007A31C9" w:rsidRPr="00C0119F" w14:paraId="731F5B14" w14:textId="77777777" w:rsidTr="006E33AE">
        <w:trPr>
          <w:trHeight w:val="1550"/>
        </w:trPr>
        <w:tc>
          <w:tcPr>
            <w:tcW w:w="2093" w:type="dxa"/>
          </w:tcPr>
          <w:p w14:paraId="6A5F8A3F" w14:textId="77777777" w:rsidR="007A31C9" w:rsidRDefault="007A31C9" w:rsidP="00043037">
            <w:pPr>
              <w:rPr>
                <w:rFonts w:ascii="Times New Roman" w:hAnsi="Times New Roman"/>
                <w:sz w:val="24"/>
                <w:szCs w:val="24"/>
              </w:rPr>
            </w:pPr>
          </w:p>
        </w:tc>
        <w:tc>
          <w:tcPr>
            <w:tcW w:w="5699" w:type="dxa"/>
          </w:tcPr>
          <w:p w14:paraId="3F5FF727" w14:textId="77777777" w:rsidR="00555DF7" w:rsidRPr="00555DF7" w:rsidRDefault="00555DF7" w:rsidP="00555DF7">
            <w:pPr>
              <w:jc w:val="both"/>
              <w:rPr>
                <w:rFonts w:ascii="Times New Roman" w:hAnsi="Times New Roman" w:cs="Times New Roman"/>
                <w:sz w:val="24"/>
                <w:szCs w:val="24"/>
              </w:rPr>
            </w:pPr>
            <w:r w:rsidRPr="00555DF7">
              <w:rPr>
                <w:rFonts w:ascii="Times New Roman" w:hAnsi="Times New Roman" w:cs="Times New Roman"/>
                <w:sz w:val="24"/>
                <w:szCs w:val="24"/>
              </w:rPr>
              <w:t>2. Siūlytume Projektu keičiamų Tabako gaminių ir su tabako gaminiais susijusių gaminių gamybos licencijavimo taisyklių (toliau – Taisyklių) 3 punktą išdėstyti taip:</w:t>
            </w:r>
          </w:p>
          <w:p w14:paraId="6E4786A6" w14:textId="5F9963B7" w:rsidR="007A31C9" w:rsidRPr="006D4F21" w:rsidRDefault="00555DF7" w:rsidP="00555DF7">
            <w:pPr>
              <w:jc w:val="both"/>
              <w:rPr>
                <w:rFonts w:ascii="Times New Roman" w:hAnsi="Times New Roman" w:cs="Times New Roman"/>
                <w:sz w:val="24"/>
                <w:szCs w:val="24"/>
              </w:rPr>
            </w:pPr>
            <w:r w:rsidRPr="00555DF7">
              <w:rPr>
                <w:rFonts w:ascii="Times New Roman" w:hAnsi="Times New Roman" w:cs="Times New Roman"/>
                <w:sz w:val="24"/>
                <w:szCs w:val="24"/>
              </w:rPr>
              <w:t>„3. Nustatoma šios rūšies licencija – verstis tabako gaminių, susijusių gaminių gamyba (gaminių kodai pagal Kombinuotąją nomenklatūrą, patvirtintą 2020 m. rugsėjo 21 d. Komisijos įgyvendinimo reglamentu (ES) 2020/1577, kuriuo iš dalies keičiamas Tarybos reglamento (EEB) Nr. 2658/87 dėl tarifų ir statistinės nomenklatūros bei dėl Bendrojo muitų tarifo I priedas (toliau  – KN ) – KN 2402 10 00-KN 2402 90 00, KN 2403 11 00-KN 2403 99 90, KN 3824 99 56, KN 3824 99 57, KN 8543 70 70, įskaitant ir naujoviškus tabako gaminius).“</w:t>
            </w:r>
          </w:p>
        </w:tc>
        <w:tc>
          <w:tcPr>
            <w:tcW w:w="6378" w:type="dxa"/>
          </w:tcPr>
          <w:p w14:paraId="4905807F" w14:textId="2C5A8079" w:rsidR="007A31C9" w:rsidRPr="009A1939" w:rsidRDefault="00555DF7"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A1939">
              <w:rPr>
                <w:rFonts w:ascii="Times New Roman" w:hAnsi="Times New Roman" w:cs="Times New Roman"/>
                <w:b/>
                <w:sz w:val="24"/>
                <w:szCs w:val="24"/>
              </w:rPr>
              <w:t xml:space="preserve"> </w:t>
            </w:r>
            <w:r w:rsidR="009A1939">
              <w:rPr>
                <w:rFonts w:ascii="Times New Roman" w:hAnsi="Times New Roman" w:cs="Times New Roman"/>
                <w:bCs/>
                <w:sz w:val="24"/>
                <w:szCs w:val="24"/>
              </w:rPr>
              <w:t>Patikslintas 3 punktas.</w:t>
            </w:r>
          </w:p>
        </w:tc>
      </w:tr>
      <w:tr w:rsidR="007A31C9" w:rsidRPr="00C0119F" w14:paraId="1AAE20D8" w14:textId="77777777" w:rsidTr="00555DF7">
        <w:trPr>
          <w:trHeight w:val="1408"/>
        </w:trPr>
        <w:tc>
          <w:tcPr>
            <w:tcW w:w="2093" w:type="dxa"/>
          </w:tcPr>
          <w:p w14:paraId="09DEF2EF" w14:textId="77777777" w:rsidR="007A31C9" w:rsidRDefault="007A31C9" w:rsidP="00043037">
            <w:pPr>
              <w:rPr>
                <w:rFonts w:ascii="Times New Roman" w:hAnsi="Times New Roman"/>
                <w:sz w:val="24"/>
                <w:szCs w:val="24"/>
              </w:rPr>
            </w:pPr>
          </w:p>
        </w:tc>
        <w:tc>
          <w:tcPr>
            <w:tcW w:w="5699" w:type="dxa"/>
          </w:tcPr>
          <w:p w14:paraId="491A83E1" w14:textId="3751B023"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3. Manome, kad Taisyklių 30 punkte nustatytas reikalavimas inventorizacijoje dalyvauti teritorinės valstybinės mokesčių inspekcijos atstovui yra sukeliantis perteklinę administracinę naštą. Todėl siūlome tokio reikalavimo atsisakyti.</w:t>
            </w:r>
          </w:p>
        </w:tc>
        <w:tc>
          <w:tcPr>
            <w:tcW w:w="6378" w:type="dxa"/>
          </w:tcPr>
          <w:p w14:paraId="19422C67" w14:textId="74052A82" w:rsidR="007A31C9" w:rsidRPr="009A1939" w:rsidRDefault="00555DF7"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A1939">
              <w:rPr>
                <w:rFonts w:ascii="Times New Roman" w:hAnsi="Times New Roman" w:cs="Times New Roman"/>
                <w:b/>
                <w:sz w:val="24"/>
                <w:szCs w:val="24"/>
              </w:rPr>
              <w:t xml:space="preserve"> </w:t>
            </w:r>
            <w:r w:rsidR="009A1939">
              <w:rPr>
                <w:rFonts w:ascii="Times New Roman" w:hAnsi="Times New Roman" w:cs="Times New Roman"/>
                <w:bCs/>
                <w:sz w:val="24"/>
                <w:szCs w:val="24"/>
              </w:rPr>
              <w:t>Patikslintas 31 (buvęs 30) punktas.</w:t>
            </w:r>
          </w:p>
        </w:tc>
      </w:tr>
      <w:tr w:rsidR="007A31C9" w:rsidRPr="00C0119F" w14:paraId="32A0AACD" w14:textId="77777777" w:rsidTr="006E33AE">
        <w:trPr>
          <w:trHeight w:val="1550"/>
        </w:trPr>
        <w:tc>
          <w:tcPr>
            <w:tcW w:w="2093" w:type="dxa"/>
          </w:tcPr>
          <w:p w14:paraId="205F343C" w14:textId="77777777" w:rsidR="005B6312" w:rsidRPr="005B6312" w:rsidRDefault="005B6312" w:rsidP="005B6312">
            <w:pPr>
              <w:rPr>
                <w:rFonts w:ascii="Times New Roman" w:hAnsi="Times New Roman"/>
                <w:sz w:val="24"/>
                <w:szCs w:val="24"/>
              </w:rPr>
            </w:pPr>
            <w:r w:rsidRPr="005B6312">
              <w:rPr>
                <w:rFonts w:ascii="Times New Roman" w:hAnsi="Times New Roman"/>
                <w:sz w:val="24"/>
                <w:szCs w:val="24"/>
              </w:rPr>
              <w:t>Narkotikų, tabako ir alkoholio kontrolės departamentas</w:t>
            </w:r>
          </w:p>
          <w:p w14:paraId="7F63974B" w14:textId="77777777" w:rsidR="005B6312" w:rsidRPr="005B6312" w:rsidRDefault="005B6312" w:rsidP="005B6312">
            <w:pPr>
              <w:rPr>
                <w:rFonts w:ascii="Times New Roman" w:hAnsi="Times New Roman"/>
                <w:sz w:val="24"/>
                <w:szCs w:val="24"/>
              </w:rPr>
            </w:pPr>
            <w:r w:rsidRPr="005B6312">
              <w:rPr>
                <w:rFonts w:ascii="Times New Roman" w:hAnsi="Times New Roman"/>
                <w:sz w:val="24"/>
                <w:szCs w:val="24"/>
              </w:rPr>
              <w:t>2021-03-22</w:t>
            </w:r>
          </w:p>
          <w:p w14:paraId="4C50F477" w14:textId="2AB00C9D" w:rsidR="007A31C9" w:rsidRDefault="005B6312" w:rsidP="005B6312">
            <w:pPr>
              <w:rPr>
                <w:rFonts w:ascii="Times New Roman" w:hAnsi="Times New Roman"/>
                <w:sz w:val="24"/>
                <w:szCs w:val="24"/>
              </w:rPr>
            </w:pPr>
            <w:r w:rsidRPr="005B6312">
              <w:rPr>
                <w:rFonts w:ascii="Times New Roman" w:hAnsi="Times New Roman"/>
                <w:sz w:val="24"/>
                <w:szCs w:val="24"/>
              </w:rPr>
              <w:t>Nr. S-668</w:t>
            </w:r>
          </w:p>
        </w:tc>
        <w:tc>
          <w:tcPr>
            <w:tcW w:w="5699" w:type="dxa"/>
          </w:tcPr>
          <w:p w14:paraId="58BF4A4D" w14:textId="284031B9" w:rsidR="007A31C9" w:rsidRPr="006D4F21" w:rsidRDefault="004C3855" w:rsidP="00043037">
            <w:pPr>
              <w:jc w:val="both"/>
              <w:rPr>
                <w:rFonts w:ascii="Times New Roman" w:hAnsi="Times New Roman" w:cs="Times New Roman"/>
                <w:sz w:val="24"/>
                <w:szCs w:val="24"/>
              </w:rPr>
            </w:pPr>
            <w:r w:rsidRPr="004C3855">
              <w:rPr>
                <w:rFonts w:ascii="Times New Roman" w:hAnsi="Times New Roman" w:cs="Times New Roman"/>
                <w:sz w:val="24"/>
                <w:szCs w:val="24"/>
              </w:rPr>
              <w:t>1. Pagal Tabako gaminių gamybos licencijavimo taisyklių (toliau – Taisyklės), patvirtintų 1998 m. spalio 2 d. Lietuvos Respublikos Vyriausybės nutarimu Nr. 1180, 7 p., Departamentas, gavęs ūkio subjekto paraišką, privalo patikrinti didmeninės prekybos sandėlių registravimo Nekilnojamojo turto registre faktą. Nekilnojamojo turto registre patalpų identifikavimas atliekamas pagal pastato unikalų numerį, todėl siūlome papildyti Projekto 8.1.1 p., kad paraiškoje įmonė turi nurodyti  pastato, kuriame yra patalpos, kuriose įrengtos gamybos vietos ir sandėliai, unikalius numerius. Dažniausiai tame pačiame pastate kur sandėliuojamos prekės, jos yra ir gaminamos. Atsižvelgiant į tai ir siekiant teisės akto nuostatų vientisumo, manome, kad taip pat būtų tikslinga papildyti Projekto 7 p., kad Departamentas tikrina ne tik sandėlių registravimo Nekilnojamojo turto registre faktą, tačiau ir gamybos vietos registravimo faktą.</w:t>
            </w:r>
          </w:p>
        </w:tc>
        <w:tc>
          <w:tcPr>
            <w:tcW w:w="6378" w:type="dxa"/>
          </w:tcPr>
          <w:p w14:paraId="3D925A58" w14:textId="002941BA" w:rsidR="007A31C9" w:rsidRPr="009A1939"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A1939">
              <w:rPr>
                <w:rFonts w:ascii="Times New Roman" w:hAnsi="Times New Roman" w:cs="Times New Roman"/>
                <w:b/>
                <w:sz w:val="24"/>
                <w:szCs w:val="24"/>
              </w:rPr>
              <w:t xml:space="preserve"> </w:t>
            </w:r>
            <w:r w:rsidR="007136D4">
              <w:rPr>
                <w:rFonts w:ascii="Times New Roman" w:hAnsi="Times New Roman" w:cs="Times New Roman"/>
                <w:bCs/>
                <w:sz w:val="24"/>
                <w:szCs w:val="24"/>
              </w:rPr>
              <w:t>Patikslinti 7, 10.1.1 (buvęs 8.1.1) punktai.</w:t>
            </w:r>
          </w:p>
        </w:tc>
      </w:tr>
      <w:tr w:rsidR="007A31C9" w:rsidRPr="00C0119F" w14:paraId="2A5FBDB4" w14:textId="77777777" w:rsidTr="006E33AE">
        <w:trPr>
          <w:trHeight w:val="1550"/>
        </w:trPr>
        <w:tc>
          <w:tcPr>
            <w:tcW w:w="2093" w:type="dxa"/>
          </w:tcPr>
          <w:p w14:paraId="5FD1A16E" w14:textId="01B29C1E" w:rsidR="008C3E2B" w:rsidRDefault="008C3E2B" w:rsidP="008C3E2B">
            <w:pPr>
              <w:rPr>
                <w:rFonts w:ascii="Times New Roman" w:hAnsi="Times New Roman"/>
                <w:sz w:val="24"/>
                <w:szCs w:val="24"/>
              </w:rPr>
            </w:pPr>
          </w:p>
        </w:tc>
        <w:tc>
          <w:tcPr>
            <w:tcW w:w="5699" w:type="dxa"/>
          </w:tcPr>
          <w:p w14:paraId="4D1B0ADC" w14:textId="77777777" w:rsidR="004C3855" w:rsidRPr="004C3855" w:rsidRDefault="004C3855" w:rsidP="004C3855">
            <w:pPr>
              <w:jc w:val="both"/>
              <w:rPr>
                <w:rFonts w:ascii="Times New Roman" w:hAnsi="Times New Roman" w:cs="Times New Roman"/>
                <w:sz w:val="24"/>
                <w:szCs w:val="24"/>
              </w:rPr>
            </w:pPr>
            <w:r w:rsidRPr="004C3855">
              <w:rPr>
                <w:rFonts w:ascii="Times New Roman" w:hAnsi="Times New Roman" w:cs="Times New Roman"/>
                <w:sz w:val="24"/>
                <w:szCs w:val="24"/>
              </w:rPr>
              <w:t>2. Galimi atvejai, kai įmonės vadovai gali būti ne Lietuvos Respublikos piliečiai ir šiuo atveju identifikuoti asmenį nėra naudojamas asmens kodas, todėl siūlome papildyti Projekto 8.1.2 p. nuostata, kad paraiškoje, jeigu asmuo nėra Lietuvos Respublikos pilietis, gali nurodyti gimimo datą. Siūlome 8.1.2. papunktį išdėstyti taip:</w:t>
            </w:r>
          </w:p>
          <w:p w14:paraId="082AE982" w14:textId="217C6DB2" w:rsidR="007A31C9" w:rsidRPr="006D4F21" w:rsidRDefault="004C3855" w:rsidP="004C3855">
            <w:pPr>
              <w:jc w:val="both"/>
              <w:rPr>
                <w:rFonts w:ascii="Times New Roman" w:hAnsi="Times New Roman" w:cs="Times New Roman"/>
                <w:sz w:val="24"/>
                <w:szCs w:val="24"/>
              </w:rPr>
            </w:pPr>
            <w:r w:rsidRPr="004C3855">
              <w:rPr>
                <w:rFonts w:ascii="Times New Roman" w:hAnsi="Times New Roman" w:cs="Times New Roman"/>
                <w:sz w:val="24"/>
                <w:szCs w:val="24"/>
              </w:rPr>
              <w:t>„8.1.2. įmonės vadovų vardai, pavardės ir asmens kodai (jeigu asmens kodas nesuteiktas, nurodoma gimimo data);“.</w:t>
            </w:r>
          </w:p>
        </w:tc>
        <w:tc>
          <w:tcPr>
            <w:tcW w:w="6378" w:type="dxa"/>
          </w:tcPr>
          <w:p w14:paraId="714CCCF5" w14:textId="0E8AD6D2" w:rsidR="007A31C9" w:rsidRPr="007136D4"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7136D4">
              <w:rPr>
                <w:rFonts w:ascii="Times New Roman" w:hAnsi="Times New Roman" w:cs="Times New Roman"/>
                <w:b/>
                <w:sz w:val="24"/>
                <w:szCs w:val="24"/>
              </w:rPr>
              <w:t xml:space="preserve"> </w:t>
            </w:r>
            <w:r w:rsidR="007136D4" w:rsidRPr="007136D4">
              <w:rPr>
                <w:rFonts w:ascii="Times New Roman" w:hAnsi="Times New Roman" w:cs="Times New Roman"/>
                <w:bCs/>
                <w:sz w:val="24"/>
                <w:szCs w:val="24"/>
              </w:rPr>
              <w:t xml:space="preserve">Patikslintas </w:t>
            </w:r>
            <w:r w:rsidR="007136D4">
              <w:rPr>
                <w:rFonts w:ascii="Times New Roman" w:hAnsi="Times New Roman" w:cs="Times New Roman"/>
                <w:bCs/>
                <w:sz w:val="24"/>
                <w:szCs w:val="24"/>
              </w:rPr>
              <w:t>10.1.2 (buvęs 8.1.2) punktas.</w:t>
            </w:r>
          </w:p>
        </w:tc>
      </w:tr>
      <w:tr w:rsidR="008C3E2B" w:rsidRPr="00C0119F" w14:paraId="0785013C" w14:textId="77777777" w:rsidTr="006E33AE">
        <w:trPr>
          <w:trHeight w:val="1550"/>
        </w:trPr>
        <w:tc>
          <w:tcPr>
            <w:tcW w:w="2093" w:type="dxa"/>
          </w:tcPr>
          <w:p w14:paraId="3FD17397" w14:textId="77777777" w:rsidR="008C3E2B" w:rsidRPr="008C3E2B" w:rsidRDefault="008C3E2B" w:rsidP="008C3E2B">
            <w:pPr>
              <w:rPr>
                <w:rFonts w:ascii="Times New Roman" w:hAnsi="Times New Roman"/>
                <w:sz w:val="24"/>
                <w:szCs w:val="24"/>
              </w:rPr>
            </w:pPr>
          </w:p>
        </w:tc>
        <w:tc>
          <w:tcPr>
            <w:tcW w:w="5699" w:type="dxa"/>
          </w:tcPr>
          <w:p w14:paraId="6601D669" w14:textId="77777777" w:rsidR="004C3855" w:rsidRPr="004C3855" w:rsidRDefault="004C3855" w:rsidP="004C3855">
            <w:pPr>
              <w:jc w:val="both"/>
              <w:rPr>
                <w:rFonts w:ascii="Times New Roman" w:hAnsi="Times New Roman" w:cs="Times New Roman"/>
                <w:sz w:val="24"/>
                <w:szCs w:val="24"/>
              </w:rPr>
            </w:pPr>
            <w:r w:rsidRPr="004C3855">
              <w:rPr>
                <w:rFonts w:ascii="Times New Roman" w:hAnsi="Times New Roman" w:cs="Times New Roman"/>
                <w:sz w:val="24"/>
                <w:szCs w:val="24"/>
              </w:rPr>
              <w:t xml:space="preserve">3. Atsižvelgiant į pirmąją pastabą, siekiant teisės aktų nuostatų vientisumo, siūlome Projekto 14.4. papildyti ir nustatyti, kad licencijoje taip pat turi būti nurodytas pastato, kuriame įrengtos gamybos patalpos, unikalus numeris. </w:t>
            </w:r>
          </w:p>
          <w:p w14:paraId="614C2C0A" w14:textId="6F8B7001" w:rsidR="008C3E2B" w:rsidRPr="006D4F21" w:rsidRDefault="004C3855" w:rsidP="004C3855">
            <w:pPr>
              <w:jc w:val="both"/>
              <w:rPr>
                <w:rFonts w:ascii="Times New Roman" w:hAnsi="Times New Roman" w:cs="Times New Roman"/>
                <w:sz w:val="24"/>
                <w:szCs w:val="24"/>
              </w:rPr>
            </w:pPr>
            <w:r w:rsidRPr="004C3855">
              <w:rPr>
                <w:rFonts w:ascii="Times New Roman" w:hAnsi="Times New Roman" w:cs="Times New Roman"/>
                <w:sz w:val="24"/>
                <w:szCs w:val="24"/>
              </w:rPr>
              <w:t>Ta pati nuostata dėl pastato unikalaus numerio taikytina Projekto 15.3. ir 15.4 p.</w:t>
            </w:r>
          </w:p>
        </w:tc>
        <w:tc>
          <w:tcPr>
            <w:tcW w:w="6378" w:type="dxa"/>
          </w:tcPr>
          <w:p w14:paraId="424260B6" w14:textId="14C32794" w:rsidR="008C3E2B" w:rsidRPr="00162AAE"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162AAE">
              <w:rPr>
                <w:rFonts w:ascii="Times New Roman" w:hAnsi="Times New Roman" w:cs="Times New Roman"/>
                <w:b/>
                <w:sz w:val="24"/>
                <w:szCs w:val="24"/>
              </w:rPr>
              <w:t xml:space="preserve"> </w:t>
            </w:r>
            <w:r w:rsidR="00162AAE">
              <w:rPr>
                <w:rFonts w:ascii="Times New Roman" w:hAnsi="Times New Roman" w:cs="Times New Roman"/>
                <w:bCs/>
                <w:sz w:val="24"/>
                <w:szCs w:val="24"/>
              </w:rPr>
              <w:t xml:space="preserve">Patikslinti 15.4 (buvęs 14.4), 16.3 </w:t>
            </w:r>
            <w:r w:rsidR="007778D7">
              <w:rPr>
                <w:rFonts w:ascii="Times New Roman" w:hAnsi="Times New Roman" w:cs="Times New Roman"/>
                <w:bCs/>
                <w:sz w:val="24"/>
                <w:szCs w:val="24"/>
              </w:rPr>
              <w:t xml:space="preserve">(buvęs </w:t>
            </w:r>
            <w:r w:rsidR="00162AAE">
              <w:rPr>
                <w:rFonts w:ascii="Times New Roman" w:hAnsi="Times New Roman" w:cs="Times New Roman"/>
                <w:bCs/>
                <w:sz w:val="24"/>
                <w:szCs w:val="24"/>
              </w:rPr>
              <w:t>15.3</w:t>
            </w:r>
            <w:r w:rsidR="007778D7">
              <w:rPr>
                <w:rFonts w:ascii="Times New Roman" w:hAnsi="Times New Roman" w:cs="Times New Roman"/>
                <w:bCs/>
                <w:sz w:val="24"/>
                <w:szCs w:val="24"/>
              </w:rPr>
              <w:t>)</w:t>
            </w:r>
            <w:r w:rsidR="00162AAE">
              <w:rPr>
                <w:rFonts w:ascii="Times New Roman" w:hAnsi="Times New Roman" w:cs="Times New Roman"/>
                <w:bCs/>
                <w:sz w:val="24"/>
                <w:szCs w:val="24"/>
              </w:rPr>
              <w:t xml:space="preserve">, </w:t>
            </w:r>
            <w:r w:rsidR="007778D7">
              <w:rPr>
                <w:rFonts w:ascii="Times New Roman" w:hAnsi="Times New Roman" w:cs="Times New Roman"/>
                <w:bCs/>
                <w:sz w:val="24"/>
                <w:szCs w:val="24"/>
              </w:rPr>
              <w:t xml:space="preserve">16.4 (buvęs </w:t>
            </w:r>
            <w:r w:rsidR="00162AAE">
              <w:rPr>
                <w:rFonts w:ascii="Times New Roman" w:hAnsi="Times New Roman" w:cs="Times New Roman"/>
                <w:bCs/>
                <w:sz w:val="24"/>
                <w:szCs w:val="24"/>
              </w:rPr>
              <w:t>15.4</w:t>
            </w:r>
            <w:r w:rsidR="007778D7">
              <w:rPr>
                <w:rFonts w:ascii="Times New Roman" w:hAnsi="Times New Roman" w:cs="Times New Roman"/>
                <w:bCs/>
                <w:sz w:val="24"/>
                <w:szCs w:val="24"/>
              </w:rPr>
              <w:t>)</w:t>
            </w:r>
            <w:r w:rsidR="00162AAE">
              <w:rPr>
                <w:rFonts w:ascii="Times New Roman" w:hAnsi="Times New Roman" w:cs="Times New Roman"/>
                <w:bCs/>
                <w:sz w:val="24"/>
                <w:szCs w:val="24"/>
              </w:rPr>
              <w:t xml:space="preserve"> punktai.</w:t>
            </w:r>
          </w:p>
        </w:tc>
      </w:tr>
      <w:tr w:rsidR="008C3E2B" w:rsidRPr="00C0119F" w14:paraId="74D13FB4" w14:textId="77777777" w:rsidTr="004C3855">
        <w:trPr>
          <w:trHeight w:val="1449"/>
        </w:trPr>
        <w:tc>
          <w:tcPr>
            <w:tcW w:w="2093" w:type="dxa"/>
          </w:tcPr>
          <w:p w14:paraId="28B325FF" w14:textId="77777777" w:rsidR="008C3E2B" w:rsidRPr="008C3E2B" w:rsidRDefault="008C3E2B" w:rsidP="008C3E2B">
            <w:pPr>
              <w:rPr>
                <w:rFonts w:ascii="Times New Roman" w:hAnsi="Times New Roman"/>
                <w:sz w:val="24"/>
                <w:szCs w:val="24"/>
              </w:rPr>
            </w:pPr>
          </w:p>
        </w:tc>
        <w:tc>
          <w:tcPr>
            <w:tcW w:w="5699" w:type="dxa"/>
          </w:tcPr>
          <w:p w14:paraId="7BC55F3B" w14:textId="07C13658" w:rsidR="008C3E2B" w:rsidRPr="006D4F21" w:rsidRDefault="004C3855" w:rsidP="00043037">
            <w:pPr>
              <w:jc w:val="both"/>
              <w:rPr>
                <w:rFonts w:ascii="Times New Roman" w:hAnsi="Times New Roman" w:cs="Times New Roman"/>
                <w:sz w:val="24"/>
                <w:szCs w:val="24"/>
              </w:rPr>
            </w:pPr>
            <w:r w:rsidRPr="004C3855">
              <w:rPr>
                <w:rFonts w:ascii="Times New Roman" w:hAnsi="Times New Roman" w:cs="Times New Roman"/>
                <w:sz w:val="24"/>
                <w:szCs w:val="24"/>
              </w:rPr>
              <w:t>4. Atsižvelgdami į tai, kad licencijos išduodamos per VĮ Registrų centras Licencijų informacinę sistemą ir pasikeitusi įmonės informacija (įmonės rekvizitai), licencijoje pasikeičia automatiškai, siūlome Projekto 21.2 punktą išbraukti kaip perteklinį.</w:t>
            </w:r>
          </w:p>
        </w:tc>
        <w:tc>
          <w:tcPr>
            <w:tcW w:w="6378" w:type="dxa"/>
          </w:tcPr>
          <w:p w14:paraId="5DE35218" w14:textId="1F5D4A7E" w:rsidR="008C3E2B" w:rsidRPr="007E50E5"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7E50E5">
              <w:rPr>
                <w:rFonts w:ascii="Times New Roman" w:hAnsi="Times New Roman" w:cs="Times New Roman"/>
                <w:b/>
                <w:sz w:val="24"/>
                <w:szCs w:val="24"/>
              </w:rPr>
              <w:t xml:space="preserve"> </w:t>
            </w:r>
            <w:r w:rsidR="007E50E5" w:rsidRPr="00644DD8">
              <w:rPr>
                <w:rFonts w:ascii="Times New Roman" w:hAnsi="Times New Roman" w:cs="Times New Roman"/>
                <w:bCs/>
                <w:sz w:val="24"/>
                <w:szCs w:val="24"/>
              </w:rPr>
              <w:t xml:space="preserve">Įvertinus tikslingumą, išbrauktas </w:t>
            </w:r>
            <w:r w:rsidR="007E50E5">
              <w:rPr>
                <w:rFonts w:ascii="Times New Roman" w:hAnsi="Times New Roman" w:cs="Times New Roman"/>
                <w:bCs/>
                <w:sz w:val="24"/>
                <w:szCs w:val="24"/>
              </w:rPr>
              <w:t>2</w:t>
            </w:r>
            <w:r w:rsidR="007E50E5" w:rsidRPr="00644DD8">
              <w:rPr>
                <w:rFonts w:ascii="Times New Roman" w:hAnsi="Times New Roman" w:cs="Times New Roman"/>
                <w:bCs/>
                <w:sz w:val="24"/>
                <w:szCs w:val="24"/>
              </w:rPr>
              <w:t>1 punktas</w:t>
            </w:r>
            <w:r w:rsidR="00B152EE">
              <w:rPr>
                <w:rFonts w:ascii="Times New Roman" w:hAnsi="Times New Roman" w:cs="Times New Roman"/>
                <w:bCs/>
                <w:sz w:val="24"/>
                <w:szCs w:val="24"/>
              </w:rPr>
              <w:t xml:space="preserve"> (</w:t>
            </w:r>
            <w:r w:rsidR="00B152EE" w:rsidRPr="00B152EE">
              <w:rPr>
                <w:rFonts w:ascii="Times New Roman" w:hAnsi="Times New Roman" w:cs="Times New Roman"/>
                <w:bCs/>
                <w:i/>
                <w:iCs/>
                <w:sz w:val="24"/>
                <w:szCs w:val="24"/>
              </w:rPr>
              <w:t>taip pat žr. Teisingumo ministerijos 1.6 pastabą</w:t>
            </w:r>
            <w:r w:rsidR="00B152EE">
              <w:rPr>
                <w:rFonts w:ascii="Times New Roman" w:hAnsi="Times New Roman" w:cs="Times New Roman"/>
                <w:bCs/>
                <w:sz w:val="24"/>
                <w:szCs w:val="24"/>
              </w:rPr>
              <w:t>)</w:t>
            </w:r>
            <w:r w:rsidR="007E50E5">
              <w:rPr>
                <w:rFonts w:ascii="Times New Roman" w:hAnsi="Times New Roman" w:cs="Times New Roman"/>
                <w:bCs/>
                <w:sz w:val="24"/>
                <w:szCs w:val="24"/>
              </w:rPr>
              <w:t>.</w:t>
            </w:r>
          </w:p>
        </w:tc>
      </w:tr>
      <w:tr w:rsidR="008C3E2B" w:rsidRPr="00C0119F" w14:paraId="7FDCA4E7" w14:textId="77777777" w:rsidTr="006E33AE">
        <w:trPr>
          <w:trHeight w:val="1550"/>
        </w:trPr>
        <w:tc>
          <w:tcPr>
            <w:tcW w:w="2093" w:type="dxa"/>
          </w:tcPr>
          <w:p w14:paraId="06479DF2" w14:textId="77777777" w:rsidR="008C3E2B" w:rsidRPr="008C3E2B" w:rsidRDefault="008C3E2B" w:rsidP="008C3E2B">
            <w:pPr>
              <w:rPr>
                <w:rFonts w:ascii="Times New Roman" w:hAnsi="Times New Roman"/>
                <w:sz w:val="24"/>
                <w:szCs w:val="24"/>
              </w:rPr>
            </w:pPr>
          </w:p>
        </w:tc>
        <w:tc>
          <w:tcPr>
            <w:tcW w:w="5699" w:type="dxa"/>
          </w:tcPr>
          <w:p w14:paraId="04830377" w14:textId="1961802E" w:rsidR="008C3E2B" w:rsidRPr="006D4F21" w:rsidRDefault="004C3855" w:rsidP="00043037">
            <w:pPr>
              <w:jc w:val="both"/>
              <w:rPr>
                <w:rFonts w:ascii="Times New Roman" w:hAnsi="Times New Roman" w:cs="Times New Roman"/>
                <w:sz w:val="24"/>
                <w:szCs w:val="24"/>
              </w:rPr>
            </w:pPr>
            <w:r w:rsidRPr="004C3855">
              <w:rPr>
                <w:rFonts w:ascii="Times New Roman" w:hAnsi="Times New Roman" w:cs="Times New Roman"/>
                <w:sz w:val="24"/>
                <w:szCs w:val="24"/>
              </w:rPr>
              <w:t>5. Dėl projekto 30 p. Vienas iš galimo licencijos galiojimo panaikinimo atvejų yra, kai  juridinis asmuo baigė veiklą ir yra išregistruotas iš Juridinių asmenų registro. Šiuo atveju Projekto 30 p. nurodytas reikalavimas, kad pagal Departamento pranešimą įmonė privalo pateikti nerealizuotų gaminių likučių aktus, inventorizuotus dalyvaujant teritorinės valstybinės mokesčių inspekcijos atstovui, yra neįgyvendinamas, nes nėra juridinio asmens, todėl siūlome minėtą Projekto punktą papildyti nuostata, kad reikalavimas inventorizuoti nerealizuotus tabako gaminių, susijusių gaminių likučius netaikomas, jeigu licencijos galiojimas panaikinamas iš Juridinių asmenų registro išregistruotam Lietuvos Respublikoje įsteigtam juridiniam asmeniui baigus veiklą.</w:t>
            </w:r>
          </w:p>
        </w:tc>
        <w:tc>
          <w:tcPr>
            <w:tcW w:w="6378" w:type="dxa"/>
          </w:tcPr>
          <w:p w14:paraId="3128A8B3" w14:textId="44C5E23F" w:rsidR="008C3E2B" w:rsidRPr="00471E59"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6929B3">
              <w:rPr>
                <w:rFonts w:ascii="Times New Roman" w:hAnsi="Times New Roman" w:cs="Times New Roman"/>
                <w:b/>
                <w:sz w:val="24"/>
                <w:szCs w:val="24"/>
              </w:rPr>
              <w:t xml:space="preserve"> </w:t>
            </w:r>
            <w:r w:rsidR="00471E59">
              <w:rPr>
                <w:rFonts w:ascii="Times New Roman" w:hAnsi="Times New Roman" w:cs="Times New Roman"/>
                <w:bCs/>
                <w:sz w:val="24"/>
                <w:szCs w:val="24"/>
              </w:rPr>
              <w:t>Patikslintas 31 (buvęs 30) punktas.</w:t>
            </w:r>
          </w:p>
        </w:tc>
      </w:tr>
      <w:tr w:rsidR="00043037" w:rsidRPr="00C0119F" w14:paraId="3BC85A06" w14:textId="77777777" w:rsidTr="006E33AE">
        <w:trPr>
          <w:trHeight w:val="1550"/>
        </w:trPr>
        <w:tc>
          <w:tcPr>
            <w:tcW w:w="2093" w:type="dxa"/>
          </w:tcPr>
          <w:p w14:paraId="6EB540A2" w14:textId="5A4871C4" w:rsidR="00043037" w:rsidRPr="00225678" w:rsidRDefault="00043037" w:rsidP="00043037">
            <w:pPr>
              <w:rPr>
                <w:rFonts w:ascii="Times New Roman" w:hAnsi="Times New Roman" w:cs="Times New Roman"/>
                <w:sz w:val="24"/>
                <w:szCs w:val="24"/>
              </w:rPr>
            </w:pPr>
          </w:p>
        </w:tc>
        <w:tc>
          <w:tcPr>
            <w:tcW w:w="5699" w:type="dxa"/>
          </w:tcPr>
          <w:p w14:paraId="3A7D7C7D" w14:textId="1B9B0D0C" w:rsidR="00043037" w:rsidRPr="004E6163" w:rsidRDefault="00043037" w:rsidP="00043037">
            <w:pPr>
              <w:jc w:val="both"/>
              <w:rPr>
                <w:rFonts w:ascii="Times New Roman" w:hAnsi="Times New Roman" w:cs="Times New Roman"/>
                <w:sz w:val="24"/>
                <w:szCs w:val="24"/>
              </w:rPr>
            </w:pPr>
            <w:r w:rsidRPr="006D4F21">
              <w:rPr>
                <w:rFonts w:ascii="Times New Roman" w:hAnsi="Times New Roman" w:cs="Times New Roman"/>
                <w:sz w:val="24"/>
                <w:szCs w:val="24"/>
              </w:rPr>
              <w:t xml:space="preserve">6. Atsižvelgiant į tai, kad Projekte nėra nustatoma atskira licencija verstis su tabako gaminiais susijusių gaminių gamyba, o tikslinamas tabako gaminių gamybos licencijos pavadinimas, būtina numatyti, kokie veiksmai turėtų būti atliekami su jau išduotomis ir galiojančiomis licencijomis verstis tabako gaminių gamyba. Siūlome Projekto nutariamąją dalį papildyti šia nuostata ir ją </w:t>
            </w:r>
            <w:r w:rsidRPr="006D4F21">
              <w:rPr>
                <w:rFonts w:ascii="Times New Roman" w:hAnsi="Times New Roman" w:cs="Times New Roman"/>
                <w:sz w:val="24"/>
                <w:szCs w:val="24"/>
              </w:rPr>
              <w:lastRenderedPageBreak/>
              <w:t>išdėstyti taip: „3. Nustatyti, kad Lietuvos Respublikoje įsteigtiems juridinių asmenų ir užsienio juridinių asmenų filialams išduotos licencijos verstis tabako gaminių gamyba, atitinkamai patikslintos licenciją išdavusioje institucijoje, suteikia teisę verstis su tabako gaminiais susijusių gaminių gamyba. Nepatikslintos licencijos verstis tabako gaminių gamyba nesuteikia teisės verstis su tabako gaminiais susijusių gaminių gamyba. Licencija patikslinama per 15 darbo dienų nuo Lietuvos Respublikoje įsteigto juridinio asmens ir užsienio juridinio asmens filialo prašymo gavimo Departamente. Už licencijos patikslinimą mokama nustatyta valstybės rinkliava.“</w:t>
            </w:r>
          </w:p>
        </w:tc>
        <w:tc>
          <w:tcPr>
            <w:tcW w:w="6378" w:type="dxa"/>
          </w:tcPr>
          <w:p w14:paraId="38EC2024" w14:textId="1697FC1A" w:rsidR="00043037" w:rsidRPr="00A27BEA" w:rsidRDefault="00043037" w:rsidP="00043037">
            <w:pPr>
              <w:jc w:val="both"/>
              <w:rPr>
                <w:rFonts w:ascii="Times New Roman" w:hAnsi="Times New Roman" w:cs="Times New Roman"/>
                <w:bCs/>
                <w:sz w:val="24"/>
                <w:szCs w:val="24"/>
              </w:rPr>
            </w:pPr>
            <w:r w:rsidRPr="008C3E2B">
              <w:rPr>
                <w:rFonts w:ascii="Times New Roman" w:hAnsi="Times New Roman" w:cs="Times New Roman"/>
                <w:b/>
                <w:sz w:val="24"/>
                <w:szCs w:val="24"/>
              </w:rPr>
              <w:lastRenderedPageBreak/>
              <w:t>Neatsižvelgta.</w:t>
            </w:r>
            <w:r>
              <w:rPr>
                <w:rFonts w:ascii="Times New Roman" w:hAnsi="Times New Roman" w:cs="Times New Roman"/>
                <w:b/>
                <w:sz w:val="24"/>
                <w:szCs w:val="24"/>
              </w:rPr>
              <w:t xml:space="preserve"> </w:t>
            </w:r>
            <w:r w:rsidRPr="000A44B2">
              <w:rPr>
                <w:rFonts w:ascii="Times New Roman" w:hAnsi="Times New Roman" w:cs="Times New Roman"/>
                <w:bCs/>
                <w:sz w:val="24"/>
                <w:szCs w:val="24"/>
              </w:rPr>
              <w:t>Prievolė</w:t>
            </w:r>
            <w:r>
              <w:rPr>
                <w:rFonts w:ascii="Times New Roman" w:hAnsi="Times New Roman" w:cs="Times New Roman"/>
                <w:bCs/>
                <w:sz w:val="24"/>
                <w:szCs w:val="24"/>
              </w:rPr>
              <w:t xml:space="preserve"> turėti licenciją </w:t>
            </w:r>
            <w:r w:rsidRPr="006D4F21">
              <w:rPr>
                <w:rFonts w:ascii="Times New Roman" w:hAnsi="Times New Roman" w:cs="Times New Roman"/>
                <w:sz w:val="24"/>
                <w:szCs w:val="24"/>
              </w:rPr>
              <w:t>su tabako gaminiais susijusių gaminių gamyba</w:t>
            </w:r>
            <w:r>
              <w:rPr>
                <w:rFonts w:ascii="Times New Roman" w:hAnsi="Times New Roman" w:cs="Times New Roman"/>
                <w:sz w:val="24"/>
                <w:szCs w:val="24"/>
              </w:rPr>
              <w:t xml:space="preserve">i yra nustatyta Tabako kontrolės įstatymo 10 straipsnyje, o anksčiau išduotų licencijų patikslinimo tvarka nustatyta teikiamo taisyklių projekto </w:t>
            </w:r>
            <w:r w:rsidRPr="006D621C">
              <w:rPr>
                <w:rFonts w:ascii="Times New Roman" w:hAnsi="Times New Roman" w:cs="Times New Roman"/>
                <w:sz w:val="24"/>
                <w:szCs w:val="24"/>
              </w:rPr>
              <w:t>16, 17</w:t>
            </w:r>
            <w:r w:rsidR="006D621C" w:rsidRPr="006D621C">
              <w:rPr>
                <w:rFonts w:ascii="Times New Roman" w:hAnsi="Times New Roman" w:cs="Times New Roman"/>
                <w:sz w:val="24"/>
                <w:szCs w:val="24"/>
              </w:rPr>
              <w:t>,</w:t>
            </w:r>
            <w:r w:rsidR="006D621C">
              <w:rPr>
                <w:rFonts w:ascii="Times New Roman" w:hAnsi="Times New Roman" w:cs="Times New Roman"/>
                <w:sz w:val="24"/>
                <w:szCs w:val="24"/>
              </w:rPr>
              <w:t xml:space="preserve"> 18</w:t>
            </w:r>
            <w:r>
              <w:rPr>
                <w:rFonts w:ascii="Times New Roman" w:hAnsi="Times New Roman" w:cs="Times New Roman"/>
                <w:sz w:val="24"/>
                <w:szCs w:val="24"/>
              </w:rPr>
              <w:t xml:space="preserve"> punktuose.</w:t>
            </w:r>
          </w:p>
          <w:p w14:paraId="7B1DA824" w14:textId="0525E875" w:rsidR="00043037" w:rsidRPr="00A27BEA" w:rsidRDefault="00043037" w:rsidP="00043037">
            <w:pPr>
              <w:jc w:val="both"/>
              <w:rPr>
                <w:rFonts w:ascii="Times New Roman" w:hAnsi="Times New Roman" w:cs="Times New Roman"/>
                <w:bCs/>
                <w:sz w:val="24"/>
                <w:szCs w:val="24"/>
              </w:rPr>
            </w:pPr>
          </w:p>
        </w:tc>
      </w:tr>
      <w:tr w:rsidR="00EA48E5" w:rsidRPr="00C0119F" w14:paraId="3CFAF550" w14:textId="77777777" w:rsidTr="004C3855">
        <w:trPr>
          <w:trHeight w:val="1359"/>
        </w:trPr>
        <w:tc>
          <w:tcPr>
            <w:tcW w:w="2093" w:type="dxa"/>
          </w:tcPr>
          <w:p w14:paraId="0D3473E3" w14:textId="77777777" w:rsidR="00EA48E5" w:rsidRPr="00225678" w:rsidRDefault="00EA48E5" w:rsidP="00043037">
            <w:pPr>
              <w:rPr>
                <w:rFonts w:ascii="Times New Roman" w:hAnsi="Times New Roman"/>
                <w:sz w:val="24"/>
                <w:szCs w:val="24"/>
              </w:rPr>
            </w:pPr>
          </w:p>
        </w:tc>
        <w:tc>
          <w:tcPr>
            <w:tcW w:w="5699" w:type="dxa"/>
          </w:tcPr>
          <w:p w14:paraId="304E9618" w14:textId="3FF74CE4" w:rsidR="00EA48E5" w:rsidRPr="006D4F21" w:rsidRDefault="004C3855" w:rsidP="00043037">
            <w:pPr>
              <w:jc w:val="both"/>
              <w:rPr>
                <w:rFonts w:ascii="Times New Roman" w:hAnsi="Times New Roman" w:cs="Times New Roman"/>
                <w:sz w:val="24"/>
                <w:szCs w:val="24"/>
              </w:rPr>
            </w:pPr>
            <w:r w:rsidRPr="004C3855">
              <w:rPr>
                <w:rFonts w:ascii="Times New Roman" w:hAnsi="Times New Roman" w:cs="Times New Roman"/>
                <w:sz w:val="24"/>
                <w:szCs w:val="24"/>
              </w:rPr>
              <w:t>7. Atsižvelgdami į tai, kad Projektas papildytas naujais produktų kodais pagal Europos Bendrijos kombinuotąją nomenklatūrą, siūlome projektą taip pat derinti su Muitinės departamentu prie Lietuvos Respublikos finansų ministerijos.</w:t>
            </w:r>
          </w:p>
        </w:tc>
        <w:tc>
          <w:tcPr>
            <w:tcW w:w="6378" w:type="dxa"/>
          </w:tcPr>
          <w:p w14:paraId="51E0ED43" w14:textId="41AEA319" w:rsidR="00EA48E5" w:rsidRPr="00471E59"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471E59">
              <w:rPr>
                <w:rFonts w:ascii="Times New Roman" w:hAnsi="Times New Roman" w:cs="Times New Roman"/>
                <w:b/>
                <w:sz w:val="24"/>
                <w:szCs w:val="24"/>
              </w:rPr>
              <w:t xml:space="preserve"> </w:t>
            </w:r>
            <w:r w:rsidR="00471E59">
              <w:rPr>
                <w:rFonts w:ascii="Times New Roman" w:hAnsi="Times New Roman" w:cs="Times New Roman"/>
                <w:bCs/>
                <w:sz w:val="24"/>
                <w:szCs w:val="24"/>
              </w:rPr>
              <w:t xml:space="preserve">Žr. Finansų ministerijos 2021-03-26 d. raštą Nr. </w:t>
            </w:r>
            <w:r w:rsidR="00471E59" w:rsidRPr="00555DF7">
              <w:rPr>
                <w:rFonts w:ascii="Times New Roman" w:hAnsi="Times New Roman"/>
                <w:sz w:val="24"/>
                <w:szCs w:val="24"/>
              </w:rPr>
              <w:t>((14.12Mr-01)-5K-2105338)-6K-2102100</w:t>
            </w:r>
            <w:r w:rsidR="00471E59">
              <w:rPr>
                <w:rFonts w:ascii="Times New Roman" w:hAnsi="Times New Roman"/>
                <w:sz w:val="24"/>
                <w:szCs w:val="24"/>
              </w:rPr>
              <w:t>.</w:t>
            </w:r>
            <w:r w:rsidR="00471E59">
              <w:rPr>
                <w:rFonts w:ascii="Times New Roman" w:hAnsi="Times New Roman" w:cs="Times New Roman"/>
                <w:bCs/>
                <w:sz w:val="24"/>
                <w:szCs w:val="24"/>
              </w:rPr>
              <w:t xml:space="preserve"> </w:t>
            </w:r>
          </w:p>
        </w:tc>
      </w:tr>
    </w:tbl>
    <w:p w14:paraId="7CF8145B" w14:textId="5F1567C8" w:rsidR="0059413E" w:rsidRPr="00C0119F" w:rsidRDefault="0059413E" w:rsidP="00961057">
      <w:pPr>
        <w:jc w:val="center"/>
        <w:rPr>
          <w:rFonts w:ascii="Times New Roman" w:hAnsi="Times New Roman" w:cs="Times New Roman"/>
          <w:sz w:val="24"/>
          <w:szCs w:val="24"/>
        </w:rPr>
      </w:pPr>
    </w:p>
    <w:sectPr w:rsidR="0059413E" w:rsidRPr="00C0119F" w:rsidSect="00645544">
      <w:headerReference w:type="default" r:id="rId8"/>
      <w:pgSz w:w="15840" w:h="12240" w:orient="landscape"/>
      <w:pgMar w:top="1440" w:right="1440" w:bottom="1135"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F61D4" w14:textId="77777777" w:rsidR="00995F91" w:rsidRDefault="00995F91" w:rsidP="00456CEF">
      <w:pPr>
        <w:spacing w:after="0" w:line="240" w:lineRule="auto"/>
      </w:pPr>
      <w:r>
        <w:separator/>
      </w:r>
    </w:p>
  </w:endnote>
  <w:endnote w:type="continuationSeparator" w:id="0">
    <w:p w14:paraId="744E8677" w14:textId="77777777" w:rsidR="00995F91" w:rsidRDefault="00995F91" w:rsidP="0045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7F9DB" w14:textId="77777777" w:rsidR="00995F91" w:rsidRDefault="00995F91" w:rsidP="00456CEF">
      <w:pPr>
        <w:spacing w:after="0" w:line="240" w:lineRule="auto"/>
      </w:pPr>
      <w:r>
        <w:separator/>
      </w:r>
    </w:p>
  </w:footnote>
  <w:footnote w:type="continuationSeparator" w:id="0">
    <w:p w14:paraId="7379AB17" w14:textId="77777777" w:rsidR="00995F91" w:rsidRDefault="00995F91" w:rsidP="0045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347497"/>
      <w:docPartObj>
        <w:docPartGallery w:val="Page Numbers (Top of Page)"/>
        <w:docPartUnique/>
      </w:docPartObj>
    </w:sdtPr>
    <w:sdtEndPr/>
    <w:sdtContent>
      <w:p w14:paraId="563C9EF4" w14:textId="77777777" w:rsidR="00456CEF" w:rsidRDefault="00456CEF">
        <w:pPr>
          <w:pStyle w:val="Antrats"/>
          <w:jc w:val="center"/>
        </w:pPr>
        <w:r>
          <w:fldChar w:fldCharType="begin"/>
        </w:r>
        <w:r>
          <w:instrText>PAGE   \* MERGEFORMAT</w:instrText>
        </w:r>
        <w:r>
          <w:fldChar w:fldCharType="separate"/>
        </w:r>
        <w:r>
          <w:t>2</w:t>
        </w:r>
        <w:r>
          <w:fldChar w:fldCharType="end"/>
        </w:r>
      </w:p>
    </w:sdtContent>
  </w:sdt>
  <w:p w14:paraId="6EAACFBA" w14:textId="77777777" w:rsidR="00456CEF" w:rsidRDefault="00456C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707B4"/>
    <w:multiLevelType w:val="hybridMultilevel"/>
    <w:tmpl w:val="4B5698D6"/>
    <w:lvl w:ilvl="0" w:tplc="9F60BDF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69164D"/>
    <w:multiLevelType w:val="hybridMultilevel"/>
    <w:tmpl w:val="1E46CC46"/>
    <w:lvl w:ilvl="0" w:tplc="0900AD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3E"/>
    <w:rsid w:val="000022FC"/>
    <w:rsid w:val="0000234F"/>
    <w:rsid w:val="00003F3C"/>
    <w:rsid w:val="000073E4"/>
    <w:rsid w:val="0003424F"/>
    <w:rsid w:val="00036067"/>
    <w:rsid w:val="000373CD"/>
    <w:rsid w:val="00043037"/>
    <w:rsid w:val="0004345B"/>
    <w:rsid w:val="000530F9"/>
    <w:rsid w:val="00054E0E"/>
    <w:rsid w:val="00056D12"/>
    <w:rsid w:val="0006777C"/>
    <w:rsid w:val="00084D7D"/>
    <w:rsid w:val="00095D9C"/>
    <w:rsid w:val="000A0C2C"/>
    <w:rsid w:val="000A1712"/>
    <w:rsid w:val="000A26A3"/>
    <w:rsid w:val="000A44B2"/>
    <w:rsid w:val="000A4FFD"/>
    <w:rsid w:val="000B15DC"/>
    <w:rsid w:val="000B5698"/>
    <w:rsid w:val="000B6E48"/>
    <w:rsid w:val="000B7FEF"/>
    <w:rsid w:val="000C0B5A"/>
    <w:rsid w:val="000C2A9E"/>
    <w:rsid w:val="000C42AD"/>
    <w:rsid w:val="000C5496"/>
    <w:rsid w:val="000D3B29"/>
    <w:rsid w:val="000D6AAA"/>
    <w:rsid w:val="000E08A7"/>
    <w:rsid w:val="000E0BAA"/>
    <w:rsid w:val="000E0ED0"/>
    <w:rsid w:val="00100223"/>
    <w:rsid w:val="00100914"/>
    <w:rsid w:val="001020EF"/>
    <w:rsid w:val="00112019"/>
    <w:rsid w:val="00115891"/>
    <w:rsid w:val="0012387A"/>
    <w:rsid w:val="00144DDB"/>
    <w:rsid w:val="00147863"/>
    <w:rsid w:val="00162AAE"/>
    <w:rsid w:val="00175863"/>
    <w:rsid w:val="0018590C"/>
    <w:rsid w:val="001A1719"/>
    <w:rsid w:val="001A5703"/>
    <w:rsid w:val="001A5C9A"/>
    <w:rsid w:val="001D2503"/>
    <w:rsid w:val="001D34F3"/>
    <w:rsid w:val="001D571B"/>
    <w:rsid w:val="001E1766"/>
    <w:rsid w:val="001E1D9E"/>
    <w:rsid w:val="001F5D59"/>
    <w:rsid w:val="00206CD2"/>
    <w:rsid w:val="00211E4D"/>
    <w:rsid w:val="002144B3"/>
    <w:rsid w:val="00222FE7"/>
    <w:rsid w:val="00225678"/>
    <w:rsid w:val="00227A43"/>
    <w:rsid w:val="002317B7"/>
    <w:rsid w:val="002366F1"/>
    <w:rsid w:val="00237E10"/>
    <w:rsid w:val="0024466B"/>
    <w:rsid w:val="002528D6"/>
    <w:rsid w:val="0025627F"/>
    <w:rsid w:val="00277641"/>
    <w:rsid w:val="002A6358"/>
    <w:rsid w:val="002B688F"/>
    <w:rsid w:val="002D46DE"/>
    <w:rsid w:val="002E376D"/>
    <w:rsid w:val="002F265A"/>
    <w:rsid w:val="002F2DF8"/>
    <w:rsid w:val="002F7330"/>
    <w:rsid w:val="0030779E"/>
    <w:rsid w:val="00312AE1"/>
    <w:rsid w:val="003239B2"/>
    <w:rsid w:val="0032733C"/>
    <w:rsid w:val="003354E3"/>
    <w:rsid w:val="00336A5D"/>
    <w:rsid w:val="003400A0"/>
    <w:rsid w:val="00343B30"/>
    <w:rsid w:val="003A76EF"/>
    <w:rsid w:val="003A784F"/>
    <w:rsid w:val="003C02FD"/>
    <w:rsid w:val="003D06C3"/>
    <w:rsid w:val="003E0A95"/>
    <w:rsid w:val="003E3A6F"/>
    <w:rsid w:val="003F65BF"/>
    <w:rsid w:val="004004C3"/>
    <w:rsid w:val="00402FAE"/>
    <w:rsid w:val="00404392"/>
    <w:rsid w:val="004068AD"/>
    <w:rsid w:val="00420A03"/>
    <w:rsid w:val="0042365B"/>
    <w:rsid w:val="00424E54"/>
    <w:rsid w:val="00433B4E"/>
    <w:rsid w:val="00450AC5"/>
    <w:rsid w:val="00456CEF"/>
    <w:rsid w:val="00461240"/>
    <w:rsid w:val="00471E59"/>
    <w:rsid w:val="00472E30"/>
    <w:rsid w:val="00475F81"/>
    <w:rsid w:val="00476730"/>
    <w:rsid w:val="00476D66"/>
    <w:rsid w:val="00493177"/>
    <w:rsid w:val="00497832"/>
    <w:rsid w:val="004A37C8"/>
    <w:rsid w:val="004B3557"/>
    <w:rsid w:val="004B70FF"/>
    <w:rsid w:val="004C3855"/>
    <w:rsid w:val="004C3DE6"/>
    <w:rsid w:val="004D153A"/>
    <w:rsid w:val="004E0899"/>
    <w:rsid w:val="004E1BED"/>
    <w:rsid w:val="004E6163"/>
    <w:rsid w:val="004E6EC8"/>
    <w:rsid w:val="004F2C90"/>
    <w:rsid w:val="00501CD8"/>
    <w:rsid w:val="00503328"/>
    <w:rsid w:val="00511F0B"/>
    <w:rsid w:val="005320AC"/>
    <w:rsid w:val="0053286D"/>
    <w:rsid w:val="00533C2A"/>
    <w:rsid w:val="00534F13"/>
    <w:rsid w:val="0054639A"/>
    <w:rsid w:val="00555DF7"/>
    <w:rsid w:val="00565EF8"/>
    <w:rsid w:val="00572DB3"/>
    <w:rsid w:val="00572ECB"/>
    <w:rsid w:val="00573F5A"/>
    <w:rsid w:val="005740E2"/>
    <w:rsid w:val="00574192"/>
    <w:rsid w:val="00575F27"/>
    <w:rsid w:val="00577810"/>
    <w:rsid w:val="00581DBF"/>
    <w:rsid w:val="005907A2"/>
    <w:rsid w:val="005911A0"/>
    <w:rsid w:val="005934B8"/>
    <w:rsid w:val="00593D5A"/>
    <w:rsid w:val="0059413E"/>
    <w:rsid w:val="005945D4"/>
    <w:rsid w:val="00596421"/>
    <w:rsid w:val="005978D8"/>
    <w:rsid w:val="005A0231"/>
    <w:rsid w:val="005B6312"/>
    <w:rsid w:val="005B716C"/>
    <w:rsid w:val="005C1D49"/>
    <w:rsid w:val="005E158F"/>
    <w:rsid w:val="005E7448"/>
    <w:rsid w:val="005E786E"/>
    <w:rsid w:val="005F20F6"/>
    <w:rsid w:val="00605ABA"/>
    <w:rsid w:val="00605E38"/>
    <w:rsid w:val="00611852"/>
    <w:rsid w:val="00612FBE"/>
    <w:rsid w:val="0061614A"/>
    <w:rsid w:val="00617175"/>
    <w:rsid w:val="0062057F"/>
    <w:rsid w:val="006270D3"/>
    <w:rsid w:val="00642D5B"/>
    <w:rsid w:val="0064352D"/>
    <w:rsid w:val="006444E8"/>
    <w:rsid w:val="00644DD8"/>
    <w:rsid w:val="0064518D"/>
    <w:rsid w:val="00645544"/>
    <w:rsid w:val="00646862"/>
    <w:rsid w:val="00654650"/>
    <w:rsid w:val="00663337"/>
    <w:rsid w:val="00675240"/>
    <w:rsid w:val="006929B3"/>
    <w:rsid w:val="00693EDC"/>
    <w:rsid w:val="006B1CF5"/>
    <w:rsid w:val="006B7014"/>
    <w:rsid w:val="006C0DC4"/>
    <w:rsid w:val="006D1373"/>
    <w:rsid w:val="006D4F21"/>
    <w:rsid w:val="006D5418"/>
    <w:rsid w:val="006D621C"/>
    <w:rsid w:val="006E0AA7"/>
    <w:rsid w:val="006E33AE"/>
    <w:rsid w:val="006E3C2F"/>
    <w:rsid w:val="006F34B8"/>
    <w:rsid w:val="007136D4"/>
    <w:rsid w:val="00713D90"/>
    <w:rsid w:val="00717AA7"/>
    <w:rsid w:val="0072113F"/>
    <w:rsid w:val="00737C83"/>
    <w:rsid w:val="00746F8C"/>
    <w:rsid w:val="00752E68"/>
    <w:rsid w:val="0075634F"/>
    <w:rsid w:val="00770976"/>
    <w:rsid w:val="00775795"/>
    <w:rsid w:val="007778D7"/>
    <w:rsid w:val="0077798F"/>
    <w:rsid w:val="00784B0E"/>
    <w:rsid w:val="007915AF"/>
    <w:rsid w:val="0079595B"/>
    <w:rsid w:val="007972DE"/>
    <w:rsid w:val="007A31C9"/>
    <w:rsid w:val="007B0628"/>
    <w:rsid w:val="007C0F3F"/>
    <w:rsid w:val="007C4086"/>
    <w:rsid w:val="007D29FF"/>
    <w:rsid w:val="007E50E5"/>
    <w:rsid w:val="007E5A5E"/>
    <w:rsid w:val="007F7A8E"/>
    <w:rsid w:val="0081469C"/>
    <w:rsid w:val="008175A6"/>
    <w:rsid w:val="00834C97"/>
    <w:rsid w:val="00846A10"/>
    <w:rsid w:val="00854A6A"/>
    <w:rsid w:val="00862634"/>
    <w:rsid w:val="008638E9"/>
    <w:rsid w:val="00867358"/>
    <w:rsid w:val="008729BF"/>
    <w:rsid w:val="00874395"/>
    <w:rsid w:val="008802A6"/>
    <w:rsid w:val="00880A62"/>
    <w:rsid w:val="008A78F1"/>
    <w:rsid w:val="008B0719"/>
    <w:rsid w:val="008B2D29"/>
    <w:rsid w:val="008B4B30"/>
    <w:rsid w:val="008C3E2B"/>
    <w:rsid w:val="008C6EA9"/>
    <w:rsid w:val="008C73BB"/>
    <w:rsid w:val="008D2509"/>
    <w:rsid w:val="008E2BBA"/>
    <w:rsid w:val="008E4251"/>
    <w:rsid w:val="008F03B3"/>
    <w:rsid w:val="009038A4"/>
    <w:rsid w:val="00905DBB"/>
    <w:rsid w:val="009078AA"/>
    <w:rsid w:val="009123EF"/>
    <w:rsid w:val="0091492B"/>
    <w:rsid w:val="00927D85"/>
    <w:rsid w:val="00931C8A"/>
    <w:rsid w:val="00932603"/>
    <w:rsid w:val="00937ABE"/>
    <w:rsid w:val="00944FC0"/>
    <w:rsid w:val="00961057"/>
    <w:rsid w:val="0096116E"/>
    <w:rsid w:val="00970296"/>
    <w:rsid w:val="009751DD"/>
    <w:rsid w:val="00980CE3"/>
    <w:rsid w:val="00987217"/>
    <w:rsid w:val="00987240"/>
    <w:rsid w:val="00995F91"/>
    <w:rsid w:val="00997528"/>
    <w:rsid w:val="009A1939"/>
    <w:rsid w:val="009A1CDC"/>
    <w:rsid w:val="009A244C"/>
    <w:rsid w:val="009B2B00"/>
    <w:rsid w:val="009B446D"/>
    <w:rsid w:val="009C7657"/>
    <w:rsid w:val="009D4C24"/>
    <w:rsid w:val="009D593C"/>
    <w:rsid w:val="009F6029"/>
    <w:rsid w:val="00A00834"/>
    <w:rsid w:val="00A0204C"/>
    <w:rsid w:val="00A04BF0"/>
    <w:rsid w:val="00A11803"/>
    <w:rsid w:val="00A23591"/>
    <w:rsid w:val="00A23D60"/>
    <w:rsid w:val="00A24769"/>
    <w:rsid w:val="00A2480A"/>
    <w:rsid w:val="00A27BEA"/>
    <w:rsid w:val="00A3256D"/>
    <w:rsid w:val="00A507C0"/>
    <w:rsid w:val="00A86EE3"/>
    <w:rsid w:val="00A87061"/>
    <w:rsid w:val="00AB3178"/>
    <w:rsid w:val="00AC7C6D"/>
    <w:rsid w:val="00AD0DFE"/>
    <w:rsid w:val="00AE3B55"/>
    <w:rsid w:val="00AF321C"/>
    <w:rsid w:val="00AF512D"/>
    <w:rsid w:val="00B0081B"/>
    <w:rsid w:val="00B140A0"/>
    <w:rsid w:val="00B152EE"/>
    <w:rsid w:val="00B2578E"/>
    <w:rsid w:val="00B37B91"/>
    <w:rsid w:val="00B402AD"/>
    <w:rsid w:val="00B5248F"/>
    <w:rsid w:val="00B55B99"/>
    <w:rsid w:val="00B61048"/>
    <w:rsid w:val="00B626BB"/>
    <w:rsid w:val="00B65461"/>
    <w:rsid w:val="00B65F06"/>
    <w:rsid w:val="00B6723F"/>
    <w:rsid w:val="00B67EAA"/>
    <w:rsid w:val="00B85CC3"/>
    <w:rsid w:val="00B97318"/>
    <w:rsid w:val="00BA082E"/>
    <w:rsid w:val="00BA0C5D"/>
    <w:rsid w:val="00BA206F"/>
    <w:rsid w:val="00BE021A"/>
    <w:rsid w:val="00BE3B23"/>
    <w:rsid w:val="00BF1059"/>
    <w:rsid w:val="00BF59D7"/>
    <w:rsid w:val="00C0119F"/>
    <w:rsid w:val="00C015D9"/>
    <w:rsid w:val="00C0584B"/>
    <w:rsid w:val="00C32D0F"/>
    <w:rsid w:val="00C36AD2"/>
    <w:rsid w:val="00C52A07"/>
    <w:rsid w:val="00C57235"/>
    <w:rsid w:val="00C57BEB"/>
    <w:rsid w:val="00C6741D"/>
    <w:rsid w:val="00C73BD8"/>
    <w:rsid w:val="00C8094C"/>
    <w:rsid w:val="00C80DA6"/>
    <w:rsid w:val="00C83B49"/>
    <w:rsid w:val="00C83F1E"/>
    <w:rsid w:val="00CA2A55"/>
    <w:rsid w:val="00CB05CD"/>
    <w:rsid w:val="00CB0D18"/>
    <w:rsid w:val="00CD3CCE"/>
    <w:rsid w:val="00CD54C3"/>
    <w:rsid w:val="00CD7F9C"/>
    <w:rsid w:val="00CE3242"/>
    <w:rsid w:val="00CE4932"/>
    <w:rsid w:val="00CF3A23"/>
    <w:rsid w:val="00CF50DA"/>
    <w:rsid w:val="00CF51F6"/>
    <w:rsid w:val="00CF7564"/>
    <w:rsid w:val="00D11BD0"/>
    <w:rsid w:val="00D20F2E"/>
    <w:rsid w:val="00D42D88"/>
    <w:rsid w:val="00D53DA6"/>
    <w:rsid w:val="00D63CEB"/>
    <w:rsid w:val="00D67A08"/>
    <w:rsid w:val="00D80258"/>
    <w:rsid w:val="00D8141E"/>
    <w:rsid w:val="00D82D56"/>
    <w:rsid w:val="00D836F2"/>
    <w:rsid w:val="00DA0D29"/>
    <w:rsid w:val="00DA44E0"/>
    <w:rsid w:val="00DC3F79"/>
    <w:rsid w:val="00DC5FA9"/>
    <w:rsid w:val="00DD706E"/>
    <w:rsid w:val="00DE12BE"/>
    <w:rsid w:val="00DE7B83"/>
    <w:rsid w:val="00DF62FA"/>
    <w:rsid w:val="00E05CDD"/>
    <w:rsid w:val="00E20A61"/>
    <w:rsid w:val="00E21C10"/>
    <w:rsid w:val="00E22907"/>
    <w:rsid w:val="00E270B2"/>
    <w:rsid w:val="00E54089"/>
    <w:rsid w:val="00E60C82"/>
    <w:rsid w:val="00E60CE5"/>
    <w:rsid w:val="00E6613C"/>
    <w:rsid w:val="00E718E7"/>
    <w:rsid w:val="00E772CC"/>
    <w:rsid w:val="00E958FC"/>
    <w:rsid w:val="00EA48E5"/>
    <w:rsid w:val="00EB24E2"/>
    <w:rsid w:val="00EB4784"/>
    <w:rsid w:val="00EC79DD"/>
    <w:rsid w:val="00ED2710"/>
    <w:rsid w:val="00ED7F5D"/>
    <w:rsid w:val="00EE7262"/>
    <w:rsid w:val="00F00754"/>
    <w:rsid w:val="00F13B32"/>
    <w:rsid w:val="00F1770A"/>
    <w:rsid w:val="00F2342C"/>
    <w:rsid w:val="00F24E19"/>
    <w:rsid w:val="00F343F8"/>
    <w:rsid w:val="00F51411"/>
    <w:rsid w:val="00F570D1"/>
    <w:rsid w:val="00F90783"/>
    <w:rsid w:val="00F92BCC"/>
    <w:rsid w:val="00F93D13"/>
    <w:rsid w:val="00FA5909"/>
    <w:rsid w:val="00FA654F"/>
    <w:rsid w:val="00FB35BB"/>
    <w:rsid w:val="00FC5597"/>
    <w:rsid w:val="00FD1559"/>
    <w:rsid w:val="00FE0624"/>
    <w:rsid w:val="00FF13EF"/>
    <w:rsid w:val="00FF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9693"/>
  <w15:docId w15:val="{4950D3BC-3A99-4B8B-AD53-52990888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56C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6CEF"/>
  </w:style>
  <w:style w:type="paragraph" w:styleId="Porat">
    <w:name w:val="footer"/>
    <w:basedOn w:val="prastasis"/>
    <w:link w:val="PoratDiagrama"/>
    <w:uiPriority w:val="99"/>
    <w:unhideWhenUsed/>
    <w:rsid w:val="00456C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6CEF"/>
  </w:style>
  <w:style w:type="paragraph" w:styleId="Debesliotekstas">
    <w:name w:val="Balloon Text"/>
    <w:basedOn w:val="prastasis"/>
    <w:link w:val="DebesliotekstasDiagrama"/>
    <w:uiPriority w:val="99"/>
    <w:semiHidden/>
    <w:unhideWhenUsed/>
    <w:rsid w:val="00423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365B"/>
    <w:rPr>
      <w:rFonts w:ascii="Segoe UI" w:hAnsi="Segoe UI" w:cs="Segoe UI"/>
      <w:sz w:val="18"/>
      <w:szCs w:val="18"/>
    </w:rPr>
  </w:style>
  <w:style w:type="paragraph" w:styleId="Sraopastraipa">
    <w:name w:val="List Paragraph"/>
    <w:basedOn w:val="prastasis"/>
    <w:uiPriority w:val="34"/>
    <w:qFormat/>
    <w:rsid w:val="006E33AE"/>
    <w:pPr>
      <w:ind w:left="720"/>
      <w:contextualSpacing/>
    </w:pPr>
  </w:style>
  <w:style w:type="character" w:styleId="Komentaronuoroda">
    <w:name w:val="annotation reference"/>
    <w:basedOn w:val="Numatytasispastraiposriftas"/>
    <w:uiPriority w:val="99"/>
    <w:semiHidden/>
    <w:unhideWhenUsed/>
    <w:rsid w:val="00593D5A"/>
    <w:rPr>
      <w:sz w:val="16"/>
      <w:szCs w:val="16"/>
    </w:rPr>
  </w:style>
  <w:style w:type="paragraph" w:styleId="Komentarotekstas">
    <w:name w:val="annotation text"/>
    <w:basedOn w:val="prastasis"/>
    <w:link w:val="KomentarotekstasDiagrama"/>
    <w:uiPriority w:val="99"/>
    <w:semiHidden/>
    <w:unhideWhenUsed/>
    <w:rsid w:val="00593D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3D5A"/>
    <w:rPr>
      <w:sz w:val="20"/>
      <w:szCs w:val="20"/>
      <w:lang w:val="lt-LT"/>
    </w:rPr>
  </w:style>
  <w:style w:type="paragraph" w:styleId="Komentarotema">
    <w:name w:val="annotation subject"/>
    <w:basedOn w:val="Komentarotekstas"/>
    <w:next w:val="Komentarotekstas"/>
    <w:link w:val="KomentarotemaDiagrama"/>
    <w:uiPriority w:val="99"/>
    <w:semiHidden/>
    <w:unhideWhenUsed/>
    <w:rsid w:val="00593D5A"/>
    <w:rPr>
      <w:b/>
      <w:bCs/>
    </w:rPr>
  </w:style>
  <w:style w:type="character" w:customStyle="1" w:styleId="KomentarotemaDiagrama">
    <w:name w:val="Komentaro tema Diagrama"/>
    <w:basedOn w:val="KomentarotekstasDiagrama"/>
    <w:link w:val="Komentarotema"/>
    <w:uiPriority w:val="99"/>
    <w:semiHidden/>
    <w:rsid w:val="00593D5A"/>
    <w:rPr>
      <w:b/>
      <w:bCs/>
      <w:sz w:val="20"/>
      <w:szCs w:val="20"/>
      <w:lang w:val="lt-LT"/>
    </w:rPr>
  </w:style>
  <w:style w:type="paragraph" w:styleId="Pataisymai">
    <w:name w:val="Revision"/>
    <w:hidden/>
    <w:uiPriority w:val="99"/>
    <w:semiHidden/>
    <w:rsid w:val="00593D5A"/>
    <w:pPr>
      <w:spacing w:after="0" w:line="240" w:lineRule="auto"/>
    </w:pPr>
    <w:rPr>
      <w:lang w:val="lt-LT"/>
    </w:rPr>
  </w:style>
  <w:style w:type="character" w:styleId="Hipersaitas">
    <w:name w:val="Hyperlink"/>
    <w:basedOn w:val="Numatytasispastraiposriftas"/>
    <w:uiPriority w:val="99"/>
    <w:unhideWhenUsed/>
    <w:rsid w:val="006270D3"/>
    <w:rPr>
      <w:color w:val="0000FF" w:themeColor="hyperlink"/>
      <w:u w:val="single"/>
    </w:rPr>
  </w:style>
  <w:style w:type="character" w:styleId="Neapdorotaspaminjimas">
    <w:name w:val="Unresolved Mention"/>
    <w:basedOn w:val="Numatytasispastraiposriftas"/>
    <w:uiPriority w:val="99"/>
    <w:semiHidden/>
    <w:unhideWhenUsed/>
    <w:rsid w:val="00627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980148">
      <w:bodyDiv w:val="1"/>
      <w:marLeft w:val="0"/>
      <w:marRight w:val="0"/>
      <w:marTop w:val="0"/>
      <w:marBottom w:val="0"/>
      <w:divBdr>
        <w:top w:val="none" w:sz="0" w:space="0" w:color="auto"/>
        <w:left w:val="none" w:sz="0" w:space="0" w:color="auto"/>
        <w:bottom w:val="none" w:sz="0" w:space="0" w:color="auto"/>
        <w:right w:val="none" w:sz="0" w:space="0" w:color="auto"/>
      </w:divBdr>
    </w:div>
    <w:div w:id="1599438220">
      <w:bodyDiv w:val="1"/>
      <w:marLeft w:val="0"/>
      <w:marRight w:val="0"/>
      <w:marTop w:val="0"/>
      <w:marBottom w:val="0"/>
      <w:divBdr>
        <w:top w:val="none" w:sz="0" w:space="0" w:color="auto"/>
        <w:left w:val="none" w:sz="0" w:space="0" w:color="auto"/>
        <w:bottom w:val="none" w:sz="0" w:space="0" w:color="auto"/>
        <w:right w:val="none" w:sz="0" w:space="0" w:color="auto"/>
      </w:divBdr>
      <w:divsChild>
        <w:div w:id="1699232788">
          <w:marLeft w:val="0"/>
          <w:marRight w:val="0"/>
          <w:marTop w:val="0"/>
          <w:marBottom w:val="0"/>
          <w:divBdr>
            <w:top w:val="none" w:sz="0" w:space="0" w:color="auto"/>
            <w:left w:val="none" w:sz="0" w:space="0" w:color="auto"/>
            <w:bottom w:val="none" w:sz="0" w:space="0" w:color="auto"/>
            <w:right w:val="none" w:sz="0" w:space="0" w:color="auto"/>
          </w:divBdr>
          <w:divsChild>
            <w:div w:id="691104835">
              <w:marLeft w:val="0"/>
              <w:marRight w:val="0"/>
              <w:marTop w:val="0"/>
              <w:marBottom w:val="0"/>
              <w:divBdr>
                <w:top w:val="none" w:sz="0" w:space="0" w:color="auto"/>
                <w:left w:val="none" w:sz="0" w:space="0" w:color="auto"/>
                <w:bottom w:val="none" w:sz="0" w:space="0" w:color="auto"/>
                <w:right w:val="none" w:sz="0" w:space="0" w:color="auto"/>
              </w:divBdr>
              <w:divsChild>
                <w:div w:id="1864131385">
                  <w:marLeft w:val="0"/>
                  <w:marRight w:val="0"/>
                  <w:marTop w:val="0"/>
                  <w:marBottom w:val="0"/>
                  <w:divBdr>
                    <w:top w:val="none" w:sz="0" w:space="0" w:color="auto"/>
                    <w:left w:val="none" w:sz="0" w:space="0" w:color="auto"/>
                    <w:bottom w:val="none" w:sz="0" w:space="0" w:color="auto"/>
                    <w:right w:val="none" w:sz="0" w:space="0" w:color="auto"/>
                  </w:divBdr>
                  <w:divsChild>
                    <w:div w:id="1322583123">
                      <w:marLeft w:val="0"/>
                      <w:marRight w:val="0"/>
                      <w:marTop w:val="0"/>
                      <w:marBottom w:val="0"/>
                      <w:divBdr>
                        <w:top w:val="none" w:sz="0" w:space="0" w:color="auto"/>
                        <w:left w:val="none" w:sz="0" w:space="0" w:color="auto"/>
                        <w:bottom w:val="none" w:sz="0" w:space="0" w:color="auto"/>
                        <w:right w:val="none" w:sz="0" w:space="0" w:color="auto"/>
                      </w:divBdr>
                      <w:divsChild>
                        <w:div w:id="1068725235">
                          <w:marLeft w:val="0"/>
                          <w:marRight w:val="0"/>
                          <w:marTop w:val="0"/>
                          <w:marBottom w:val="0"/>
                          <w:divBdr>
                            <w:top w:val="none" w:sz="0" w:space="0" w:color="auto"/>
                            <w:left w:val="none" w:sz="0" w:space="0" w:color="auto"/>
                            <w:bottom w:val="none" w:sz="0" w:space="0" w:color="auto"/>
                            <w:right w:val="none" w:sz="0" w:space="0" w:color="auto"/>
                          </w:divBdr>
                          <w:divsChild>
                            <w:div w:id="1338997386">
                              <w:marLeft w:val="0"/>
                              <w:marRight w:val="0"/>
                              <w:marTop w:val="0"/>
                              <w:marBottom w:val="0"/>
                              <w:divBdr>
                                <w:top w:val="none" w:sz="0" w:space="0" w:color="auto"/>
                                <w:left w:val="none" w:sz="0" w:space="0" w:color="auto"/>
                                <w:bottom w:val="none" w:sz="0" w:space="0" w:color="auto"/>
                                <w:right w:val="none" w:sz="0" w:space="0" w:color="auto"/>
                              </w:divBdr>
                              <w:divsChild>
                                <w:div w:id="1235093957">
                                  <w:marLeft w:val="0"/>
                                  <w:marRight w:val="0"/>
                                  <w:marTop w:val="0"/>
                                  <w:marBottom w:val="0"/>
                                  <w:divBdr>
                                    <w:top w:val="none" w:sz="0" w:space="0" w:color="auto"/>
                                    <w:left w:val="none" w:sz="0" w:space="0" w:color="auto"/>
                                    <w:bottom w:val="none" w:sz="0" w:space="0" w:color="auto"/>
                                    <w:right w:val="none" w:sz="0" w:space="0" w:color="auto"/>
                                  </w:divBdr>
                                  <w:divsChild>
                                    <w:div w:id="1224490941">
                                      <w:marLeft w:val="0"/>
                                      <w:marRight w:val="0"/>
                                      <w:marTop w:val="0"/>
                                      <w:marBottom w:val="0"/>
                                      <w:divBdr>
                                        <w:top w:val="none" w:sz="0" w:space="0" w:color="auto"/>
                                        <w:left w:val="none" w:sz="0" w:space="0" w:color="auto"/>
                                        <w:bottom w:val="none" w:sz="0" w:space="0" w:color="auto"/>
                                        <w:right w:val="none" w:sz="0" w:space="0" w:color="auto"/>
                                      </w:divBdr>
                                      <w:divsChild>
                                        <w:div w:id="1506244652">
                                          <w:marLeft w:val="0"/>
                                          <w:marRight w:val="0"/>
                                          <w:marTop w:val="0"/>
                                          <w:marBottom w:val="0"/>
                                          <w:divBdr>
                                            <w:top w:val="none" w:sz="0" w:space="0" w:color="auto"/>
                                            <w:left w:val="none" w:sz="0" w:space="0" w:color="auto"/>
                                            <w:bottom w:val="none" w:sz="0" w:space="0" w:color="auto"/>
                                            <w:right w:val="none" w:sz="0" w:space="0" w:color="auto"/>
                                          </w:divBdr>
                                          <w:divsChild>
                                            <w:div w:id="266696935">
                                              <w:marLeft w:val="0"/>
                                              <w:marRight w:val="0"/>
                                              <w:marTop w:val="0"/>
                                              <w:marBottom w:val="0"/>
                                              <w:divBdr>
                                                <w:top w:val="none" w:sz="0" w:space="0" w:color="auto"/>
                                                <w:left w:val="none" w:sz="0" w:space="0" w:color="auto"/>
                                                <w:bottom w:val="none" w:sz="0" w:space="0" w:color="auto"/>
                                                <w:right w:val="none" w:sz="0" w:space="0" w:color="auto"/>
                                              </w:divBdr>
                                              <w:divsChild>
                                                <w:div w:id="1234387196">
                                                  <w:marLeft w:val="0"/>
                                                  <w:marRight w:val="0"/>
                                                  <w:marTop w:val="0"/>
                                                  <w:marBottom w:val="0"/>
                                                  <w:divBdr>
                                                    <w:top w:val="none" w:sz="0" w:space="0" w:color="auto"/>
                                                    <w:left w:val="none" w:sz="0" w:space="0" w:color="auto"/>
                                                    <w:bottom w:val="none" w:sz="0" w:space="0" w:color="auto"/>
                                                    <w:right w:val="none" w:sz="0" w:space="0" w:color="auto"/>
                                                  </w:divBdr>
                                                  <w:divsChild>
                                                    <w:div w:id="2029746810">
                                                      <w:marLeft w:val="0"/>
                                                      <w:marRight w:val="0"/>
                                                      <w:marTop w:val="0"/>
                                                      <w:marBottom w:val="0"/>
                                                      <w:divBdr>
                                                        <w:top w:val="none" w:sz="0" w:space="0" w:color="auto"/>
                                                        <w:left w:val="none" w:sz="0" w:space="0" w:color="auto"/>
                                                        <w:bottom w:val="none" w:sz="0" w:space="0" w:color="auto"/>
                                                        <w:right w:val="none" w:sz="0" w:space="0" w:color="auto"/>
                                                      </w:divBdr>
                                                      <w:divsChild>
                                                        <w:div w:id="1909263681">
                                                          <w:marLeft w:val="0"/>
                                                          <w:marRight w:val="0"/>
                                                          <w:marTop w:val="0"/>
                                                          <w:marBottom w:val="0"/>
                                                          <w:divBdr>
                                                            <w:top w:val="none" w:sz="0" w:space="0" w:color="auto"/>
                                                            <w:left w:val="none" w:sz="0" w:space="0" w:color="auto"/>
                                                            <w:bottom w:val="none" w:sz="0" w:space="0" w:color="auto"/>
                                                            <w:right w:val="none" w:sz="0" w:space="0" w:color="auto"/>
                                                          </w:divBdr>
                                                          <w:divsChild>
                                                            <w:div w:id="3405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6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F978-6D32-4440-A354-D8187068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12319</Words>
  <Characters>7023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Jūratė Kišerauskė</cp:lastModifiedBy>
  <cp:revision>2</cp:revision>
  <cp:lastPrinted>2019-10-16T07:22:00Z</cp:lastPrinted>
  <dcterms:created xsi:type="dcterms:W3CDTF">2021-04-02T06:13:00Z</dcterms:created>
  <dcterms:modified xsi:type="dcterms:W3CDTF">2021-04-02T06:13:00Z</dcterms:modified>
</cp:coreProperties>
</file>