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51" w:rsidRDefault="00434A51" w:rsidP="00522C2B">
      <w:pPr>
        <w:ind w:left="7088" w:right="-2" w:hanging="284"/>
        <w:rPr>
          <w:b/>
          <w:bCs/>
        </w:rPr>
      </w:pPr>
      <w:r>
        <w:rPr>
          <w:b/>
          <w:bCs/>
        </w:rPr>
        <w:t xml:space="preserve">Projekto </w:t>
      </w:r>
    </w:p>
    <w:p w:rsidR="00434A51" w:rsidRPr="00F35336" w:rsidRDefault="00434A51" w:rsidP="00522C2B">
      <w:pPr>
        <w:ind w:left="7088" w:right="-2" w:hanging="284"/>
        <w:rPr>
          <w:b/>
          <w:bCs/>
        </w:rPr>
      </w:pPr>
      <w:r>
        <w:rPr>
          <w:b/>
          <w:bCs/>
        </w:rPr>
        <w:t>lyginamasis variantas</w:t>
      </w:r>
    </w:p>
    <w:p w:rsidR="000D3C00" w:rsidRDefault="000D3C00" w:rsidP="00560540"/>
    <w:p w:rsidR="000D3C00" w:rsidRDefault="000D3C00">
      <w:pPr>
        <w:keepNext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:rsidR="000D3C00" w:rsidRDefault="000D3C00">
      <w:pPr>
        <w:jc w:val="center"/>
        <w:rPr>
          <w:caps/>
        </w:rPr>
      </w:pPr>
    </w:p>
    <w:p w:rsidR="006E18F2" w:rsidRDefault="006E18F2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>nutarimas</w:t>
      </w:r>
    </w:p>
    <w:p w:rsidR="00FC1CE1" w:rsidRPr="00FC1CE1" w:rsidRDefault="00434A51" w:rsidP="00522C2B">
      <w:pPr>
        <w:pStyle w:val="Pagrindinistekstas"/>
        <w:spacing w:after="0"/>
        <w:jc w:val="center"/>
        <w:rPr>
          <w:b/>
          <w:szCs w:val="24"/>
        </w:rPr>
      </w:pPr>
      <w:r>
        <w:rPr>
          <w:b/>
          <w:bCs/>
          <w:caps/>
        </w:rPr>
        <w:t>DĖL LIETUVOS RESPUBLIKOS VYRIAUSYBĖS 20</w:t>
      </w:r>
      <w:r w:rsidR="00FC1CE1">
        <w:rPr>
          <w:b/>
          <w:bCs/>
          <w:caps/>
        </w:rPr>
        <w:t>02</w:t>
      </w:r>
      <w:r>
        <w:rPr>
          <w:b/>
          <w:bCs/>
          <w:caps/>
        </w:rPr>
        <w:t xml:space="preserve"> M. </w:t>
      </w:r>
      <w:r w:rsidR="00FC1CE1">
        <w:rPr>
          <w:b/>
          <w:bCs/>
          <w:caps/>
        </w:rPr>
        <w:t>KOV</w:t>
      </w:r>
      <w:r>
        <w:rPr>
          <w:b/>
          <w:bCs/>
          <w:caps/>
        </w:rPr>
        <w:t xml:space="preserve">O </w:t>
      </w:r>
      <w:r w:rsidR="00FC1CE1">
        <w:rPr>
          <w:b/>
          <w:bCs/>
          <w:caps/>
        </w:rPr>
        <w:t>12</w:t>
      </w:r>
      <w:r>
        <w:rPr>
          <w:b/>
          <w:bCs/>
          <w:caps/>
        </w:rPr>
        <w:t xml:space="preserve"> D. NutarimO NR. </w:t>
      </w:r>
      <w:r w:rsidR="00FC1CE1">
        <w:rPr>
          <w:b/>
          <w:bCs/>
          <w:caps/>
        </w:rPr>
        <w:t>348</w:t>
      </w:r>
      <w:r>
        <w:rPr>
          <w:b/>
          <w:bCs/>
          <w:caps/>
        </w:rPr>
        <w:t xml:space="preserve"> „</w:t>
      </w:r>
      <w:r w:rsidR="00FC1CE1">
        <w:rPr>
          <w:b/>
          <w:bCs/>
          <w:caps/>
        </w:rPr>
        <w:t xml:space="preserve">DĖL </w:t>
      </w:r>
      <w:r w:rsidR="00FC1CE1">
        <w:rPr>
          <w:b/>
          <w:szCs w:val="24"/>
        </w:rPr>
        <w:t>ĮGALIOJIMŲ SUTEIKIMO ĮGYVENDINANT LIETUVOS RESPUBLIKOS BUHALTERINĖS APSKAITOS ĮSTATYMĄ, LIETUVOS RESPUBLIKOS ĮMONIŲ FINANSINĖS ATSKAITOMYBĖS ĮSTATYMĄ IR LIETUVOS RESPUBLIKOS ĮMONIŲ GRUPIŲ KONSOLIDUOTOSIOS FINANSINĖS ATSKAITOMYBĖS ĮSTATYMĄ</w:t>
      </w:r>
      <w:r>
        <w:rPr>
          <w:b/>
          <w:bCs/>
        </w:rPr>
        <w:t>“</w:t>
      </w:r>
      <w:r w:rsidR="008D37F7">
        <w:rPr>
          <w:b/>
          <w:bCs/>
        </w:rPr>
        <w:t xml:space="preserve"> PAKEITIMO</w:t>
      </w:r>
    </w:p>
    <w:p w:rsidR="006E18F2" w:rsidRDefault="006E18F2" w:rsidP="00560540">
      <w:pPr>
        <w:jc w:val="center"/>
        <w:rPr>
          <w:b/>
        </w:rPr>
      </w:pPr>
    </w:p>
    <w:p w:rsidR="006E18F2" w:rsidRDefault="006E18F2">
      <w:pPr>
        <w:jc w:val="center"/>
      </w:pPr>
      <w:r>
        <w:t>202</w:t>
      </w:r>
      <w:r w:rsidR="00287491">
        <w:t>2</w:t>
      </w:r>
      <w:r>
        <w:t xml:space="preserve"> m.                      d. Nr. </w:t>
      </w:r>
    </w:p>
    <w:p w:rsidR="006E18F2" w:rsidRDefault="006E18F2">
      <w:pPr>
        <w:jc w:val="center"/>
      </w:pPr>
      <w:r>
        <w:t>Vilnius</w:t>
      </w:r>
    </w:p>
    <w:p w:rsidR="006E18F2" w:rsidRDefault="006E18F2">
      <w:pPr>
        <w:jc w:val="center"/>
      </w:pPr>
    </w:p>
    <w:p w:rsidR="006E18F2" w:rsidRDefault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C90AC5">
        <w:t>Lietuvos Respubliko</w:t>
      </w:r>
      <w:r w:rsidR="002B1F34">
        <w:t>s</w:t>
      </w:r>
      <w:r w:rsidRPr="00C90AC5">
        <w:t xml:space="preserve"> Vyriausybė n u t a r i</w:t>
      </w:r>
      <w:r>
        <w:t> </w:t>
      </w:r>
      <w:r w:rsidRPr="00C90AC5">
        <w:t>a:</w:t>
      </w:r>
    </w:p>
    <w:p w:rsidR="005B2CC5" w:rsidRPr="00694236" w:rsidRDefault="00694236" w:rsidP="00522C2B">
      <w:pPr>
        <w:spacing w:line="360" w:lineRule="atLeast"/>
        <w:ind w:firstLine="720"/>
        <w:jc w:val="both"/>
        <w:rPr>
          <w:lang w:val="en-US"/>
        </w:rPr>
      </w:pPr>
      <w:r>
        <w:t>1.</w:t>
      </w:r>
      <w:r w:rsidR="00716B62">
        <w:t xml:space="preserve"> </w:t>
      </w:r>
      <w:r w:rsidR="005B2CC5" w:rsidRPr="00972DD6">
        <w:t>Pakeisti Lietuvos Respublikos Vyriausybės 20</w:t>
      </w:r>
      <w:r w:rsidR="00161890">
        <w:rPr>
          <w:lang w:val="en-US"/>
        </w:rPr>
        <w:t>02</w:t>
      </w:r>
      <w:r w:rsidR="005B2CC5" w:rsidRPr="00972DD6">
        <w:t xml:space="preserve"> m. </w:t>
      </w:r>
      <w:r w:rsidR="00161890">
        <w:t>kovo</w:t>
      </w:r>
      <w:r w:rsidR="005B2CC5">
        <w:t xml:space="preserve"> </w:t>
      </w:r>
      <w:r w:rsidR="00161890">
        <w:t>12</w:t>
      </w:r>
      <w:r w:rsidR="005B2CC5">
        <w:t xml:space="preserve"> d. nutarimą </w:t>
      </w:r>
      <w:r w:rsidR="005B2CC5" w:rsidRPr="00972DD6">
        <w:t xml:space="preserve">Nr. </w:t>
      </w:r>
      <w:r w:rsidR="00161890">
        <w:t>348</w:t>
      </w:r>
      <w:r w:rsidR="005B2CC5" w:rsidRPr="00972DD6">
        <w:t xml:space="preserve"> „Dėl įgaliojimų suteikimo įgyvendinant Lietuvos Respublikos </w:t>
      </w:r>
      <w:r w:rsidR="00161890">
        <w:t>buhalterinės apskaitos į</w:t>
      </w:r>
      <w:r w:rsidR="005B2CC5" w:rsidRPr="00972DD6">
        <w:t>statymą</w:t>
      </w:r>
      <w:r w:rsidR="00161890">
        <w:t>, Lietuvos Respublikos įmonių finansinės atskaitomybės įstatymą ir Lietuvos Respublikos įmonių grupių konsoliduotosios finansinės atskaitomybės įstatymą</w:t>
      </w:r>
      <w:r w:rsidR="005B2CC5" w:rsidRPr="00972DD6">
        <w:t>“</w:t>
      </w:r>
      <w:r w:rsidR="005B2CC5">
        <w:t xml:space="preserve"> </w:t>
      </w:r>
      <w:r w:rsidR="005B2CC5" w:rsidRPr="00972DD6">
        <w:t>ir jį išdėstyti nauja redakcija:</w:t>
      </w:r>
    </w:p>
    <w:p w:rsidR="005B2CC5" w:rsidRPr="00D603AD" w:rsidRDefault="005B2CC5" w:rsidP="00522C2B">
      <w:pPr>
        <w:jc w:val="center"/>
        <w:rPr>
          <w:lang w:val="en-US"/>
        </w:rPr>
      </w:pPr>
      <w:bookmarkStart w:id="0" w:name="part_72b533a39e144055b7f6b0c1e48406f0"/>
      <w:bookmarkStart w:id="1" w:name="part_5858578b459e45619ad34899df761331"/>
      <w:bookmarkEnd w:id="0"/>
      <w:bookmarkEnd w:id="1"/>
      <w:r w:rsidRPr="00972DD6">
        <w:t>„</w:t>
      </w:r>
      <w:r w:rsidRPr="00D603AD">
        <w:rPr>
          <w:bCs/>
        </w:rPr>
        <w:t>LIETUVOS RESPUBLIKOS VYRIAUSYBĖ</w:t>
      </w:r>
    </w:p>
    <w:p w:rsidR="005B2CC5" w:rsidRPr="00D603AD" w:rsidRDefault="005B2CC5" w:rsidP="00522C2B">
      <w:pPr>
        <w:ind w:firstLine="62"/>
        <w:jc w:val="center"/>
        <w:rPr>
          <w:lang w:val="en-US"/>
        </w:rPr>
      </w:pPr>
    </w:p>
    <w:p w:rsidR="005B2CC5" w:rsidRPr="00D603AD" w:rsidRDefault="005B2CC5" w:rsidP="00522C2B">
      <w:pPr>
        <w:jc w:val="center"/>
        <w:rPr>
          <w:lang w:val="en-US"/>
        </w:rPr>
      </w:pPr>
      <w:r w:rsidRPr="00D603AD">
        <w:rPr>
          <w:bCs/>
        </w:rPr>
        <w:t>NUTARIMAS</w:t>
      </w:r>
    </w:p>
    <w:p w:rsidR="00060010" w:rsidRDefault="005B2CC5" w:rsidP="00522C2B">
      <w:pPr>
        <w:jc w:val="center"/>
      </w:pPr>
      <w:r w:rsidRPr="003B1370">
        <w:rPr>
          <w:bCs/>
        </w:rPr>
        <w:t xml:space="preserve">DĖL ĮGALIOJIMŲ SUTEIKIMO ĮGYVENDINANT </w:t>
      </w:r>
      <w:r w:rsidR="00060010" w:rsidRPr="003B1370">
        <w:t xml:space="preserve">LIETUVOS RESPUBLIKOS </w:t>
      </w:r>
      <w:r w:rsidR="00060010" w:rsidRPr="003E106E">
        <w:t xml:space="preserve">BUHALTERINĖS </w:t>
      </w:r>
      <w:r w:rsidR="00060010" w:rsidRPr="003B1370">
        <w:t xml:space="preserve">APSKAITOS ĮSTATYMĄ, </w:t>
      </w:r>
      <w:r w:rsidR="00E415ED" w:rsidRPr="003E106E">
        <w:rPr>
          <w:b/>
          <w:color w:val="000000" w:themeColor="text1"/>
        </w:rPr>
        <w:t>LIETUVOS RESPUBLIKOS FINANSINĖS APSKAITOS ĮSTATYMĄ,</w:t>
      </w:r>
      <w:r w:rsidR="003E106E" w:rsidRPr="003E106E">
        <w:rPr>
          <w:color w:val="000000" w:themeColor="text1"/>
        </w:rPr>
        <w:t xml:space="preserve"> </w:t>
      </w:r>
      <w:r w:rsidR="00060010" w:rsidRPr="003B1370">
        <w:t xml:space="preserve">LIETUVOS RESPUBLIKOS ĮMONIŲ </w:t>
      </w:r>
      <w:r w:rsidR="00060010" w:rsidRPr="003E106E">
        <w:t xml:space="preserve">FINANSINĖS </w:t>
      </w:r>
      <w:r w:rsidR="00060010" w:rsidRPr="003B1370">
        <w:t>ATSKAITOMYBĖS ĮSTATYMĄ</w:t>
      </w:r>
      <w:r w:rsidR="00E415ED" w:rsidRPr="003E106E">
        <w:rPr>
          <w:b/>
        </w:rPr>
        <w:t>, LIETUVOS RESPUBLIKOS ĮMONIŲ ATSKAITOMYBĖS ĮSTATYMĄ</w:t>
      </w:r>
      <w:r w:rsidR="00060010" w:rsidRPr="003B1370">
        <w:t xml:space="preserve"> </w:t>
      </w:r>
      <w:r w:rsidR="00060010" w:rsidRPr="00310C8A">
        <w:t xml:space="preserve">IR </w:t>
      </w:r>
      <w:r w:rsidR="00060010" w:rsidRPr="003B1370">
        <w:t xml:space="preserve">LIETUVOS RESPUBLIKOS ĮMONIŲ GRUPIŲ KONSOLIDUOTOSIOS </w:t>
      </w:r>
      <w:r w:rsidR="00060010" w:rsidRPr="003E106E">
        <w:t>FINANSINĖS</w:t>
      </w:r>
      <w:r w:rsidR="00060010" w:rsidRPr="00127B47">
        <w:t xml:space="preserve"> </w:t>
      </w:r>
      <w:r w:rsidR="00060010" w:rsidRPr="003B1370">
        <w:t>ATSKAITOMYBĖS ĮSTATYMĄ</w:t>
      </w:r>
    </w:p>
    <w:p w:rsidR="003E106E" w:rsidRPr="00972DD6" w:rsidRDefault="003E106E" w:rsidP="00AA42B0">
      <w:pPr>
        <w:spacing w:line="360" w:lineRule="atLeast"/>
        <w:jc w:val="center"/>
        <w:rPr>
          <w:lang w:val="en-US"/>
        </w:rPr>
      </w:pPr>
    </w:p>
    <w:p w:rsidR="00064B73" w:rsidRDefault="00064B73" w:rsidP="00560540">
      <w:pPr>
        <w:spacing w:line="360" w:lineRule="atLeast"/>
        <w:ind w:firstLine="720"/>
        <w:jc w:val="both"/>
      </w:pPr>
      <w:r>
        <w:t xml:space="preserve">Vadovaudamasi Lietuvos Respublikos </w:t>
      </w:r>
      <w:r w:rsidRPr="00EA045A">
        <w:t>buhalterinės</w:t>
      </w:r>
      <w:r w:rsidR="0054302F" w:rsidRPr="0054561F">
        <w:t xml:space="preserve"> </w:t>
      </w:r>
      <w:r>
        <w:t xml:space="preserve">apskaitos įstatymo </w:t>
      </w:r>
      <w:r w:rsidRPr="008940E8">
        <w:t>1 straipsnio 2</w:t>
      </w:r>
      <w:r w:rsidR="008940E8" w:rsidRPr="008940E8">
        <w:t> </w:t>
      </w:r>
      <w:r w:rsidRPr="008940E8">
        <w:t>dalimi, 3</w:t>
      </w:r>
      <w:r w:rsidRPr="008940E8">
        <w:rPr>
          <w:vertAlign w:val="superscript"/>
        </w:rPr>
        <w:t>1</w:t>
      </w:r>
      <w:r w:rsidRPr="008940E8">
        <w:t xml:space="preserve"> straipsnio 4 dalimi, 7 straipsnio 1 dalimi, 10</w:t>
      </w:r>
      <w:r w:rsidRPr="008940E8">
        <w:rPr>
          <w:vertAlign w:val="superscript"/>
        </w:rPr>
        <w:t>1</w:t>
      </w:r>
      <w:r w:rsidRPr="008940E8">
        <w:t xml:space="preserve"> straipsniu ir 16 straipsnio 5 dalimi</w:t>
      </w:r>
      <w:r w:rsidR="00EA045A" w:rsidRPr="008940E8">
        <w:rPr>
          <w:b/>
        </w:rPr>
        <w:t>,</w:t>
      </w:r>
      <w:r w:rsidR="00EA045A">
        <w:t xml:space="preserve"> </w:t>
      </w:r>
      <w:r w:rsidR="00EA045A" w:rsidRPr="00A50B8A">
        <w:rPr>
          <w:b/>
        </w:rPr>
        <w:t>Lietuvos Respublikos finansinės apskaitos įstatymo</w:t>
      </w:r>
      <w:r w:rsidR="00EA045A">
        <w:t xml:space="preserve"> </w:t>
      </w:r>
      <w:r w:rsidR="00EA045A" w:rsidRPr="00573D2A">
        <w:rPr>
          <w:b/>
        </w:rPr>
        <w:t>(2021 m. lapkričio 23 d. įstatymo Nr.</w:t>
      </w:r>
      <w:r w:rsidR="008940E8">
        <w:rPr>
          <w:b/>
        </w:rPr>
        <w:t> </w:t>
      </w:r>
      <w:r w:rsidR="00EA045A" w:rsidRPr="00573D2A">
        <w:rPr>
          <w:b/>
        </w:rPr>
        <w:t>XIV-680 redakcija</w:t>
      </w:r>
      <w:r w:rsidR="00E415ED">
        <w:rPr>
          <w:b/>
        </w:rPr>
        <w:t>)</w:t>
      </w:r>
      <w:r w:rsidRPr="008C1249">
        <w:rPr>
          <w:b/>
        </w:rPr>
        <w:t xml:space="preserve"> </w:t>
      </w:r>
      <w:r w:rsidR="007316BF">
        <w:rPr>
          <w:b/>
        </w:rPr>
        <w:t xml:space="preserve">11 straipsnio 3 dalimi, </w:t>
      </w:r>
      <w:r w:rsidR="0032105C" w:rsidRPr="00436FD9">
        <w:rPr>
          <w:b/>
        </w:rPr>
        <w:t>15</w:t>
      </w:r>
      <w:r w:rsidR="008940E8">
        <w:rPr>
          <w:b/>
        </w:rPr>
        <w:t> </w:t>
      </w:r>
      <w:r w:rsidR="0032105C" w:rsidRPr="00436FD9">
        <w:rPr>
          <w:b/>
        </w:rPr>
        <w:t>straipsni</w:t>
      </w:r>
      <w:r w:rsidR="00B53820">
        <w:rPr>
          <w:b/>
        </w:rPr>
        <w:t>o 1 dalimi</w:t>
      </w:r>
      <w:r w:rsidR="0032105C" w:rsidRPr="00436FD9">
        <w:rPr>
          <w:b/>
        </w:rPr>
        <w:t>, 17</w:t>
      </w:r>
      <w:r w:rsidR="00122930" w:rsidRPr="00436FD9">
        <w:rPr>
          <w:b/>
        </w:rPr>
        <w:t> </w:t>
      </w:r>
      <w:r w:rsidR="0032105C" w:rsidRPr="00436FD9">
        <w:rPr>
          <w:b/>
        </w:rPr>
        <w:t>straipsnio 1 dalimi</w:t>
      </w:r>
      <w:r w:rsidR="0032105C">
        <w:t>,</w:t>
      </w:r>
      <w:r w:rsidR="008940E8">
        <w:t xml:space="preserve"> </w:t>
      </w:r>
      <w:r>
        <w:t xml:space="preserve">Lietuvos Respublikos įmonių </w:t>
      </w:r>
      <w:r w:rsidRPr="0054561F">
        <w:t xml:space="preserve">finansinės </w:t>
      </w:r>
      <w:r>
        <w:t xml:space="preserve">atskaitomybės įstatymo </w:t>
      </w:r>
      <w:r w:rsidRPr="00DA6A42">
        <w:t>2 straipsnio 5</w:t>
      </w:r>
      <w:r w:rsidR="005568C7">
        <w:t> </w:t>
      </w:r>
      <w:bookmarkStart w:id="2" w:name="_GoBack"/>
      <w:bookmarkEnd w:id="2"/>
      <w:r w:rsidRPr="00DA6A42">
        <w:t>dalimi</w:t>
      </w:r>
      <w:r w:rsidRPr="008940E8">
        <w:t xml:space="preserve">, </w:t>
      </w:r>
      <w:r>
        <w:t>4 straipsnio 6</w:t>
      </w:r>
      <w:r w:rsidR="008940E8">
        <w:t> </w:t>
      </w:r>
      <w:r>
        <w:t xml:space="preserve">dalimi, </w:t>
      </w:r>
      <w:r w:rsidR="00B43A8D">
        <w:t>29 straipsnio 1 dalimi</w:t>
      </w:r>
      <w:r w:rsidR="00B43A8D" w:rsidRPr="00256603">
        <w:rPr>
          <w:b/>
        </w:rPr>
        <w:t>,</w:t>
      </w:r>
      <w:r w:rsidR="00B43A8D" w:rsidRPr="00B43A8D">
        <w:rPr>
          <w:b/>
        </w:rPr>
        <w:t xml:space="preserve"> Lietuvos Respublikos įmonių atskaitomybės įstatymo (2021 m. lapkričio 23 d. įstatymo Nr. XIV-681 redakcija</w:t>
      </w:r>
      <w:r w:rsidR="00B43A8D" w:rsidRPr="00573D2A">
        <w:rPr>
          <w:b/>
        </w:rPr>
        <w:t>)</w:t>
      </w:r>
      <w:r w:rsidR="00B43A8D">
        <w:t xml:space="preserve"> </w:t>
      </w:r>
      <w:r w:rsidR="00D93502" w:rsidRPr="0080715D">
        <w:rPr>
          <w:b/>
          <w:lang w:val="en-US"/>
        </w:rPr>
        <w:t>26</w:t>
      </w:r>
      <w:r w:rsidR="00DB27AF">
        <w:rPr>
          <w:b/>
          <w:lang w:val="en-US"/>
        </w:rPr>
        <w:t> </w:t>
      </w:r>
      <w:r w:rsidR="00D93502" w:rsidRPr="0080715D">
        <w:rPr>
          <w:b/>
        </w:rPr>
        <w:t>straipsnio</w:t>
      </w:r>
      <w:r w:rsidR="00D93502" w:rsidRPr="0080715D">
        <w:rPr>
          <w:b/>
          <w:lang w:val="en-US"/>
        </w:rPr>
        <w:t xml:space="preserve"> </w:t>
      </w:r>
      <w:r w:rsidR="0080715D" w:rsidRPr="0080715D">
        <w:rPr>
          <w:b/>
          <w:lang w:val="en-US"/>
        </w:rPr>
        <w:t>3</w:t>
      </w:r>
      <w:r w:rsidR="00487B09">
        <w:rPr>
          <w:b/>
          <w:lang w:val="en-US"/>
        </w:rPr>
        <w:t> </w:t>
      </w:r>
      <w:r w:rsidR="0080715D" w:rsidRPr="0080715D">
        <w:rPr>
          <w:b/>
        </w:rPr>
        <w:t>dalimi</w:t>
      </w:r>
      <w:r w:rsidR="004E3DEB">
        <w:rPr>
          <w:b/>
        </w:rPr>
        <w:t xml:space="preserve"> </w:t>
      </w:r>
      <w:r>
        <w:t xml:space="preserve">ir Lietuvos Respublikos įmonių grupių konsoliduotosios </w:t>
      </w:r>
      <w:r w:rsidRPr="0054561F">
        <w:t>finansinės</w:t>
      </w:r>
      <w:r w:rsidR="00390AC6">
        <w:t xml:space="preserve"> </w:t>
      </w:r>
      <w:r>
        <w:t>atskaitomybės įstatymo 15</w:t>
      </w:r>
      <w:r w:rsidR="004E3DEB">
        <w:t> </w:t>
      </w:r>
      <w:r>
        <w:t xml:space="preserve">straipsnio 1 dalimi, Lietuvos Respublikos Vyriausybė </w:t>
      </w:r>
      <w:r w:rsidRPr="00522C2B">
        <w:rPr>
          <w:spacing w:val="60"/>
        </w:rPr>
        <w:t>nutari</w:t>
      </w:r>
      <w:r>
        <w:t>a:</w:t>
      </w:r>
    </w:p>
    <w:p w:rsidR="00064B73" w:rsidRDefault="00064B73">
      <w:pPr>
        <w:spacing w:line="360" w:lineRule="atLeast"/>
        <w:ind w:firstLine="720"/>
        <w:jc w:val="both"/>
      </w:pPr>
      <w:r>
        <w:t>Įgalioti:</w:t>
      </w:r>
    </w:p>
    <w:p w:rsidR="00064B73" w:rsidRPr="00A50B8A" w:rsidRDefault="00064B73">
      <w:pPr>
        <w:spacing w:line="360" w:lineRule="atLeast"/>
        <w:ind w:firstLine="720"/>
        <w:jc w:val="both"/>
      </w:pPr>
      <w:r w:rsidRPr="00A50B8A">
        <w:t>1. Audito, apskaitos, turto vertinimo ir nemokumo valdymo tarnybą</w:t>
      </w:r>
      <w:r w:rsidR="007A7D48">
        <w:t xml:space="preserve"> </w:t>
      </w:r>
      <w:r w:rsidR="007A7D48" w:rsidRPr="007A7D48">
        <w:rPr>
          <w:b/>
        </w:rPr>
        <w:t>prie Lietuvos Respublikos finansų ministerijos</w:t>
      </w:r>
      <w:r w:rsidRPr="00A50B8A">
        <w:t>:</w:t>
      </w:r>
    </w:p>
    <w:p w:rsidR="00064B73" w:rsidRPr="00A50B8A" w:rsidRDefault="00064B73">
      <w:pPr>
        <w:spacing w:line="360" w:lineRule="atLeast"/>
        <w:ind w:firstLine="720"/>
        <w:jc w:val="both"/>
      </w:pPr>
      <w:r w:rsidRPr="00A50B8A">
        <w:t xml:space="preserve">1.1. </w:t>
      </w:r>
      <w:r w:rsidRPr="00E824AA">
        <w:t>patvirtinti</w:t>
      </w:r>
    </w:p>
    <w:p w:rsidR="00064B73" w:rsidRPr="001822A0" w:rsidRDefault="00064B73">
      <w:pPr>
        <w:spacing w:line="360" w:lineRule="atLeast"/>
        <w:ind w:firstLine="720"/>
        <w:jc w:val="both"/>
      </w:pPr>
      <w:r w:rsidRPr="00E824AA">
        <w:rPr>
          <w:strike/>
        </w:rPr>
        <w:lastRenderedPageBreak/>
        <w:t xml:space="preserve">1.1.2. </w:t>
      </w:r>
      <w:r w:rsidR="00A04CD8" w:rsidRPr="00A04CD8">
        <w:rPr>
          <w:strike/>
        </w:rPr>
        <w:t>R</w:t>
      </w:r>
      <w:r w:rsidRPr="00A04CD8">
        <w:rPr>
          <w:strike/>
        </w:rPr>
        <w:t>ibotos</w:t>
      </w:r>
      <w:r w:rsidR="00A04CD8" w:rsidRPr="00A04CD8">
        <w:rPr>
          <w:strike/>
        </w:rPr>
        <w:t xml:space="preserve"> </w:t>
      </w:r>
      <w:proofErr w:type="spellStart"/>
      <w:r w:rsidR="00A04CD8" w:rsidRPr="00A04CD8">
        <w:rPr>
          <w:b/>
        </w:rPr>
        <w:t>ribotos</w:t>
      </w:r>
      <w:proofErr w:type="spellEnd"/>
      <w:r w:rsidRPr="00C50311">
        <w:t xml:space="preserve"> civilinės atsakomybės juridinių asmenų, savo veikla siekiančių pelno, </w:t>
      </w:r>
      <w:r w:rsidRPr="00820A54">
        <w:t xml:space="preserve">pavyzdinį </w:t>
      </w:r>
      <w:r w:rsidRPr="00020215">
        <w:t>sąskaitų planą</w:t>
      </w:r>
      <w:r w:rsidRPr="001822A0">
        <w:t>;</w:t>
      </w:r>
    </w:p>
    <w:p w:rsidR="00064B73" w:rsidRPr="00A50B8A" w:rsidRDefault="00064B73">
      <w:pPr>
        <w:spacing w:line="360" w:lineRule="atLeast"/>
        <w:ind w:firstLine="720"/>
        <w:jc w:val="both"/>
      </w:pPr>
      <w:r w:rsidRPr="00E824AA">
        <w:rPr>
          <w:strike/>
        </w:rPr>
        <w:t>1.1.3</w:t>
      </w:r>
      <w:r w:rsidR="00ED381D">
        <w:t xml:space="preserve"> </w:t>
      </w:r>
      <w:r w:rsidR="00ED381D" w:rsidRPr="00ED381D">
        <w:rPr>
          <w:b/>
        </w:rPr>
        <w:t>1.2</w:t>
      </w:r>
      <w:r w:rsidRPr="00A50B8A">
        <w:t xml:space="preserve">. </w:t>
      </w:r>
      <w:r w:rsidR="00ED381D" w:rsidRPr="00ED381D">
        <w:rPr>
          <w:b/>
        </w:rPr>
        <w:t>nustatyti</w:t>
      </w:r>
      <w:r w:rsidR="00ED381D">
        <w:t xml:space="preserve"> </w:t>
      </w:r>
      <w:r w:rsidRPr="00A04CD8">
        <w:rPr>
          <w:strike/>
        </w:rPr>
        <w:t>Įrašymo</w:t>
      </w:r>
      <w:r w:rsidR="00A04CD8" w:rsidRPr="00A04CD8">
        <w:rPr>
          <w:strike/>
        </w:rPr>
        <w:t xml:space="preserve"> </w:t>
      </w:r>
      <w:proofErr w:type="spellStart"/>
      <w:r w:rsidR="00A04CD8" w:rsidRPr="00A04CD8">
        <w:rPr>
          <w:b/>
        </w:rPr>
        <w:t>įrašymo</w:t>
      </w:r>
      <w:proofErr w:type="spellEnd"/>
      <w:r w:rsidRPr="00A50B8A">
        <w:t xml:space="preserve"> į buhalterių profesionalų sąrašą ir išbraukimo iš jo </w:t>
      </w:r>
      <w:r w:rsidRPr="00020215">
        <w:rPr>
          <w:strike/>
        </w:rPr>
        <w:t>tvarkos aprašą</w:t>
      </w:r>
      <w:r w:rsidR="00CB11DB" w:rsidRPr="00CB11DB">
        <w:rPr>
          <w:strike/>
        </w:rPr>
        <w:t xml:space="preserve"> </w:t>
      </w:r>
      <w:r w:rsidR="00CB11DB" w:rsidRPr="00020215">
        <w:rPr>
          <w:b/>
        </w:rPr>
        <w:t>tvarką</w:t>
      </w:r>
      <w:r w:rsidRPr="00A50B8A">
        <w:t>;</w:t>
      </w:r>
    </w:p>
    <w:p w:rsidR="00064B73" w:rsidRPr="00EC5681" w:rsidRDefault="00064B73">
      <w:pPr>
        <w:spacing w:line="360" w:lineRule="atLeast"/>
        <w:ind w:firstLine="720"/>
        <w:jc w:val="both"/>
      </w:pPr>
      <w:r w:rsidRPr="00E824AA">
        <w:rPr>
          <w:strike/>
        </w:rPr>
        <w:t>1.2</w:t>
      </w:r>
      <w:r w:rsidR="00ED381D">
        <w:t xml:space="preserve"> </w:t>
      </w:r>
      <w:r w:rsidR="00ED381D" w:rsidRPr="00ED381D">
        <w:rPr>
          <w:b/>
        </w:rPr>
        <w:t>1.3</w:t>
      </w:r>
      <w:r w:rsidRPr="00EC5681">
        <w:t>. teikti konsultacijas konkrečiais verslo apskaitos standartų klausimais, taip pat, suderinus su Lietuvos Respublikos finansų ministerija, teikti ir skelbti apibendrintus verslo apskaitos standartų paaiškinimus;</w:t>
      </w:r>
    </w:p>
    <w:p w:rsidR="00064B73" w:rsidRDefault="00064B73">
      <w:pPr>
        <w:spacing w:line="360" w:lineRule="atLeast"/>
        <w:ind w:firstLine="720"/>
        <w:jc w:val="both"/>
      </w:pPr>
      <w:r w:rsidRPr="00E824AA">
        <w:rPr>
          <w:strike/>
        </w:rPr>
        <w:t>1.3</w:t>
      </w:r>
      <w:r w:rsidR="00FC4507">
        <w:t xml:space="preserve"> </w:t>
      </w:r>
      <w:r w:rsidR="00FC4507" w:rsidRPr="00FC4507">
        <w:rPr>
          <w:b/>
        </w:rPr>
        <w:t>1.4</w:t>
      </w:r>
      <w:r w:rsidRPr="00A50B8A">
        <w:t>. tvarkyti ir skelbti savo interneto svetainėje buhalterių profesionalų sąrašą</w:t>
      </w:r>
      <w:r w:rsidR="005F15D5" w:rsidRPr="005F15D5">
        <w:rPr>
          <w:strike/>
        </w:rPr>
        <w:t>.</w:t>
      </w:r>
      <w:r w:rsidR="005F15D5" w:rsidRPr="005F15D5">
        <w:rPr>
          <w:b/>
        </w:rPr>
        <w:t>;</w:t>
      </w:r>
    </w:p>
    <w:p w:rsidR="00064B73" w:rsidRDefault="00064B73">
      <w:pPr>
        <w:spacing w:line="360" w:lineRule="atLeast"/>
        <w:ind w:firstLine="720"/>
        <w:jc w:val="both"/>
      </w:pPr>
      <w:r w:rsidRPr="000C47E6">
        <w:t>2</w:t>
      </w:r>
      <w:r w:rsidR="001808CF" w:rsidRPr="008C6F10">
        <w:t>.</w:t>
      </w:r>
      <w:r w:rsidRPr="008C6F10">
        <w:t xml:space="preserve"> </w:t>
      </w:r>
      <w:r w:rsidRPr="009B0995">
        <w:rPr>
          <w:strike/>
        </w:rPr>
        <w:t>Lietuvos Respublikos finansų</w:t>
      </w:r>
      <w:r w:rsidR="009B0995">
        <w:rPr>
          <w:strike/>
        </w:rPr>
        <w:t xml:space="preserve"> </w:t>
      </w:r>
      <w:proofErr w:type="spellStart"/>
      <w:r w:rsidR="009B0995" w:rsidRPr="009B0995">
        <w:rPr>
          <w:b/>
        </w:rPr>
        <w:t>Finansų</w:t>
      </w:r>
      <w:proofErr w:type="spellEnd"/>
      <w:r w:rsidR="009B0995" w:rsidRPr="009B0995">
        <w:t xml:space="preserve"> </w:t>
      </w:r>
      <w:r>
        <w:t xml:space="preserve">ministeriją – </w:t>
      </w:r>
      <w:r w:rsidRPr="00255AE1">
        <w:rPr>
          <w:strike/>
        </w:rPr>
        <w:t>patvirtinti</w:t>
      </w:r>
      <w:r w:rsidR="000C47E6">
        <w:rPr>
          <w:strike/>
        </w:rPr>
        <w:t xml:space="preserve"> </w:t>
      </w:r>
      <w:r w:rsidR="00255AE1" w:rsidRPr="00BA6F21">
        <w:rPr>
          <w:b/>
        </w:rPr>
        <w:t>nustatyti</w:t>
      </w:r>
      <w:r>
        <w:t>:</w:t>
      </w:r>
    </w:p>
    <w:p w:rsidR="002152E0" w:rsidRPr="0032105C" w:rsidRDefault="000C47E6">
      <w:pPr>
        <w:spacing w:line="360" w:lineRule="atLeast"/>
        <w:ind w:firstLine="720"/>
        <w:jc w:val="both"/>
        <w:rPr>
          <w:b/>
        </w:rPr>
      </w:pPr>
      <w:r>
        <w:rPr>
          <w:b/>
        </w:rPr>
        <w:t>2</w:t>
      </w:r>
      <w:r w:rsidR="002152E0" w:rsidRPr="00436FD9">
        <w:rPr>
          <w:b/>
        </w:rPr>
        <w:t>.1. subjektams, išskyrus viešojo sektoriaus subjektus, taikomas:</w:t>
      </w:r>
    </w:p>
    <w:p w:rsidR="00EC5681" w:rsidRDefault="00064B73">
      <w:pPr>
        <w:spacing w:line="360" w:lineRule="atLeast"/>
        <w:ind w:firstLine="720"/>
        <w:jc w:val="both"/>
        <w:rPr>
          <w:strike/>
        </w:rPr>
      </w:pPr>
      <w:r w:rsidRPr="00392A63">
        <w:rPr>
          <w:strike/>
        </w:rPr>
        <w:t>2</w:t>
      </w:r>
      <w:r w:rsidR="00392A63" w:rsidRPr="00392A63">
        <w:rPr>
          <w:strike/>
        </w:rPr>
        <w:t>.</w:t>
      </w:r>
      <w:r w:rsidRPr="00392A63">
        <w:rPr>
          <w:strike/>
        </w:rPr>
        <w:t>1</w:t>
      </w:r>
      <w:r w:rsidR="000C47E6">
        <w:rPr>
          <w:b/>
        </w:rPr>
        <w:t>2</w:t>
      </w:r>
      <w:r w:rsidR="00392A63" w:rsidRPr="00392A63">
        <w:rPr>
          <w:b/>
        </w:rPr>
        <w:t>.</w:t>
      </w:r>
      <w:r w:rsidR="00AB6C46">
        <w:rPr>
          <w:b/>
        </w:rPr>
        <w:t>1.</w:t>
      </w:r>
      <w:r w:rsidR="00392A63" w:rsidRPr="00392A63">
        <w:rPr>
          <w:b/>
        </w:rPr>
        <w:t>1</w:t>
      </w:r>
      <w:r w:rsidR="00392A63" w:rsidRPr="002513C2">
        <w:t>.</w:t>
      </w:r>
      <w:r w:rsidR="00392A63">
        <w:t xml:space="preserve"> </w:t>
      </w:r>
      <w:r w:rsidRPr="00F60EEB">
        <w:rPr>
          <w:strike/>
        </w:rPr>
        <w:t xml:space="preserve">Pelno </w:t>
      </w:r>
      <w:proofErr w:type="spellStart"/>
      <w:r w:rsidR="00F60EEB" w:rsidRPr="00F60EEB">
        <w:rPr>
          <w:b/>
        </w:rPr>
        <w:t>pelno</w:t>
      </w:r>
      <w:proofErr w:type="spellEnd"/>
      <w:r w:rsidR="00F60EEB">
        <w:t xml:space="preserve"> </w:t>
      </w:r>
      <w:r w:rsidRPr="00EC5681">
        <w:t xml:space="preserve">nesiekiančių ribotos civilinės atsakomybės juridinių asmenų buhalterinės apskaitos ir finansinių ataskaitų sudarymo ir pateikimo </w:t>
      </w:r>
      <w:r w:rsidRPr="005230C7">
        <w:rPr>
          <w:strike/>
        </w:rPr>
        <w:t>taisykles</w:t>
      </w:r>
      <w:r w:rsidR="005230C7" w:rsidRPr="005230C7">
        <w:rPr>
          <w:strike/>
        </w:rPr>
        <w:t xml:space="preserve"> </w:t>
      </w:r>
      <w:r w:rsidR="00430814" w:rsidRPr="005230C7">
        <w:rPr>
          <w:b/>
        </w:rPr>
        <w:t>tvarką</w:t>
      </w:r>
      <w:r w:rsidR="00266DFA">
        <w:t>;</w:t>
      </w:r>
    </w:p>
    <w:p w:rsidR="00064B73" w:rsidRDefault="000C47E6">
      <w:pPr>
        <w:spacing w:line="360" w:lineRule="atLeast"/>
        <w:ind w:firstLine="720"/>
        <w:jc w:val="both"/>
      </w:pPr>
      <w:r w:rsidRPr="000F0FB9">
        <w:rPr>
          <w:b/>
        </w:rPr>
        <w:t>2.1.2</w:t>
      </w:r>
      <w:r w:rsidR="00EC5681" w:rsidRPr="000F0FB9">
        <w:rPr>
          <w:b/>
        </w:rPr>
        <w:t>.</w:t>
      </w:r>
      <w:r w:rsidR="00EC5681" w:rsidRPr="000F0FB9">
        <w:t xml:space="preserve"> </w:t>
      </w:r>
      <w:r w:rsidR="007C5F29" w:rsidRPr="00AB4B31">
        <w:rPr>
          <w:b/>
        </w:rPr>
        <w:t xml:space="preserve">gyventojų, </w:t>
      </w:r>
      <w:r w:rsidR="00AB4B31" w:rsidRPr="00AB4B31">
        <w:rPr>
          <w:b/>
        </w:rPr>
        <w:t>kurie vykdo</w:t>
      </w:r>
      <w:r w:rsidR="007C5F29" w:rsidRPr="00AB4B31">
        <w:rPr>
          <w:b/>
        </w:rPr>
        <w:t xml:space="preserve"> individuali</w:t>
      </w:r>
      <w:r w:rsidR="00AB4B31" w:rsidRPr="00AB4B31">
        <w:rPr>
          <w:b/>
        </w:rPr>
        <w:t>ą</w:t>
      </w:r>
      <w:r w:rsidR="007C5F29" w:rsidRPr="00AB4B31">
        <w:rPr>
          <w:b/>
        </w:rPr>
        <w:t xml:space="preserve"> veikl</w:t>
      </w:r>
      <w:r w:rsidR="00AB4B31" w:rsidRPr="00AB4B31">
        <w:rPr>
          <w:b/>
        </w:rPr>
        <w:t>ą</w:t>
      </w:r>
      <w:r w:rsidR="007C5F29" w:rsidRPr="00AB4B31">
        <w:rPr>
          <w:b/>
        </w:rPr>
        <w:t xml:space="preserve">, </w:t>
      </w:r>
      <w:r w:rsidR="00AB4B31" w:rsidRPr="00AB4B31">
        <w:rPr>
          <w:b/>
        </w:rPr>
        <w:t>išskyrus ūkininkus</w:t>
      </w:r>
      <w:r w:rsidR="009F14AE" w:rsidRPr="009F14AE">
        <w:rPr>
          <w:b/>
          <w:bCs/>
        </w:rPr>
        <w:t xml:space="preserve"> ir gyventojus, kurie neįregistravę ūkininko ūkio verčiasi individualia žemės ūkio veikla</w:t>
      </w:r>
      <w:r w:rsidR="00AB4B31" w:rsidRPr="00AB4B31">
        <w:rPr>
          <w:b/>
        </w:rPr>
        <w:t>, finansinės</w:t>
      </w:r>
      <w:r w:rsidR="007C5F29" w:rsidRPr="00AB4B31">
        <w:rPr>
          <w:b/>
        </w:rPr>
        <w:t xml:space="preserve"> apskaitos </w:t>
      </w:r>
      <w:r w:rsidR="007C5F29" w:rsidRPr="00BA6F21">
        <w:rPr>
          <w:b/>
        </w:rPr>
        <w:t>t</w:t>
      </w:r>
      <w:r w:rsidR="00255AE1" w:rsidRPr="00BA6F21">
        <w:rPr>
          <w:b/>
        </w:rPr>
        <w:t>varką</w:t>
      </w:r>
      <w:r w:rsidR="00064B73" w:rsidRPr="003E5946">
        <w:rPr>
          <w:b/>
        </w:rPr>
        <w:t>;</w:t>
      </w:r>
    </w:p>
    <w:p w:rsidR="00064B73" w:rsidRDefault="00064B73">
      <w:pPr>
        <w:spacing w:line="360" w:lineRule="atLeast"/>
        <w:ind w:firstLine="720"/>
        <w:jc w:val="both"/>
      </w:pPr>
      <w:r w:rsidRPr="002957A6">
        <w:rPr>
          <w:strike/>
        </w:rPr>
        <w:t>2.2</w:t>
      </w:r>
      <w:r w:rsidR="000C47E6">
        <w:rPr>
          <w:b/>
        </w:rPr>
        <w:t>2</w:t>
      </w:r>
      <w:r w:rsidR="00392A63">
        <w:rPr>
          <w:b/>
        </w:rPr>
        <w:t>.</w:t>
      </w:r>
      <w:r w:rsidR="00AB6C46">
        <w:rPr>
          <w:b/>
        </w:rPr>
        <w:t>1.</w:t>
      </w:r>
      <w:r w:rsidR="000C47E6">
        <w:rPr>
          <w:b/>
        </w:rPr>
        <w:t>3</w:t>
      </w:r>
      <w:r w:rsidRPr="00CF74DA">
        <w:t>.</w:t>
      </w:r>
      <w:r w:rsidR="00E120B3">
        <w:t xml:space="preserve"> </w:t>
      </w:r>
      <w:r w:rsidRPr="00DE50F9">
        <w:rPr>
          <w:strike/>
        </w:rPr>
        <w:t xml:space="preserve">Vidutinio </w:t>
      </w:r>
      <w:r w:rsidRPr="003E3E54">
        <w:rPr>
          <w:strike/>
        </w:rPr>
        <w:t>metų sąrašinio</w:t>
      </w:r>
      <w:r w:rsidR="0006759E" w:rsidRPr="003E3E54">
        <w:rPr>
          <w:strike/>
        </w:rPr>
        <w:t xml:space="preserve"> </w:t>
      </w:r>
      <w:r w:rsidR="003E3E54" w:rsidRPr="003E3E54">
        <w:rPr>
          <w:b/>
        </w:rPr>
        <w:t>vidutinio metinio</w:t>
      </w:r>
      <w:r w:rsidR="003E3E54">
        <w:t xml:space="preserve"> </w:t>
      </w:r>
      <w:r>
        <w:t xml:space="preserve">darbuotojų skaičiaus </w:t>
      </w:r>
      <w:r w:rsidR="003E3E54" w:rsidRPr="003E3E54">
        <w:rPr>
          <w:b/>
        </w:rPr>
        <w:t>pagal sąrašą</w:t>
      </w:r>
      <w:r w:rsidR="003E3E54">
        <w:t xml:space="preserve"> </w:t>
      </w:r>
      <w:r>
        <w:t xml:space="preserve">apskaičiavimo </w:t>
      </w:r>
      <w:r w:rsidRPr="00545DCC">
        <w:rPr>
          <w:strike/>
        </w:rPr>
        <w:t>taisykles</w:t>
      </w:r>
      <w:r w:rsidR="00545DCC" w:rsidRPr="006E15BD">
        <w:rPr>
          <w:strike/>
        </w:rPr>
        <w:t xml:space="preserve"> </w:t>
      </w:r>
      <w:r w:rsidR="00430814" w:rsidRPr="00545DCC">
        <w:rPr>
          <w:b/>
        </w:rPr>
        <w:t>tvarką</w:t>
      </w:r>
      <w:r>
        <w:t>;</w:t>
      </w:r>
    </w:p>
    <w:p w:rsidR="006E5A72" w:rsidRPr="000D1736" w:rsidRDefault="000C47E6">
      <w:pPr>
        <w:spacing w:line="360" w:lineRule="atLeast"/>
        <w:ind w:firstLine="720"/>
        <w:jc w:val="both"/>
        <w:rPr>
          <w:strike/>
        </w:rPr>
      </w:pPr>
      <w:r>
        <w:rPr>
          <w:b/>
        </w:rPr>
        <w:t>2</w:t>
      </w:r>
      <w:r w:rsidR="008C6F10">
        <w:rPr>
          <w:b/>
        </w:rPr>
        <w:t>.</w:t>
      </w:r>
      <w:r w:rsidR="0032105C">
        <w:rPr>
          <w:b/>
        </w:rPr>
        <w:t>1.</w:t>
      </w:r>
      <w:r>
        <w:rPr>
          <w:b/>
        </w:rPr>
        <w:t>4</w:t>
      </w:r>
      <w:r w:rsidR="006E5A72">
        <w:rPr>
          <w:b/>
        </w:rPr>
        <w:t xml:space="preserve">. </w:t>
      </w:r>
      <w:r w:rsidR="006E5A72" w:rsidRPr="00097649">
        <w:rPr>
          <w:b/>
        </w:rPr>
        <w:t xml:space="preserve">Juridinių asmenų registre viešai skelbiamų finansinių ataskaitų kokybės </w:t>
      </w:r>
      <w:proofErr w:type="spellStart"/>
      <w:r w:rsidR="006E5A72" w:rsidRPr="00097649">
        <w:rPr>
          <w:b/>
        </w:rPr>
        <w:t>stebėsenos</w:t>
      </w:r>
      <w:proofErr w:type="spellEnd"/>
      <w:r w:rsidR="006E5A72" w:rsidRPr="00097649">
        <w:rPr>
          <w:b/>
        </w:rPr>
        <w:t xml:space="preserve"> </w:t>
      </w:r>
      <w:r w:rsidR="006E5A72" w:rsidRPr="00BA6F21">
        <w:rPr>
          <w:b/>
        </w:rPr>
        <w:t>t</w:t>
      </w:r>
      <w:r w:rsidR="00DC351F" w:rsidRPr="00BA6F21">
        <w:rPr>
          <w:b/>
        </w:rPr>
        <w:t>vark</w:t>
      </w:r>
      <w:r w:rsidR="00EF5180" w:rsidRPr="00BA6F21">
        <w:rPr>
          <w:b/>
        </w:rPr>
        <w:t>ą</w:t>
      </w:r>
      <w:r w:rsidR="006E5A72" w:rsidRPr="00097649">
        <w:rPr>
          <w:b/>
        </w:rPr>
        <w:t xml:space="preserve"> ir</w:t>
      </w:r>
      <w:r w:rsidR="000E40BC">
        <w:rPr>
          <w:b/>
        </w:rPr>
        <w:t xml:space="preserve"> paskirti instituciją, atliksiančią šią </w:t>
      </w:r>
      <w:proofErr w:type="spellStart"/>
      <w:r w:rsidR="000E40BC">
        <w:rPr>
          <w:b/>
        </w:rPr>
        <w:t>stebėseną</w:t>
      </w:r>
      <w:proofErr w:type="spellEnd"/>
      <w:r w:rsidR="006E5A72">
        <w:rPr>
          <w:b/>
        </w:rPr>
        <w:t>;</w:t>
      </w:r>
    </w:p>
    <w:p w:rsidR="00064B73" w:rsidRDefault="00064B73">
      <w:pPr>
        <w:spacing w:line="360" w:lineRule="atLeast"/>
        <w:ind w:firstLine="720"/>
        <w:jc w:val="both"/>
      </w:pPr>
      <w:r w:rsidRPr="003C3B0C">
        <w:rPr>
          <w:strike/>
        </w:rPr>
        <w:t>2.3</w:t>
      </w:r>
      <w:r w:rsidR="000C47E6">
        <w:rPr>
          <w:b/>
        </w:rPr>
        <w:t>2</w:t>
      </w:r>
      <w:r w:rsidR="008C6F10">
        <w:rPr>
          <w:b/>
        </w:rPr>
        <w:t>.</w:t>
      </w:r>
      <w:r w:rsidR="0032105C">
        <w:rPr>
          <w:b/>
        </w:rPr>
        <w:t>1.</w:t>
      </w:r>
      <w:r w:rsidR="000C47E6">
        <w:rPr>
          <w:b/>
        </w:rPr>
        <w:t>5</w:t>
      </w:r>
      <w:r w:rsidRPr="003C3B0C">
        <w:t>.</w:t>
      </w:r>
      <w:r>
        <w:t xml:space="preserve"> </w:t>
      </w:r>
      <w:r w:rsidRPr="006C3497">
        <w:rPr>
          <w:strike/>
        </w:rPr>
        <w:t xml:space="preserve">Mokėjimų </w:t>
      </w:r>
      <w:proofErr w:type="spellStart"/>
      <w:r w:rsidR="006C3497" w:rsidRPr="006C3497">
        <w:rPr>
          <w:b/>
        </w:rPr>
        <w:t>mokėjimų</w:t>
      </w:r>
      <w:proofErr w:type="spellEnd"/>
      <w:r w:rsidR="006C3497">
        <w:t xml:space="preserve"> </w:t>
      </w:r>
      <w:r>
        <w:t xml:space="preserve">valdžios institucijoms ataskaitos ir konsoliduotosios mokėjimų valdžios institucijoms ataskaitos sudarymo </w:t>
      </w:r>
      <w:r w:rsidRPr="00545DCC">
        <w:rPr>
          <w:strike/>
        </w:rPr>
        <w:t>taisykles</w:t>
      </w:r>
      <w:r w:rsidR="00BA6F21" w:rsidRPr="00545DCC">
        <w:rPr>
          <w:strike/>
        </w:rPr>
        <w:t xml:space="preserve"> </w:t>
      </w:r>
      <w:r w:rsidR="00430814" w:rsidRPr="00545DCC">
        <w:rPr>
          <w:b/>
        </w:rPr>
        <w:t>tvarką</w:t>
      </w:r>
      <w:r w:rsidR="00127CAA" w:rsidRPr="00127CAA">
        <w:rPr>
          <w:strike/>
        </w:rPr>
        <w:t>.</w:t>
      </w:r>
      <w:r w:rsidR="00127CAA">
        <w:rPr>
          <w:b/>
        </w:rPr>
        <w:t>;</w:t>
      </w:r>
    </w:p>
    <w:p w:rsidR="0032105C" w:rsidRPr="0088662C" w:rsidRDefault="006F3582">
      <w:pPr>
        <w:spacing w:line="360" w:lineRule="atLeast"/>
        <w:ind w:firstLine="720"/>
        <w:jc w:val="both"/>
        <w:rPr>
          <w:b/>
        </w:rPr>
      </w:pPr>
      <w:r>
        <w:rPr>
          <w:b/>
        </w:rPr>
        <w:t>2</w:t>
      </w:r>
      <w:r w:rsidR="0032105C" w:rsidRPr="0088662C">
        <w:rPr>
          <w:b/>
        </w:rPr>
        <w:t xml:space="preserve">.2. viešojo sektoriaus </w:t>
      </w:r>
      <w:r w:rsidR="007D17ED" w:rsidRPr="0088662C">
        <w:rPr>
          <w:b/>
        </w:rPr>
        <w:t>subjektų, kurie finansinę apskaitą tvarko patys, finansinės apskaitos tvarkymo ir organizavimo tvarką;</w:t>
      </w:r>
    </w:p>
    <w:p w:rsidR="00B753C7" w:rsidRDefault="006F3582" w:rsidP="00560540">
      <w:pPr>
        <w:spacing w:line="360" w:lineRule="atLeast"/>
        <w:ind w:firstLine="720"/>
        <w:jc w:val="both"/>
        <w:rPr>
          <w:b/>
        </w:rPr>
      </w:pPr>
      <w:r>
        <w:rPr>
          <w:b/>
        </w:rPr>
        <w:t>3</w:t>
      </w:r>
      <w:r w:rsidR="00B753C7" w:rsidRPr="00B753C7">
        <w:rPr>
          <w:b/>
        </w:rPr>
        <w:t xml:space="preserve">. </w:t>
      </w:r>
      <w:r w:rsidR="00B753C7">
        <w:rPr>
          <w:b/>
        </w:rPr>
        <w:t xml:space="preserve">Lietuvos Respublikos žemės ūkio ministeriją </w:t>
      </w:r>
      <w:r w:rsidR="00B753C7" w:rsidRPr="00B753C7">
        <w:rPr>
          <w:b/>
        </w:rPr>
        <w:t>–</w:t>
      </w:r>
      <w:r w:rsidR="00B753C7">
        <w:rPr>
          <w:b/>
        </w:rPr>
        <w:t xml:space="preserve"> </w:t>
      </w:r>
      <w:r w:rsidR="00323869">
        <w:rPr>
          <w:b/>
        </w:rPr>
        <w:t>nustatyti</w:t>
      </w:r>
      <w:r w:rsidR="00742062">
        <w:rPr>
          <w:b/>
        </w:rPr>
        <w:t xml:space="preserve"> </w:t>
      </w:r>
      <w:r w:rsidR="00B753C7" w:rsidRPr="00AB4B31">
        <w:rPr>
          <w:b/>
        </w:rPr>
        <w:t>ūkinink</w:t>
      </w:r>
      <w:r w:rsidR="00B84784">
        <w:rPr>
          <w:b/>
        </w:rPr>
        <w:t>ams</w:t>
      </w:r>
      <w:r w:rsidR="00B753C7" w:rsidRPr="00AB4B31">
        <w:rPr>
          <w:b/>
        </w:rPr>
        <w:t xml:space="preserve"> </w:t>
      </w:r>
      <w:r w:rsidR="009F14AE" w:rsidRPr="009F14AE">
        <w:rPr>
          <w:b/>
          <w:bCs/>
        </w:rPr>
        <w:t>ir gyventoj</w:t>
      </w:r>
      <w:r w:rsidR="00B84784">
        <w:rPr>
          <w:b/>
          <w:bCs/>
        </w:rPr>
        <w:t>ams</w:t>
      </w:r>
      <w:r w:rsidR="009F14AE" w:rsidRPr="009F14AE">
        <w:rPr>
          <w:b/>
          <w:bCs/>
        </w:rPr>
        <w:t>, kurie neįregistravę ūkininko ūkio verčiasi individualia žemės ūkio veikla</w:t>
      </w:r>
      <w:r w:rsidR="009F14AE">
        <w:rPr>
          <w:b/>
          <w:bCs/>
        </w:rPr>
        <w:t>,</w:t>
      </w:r>
      <w:r w:rsidR="009F14AE" w:rsidRPr="00AB4B31">
        <w:rPr>
          <w:b/>
        </w:rPr>
        <w:t xml:space="preserve"> </w:t>
      </w:r>
      <w:r w:rsidR="00B84784">
        <w:rPr>
          <w:b/>
        </w:rPr>
        <w:t xml:space="preserve">taikomą </w:t>
      </w:r>
      <w:r w:rsidR="00B753C7" w:rsidRPr="00AB4B31">
        <w:rPr>
          <w:b/>
        </w:rPr>
        <w:t>finansinės apskaitos t</w:t>
      </w:r>
      <w:r w:rsidR="006121F2">
        <w:rPr>
          <w:b/>
        </w:rPr>
        <w:t>varką</w:t>
      </w:r>
      <w:r w:rsidR="00D556D4">
        <w:rPr>
          <w:b/>
        </w:rPr>
        <w:t>;</w:t>
      </w:r>
    </w:p>
    <w:p w:rsidR="00BA77C4" w:rsidRDefault="006F3582" w:rsidP="00517233">
      <w:pPr>
        <w:spacing w:line="360" w:lineRule="atLeast"/>
        <w:ind w:firstLine="720"/>
        <w:jc w:val="both"/>
        <w:rPr>
          <w:b/>
        </w:rPr>
      </w:pPr>
      <w:r>
        <w:rPr>
          <w:b/>
        </w:rPr>
        <w:t>4</w:t>
      </w:r>
      <w:r w:rsidR="00BA77C4" w:rsidRPr="0088662C">
        <w:rPr>
          <w:b/>
        </w:rPr>
        <w:t>. Lietuvos Respublikos aplinkos ministeriją – nustatyti v</w:t>
      </w:r>
      <w:r w:rsidR="00BA77C4" w:rsidRPr="0088662C">
        <w:rPr>
          <w:rFonts w:eastAsiaTheme="minorHAnsi"/>
          <w:b/>
          <w:bCs/>
          <w:color w:val="000000"/>
        </w:rPr>
        <w:t xml:space="preserve">alstybės ir savivaldybių turto, kurio erdviniai duomenys yra Topografijos ir inžinerinės infrastruktūros informacinėje sistemoje, </w:t>
      </w:r>
      <w:r w:rsidR="00573D2A">
        <w:rPr>
          <w:rFonts w:eastAsiaTheme="minorHAnsi"/>
          <w:b/>
          <w:bCs/>
          <w:color w:val="000000"/>
        </w:rPr>
        <w:t xml:space="preserve">finansinės </w:t>
      </w:r>
      <w:r w:rsidR="00BA77C4" w:rsidRPr="0088662C">
        <w:rPr>
          <w:rFonts w:eastAsiaTheme="minorHAnsi"/>
          <w:b/>
          <w:bCs/>
          <w:color w:val="000000"/>
        </w:rPr>
        <w:t>apskaitos registrų duomenų susiejimo su šios informacinės sistemos erdviniais</w:t>
      </w:r>
      <w:r w:rsidR="00BA77C4" w:rsidRPr="0088662C">
        <w:rPr>
          <w:b/>
        </w:rPr>
        <w:t xml:space="preserve"> duomenimis tvarką</w:t>
      </w:r>
      <w:r w:rsidR="00D556D4">
        <w:rPr>
          <w:b/>
        </w:rPr>
        <w:t>;</w:t>
      </w:r>
    </w:p>
    <w:p w:rsidR="001667D0" w:rsidRDefault="00064B73">
      <w:pPr>
        <w:spacing w:line="360" w:lineRule="atLeast"/>
        <w:ind w:firstLine="720"/>
        <w:jc w:val="both"/>
      </w:pPr>
      <w:r w:rsidRPr="00B753C7">
        <w:rPr>
          <w:strike/>
        </w:rPr>
        <w:t>3</w:t>
      </w:r>
      <w:r w:rsidR="00BA77C4" w:rsidRPr="00BA77C4">
        <w:rPr>
          <w:b/>
        </w:rPr>
        <w:t>5</w:t>
      </w:r>
      <w:r>
        <w:t>. Valstybinę mokesčių inspekciją prie Lietuvos Respublikos finansų ministerijos – patvirtinti standartinės apskaitos duomenų rinkmenos techninę specifikaciją ir techninius reikalavimus.</w:t>
      </w:r>
      <w:r w:rsidR="00487B09">
        <w:t>“</w:t>
      </w:r>
    </w:p>
    <w:p w:rsidR="0020459E" w:rsidRDefault="00EC5681">
      <w:pPr>
        <w:spacing w:line="360" w:lineRule="atLeast"/>
        <w:ind w:firstLine="720"/>
        <w:jc w:val="both"/>
      </w:pPr>
      <w:r>
        <w:t>2.</w:t>
      </w:r>
      <w:r w:rsidR="0037487B">
        <w:t xml:space="preserve"> Nustatyti, kad 2022 m. gegužės 1 d. įsigalioja</w:t>
      </w:r>
      <w:r w:rsidR="0020459E">
        <w:t>:</w:t>
      </w:r>
    </w:p>
    <w:p w:rsidR="00EC5681" w:rsidRDefault="0020459E">
      <w:pPr>
        <w:spacing w:line="360" w:lineRule="atLeast"/>
        <w:ind w:firstLine="720"/>
        <w:jc w:val="both"/>
      </w:pPr>
      <w:r>
        <w:t>2.1.</w:t>
      </w:r>
      <w:r w:rsidR="0037487B">
        <w:t xml:space="preserve"> tokia šio nutarimo 1 punktu nauja redakcija išdėstyto nutarimo pavadinimo redakcija</w:t>
      </w:r>
      <w:r w:rsidR="00EC5681">
        <w:t>:</w:t>
      </w:r>
    </w:p>
    <w:p w:rsidR="008B42DA" w:rsidRDefault="002C61A3" w:rsidP="00522C2B">
      <w:pPr>
        <w:jc w:val="center"/>
      </w:pPr>
      <w:r>
        <w:t>„</w:t>
      </w:r>
      <w:r w:rsidRPr="002C61A3">
        <w:t xml:space="preserve">DĖL ĮGALIOJIMŲ SUTEIKIMO ĮGYVENDINANT </w:t>
      </w:r>
      <w:r w:rsidRPr="008B42DA">
        <w:rPr>
          <w:strike/>
        </w:rPr>
        <w:t>LIETUVOS RESPUBLIKOS BUHALTERINĖS APSKAITOS ĮSTATYMĄ,</w:t>
      </w:r>
      <w:r w:rsidRPr="002C61A3">
        <w:t xml:space="preserve"> LIETUVOS RESPUBLIKOS FINANSINĖS APSKAITOS ĮSTATYMĄ, </w:t>
      </w:r>
      <w:r w:rsidRPr="008B42DA">
        <w:rPr>
          <w:strike/>
        </w:rPr>
        <w:t>LIETUVOS RESPUBLIKOS ĮMONIŲ FINANSINĖS ATSKAITOMYBĖS ĮSTATYMĄ,</w:t>
      </w:r>
      <w:r w:rsidRPr="002C61A3">
        <w:t xml:space="preserve"> LIETUVOS RESPUBLIKOS ĮMONIŲ </w:t>
      </w:r>
      <w:r w:rsidRPr="002C61A3">
        <w:lastRenderedPageBreak/>
        <w:t xml:space="preserve">ATSKAITOMYBĖS ĮSTATYMĄ IR LIETUVOS RESPUBLIKOS ĮMONIŲ GRUPIŲ KONSOLIDUOTOSIOS </w:t>
      </w:r>
      <w:r w:rsidRPr="008B42DA">
        <w:rPr>
          <w:strike/>
        </w:rPr>
        <w:t xml:space="preserve">FINANSINĖS </w:t>
      </w:r>
      <w:r w:rsidRPr="002C61A3">
        <w:t>ATSKAITOMYBĖS ĮSTATYMĄ</w:t>
      </w:r>
      <w:r>
        <w:t>“</w:t>
      </w:r>
      <w:r w:rsidR="009B0995">
        <w:t>;</w:t>
      </w:r>
    </w:p>
    <w:p w:rsidR="00EC5681" w:rsidRDefault="00EC5681" w:rsidP="00560540">
      <w:pPr>
        <w:spacing w:line="360" w:lineRule="atLeast"/>
        <w:ind w:firstLine="720"/>
        <w:jc w:val="both"/>
      </w:pPr>
      <w:r>
        <w:t>2.</w:t>
      </w:r>
      <w:r w:rsidR="00276EB8">
        <w:t>2</w:t>
      </w:r>
      <w:r>
        <w:t xml:space="preserve">. </w:t>
      </w:r>
      <w:r w:rsidR="00851C20">
        <w:t>tokia šio nutarimo 1 punktu nauja redakcija išdėstyto nutarimo preambulės redakcija</w:t>
      </w:r>
      <w:r>
        <w:t>:</w:t>
      </w:r>
    </w:p>
    <w:p w:rsidR="00EC5681" w:rsidRDefault="00AF3B96" w:rsidP="00517233">
      <w:pPr>
        <w:spacing w:line="360" w:lineRule="atLeast"/>
        <w:ind w:firstLine="720"/>
        <w:jc w:val="both"/>
      </w:pPr>
      <w:r>
        <w:t>„</w:t>
      </w:r>
      <w:r w:rsidR="00EC5681">
        <w:t xml:space="preserve">Vadovaudamasi </w:t>
      </w:r>
      <w:r w:rsidR="002C61A3" w:rsidRPr="00276EB8">
        <w:rPr>
          <w:strike/>
        </w:rPr>
        <w:t>Lietuvos Respublikos buhalterinės apskaitos įstatymo 1 straipsnio 2</w:t>
      </w:r>
      <w:r w:rsidR="00276EB8">
        <w:rPr>
          <w:strike/>
        </w:rPr>
        <w:t> </w:t>
      </w:r>
      <w:r w:rsidR="002C61A3" w:rsidRPr="00276EB8">
        <w:rPr>
          <w:strike/>
        </w:rPr>
        <w:t>dalimi, 3</w:t>
      </w:r>
      <w:r w:rsidR="002C61A3" w:rsidRPr="008B3CA9">
        <w:rPr>
          <w:strike/>
          <w:vertAlign w:val="superscript"/>
        </w:rPr>
        <w:t>1</w:t>
      </w:r>
      <w:r w:rsidR="002C61A3" w:rsidRPr="00276EB8">
        <w:rPr>
          <w:strike/>
        </w:rPr>
        <w:t xml:space="preserve"> straipsnio 4 dalimi, 7 straipsnio 1 dalimi, 10</w:t>
      </w:r>
      <w:r w:rsidR="002C61A3" w:rsidRPr="00276EB8">
        <w:rPr>
          <w:strike/>
          <w:vertAlign w:val="superscript"/>
        </w:rPr>
        <w:t>1</w:t>
      </w:r>
      <w:r w:rsidR="002C61A3" w:rsidRPr="00276EB8">
        <w:rPr>
          <w:strike/>
        </w:rPr>
        <w:t xml:space="preserve"> straipsniu ir 16 straipsnio 5 dalimi,</w:t>
      </w:r>
      <w:r w:rsidR="002C61A3" w:rsidRPr="002C61A3">
        <w:t xml:space="preserve"> </w:t>
      </w:r>
      <w:r w:rsidR="00EC5681">
        <w:t xml:space="preserve">Lietuvos Respublikos </w:t>
      </w:r>
      <w:r w:rsidR="00EC5681" w:rsidRPr="00EC5681">
        <w:t>finansinės</w:t>
      </w:r>
      <w:r w:rsidR="00EC5681">
        <w:t xml:space="preserve"> apskaitos įstatymo</w:t>
      </w:r>
      <w:r w:rsidR="00EC5681" w:rsidRPr="00EC5681">
        <w:t xml:space="preserve"> </w:t>
      </w:r>
      <w:r w:rsidR="002C61A3" w:rsidRPr="00B02319">
        <w:rPr>
          <w:strike/>
        </w:rPr>
        <w:t>(2021 m. lapkričio 23 d. įstatymo Nr.</w:t>
      </w:r>
      <w:r w:rsidR="00B02319">
        <w:rPr>
          <w:strike/>
        </w:rPr>
        <w:t> </w:t>
      </w:r>
      <w:r w:rsidR="002C61A3" w:rsidRPr="00B02319">
        <w:rPr>
          <w:strike/>
        </w:rPr>
        <w:t>XIV-680 redakcija</w:t>
      </w:r>
      <w:r w:rsidR="002C61A3" w:rsidRPr="000A69DF">
        <w:rPr>
          <w:strike/>
        </w:rPr>
        <w:t xml:space="preserve">) </w:t>
      </w:r>
      <w:r w:rsidR="00F72E31" w:rsidRPr="009B0995">
        <w:rPr>
          <w:b/>
        </w:rPr>
        <w:t xml:space="preserve">9 </w:t>
      </w:r>
      <w:r w:rsidR="00EC5681" w:rsidRPr="009B0995">
        <w:rPr>
          <w:b/>
        </w:rPr>
        <w:t>straipsniu,</w:t>
      </w:r>
      <w:r w:rsidR="00EC5681" w:rsidRPr="00A01AC4">
        <w:t xml:space="preserve"> 11 straipsnio 3 dalimi, </w:t>
      </w:r>
      <w:r w:rsidR="00EC5681" w:rsidRPr="009B0995">
        <w:rPr>
          <w:b/>
        </w:rPr>
        <w:t>12 straipsnio 6 dalimi,</w:t>
      </w:r>
      <w:r w:rsidR="00EC5681" w:rsidRPr="00A01AC4">
        <w:t xml:space="preserve"> 15</w:t>
      </w:r>
      <w:r w:rsidR="001C499D" w:rsidRPr="00A01AC4">
        <w:t> </w:t>
      </w:r>
      <w:r w:rsidR="00EC5681" w:rsidRPr="00A01AC4">
        <w:t>straipsnio 1 dalimi, 17 straipsnio 1 dalimi</w:t>
      </w:r>
      <w:r w:rsidR="00EC5681" w:rsidRPr="00EC5681">
        <w:t>,</w:t>
      </w:r>
      <w:r w:rsidR="00EC5681">
        <w:t xml:space="preserve"> </w:t>
      </w:r>
      <w:r w:rsidR="002C61A3" w:rsidRPr="001C499D">
        <w:rPr>
          <w:strike/>
        </w:rPr>
        <w:t>Lietuvos Respublikos įmonių finansinės atskaitomybės įstatymo 2 straipsnio 5 dalimi, 4 straipsnio 6</w:t>
      </w:r>
      <w:r w:rsidR="001C499D">
        <w:rPr>
          <w:strike/>
        </w:rPr>
        <w:t> </w:t>
      </w:r>
      <w:r w:rsidR="002C61A3" w:rsidRPr="00A76CBE">
        <w:rPr>
          <w:strike/>
        </w:rPr>
        <w:t>dalimi, 29 straipsnio 1 dalimi,</w:t>
      </w:r>
      <w:r w:rsidR="002C61A3" w:rsidRPr="002C61A3">
        <w:t xml:space="preserve"> </w:t>
      </w:r>
      <w:r w:rsidR="00EC5681">
        <w:t xml:space="preserve">Lietuvos Respublikos įmonių atskaitomybės įstatymo </w:t>
      </w:r>
      <w:r w:rsidR="00EC5681" w:rsidRPr="00A76CBE">
        <w:rPr>
          <w:b/>
        </w:rPr>
        <w:t>4</w:t>
      </w:r>
      <w:r w:rsidR="00A76CBE" w:rsidRPr="00A76CBE">
        <w:rPr>
          <w:b/>
        </w:rPr>
        <w:t> </w:t>
      </w:r>
      <w:r w:rsidR="00EC5681" w:rsidRPr="00A76CBE">
        <w:rPr>
          <w:b/>
        </w:rPr>
        <w:t>straipsnio 6 dalimi,</w:t>
      </w:r>
      <w:r w:rsidR="00EC5681">
        <w:t xml:space="preserve"> </w:t>
      </w:r>
      <w:r w:rsidR="00F72E31">
        <w:t>26 straipsnio 3</w:t>
      </w:r>
      <w:r w:rsidR="00917BAE">
        <w:t> </w:t>
      </w:r>
      <w:r w:rsidR="00F72E31">
        <w:t>dalimi</w:t>
      </w:r>
      <w:r w:rsidR="00F72E31" w:rsidRPr="00A76CBE">
        <w:rPr>
          <w:b/>
        </w:rPr>
        <w:t xml:space="preserve">, </w:t>
      </w:r>
      <w:r w:rsidR="00EC5681" w:rsidRPr="00A76CBE">
        <w:rPr>
          <w:b/>
        </w:rPr>
        <w:t>29 straipsnio 1 dalimi</w:t>
      </w:r>
      <w:r w:rsidR="00EC5681">
        <w:t xml:space="preserve"> ir Lietuvos Respublikos įmonių grupių konsoliduotosios </w:t>
      </w:r>
      <w:r w:rsidR="002C61A3" w:rsidRPr="00A76CBE">
        <w:rPr>
          <w:strike/>
        </w:rPr>
        <w:t>finansinės</w:t>
      </w:r>
      <w:r w:rsidR="002C61A3" w:rsidRPr="0009380D">
        <w:rPr>
          <w:strike/>
        </w:rPr>
        <w:t xml:space="preserve"> </w:t>
      </w:r>
      <w:r w:rsidR="00EC5681">
        <w:t xml:space="preserve">atskaitomybės įstatymo 15 straipsnio 1 dalimi, Lietuvos Respublikos Vyriausybė </w:t>
      </w:r>
      <w:r w:rsidR="00EC5681" w:rsidRPr="00E2711F">
        <w:rPr>
          <w:spacing w:val="60"/>
        </w:rPr>
        <w:t>nutari</w:t>
      </w:r>
      <w:r w:rsidR="00EC5681">
        <w:t>a:</w:t>
      </w:r>
      <w:r>
        <w:t>“</w:t>
      </w:r>
      <w:r w:rsidR="009B0995">
        <w:t>;</w:t>
      </w:r>
    </w:p>
    <w:p w:rsidR="00AF3B96" w:rsidRDefault="0020459E">
      <w:pPr>
        <w:spacing w:line="360" w:lineRule="atLeast"/>
        <w:ind w:firstLine="720"/>
        <w:jc w:val="both"/>
      </w:pPr>
      <w:r>
        <w:t>2.3</w:t>
      </w:r>
      <w:r w:rsidR="00AF3B96">
        <w:t>.</w:t>
      </w:r>
      <w:r w:rsidR="00A40E0A">
        <w:t xml:space="preserve"> </w:t>
      </w:r>
      <w:r w:rsidR="001504C0">
        <w:t>tokia šio nutarimo 1 punktu nauja redakcija išdėstyto nutarimo 1 punkto redakcija</w:t>
      </w:r>
      <w:r w:rsidR="00AF3B96">
        <w:t>:</w:t>
      </w:r>
    </w:p>
    <w:p w:rsidR="0033790F" w:rsidRPr="00266DFA" w:rsidRDefault="001F26B9">
      <w:pPr>
        <w:spacing w:line="360" w:lineRule="atLeast"/>
        <w:ind w:firstLine="720"/>
        <w:jc w:val="both"/>
        <w:rPr>
          <w:strike/>
        </w:rPr>
      </w:pPr>
      <w:r>
        <w:t xml:space="preserve">„1. </w:t>
      </w:r>
      <w:r w:rsidR="0033790F" w:rsidRPr="00266DFA">
        <w:rPr>
          <w:strike/>
        </w:rPr>
        <w:t>Audito, apskaitos, turto vertinimo ir nemokumo valdymo tarnybą</w:t>
      </w:r>
      <w:r w:rsidR="008902AB">
        <w:rPr>
          <w:strike/>
        </w:rPr>
        <w:t xml:space="preserve"> </w:t>
      </w:r>
      <w:r w:rsidR="008902AB" w:rsidRPr="008902AB">
        <w:rPr>
          <w:strike/>
        </w:rPr>
        <w:t>prie Lietuvos Respublikos finansų ministerijos</w:t>
      </w:r>
      <w:r w:rsidR="0033790F" w:rsidRPr="00266DFA">
        <w:rPr>
          <w:strike/>
        </w:rPr>
        <w:t>:</w:t>
      </w:r>
    </w:p>
    <w:p w:rsidR="0033790F" w:rsidRPr="00266DFA" w:rsidRDefault="0033790F">
      <w:pPr>
        <w:spacing w:line="360" w:lineRule="atLeast"/>
        <w:ind w:firstLine="720"/>
        <w:jc w:val="both"/>
        <w:rPr>
          <w:strike/>
        </w:rPr>
      </w:pPr>
      <w:r w:rsidRPr="00266DFA">
        <w:rPr>
          <w:strike/>
        </w:rPr>
        <w:t xml:space="preserve">1.1. </w:t>
      </w:r>
      <w:r w:rsidR="006B6D95">
        <w:rPr>
          <w:strike/>
        </w:rPr>
        <w:t xml:space="preserve"> patvirtinti</w:t>
      </w:r>
      <w:r w:rsidRPr="00266DFA">
        <w:rPr>
          <w:strike/>
        </w:rPr>
        <w:t>:</w:t>
      </w:r>
    </w:p>
    <w:p w:rsidR="0033790F" w:rsidRPr="00266DFA" w:rsidRDefault="006B6D95">
      <w:pPr>
        <w:spacing w:line="360" w:lineRule="atLeast"/>
        <w:ind w:firstLine="720"/>
        <w:jc w:val="both"/>
        <w:rPr>
          <w:strike/>
        </w:rPr>
      </w:pPr>
      <w:r>
        <w:rPr>
          <w:strike/>
        </w:rPr>
        <w:t xml:space="preserve">nustatyti </w:t>
      </w:r>
      <w:r w:rsidR="00654913">
        <w:rPr>
          <w:strike/>
        </w:rPr>
        <w:t>r</w:t>
      </w:r>
      <w:r w:rsidR="0033790F" w:rsidRPr="00266DFA">
        <w:rPr>
          <w:strike/>
        </w:rPr>
        <w:t xml:space="preserve">ibotos civilinės atsakomybės juridinių asmenų, savo veikla siekiančių pelno, </w:t>
      </w:r>
      <w:r w:rsidR="00E02D4C">
        <w:rPr>
          <w:strike/>
        </w:rPr>
        <w:t xml:space="preserve">pavyzdinį </w:t>
      </w:r>
      <w:r w:rsidR="0033790F" w:rsidRPr="00266DFA">
        <w:rPr>
          <w:strike/>
        </w:rPr>
        <w:t>sąskaitų planą;</w:t>
      </w:r>
    </w:p>
    <w:p w:rsidR="0033790F" w:rsidRPr="00266DFA" w:rsidRDefault="00B869C0">
      <w:pPr>
        <w:spacing w:line="360" w:lineRule="atLeast"/>
        <w:ind w:firstLine="720"/>
        <w:jc w:val="both"/>
        <w:rPr>
          <w:strike/>
        </w:rPr>
      </w:pPr>
      <w:r>
        <w:rPr>
          <w:strike/>
        </w:rPr>
        <w:t>1.</w:t>
      </w:r>
      <w:r w:rsidR="00C47AEB">
        <w:rPr>
          <w:strike/>
        </w:rPr>
        <w:t>2</w:t>
      </w:r>
      <w:r w:rsidR="0033790F" w:rsidRPr="00266DFA">
        <w:rPr>
          <w:strike/>
        </w:rPr>
        <w:t xml:space="preserve">. </w:t>
      </w:r>
      <w:r w:rsidR="00654913">
        <w:rPr>
          <w:strike/>
        </w:rPr>
        <w:t>į</w:t>
      </w:r>
      <w:r w:rsidR="0033790F" w:rsidRPr="00266DFA">
        <w:rPr>
          <w:strike/>
        </w:rPr>
        <w:t>rašymo į buhalterių profesionalų sąrašą ir išbraukimo iš jo tvarką;</w:t>
      </w:r>
    </w:p>
    <w:p w:rsidR="0033790F" w:rsidRPr="00266DFA" w:rsidRDefault="00C47AEB">
      <w:pPr>
        <w:spacing w:line="360" w:lineRule="atLeast"/>
        <w:ind w:firstLine="720"/>
        <w:jc w:val="both"/>
        <w:rPr>
          <w:strike/>
        </w:rPr>
      </w:pPr>
      <w:r>
        <w:rPr>
          <w:strike/>
        </w:rPr>
        <w:t>1.3</w:t>
      </w:r>
      <w:r w:rsidR="0033790F" w:rsidRPr="00266DFA">
        <w:rPr>
          <w:strike/>
        </w:rPr>
        <w:t xml:space="preserve">. teikti konsultacijas konkrečiais verslo apskaitos standartų klausimais, taip pat, suderinus su Lietuvos Respublikos finansų ministerija, teikti ir skelbti apibendrintus verslo apskaitos standartų paaiškinimus; </w:t>
      </w:r>
    </w:p>
    <w:p w:rsidR="0033790F" w:rsidRPr="00266DFA" w:rsidRDefault="00C47AEB">
      <w:pPr>
        <w:spacing w:line="360" w:lineRule="atLeast"/>
        <w:ind w:firstLine="720"/>
        <w:jc w:val="both"/>
        <w:rPr>
          <w:strike/>
        </w:rPr>
      </w:pPr>
      <w:r>
        <w:rPr>
          <w:strike/>
        </w:rPr>
        <w:t>1.4</w:t>
      </w:r>
      <w:r w:rsidR="0033790F" w:rsidRPr="00266DFA">
        <w:rPr>
          <w:strike/>
        </w:rPr>
        <w:t>. tvarkyti ir skelbti savo interneto svetainėje buhalterių profesionalų sąrašą.</w:t>
      </w:r>
    </w:p>
    <w:p w:rsidR="001F26B9" w:rsidRDefault="001F26B9">
      <w:pPr>
        <w:spacing w:line="360" w:lineRule="atLeast"/>
        <w:ind w:firstLine="720"/>
        <w:jc w:val="both"/>
      </w:pPr>
      <w:r w:rsidRPr="00372ADE">
        <w:rPr>
          <w:b/>
        </w:rPr>
        <w:t xml:space="preserve">Audito, apskaitos, turto vertinimo ir nemokumo valdymo tarnybą </w:t>
      </w:r>
      <w:r w:rsidR="008902AB" w:rsidRPr="008902AB">
        <w:rPr>
          <w:b/>
        </w:rPr>
        <w:t>prie Lietuvos Respublikos finansų ministerijos</w:t>
      </w:r>
      <w:r w:rsidR="008902AB" w:rsidRPr="00B753C7">
        <w:rPr>
          <w:b/>
        </w:rPr>
        <w:t xml:space="preserve"> </w:t>
      </w:r>
      <w:r w:rsidR="00E751E4" w:rsidRPr="00B753C7">
        <w:rPr>
          <w:b/>
        </w:rPr>
        <w:t>–</w:t>
      </w:r>
      <w:r w:rsidRPr="00372ADE">
        <w:rPr>
          <w:b/>
        </w:rPr>
        <w:t xml:space="preserve"> rengti, </w:t>
      </w:r>
      <w:r w:rsidR="00244926" w:rsidRPr="00244926">
        <w:rPr>
          <w:b/>
        </w:rPr>
        <w:t xml:space="preserve">suderinus su </w:t>
      </w:r>
      <w:r w:rsidR="00656524">
        <w:rPr>
          <w:b/>
        </w:rPr>
        <w:t>Lietuvos Respublikos f</w:t>
      </w:r>
      <w:r w:rsidR="00244926" w:rsidRPr="00244926">
        <w:rPr>
          <w:b/>
        </w:rPr>
        <w:t>inansų ministerija,</w:t>
      </w:r>
      <w:r w:rsidR="00244926" w:rsidRPr="00D26F40">
        <w:rPr>
          <w:b/>
        </w:rPr>
        <w:t xml:space="preserve"> </w:t>
      </w:r>
      <w:r w:rsidRPr="00372ADE">
        <w:rPr>
          <w:b/>
        </w:rPr>
        <w:t xml:space="preserve">skelbti ir teikti </w:t>
      </w:r>
      <w:r w:rsidR="00B17666">
        <w:rPr>
          <w:b/>
        </w:rPr>
        <w:t xml:space="preserve">konsultacijas dėl </w:t>
      </w:r>
      <w:r w:rsidR="00511FAB">
        <w:rPr>
          <w:b/>
        </w:rPr>
        <w:t>F</w:t>
      </w:r>
      <w:r w:rsidRPr="00372ADE">
        <w:rPr>
          <w:b/>
        </w:rPr>
        <w:t>inansinės apskaitos įstatymo 12</w:t>
      </w:r>
      <w:r w:rsidR="006D6ECC">
        <w:rPr>
          <w:b/>
        </w:rPr>
        <w:t> </w:t>
      </w:r>
      <w:r w:rsidRPr="00372ADE">
        <w:rPr>
          <w:b/>
        </w:rPr>
        <w:t>straipsnio 6 dalyje nurodyt</w:t>
      </w:r>
      <w:r w:rsidR="006D6ECC">
        <w:rPr>
          <w:b/>
        </w:rPr>
        <w:t>ų dokumentų</w:t>
      </w:r>
      <w:r w:rsidRPr="00372ADE">
        <w:rPr>
          <w:b/>
        </w:rPr>
        <w:t>.</w:t>
      </w:r>
      <w:r w:rsidR="00297E0A">
        <w:t>“</w:t>
      </w:r>
    </w:p>
    <w:p w:rsidR="00297E0A" w:rsidRDefault="0020459E">
      <w:pPr>
        <w:spacing w:line="360" w:lineRule="atLeast"/>
        <w:ind w:firstLine="720"/>
        <w:jc w:val="both"/>
      </w:pPr>
      <w:r>
        <w:t>3</w:t>
      </w:r>
      <w:r w:rsidR="00297E0A">
        <w:t xml:space="preserve">. Pripažinti netekusiu galios </w:t>
      </w:r>
      <w:r w:rsidR="002F51E2">
        <w:t xml:space="preserve">šio nutarimo 1 punktu nauja redakcija išdėstyto nutarimo </w:t>
      </w:r>
      <w:r w:rsidR="00297E0A">
        <w:t>2.1.1 papunktį.</w:t>
      </w:r>
    </w:p>
    <w:p w:rsidR="00297E0A" w:rsidRDefault="00297E0A">
      <w:pPr>
        <w:spacing w:line="360" w:lineRule="atLeast"/>
        <w:ind w:firstLine="720"/>
        <w:jc w:val="both"/>
        <w:rPr>
          <w:strike/>
        </w:rPr>
      </w:pPr>
      <w:r w:rsidRPr="00D706CE">
        <w:rPr>
          <w:strike/>
        </w:rPr>
        <w:t>2</w:t>
      </w:r>
      <w:r w:rsidRPr="00372ADE">
        <w:rPr>
          <w:strike/>
        </w:rPr>
        <w:t xml:space="preserve">.1.1. </w:t>
      </w:r>
      <w:r w:rsidR="00034A19">
        <w:rPr>
          <w:strike/>
        </w:rPr>
        <w:t>p</w:t>
      </w:r>
      <w:r w:rsidRPr="00372ADE">
        <w:rPr>
          <w:strike/>
        </w:rPr>
        <w:t xml:space="preserve">elno nesiekiančių ribotos civilinės atsakomybės juridinių asmenų buhalterinės apskaitos ir finansinių ataskaitų sudarymo ir pateikimo </w:t>
      </w:r>
      <w:r w:rsidR="0025015D">
        <w:rPr>
          <w:strike/>
        </w:rPr>
        <w:t>tvarką</w:t>
      </w:r>
      <w:r>
        <w:rPr>
          <w:strike/>
        </w:rPr>
        <w:t>.</w:t>
      </w:r>
    </w:p>
    <w:p w:rsidR="005B2CC5" w:rsidRDefault="0020459E">
      <w:pPr>
        <w:spacing w:line="360" w:lineRule="atLeast"/>
        <w:ind w:firstLine="720"/>
        <w:jc w:val="both"/>
      </w:pPr>
      <w:r>
        <w:t>4</w:t>
      </w:r>
      <w:r w:rsidR="00716B62" w:rsidRPr="00CB2D4F">
        <w:t>. Pripažinti netekusiu galios Lietuvos Respublikos Vyriausybės 20</w:t>
      </w:r>
      <w:r w:rsidR="00716B62" w:rsidRPr="00CB2D4F">
        <w:rPr>
          <w:lang w:val="en-US"/>
        </w:rPr>
        <w:t>02</w:t>
      </w:r>
      <w:r w:rsidR="00716B62" w:rsidRPr="00CB2D4F">
        <w:t xml:space="preserve"> m. gruodžio </w:t>
      </w:r>
      <w:r w:rsidR="00716B62" w:rsidRPr="00CB2D4F">
        <w:rPr>
          <w:lang w:val="en-US"/>
        </w:rPr>
        <w:t>31</w:t>
      </w:r>
      <w:r w:rsidR="00716B62" w:rsidRPr="00CB2D4F">
        <w:t> d. nutarimą Nr. 2114 „Dėl įgaliojimų suteikimo įgyvendinant Lietuvos Respublikos buhalterin</w:t>
      </w:r>
      <w:r w:rsidR="002E7FB3" w:rsidRPr="00CB2D4F">
        <w:t>ė</w:t>
      </w:r>
      <w:r w:rsidR="00716B62" w:rsidRPr="00CB2D4F">
        <w:t xml:space="preserve">s apskaitos įstatymo </w:t>
      </w:r>
      <w:r w:rsidR="00716B62" w:rsidRPr="00CB2D4F">
        <w:rPr>
          <w:lang w:val="en-US"/>
        </w:rPr>
        <w:t xml:space="preserve">1 </w:t>
      </w:r>
      <w:r w:rsidR="00716B62" w:rsidRPr="00CB2D4F">
        <w:t>straipsnio nuostatas“</w:t>
      </w:r>
      <w:r w:rsidR="00781272">
        <w:t xml:space="preserve"> su visais pakeitimais ir papildymais</w:t>
      </w:r>
      <w:r w:rsidR="00716B62" w:rsidRPr="00CB2D4F">
        <w:t>.</w:t>
      </w:r>
    </w:p>
    <w:p w:rsidR="00E415ED" w:rsidRPr="00CB2D4F" w:rsidRDefault="007418B0">
      <w:pPr>
        <w:spacing w:line="360" w:lineRule="atLeast"/>
        <w:ind w:firstLine="720"/>
        <w:jc w:val="both"/>
      </w:pPr>
      <w:r>
        <w:t>5</w:t>
      </w:r>
      <w:r w:rsidR="00E415ED" w:rsidRPr="00E415ED">
        <w:t>.</w:t>
      </w:r>
      <w:r w:rsidR="004C6A5D">
        <w:t xml:space="preserve"> </w:t>
      </w:r>
      <w:r w:rsidR="00E415ED" w:rsidRPr="00E415ED">
        <w:t xml:space="preserve">Nustatyti, kad šio nutarimo </w:t>
      </w:r>
      <w:r w:rsidR="0020459E">
        <w:t>3</w:t>
      </w:r>
      <w:r w:rsidR="00E415ED" w:rsidRPr="00E415ED">
        <w:t xml:space="preserve"> </w:t>
      </w:r>
      <w:r w:rsidR="00E415ED">
        <w:t xml:space="preserve">ir </w:t>
      </w:r>
      <w:r w:rsidR="0020459E">
        <w:t>4</w:t>
      </w:r>
      <w:r w:rsidR="00E415ED" w:rsidRPr="00E415ED">
        <w:t xml:space="preserve"> punkta</w:t>
      </w:r>
      <w:r w:rsidR="00E415ED">
        <w:t>i</w:t>
      </w:r>
      <w:r w:rsidR="00E415ED" w:rsidRPr="00E415ED">
        <w:t xml:space="preserve"> įsigalioja 2022 m. gegužės 1 d.</w:t>
      </w:r>
    </w:p>
    <w:p w:rsidR="0084150B" w:rsidRDefault="0084150B" w:rsidP="00D706CE">
      <w:pPr>
        <w:pStyle w:val="statymopavad"/>
        <w:shd w:val="clear" w:color="auto" w:fill="FFFFFF"/>
        <w:spacing w:before="0" w:beforeAutospacing="0" w:after="0" w:afterAutospacing="0"/>
        <w:ind w:firstLine="720"/>
        <w:jc w:val="both"/>
      </w:pPr>
    </w:p>
    <w:p w:rsidR="002501D5" w:rsidRDefault="002501D5" w:rsidP="00D706CE">
      <w:pPr>
        <w:jc w:val="both"/>
      </w:pPr>
      <w:r>
        <w:t>Ministras Pirmininkas</w:t>
      </w:r>
    </w:p>
    <w:p w:rsidR="00DE03FF" w:rsidRDefault="00DE03FF" w:rsidP="00D706CE">
      <w:pPr>
        <w:jc w:val="both"/>
      </w:pPr>
    </w:p>
    <w:p w:rsidR="002501D5" w:rsidRDefault="00945741" w:rsidP="00D706CE">
      <w:pPr>
        <w:ind w:right="-82"/>
        <w:jc w:val="both"/>
      </w:pPr>
      <w:r>
        <w:t xml:space="preserve">Finansų </w:t>
      </w:r>
      <w:r w:rsidR="002501D5">
        <w:t>ministras</w:t>
      </w:r>
    </w:p>
    <w:sectPr w:rsidR="002501D5" w:rsidSect="00CA424D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4201A" w15:done="0"/>
  <w15:commentEx w15:paraId="72B06068" w15:done="0"/>
  <w15:commentEx w15:paraId="736F6340" w15:paraIdParent="72B06068" w15:done="0"/>
  <w15:commentEx w15:paraId="133F76A1" w15:done="0"/>
  <w15:commentEx w15:paraId="04B6B304" w15:done="0"/>
  <w15:commentEx w15:paraId="6FFE6097" w15:done="0"/>
  <w15:commentEx w15:paraId="0CCC6D48" w15:done="0"/>
  <w15:commentEx w15:paraId="19891057" w15:done="0"/>
  <w15:commentEx w15:paraId="3A44A163" w15:done="0"/>
  <w15:commentEx w15:paraId="75F02D40" w15:done="0"/>
  <w15:commentEx w15:paraId="1A04EBBC" w15:done="0"/>
  <w15:commentEx w15:paraId="49D44BF6" w15:done="0"/>
  <w15:commentEx w15:paraId="7072ECD6" w15:done="0"/>
  <w15:commentEx w15:paraId="03F4D118" w15:done="0"/>
  <w15:commentEx w15:paraId="6206493A" w15:done="0"/>
  <w15:commentEx w15:paraId="26342929" w15:done="0"/>
  <w15:commentEx w15:paraId="3A1BE3BC" w15:done="0"/>
  <w15:commentEx w15:paraId="5AFC74F8" w15:done="0"/>
  <w15:commentEx w15:paraId="2220277C" w15:done="0"/>
  <w15:commentEx w15:paraId="46978E46" w15:done="0"/>
  <w15:commentEx w15:paraId="3F39D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96" w:rsidRDefault="00FB0496">
      <w:r>
        <w:separator/>
      </w:r>
    </w:p>
  </w:endnote>
  <w:endnote w:type="continuationSeparator" w:id="0">
    <w:p w:rsidR="00FB0496" w:rsidRDefault="00FB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96" w:rsidRDefault="00FB0496">
      <w:r>
        <w:separator/>
      </w:r>
    </w:p>
  </w:footnote>
  <w:footnote w:type="continuationSeparator" w:id="0">
    <w:p w:rsidR="00FB0496" w:rsidRDefault="00FB0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562810"/>
      <w:docPartObj>
        <w:docPartGallery w:val="Page Numbers (Top of Page)"/>
        <w:docPartUnique/>
      </w:docPartObj>
    </w:sdtPr>
    <w:sdtEndPr/>
    <w:sdtContent>
      <w:p w:rsidR="004315BA" w:rsidRDefault="00431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8C7">
          <w:rPr>
            <w:noProof/>
          </w:rPr>
          <w:t>3</w:t>
        </w:r>
        <w:r>
          <w:fldChar w:fldCharType="end"/>
        </w:r>
      </w:p>
    </w:sdtContent>
  </w:sdt>
  <w:p w:rsidR="004315BA" w:rsidRDefault="004315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722"/>
    <w:multiLevelType w:val="multilevel"/>
    <w:tmpl w:val="BE2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EA73031"/>
    <w:multiLevelType w:val="hybridMultilevel"/>
    <w:tmpl w:val="B3CE75DC"/>
    <w:lvl w:ilvl="0" w:tplc="8EEC8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52DFE"/>
    <w:multiLevelType w:val="hybridMultilevel"/>
    <w:tmpl w:val="5FAA7334"/>
    <w:lvl w:ilvl="0" w:tplc="ABD6B6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D0807"/>
    <w:multiLevelType w:val="hybridMultilevel"/>
    <w:tmpl w:val="FB603796"/>
    <w:lvl w:ilvl="0" w:tplc="5D6ED676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2DF508B"/>
    <w:multiLevelType w:val="hybridMultilevel"/>
    <w:tmpl w:val="115EA910"/>
    <w:lvl w:ilvl="0" w:tplc="48B229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683F84"/>
    <w:multiLevelType w:val="multilevel"/>
    <w:tmpl w:val="76E009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3D2F74A5"/>
    <w:multiLevelType w:val="hybridMultilevel"/>
    <w:tmpl w:val="4B56A1C6"/>
    <w:lvl w:ilvl="0" w:tplc="2906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7A38CC"/>
    <w:multiLevelType w:val="hybridMultilevel"/>
    <w:tmpl w:val="683A1A70"/>
    <w:lvl w:ilvl="0" w:tplc="0958EA5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81D58"/>
    <w:multiLevelType w:val="hybridMultilevel"/>
    <w:tmpl w:val="82A8F524"/>
    <w:lvl w:ilvl="0" w:tplc="5B1E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56623F"/>
    <w:multiLevelType w:val="multilevel"/>
    <w:tmpl w:val="954889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77CC1DBC"/>
    <w:multiLevelType w:val="hybridMultilevel"/>
    <w:tmpl w:val="8AC8B706"/>
    <w:lvl w:ilvl="0" w:tplc="FDD4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A3007B"/>
    <w:multiLevelType w:val="multilevel"/>
    <w:tmpl w:val="A11AE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3711"/>
    <w:rsid w:val="00003CE0"/>
    <w:rsid w:val="0000634F"/>
    <w:rsid w:val="00010757"/>
    <w:rsid w:val="000150C0"/>
    <w:rsid w:val="00015B57"/>
    <w:rsid w:val="000169A0"/>
    <w:rsid w:val="00017A54"/>
    <w:rsid w:val="00020215"/>
    <w:rsid w:val="0002642F"/>
    <w:rsid w:val="00027A32"/>
    <w:rsid w:val="00030CB7"/>
    <w:rsid w:val="000333FF"/>
    <w:rsid w:val="00033EAF"/>
    <w:rsid w:val="00034A19"/>
    <w:rsid w:val="00034C1D"/>
    <w:rsid w:val="00037756"/>
    <w:rsid w:val="00040A6D"/>
    <w:rsid w:val="000414CC"/>
    <w:rsid w:val="00042489"/>
    <w:rsid w:val="000524DB"/>
    <w:rsid w:val="0005451A"/>
    <w:rsid w:val="000561AA"/>
    <w:rsid w:val="00060010"/>
    <w:rsid w:val="00061F54"/>
    <w:rsid w:val="00064B73"/>
    <w:rsid w:val="000674E7"/>
    <w:rsid w:val="0006759E"/>
    <w:rsid w:val="000719BB"/>
    <w:rsid w:val="000728AD"/>
    <w:rsid w:val="0008217D"/>
    <w:rsid w:val="000906C9"/>
    <w:rsid w:val="00091D30"/>
    <w:rsid w:val="0009380D"/>
    <w:rsid w:val="0009633A"/>
    <w:rsid w:val="00096F13"/>
    <w:rsid w:val="000A025B"/>
    <w:rsid w:val="000A103B"/>
    <w:rsid w:val="000A2140"/>
    <w:rsid w:val="000A4840"/>
    <w:rsid w:val="000A4A6B"/>
    <w:rsid w:val="000A5CB1"/>
    <w:rsid w:val="000A69DF"/>
    <w:rsid w:val="000A6AE2"/>
    <w:rsid w:val="000A7AF6"/>
    <w:rsid w:val="000B1AF2"/>
    <w:rsid w:val="000B3744"/>
    <w:rsid w:val="000C010D"/>
    <w:rsid w:val="000C1779"/>
    <w:rsid w:val="000C47E6"/>
    <w:rsid w:val="000C5EB9"/>
    <w:rsid w:val="000C72DC"/>
    <w:rsid w:val="000C7BEF"/>
    <w:rsid w:val="000D1736"/>
    <w:rsid w:val="000D3A88"/>
    <w:rsid w:val="000D3C00"/>
    <w:rsid w:val="000D5155"/>
    <w:rsid w:val="000D5780"/>
    <w:rsid w:val="000E151A"/>
    <w:rsid w:val="000E232C"/>
    <w:rsid w:val="000E40BC"/>
    <w:rsid w:val="000E4B75"/>
    <w:rsid w:val="000E57D1"/>
    <w:rsid w:val="000E608D"/>
    <w:rsid w:val="000F0FB9"/>
    <w:rsid w:val="000F3292"/>
    <w:rsid w:val="000F5AD5"/>
    <w:rsid w:val="00100205"/>
    <w:rsid w:val="00101C88"/>
    <w:rsid w:val="001047ED"/>
    <w:rsid w:val="001051EB"/>
    <w:rsid w:val="00105332"/>
    <w:rsid w:val="00106ADA"/>
    <w:rsid w:val="0010701C"/>
    <w:rsid w:val="00110E73"/>
    <w:rsid w:val="00111C8A"/>
    <w:rsid w:val="001124E8"/>
    <w:rsid w:val="00120033"/>
    <w:rsid w:val="00122930"/>
    <w:rsid w:val="0012396E"/>
    <w:rsid w:val="0012507A"/>
    <w:rsid w:val="00127B47"/>
    <w:rsid w:val="00127CAA"/>
    <w:rsid w:val="001303B4"/>
    <w:rsid w:val="001338E3"/>
    <w:rsid w:val="00134947"/>
    <w:rsid w:val="00135BA9"/>
    <w:rsid w:val="00137DC3"/>
    <w:rsid w:val="00144BFA"/>
    <w:rsid w:val="001501E5"/>
    <w:rsid w:val="001504C0"/>
    <w:rsid w:val="0015076C"/>
    <w:rsid w:val="00151AD3"/>
    <w:rsid w:val="001540ED"/>
    <w:rsid w:val="001550CD"/>
    <w:rsid w:val="0016055A"/>
    <w:rsid w:val="00161890"/>
    <w:rsid w:val="00162AB5"/>
    <w:rsid w:val="00163989"/>
    <w:rsid w:val="00164063"/>
    <w:rsid w:val="0016487C"/>
    <w:rsid w:val="001667D0"/>
    <w:rsid w:val="0017129A"/>
    <w:rsid w:val="00180481"/>
    <w:rsid w:val="001808CF"/>
    <w:rsid w:val="001822A0"/>
    <w:rsid w:val="001826E1"/>
    <w:rsid w:val="0018388C"/>
    <w:rsid w:val="0018612E"/>
    <w:rsid w:val="001879B6"/>
    <w:rsid w:val="00190843"/>
    <w:rsid w:val="0019109A"/>
    <w:rsid w:val="0019491E"/>
    <w:rsid w:val="0019615E"/>
    <w:rsid w:val="001961C4"/>
    <w:rsid w:val="0019657D"/>
    <w:rsid w:val="00196BF4"/>
    <w:rsid w:val="001A0C0A"/>
    <w:rsid w:val="001A2D1B"/>
    <w:rsid w:val="001A4132"/>
    <w:rsid w:val="001A4D81"/>
    <w:rsid w:val="001B16F4"/>
    <w:rsid w:val="001B36A3"/>
    <w:rsid w:val="001B5119"/>
    <w:rsid w:val="001B726F"/>
    <w:rsid w:val="001C11F7"/>
    <w:rsid w:val="001C2F0B"/>
    <w:rsid w:val="001C499D"/>
    <w:rsid w:val="001C5082"/>
    <w:rsid w:val="001C55F1"/>
    <w:rsid w:val="001D540D"/>
    <w:rsid w:val="001D7BA3"/>
    <w:rsid w:val="001E4F75"/>
    <w:rsid w:val="001E631C"/>
    <w:rsid w:val="001F26B9"/>
    <w:rsid w:val="001F44BA"/>
    <w:rsid w:val="001F7004"/>
    <w:rsid w:val="00200241"/>
    <w:rsid w:val="0020206F"/>
    <w:rsid w:val="002030FE"/>
    <w:rsid w:val="00203AA7"/>
    <w:rsid w:val="0020459E"/>
    <w:rsid w:val="00205015"/>
    <w:rsid w:val="00205496"/>
    <w:rsid w:val="00206E1E"/>
    <w:rsid w:val="002070D7"/>
    <w:rsid w:val="00210489"/>
    <w:rsid w:val="00212E2C"/>
    <w:rsid w:val="00214181"/>
    <w:rsid w:val="002152E0"/>
    <w:rsid w:val="002170E8"/>
    <w:rsid w:val="00224034"/>
    <w:rsid w:val="00227CB8"/>
    <w:rsid w:val="00233BF4"/>
    <w:rsid w:val="00234068"/>
    <w:rsid w:val="002342C5"/>
    <w:rsid w:val="00234DCC"/>
    <w:rsid w:val="00236AA8"/>
    <w:rsid w:val="002403C3"/>
    <w:rsid w:val="00243D05"/>
    <w:rsid w:val="00244926"/>
    <w:rsid w:val="002451EA"/>
    <w:rsid w:val="002466DD"/>
    <w:rsid w:val="002475DD"/>
    <w:rsid w:val="0025015D"/>
    <w:rsid w:val="002501D5"/>
    <w:rsid w:val="00250F07"/>
    <w:rsid w:val="002513C2"/>
    <w:rsid w:val="00253F06"/>
    <w:rsid w:val="00255AE1"/>
    <w:rsid w:val="00256603"/>
    <w:rsid w:val="00257AAB"/>
    <w:rsid w:val="00257C44"/>
    <w:rsid w:val="00261958"/>
    <w:rsid w:val="00262BBE"/>
    <w:rsid w:val="00266DFA"/>
    <w:rsid w:val="00271C31"/>
    <w:rsid w:val="00272E20"/>
    <w:rsid w:val="00276EB8"/>
    <w:rsid w:val="00280610"/>
    <w:rsid w:val="00282AED"/>
    <w:rsid w:val="00287071"/>
    <w:rsid w:val="00287491"/>
    <w:rsid w:val="00287A09"/>
    <w:rsid w:val="002957A6"/>
    <w:rsid w:val="002972FD"/>
    <w:rsid w:val="00297E0A"/>
    <w:rsid w:val="002A22C1"/>
    <w:rsid w:val="002A2C90"/>
    <w:rsid w:val="002A2DCB"/>
    <w:rsid w:val="002A374C"/>
    <w:rsid w:val="002B013B"/>
    <w:rsid w:val="002B1F34"/>
    <w:rsid w:val="002B5B1C"/>
    <w:rsid w:val="002C1B1B"/>
    <w:rsid w:val="002C1C67"/>
    <w:rsid w:val="002C246E"/>
    <w:rsid w:val="002C24EF"/>
    <w:rsid w:val="002C45C5"/>
    <w:rsid w:val="002C4F80"/>
    <w:rsid w:val="002C61A3"/>
    <w:rsid w:val="002D544E"/>
    <w:rsid w:val="002D6121"/>
    <w:rsid w:val="002E13E8"/>
    <w:rsid w:val="002E1469"/>
    <w:rsid w:val="002E49DF"/>
    <w:rsid w:val="002E5173"/>
    <w:rsid w:val="002E6805"/>
    <w:rsid w:val="002E681D"/>
    <w:rsid w:val="002E7FB3"/>
    <w:rsid w:val="002F1248"/>
    <w:rsid w:val="002F51E2"/>
    <w:rsid w:val="002F7024"/>
    <w:rsid w:val="002F77F0"/>
    <w:rsid w:val="00306CED"/>
    <w:rsid w:val="003103AB"/>
    <w:rsid w:val="00310C8A"/>
    <w:rsid w:val="0031134E"/>
    <w:rsid w:val="00312C39"/>
    <w:rsid w:val="003162BD"/>
    <w:rsid w:val="00316717"/>
    <w:rsid w:val="00317EDB"/>
    <w:rsid w:val="00320287"/>
    <w:rsid w:val="0032105C"/>
    <w:rsid w:val="00323869"/>
    <w:rsid w:val="00323F1B"/>
    <w:rsid w:val="00326022"/>
    <w:rsid w:val="00330C0D"/>
    <w:rsid w:val="00332CB0"/>
    <w:rsid w:val="0033790F"/>
    <w:rsid w:val="00342106"/>
    <w:rsid w:val="00343878"/>
    <w:rsid w:val="003444F3"/>
    <w:rsid w:val="00345B0B"/>
    <w:rsid w:val="00354E43"/>
    <w:rsid w:val="00356CF1"/>
    <w:rsid w:val="00361B4F"/>
    <w:rsid w:val="0036315C"/>
    <w:rsid w:val="00367600"/>
    <w:rsid w:val="00370577"/>
    <w:rsid w:val="003718ED"/>
    <w:rsid w:val="00371E4C"/>
    <w:rsid w:val="00372ADE"/>
    <w:rsid w:val="0037363D"/>
    <w:rsid w:val="0037487B"/>
    <w:rsid w:val="00386015"/>
    <w:rsid w:val="00386DF4"/>
    <w:rsid w:val="00390AC6"/>
    <w:rsid w:val="00392A63"/>
    <w:rsid w:val="00392E7C"/>
    <w:rsid w:val="00393659"/>
    <w:rsid w:val="00395523"/>
    <w:rsid w:val="00395F47"/>
    <w:rsid w:val="00395F98"/>
    <w:rsid w:val="00396813"/>
    <w:rsid w:val="003972E7"/>
    <w:rsid w:val="003A15A2"/>
    <w:rsid w:val="003A1A29"/>
    <w:rsid w:val="003A309D"/>
    <w:rsid w:val="003A44AF"/>
    <w:rsid w:val="003A5B2B"/>
    <w:rsid w:val="003A643A"/>
    <w:rsid w:val="003A790F"/>
    <w:rsid w:val="003A7FFC"/>
    <w:rsid w:val="003B1370"/>
    <w:rsid w:val="003B2AE8"/>
    <w:rsid w:val="003B5C0C"/>
    <w:rsid w:val="003B62C9"/>
    <w:rsid w:val="003B7706"/>
    <w:rsid w:val="003C049A"/>
    <w:rsid w:val="003C2F93"/>
    <w:rsid w:val="003C3B0C"/>
    <w:rsid w:val="003C6DE3"/>
    <w:rsid w:val="003C6DF3"/>
    <w:rsid w:val="003C73FF"/>
    <w:rsid w:val="003D14A9"/>
    <w:rsid w:val="003D176E"/>
    <w:rsid w:val="003D3D4C"/>
    <w:rsid w:val="003D6FEE"/>
    <w:rsid w:val="003E02BE"/>
    <w:rsid w:val="003E0C52"/>
    <w:rsid w:val="003E106E"/>
    <w:rsid w:val="003E3E54"/>
    <w:rsid w:val="003E5946"/>
    <w:rsid w:val="003F27CA"/>
    <w:rsid w:val="003F37D7"/>
    <w:rsid w:val="003F3C38"/>
    <w:rsid w:val="004007F7"/>
    <w:rsid w:val="00401C1B"/>
    <w:rsid w:val="00402BF9"/>
    <w:rsid w:val="004044B1"/>
    <w:rsid w:val="00405845"/>
    <w:rsid w:val="00405CE3"/>
    <w:rsid w:val="00411C8E"/>
    <w:rsid w:val="004143A8"/>
    <w:rsid w:val="00414DD8"/>
    <w:rsid w:val="00426707"/>
    <w:rsid w:val="00426F46"/>
    <w:rsid w:val="00430814"/>
    <w:rsid w:val="00431529"/>
    <w:rsid w:val="004315BA"/>
    <w:rsid w:val="00434A51"/>
    <w:rsid w:val="00434A70"/>
    <w:rsid w:val="00435ED7"/>
    <w:rsid w:val="00436FD9"/>
    <w:rsid w:val="004379E4"/>
    <w:rsid w:val="0044126A"/>
    <w:rsid w:val="00446545"/>
    <w:rsid w:val="00447D96"/>
    <w:rsid w:val="004515B3"/>
    <w:rsid w:val="004531A9"/>
    <w:rsid w:val="004557F5"/>
    <w:rsid w:val="00457DC1"/>
    <w:rsid w:val="00465AD9"/>
    <w:rsid w:val="00470890"/>
    <w:rsid w:val="00471916"/>
    <w:rsid w:val="00473024"/>
    <w:rsid w:val="00473B1E"/>
    <w:rsid w:val="004759FC"/>
    <w:rsid w:val="00475CC6"/>
    <w:rsid w:val="00480799"/>
    <w:rsid w:val="004813D2"/>
    <w:rsid w:val="00481BED"/>
    <w:rsid w:val="00481BF2"/>
    <w:rsid w:val="00482107"/>
    <w:rsid w:val="00484013"/>
    <w:rsid w:val="00484620"/>
    <w:rsid w:val="004867B3"/>
    <w:rsid w:val="004869B1"/>
    <w:rsid w:val="00487B09"/>
    <w:rsid w:val="004956EC"/>
    <w:rsid w:val="00496CB5"/>
    <w:rsid w:val="004A01BC"/>
    <w:rsid w:val="004A094A"/>
    <w:rsid w:val="004A121F"/>
    <w:rsid w:val="004A43EE"/>
    <w:rsid w:val="004B1656"/>
    <w:rsid w:val="004B58CF"/>
    <w:rsid w:val="004B6B92"/>
    <w:rsid w:val="004C0BDC"/>
    <w:rsid w:val="004C3653"/>
    <w:rsid w:val="004C5267"/>
    <w:rsid w:val="004C59D9"/>
    <w:rsid w:val="004C6A5D"/>
    <w:rsid w:val="004C6D6C"/>
    <w:rsid w:val="004D196A"/>
    <w:rsid w:val="004D29E6"/>
    <w:rsid w:val="004D3AAD"/>
    <w:rsid w:val="004D3B7D"/>
    <w:rsid w:val="004D4C0A"/>
    <w:rsid w:val="004E2B86"/>
    <w:rsid w:val="004E3DEB"/>
    <w:rsid w:val="004E4992"/>
    <w:rsid w:val="004E518A"/>
    <w:rsid w:val="004E6EB5"/>
    <w:rsid w:val="004F0224"/>
    <w:rsid w:val="004F0AD6"/>
    <w:rsid w:val="004F1169"/>
    <w:rsid w:val="004F279B"/>
    <w:rsid w:val="004F2D93"/>
    <w:rsid w:val="004F3381"/>
    <w:rsid w:val="004F3B3C"/>
    <w:rsid w:val="004F43A6"/>
    <w:rsid w:val="004F6F50"/>
    <w:rsid w:val="005013A9"/>
    <w:rsid w:val="00505573"/>
    <w:rsid w:val="00506B5A"/>
    <w:rsid w:val="00507AD9"/>
    <w:rsid w:val="00511752"/>
    <w:rsid w:val="00511FAB"/>
    <w:rsid w:val="005167AD"/>
    <w:rsid w:val="00517233"/>
    <w:rsid w:val="005203B9"/>
    <w:rsid w:val="00522C2B"/>
    <w:rsid w:val="005230C7"/>
    <w:rsid w:val="00524878"/>
    <w:rsid w:val="005260DD"/>
    <w:rsid w:val="00530DD5"/>
    <w:rsid w:val="0053341C"/>
    <w:rsid w:val="0053383C"/>
    <w:rsid w:val="00533C78"/>
    <w:rsid w:val="00533E2D"/>
    <w:rsid w:val="0054097E"/>
    <w:rsid w:val="005419CB"/>
    <w:rsid w:val="0054302F"/>
    <w:rsid w:val="0054561F"/>
    <w:rsid w:val="00545DCC"/>
    <w:rsid w:val="00546DCB"/>
    <w:rsid w:val="00546F99"/>
    <w:rsid w:val="0055004B"/>
    <w:rsid w:val="005568C7"/>
    <w:rsid w:val="00557890"/>
    <w:rsid w:val="00560540"/>
    <w:rsid w:val="00561085"/>
    <w:rsid w:val="005675F6"/>
    <w:rsid w:val="00567826"/>
    <w:rsid w:val="00571727"/>
    <w:rsid w:val="00573D2A"/>
    <w:rsid w:val="005743B1"/>
    <w:rsid w:val="00575564"/>
    <w:rsid w:val="00576DCA"/>
    <w:rsid w:val="005857F3"/>
    <w:rsid w:val="00586D61"/>
    <w:rsid w:val="00592989"/>
    <w:rsid w:val="00594D9C"/>
    <w:rsid w:val="005A1DD8"/>
    <w:rsid w:val="005B21D0"/>
    <w:rsid w:val="005B2CC5"/>
    <w:rsid w:val="005B4A4A"/>
    <w:rsid w:val="005B6126"/>
    <w:rsid w:val="005C0A5E"/>
    <w:rsid w:val="005C3591"/>
    <w:rsid w:val="005C4432"/>
    <w:rsid w:val="005C67EC"/>
    <w:rsid w:val="005C6FEC"/>
    <w:rsid w:val="005C794A"/>
    <w:rsid w:val="005D17E7"/>
    <w:rsid w:val="005D3091"/>
    <w:rsid w:val="005E0A34"/>
    <w:rsid w:val="005E1894"/>
    <w:rsid w:val="005E318D"/>
    <w:rsid w:val="005E4DBE"/>
    <w:rsid w:val="005F05A5"/>
    <w:rsid w:val="005F15D5"/>
    <w:rsid w:val="005F6023"/>
    <w:rsid w:val="005F66BE"/>
    <w:rsid w:val="0060017D"/>
    <w:rsid w:val="00600A9B"/>
    <w:rsid w:val="0060662B"/>
    <w:rsid w:val="00607751"/>
    <w:rsid w:val="006121F2"/>
    <w:rsid w:val="00616FC4"/>
    <w:rsid w:val="006216FE"/>
    <w:rsid w:val="00621CE9"/>
    <w:rsid w:val="00626681"/>
    <w:rsid w:val="00630507"/>
    <w:rsid w:val="0063275B"/>
    <w:rsid w:val="00633AB7"/>
    <w:rsid w:val="0063590D"/>
    <w:rsid w:val="00636937"/>
    <w:rsid w:val="00640901"/>
    <w:rsid w:val="006420BE"/>
    <w:rsid w:val="00642362"/>
    <w:rsid w:val="0064271A"/>
    <w:rsid w:val="00642D5A"/>
    <w:rsid w:val="00645E3E"/>
    <w:rsid w:val="006474E1"/>
    <w:rsid w:val="00651D7D"/>
    <w:rsid w:val="00652263"/>
    <w:rsid w:val="0065397B"/>
    <w:rsid w:val="00654913"/>
    <w:rsid w:val="00654A16"/>
    <w:rsid w:val="00656524"/>
    <w:rsid w:val="006700EE"/>
    <w:rsid w:val="00673325"/>
    <w:rsid w:val="00674F7B"/>
    <w:rsid w:val="00675A44"/>
    <w:rsid w:val="006765D6"/>
    <w:rsid w:val="006809D2"/>
    <w:rsid w:val="00681E5C"/>
    <w:rsid w:val="00682B65"/>
    <w:rsid w:val="0068381D"/>
    <w:rsid w:val="00694236"/>
    <w:rsid w:val="00696836"/>
    <w:rsid w:val="00697089"/>
    <w:rsid w:val="0069726C"/>
    <w:rsid w:val="006972DD"/>
    <w:rsid w:val="006A4071"/>
    <w:rsid w:val="006A40FE"/>
    <w:rsid w:val="006A5B7F"/>
    <w:rsid w:val="006A5E3A"/>
    <w:rsid w:val="006A5F34"/>
    <w:rsid w:val="006B051F"/>
    <w:rsid w:val="006B1CC9"/>
    <w:rsid w:val="006B3075"/>
    <w:rsid w:val="006B6D95"/>
    <w:rsid w:val="006C01D4"/>
    <w:rsid w:val="006C03E9"/>
    <w:rsid w:val="006C3497"/>
    <w:rsid w:val="006C379A"/>
    <w:rsid w:val="006C6B7E"/>
    <w:rsid w:val="006C709C"/>
    <w:rsid w:val="006C7845"/>
    <w:rsid w:val="006C7B9F"/>
    <w:rsid w:val="006D0282"/>
    <w:rsid w:val="006D5C5D"/>
    <w:rsid w:val="006D6D14"/>
    <w:rsid w:val="006D6ECC"/>
    <w:rsid w:val="006D76A2"/>
    <w:rsid w:val="006D7D18"/>
    <w:rsid w:val="006E0745"/>
    <w:rsid w:val="006E15BD"/>
    <w:rsid w:val="006E18F2"/>
    <w:rsid w:val="006E5A72"/>
    <w:rsid w:val="006F14DA"/>
    <w:rsid w:val="006F167C"/>
    <w:rsid w:val="006F3582"/>
    <w:rsid w:val="006F3F20"/>
    <w:rsid w:val="006F452C"/>
    <w:rsid w:val="00701B06"/>
    <w:rsid w:val="00703331"/>
    <w:rsid w:val="00703D12"/>
    <w:rsid w:val="00704DA5"/>
    <w:rsid w:val="00710E25"/>
    <w:rsid w:val="007119B7"/>
    <w:rsid w:val="00712BDE"/>
    <w:rsid w:val="00712E87"/>
    <w:rsid w:val="00716B62"/>
    <w:rsid w:val="00717F77"/>
    <w:rsid w:val="00724C1E"/>
    <w:rsid w:val="007251D1"/>
    <w:rsid w:val="007267DA"/>
    <w:rsid w:val="007270CA"/>
    <w:rsid w:val="007316BF"/>
    <w:rsid w:val="0073403F"/>
    <w:rsid w:val="007367B0"/>
    <w:rsid w:val="007418B0"/>
    <w:rsid w:val="00742062"/>
    <w:rsid w:val="007451BA"/>
    <w:rsid w:val="007461E9"/>
    <w:rsid w:val="00746CCB"/>
    <w:rsid w:val="00746EAC"/>
    <w:rsid w:val="007504EA"/>
    <w:rsid w:val="00751C23"/>
    <w:rsid w:val="00751F49"/>
    <w:rsid w:val="00752B0D"/>
    <w:rsid w:val="00753421"/>
    <w:rsid w:val="0075651C"/>
    <w:rsid w:val="0075714C"/>
    <w:rsid w:val="00760176"/>
    <w:rsid w:val="007657E4"/>
    <w:rsid w:val="007667D6"/>
    <w:rsid w:val="00767BDB"/>
    <w:rsid w:val="00774132"/>
    <w:rsid w:val="007744D4"/>
    <w:rsid w:val="00774589"/>
    <w:rsid w:val="0077683C"/>
    <w:rsid w:val="007774A8"/>
    <w:rsid w:val="00781272"/>
    <w:rsid w:val="00786F05"/>
    <w:rsid w:val="00791A94"/>
    <w:rsid w:val="00791AFB"/>
    <w:rsid w:val="00791D74"/>
    <w:rsid w:val="0079225D"/>
    <w:rsid w:val="0079387D"/>
    <w:rsid w:val="00795E9E"/>
    <w:rsid w:val="00796ABE"/>
    <w:rsid w:val="007A0700"/>
    <w:rsid w:val="007A0F82"/>
    <w:rsid w:val="007A3F09"/>
    <w:rsid w:val="007A687E"/>
    <w:rsid w:val="007A6AA6"/>
    <w:rsid w:val="007A7D48"/>
    <w:rsid w:val="007B185E"/>
    <w:rsid w:val="007B2C73"/>
    <w:rsid w:val="007B6B0E"/>
    <w:rsid w:val="007C00C2"/>
    <w:rsid w:val="007C1A1D"/>
    <w:rsid w:val="007C571B"/>
    <w:rsid w:val="007C5F29"/>
    <w:rsid w:val="007D17ED"/>
    <w:rsid w:val="007D3072"/>
    <w:rsid w:val="007D392B"/>
    <w:rsid w:val="007D3C47"/>
    <w:rsid w:val="007D4469"/>
    <w:rsid w:val="007D6C06"/>
    <w:rsid w:val="007E2F38"/>
    <w:rsid w:val="007E6CD1"/>
    <w:rsid w:val="007F01AD"/>
    <w:rsid w:val="007F5B7B"/>
    <w:rsid w:val="007F7184"/>
    <w:rsid w:val="008001B5"/>
    <w:rsid w:val="008024DE"/>
    <w:rsid w:val="00803353"/>
    <w:rsid w:val="0080715D"/>
    <w:rsid w:val="00810EB7"/>
    <w:rsid w:val="00814882"/>
    <w:rsid w:val="00820A54"/>
    <w:rsid w:val="0082470E"/>
    <w:rsid w:val="00825A8C"/>
    <w:rsid w:val="0082623D"/>
    <w:rsid w:val="008271ED"/>
    <w:rsid w:val="0083021A"/>
    <w:rsid w:val="00833D2D"/>
    <w:rsid w:val="00835489"/>
    <w:rsid w:val="00836303"/>
    <w:rsid w:val="0084150B"/>
    <w:rsid w:val="00842B53"/>
    <w:rsid w:val="008445E7"/>
    <w:rsid w:val="00847378"/>
    <w:rsid w:val="00851C20"/>
    <w:rsid w:val="00852472"/>
    <w:rsid w:val="0085356D"/>
    <w:rsid w:val="008540EE"/>
    <w:rsid w:val="0086042F"/>
    <w:rsid w:val="008659DF"/>
    <w:rsid w:val="00866858"/>
    <w:rsid w:val="008668A5"/>
    <w:rsid w:val="008733D7"/>
    <w:rsid w:val="008737D1"/>
    <w:rsid w:val="00874854"/>
    <w:rsid w:val="00876056"/>
    <w:rsid w:val="00882885"/>
    <w:rsid w:val="00885A78"/>
    <w:rsid w:val="0088662C"/>
    <w:rsid w:val="008902AB"/>
    <w:rsid w:val="008940E8"/>
    <w:rsid w:val="008969AA"/>
    <w:rsid w:val="0089764A"/>
    <w:rsid w:val="00897A82"/>
    <w:rsid w:val="00897E56"/>
    <w:rsid w:val="008A0241"/>
    <w:rsid w:val="008B29B2"/>
    <w:rsid w:val="008B2FB7"/>
    <w:rsid w:val="008B3525"/>
    <w:rsid w:val="008B3CA9"/>
    <w:rsid w:val="008B411D"/>
    <w:rsid w:val="008B42DA"/>
    <w:rsid w:val="008B4E84"/>
    <w:rsid w:val="008C0C1F"/>
    <w:rsid w:val="008C1249"/>
    <w:rsid w:val="008C16A5"/>
    <w:rsid w:val="008C6F10"/>
    <w:rsid w:val="008C786A"/>
    <w:rsid w:val="008D37F7"/>
    <w:rsid w:val="008E0BD0"/>
    <w:rsid w:val="008E0E18"/>
    <w:rsid w:val="008F1ADA"/>
    <w:rsid w:val="008F4728"/>
    <w:rsid w:val="008F6D98"/>
    <w:rsid w:val="008F76FA"/>
    <w:rsid w:val="00902A96"/>
    <w:rsid w:val="00903EC6"/>
    <w:rsid w:val="00904441"/>
    <w:rsid w:val="00910C49"/>
    <w:rsid w:val="0091255C"/>
    <w:rsid w:val="00916B0E"/>
    <w:rsid w:val="00917BAE"/>
    <w:rsid w:val="00920F41"/>
    <w:rsid w:val="00921B8C"/>
    <w:rsid w:val="00927FE2"/>
    <w:rsid w:val="009331F3"/>
    <w:rsid w:val="00935FB3"/>
    <w:rsid w:val="009415DD"/>
    <w:rsid w:val="00942168"/>
    <w:rsid w:val="0094331D"/>
    <w:rsid w:val="00943570"/>
    <w:rsid w:val="009438E2"/>
    <w:rsid w:val="00945741"/>
    <w:rsid w:val="0094577A"/>
    <w:rsid w:val="00952AA9"/>
    <w:rsid w:val="00952D1E"/>
    <w:rsid w:val="00956C85"/>
    <w:rsid w:val="009611E8"/>
    <w:rsid w:val="00961806"/>
    <w:rsid w:val="009651AC"/>
    <w:rsid w:val="00966A0F"/>
    <w:rsid w:val="00970D5B"/>
    <w:rsid w:val="00972165"/>
    <w:rsid w:val="00974014"/>
    <w:rsid w:val="009759F8"/>
    <w:rsid w:val="00975DD9"/>
    <w:rsid w:val="00976775"/>
    <w:rsid w:val="00985045"/>
    <w:rsid w:val="00987070"/>
    <w:rsid w:val="00995536"/>
    <w:rsid w:val="00995C43"/>
    <w:rsid w:val="00996372"/>
    <w:rsid w:val="009A3036"/>
    <w:rsid w:val="009A6CAA"/>
    <w:rsid w:val="009B0995"/>
    <w:rsid w:val="009B2AF8"/>
    <w:rsid w:val="009B7734"/>
    <w:rsid w:val="009C068D"/>
    <w:rsid w:val="009C2C29"/>
    <w:rsid w:val="009C5014"/>
    <w:rsid w:val="009C5231"/>
    <w:rsid w:val="009C6071"/>
    <w:rsid w:val="009D0198"/>
    <w:rsid w:val="009D0D2B"/>
    <w:rsid w:val="009D22A9"/>
    <w:rsid w:val="009D35A6"/>
    <w:rsid w:val="009D4069"/>
    <w:rsid w:val="009D7357"/>
    <w:rsid w:val="009E0BDE"/>
    <w:rsid w:val="009E1011"/>
    <w:rsid w:val="009E33D7"/>
    <w:rsid w:val="009E77D2"/>
    <w:rsid w:val="009F027C"/>
    <w:rsid w:val="009F14AE"/>
    <w:rsid w:val="009F16C3"/>
    <w:rsid w:val="009F7AC2"/>
    <w:rsid w:val="009F7E0D"/>
    <w:rsid w:val="00A00C82"/>
    <w:rsid w:val="00A01265"/>
    <w:rsid w:val="00A01AC4"/>
    <w:rsid w:val="00A04CD8"/>
    <w:rsid w:val="00A05A08"/>
    <w:rsid w:val="00A127BD"/>
    <w:rsid w:val="00A13177"/>
    <w:rsid w:val="00A16D81"/>
    <w:rsid w:val="00A25B84"/>
    <w:rsid w:val="00A361F8"/>
    <w:rsid w:val="00A37DF2"/>
    <w:rsid w:val="00A40E0A"/>
    <w:rsid w:val="00A45B5D"/>
    <w:rsid w:val="00A467FD"/>
    <w:rsid w:val="00A50B8A"/>
    <w:rsid w:val="00A52C57"/>
    <w:rsid w:val="00A53A0D"/>
    <w:rsid w:val="00A54BA7"/>
    <w:rsid w:val="00A55310"/>
    <w:rsid w:val="00A56D93"/>
    <w:rsid w:val="00A60912"/>
    <w:rsid w:val="00A63A21"/>
    <w:rsid w:val="00A644C4"/>
    <w:rsid w:val="00A66276"/>
    <w:rsid w:val="00A70E89"/>
    <w:rsid w:val="00A76CBE"/>
    <w:rsid w:val="00A8291D"/>
    <w:rsid w:val="00A858B9"/>
    <w:rsid w:val="00A911D4"/>
    <w:rsid w:val="00A93122"/>
    <w:rsid w:val="00A932A5"/>
    <w:rsid w:val="00A944C2"/>
    <w:rsid w:val="00AA1F35"/>
    <w:rsid w:val="00AA40BD"/>
    <w:rsid w:val="00AA42B0"/>
    <w:rsid w:val="00AB4B31"/>
    <w:rsid w:val="00AB5C2B"/>
    <w:rsid w:val="00AB6376"/>
    <w:rsid w:val="00AB6C46"/>
    <w:rsid w:val="00AC2137"/>
    <w:rsid w:val="00AC2175"/>
    <w:rsid w:val="00AC2709"/>
    <w:rsid w:val="00AC2E33"/>
    <w:rsid w:val="00AC7920"/>
    <w:rsid w:val="00AD23F5"/>
    <w:rsid w:val="00AD3399"/>
    <w:rsid w:val="00AD5407"/>
    <w:rsid w:val="00AD5A62"/>
    <w:rsid w:val="00AD6062"/>
    <w:rsid w:val="00AE0EAB"/>
    <w:rsid w:val="00AE7013"/>
    <w:rsid w:val="00AF3B96"/>
    <w:rsid w:val="00AF4FB0"/>
    <w:rsid w:val="00B00E65"/>
    <w:rsid w:val="00B02319"/>
    <w:rsid w:val="00B0399A"/>
    <w:rsid w:val="00B05B3D"/>
    <w:rsid w:val="00B06357"/>
    <w:rsid w:val="00B079F2"/>
    <w:rsid w:val="00B10078"/>
    <w:rsid w:val="00B10168"/>
    <w:rsid w:val="00B126A9"/>
    <w:rsid w:val="00B13751"/>
    <w:rsid w:val="00B14121"/>
    <w:rsid w:val="00B143E8"/>
    <w:rsid w:val="00B15D43"/>
    <w:rsid w:val="00B15EF6"/>
    <w:rsid w:val="00B17666"/>
    <w:rsid w:val="00B17CDA"/>
    <w:rsid w:val="00B17D85"/>
    <w:rsid w:val="00B2131D"/>
    <w:rsid w:val="00B229C5"/>
    <w:rsid w:val="00B235B2"/>
    <w:rsid w:val="00B27221"/>
    <w:rsid w:val="00B27A39"/>
    <w:rsid w:val="00B27C19"/>
    <w:rsid w:val="00B32AA6"/>
    <w:rsid w:val="00B3436A"/>
    <w:rsid w:val="00B34CEF"/>
    <w:rsid w:val="00B36C96"/>
    <w:rsid w:val="00B40876"/>
    <w:rsid w:val="00B4149B"/>
    <w:rsid w:val="00B43A8D"/>
    <w:rsid w:val="00B46533"/>
    <w:rsid w:val="00B47DB5"/>
    <w:rsid w:val="00B53820"/>
    <w:rsid w:val="00B54FEA"/>
    <w:rsid w:val="00B5529B"/>
    <w:rsid w:val="00B56566"/>
    <w:rsid w:val="00B57B1F"/>
    <w:rsid w:val="00B666BB"/>
    <w:rsid w:val="00B70267"/>
    <w:rsid w:val="00B739B8"/>
    <w:rsid w:val="00B7409C"/>
    <w:rsid w:val="00B740CC"/>
    <w:rsid w:val="00B74CC1"/>
    <w:rsid w:val="00B753C7"/>
    <w:rsid w:val="00B762B0"/>
    <w:rsid w:val="00B763BD"/>
    <w:rsid w:val="00B770D7"/>
    <w:rsid w:val="00B77553"/>
    <w:rsid w:val="00B82E64"/>
    <w:rsid w:val="00B84784"/>
    <w:rsid w:val="00B85ECB"/>
    <w:rsid w:val="00B869C0"/>
    <w:rsid w:val="00B907CC"/>
    <w:rsid w:val="00B90C1F"/>
    <w:rsid w:val="00B9600C"/>
    <w:rsid w:val="00B96FA6"/>
    <w:rsid w:val="00B9766E"/>
    <w:rsid w:val="00BA2E1C"/>
    <w:rsid w:val="00BA3920"/>
    <w:rsid w:val="00BA53EF"/>
    <w:rsid w:val="00BA5787"/>
    <w:rsid w:val="00BA6F21"/>
    <w:rsid w:val="00BA738A"/>
    <w:rsid w:val="00BA77C4"/>
    <w:rsid w:val="00BB0F79"/>
    <w:rsid w:val="00BC008C"/>
    <w:rsid w:val="00BC2B1B"/>
    <w:rsid w:val="00BD4F64"/>
    <w:rsid w:val="00BD5AE4"/>
    <w:rsid w:val="00BE06FB"/>
    <w:rsid w:val="00BE1E5F"/>
    <w:rsid w:val="00BE290C"/>
    <w:rsid w:val="00BE3215"/>
    <w:rsid w:val="00BE3D0D"/>
    <w:rsid w:val="00BE504D"/>
    <w:rsid w:val="00BE774F"/>
    <w:rsid w:val="00BF2D95"/>
    <w:rsid w:val="00BF7582"/>
    <w:rsid w:val="00C03E98"/>
    <w:rsid w:val="00C108BF"/>
    <w:rsid w:val="00C12DC1"/>
    <w:rsid w:val="00C151D0"/>
    <w:rsid w:val="00C21894"/>
    <w:rsid w:val="00C2654C"/>
    <w:rsid w:val="00C279A6"/>
    <w:rsid w:val="00C31EB1"/>
    <w:rsid w:val="00C3260E"/>
    <w:rsid w:val="00C32FCD"/>
    <w:rsid w:val="00C36AA2"/>
    <w:rsid w:val="00C36F98"/>
    <w:rsid w:val="00C41921"/>
    <w:rsid w:val="00C44740"/>
    <w:rsid w:val="00C46044"/>
    <w:rsid w:val="00C47AEB"/>
    <w:rsid w:val="00C50311"/>
    <w:rsid w:val="00C5593E"/>
    <w:rsid w:val="00C60321"/>
    <w:rsid w:val="00C64476"/>
    <w:rsid w:val="00C672E1"/>
    <w:rsid w:val="00C717CB"/>
    <w:rsid w:val="00C73A87"/>
    <w:rsid w:val="00C73E74"/>
    <w:rsid w:val="00C744E5"/>
    <w:rsid w:val="00C751DA"/>
    <w:rsid w:val="00C76F34"/>
    <w:rsid w:val="00C77622"/>
    <w:rsid w:val="00C82C42"/>
    <w:rsid w:val="00C87ABF"/>
    <w:rsid w:val="00C90AC5"/>
    <w:rsid w:val="00C975A5"/>
    <w:rsid w:val="00CA0523"/>
    <w:rsid w:val="00CA1FAE"/>
    <w:rsid w:val="00CA3D27"/>
    <w:rsid w:val="00CA424D"/>
    <w:rsid w:val="00CA458A"/>
    <w:rsid w:val="00CA5B56"/>
    <w:rsid w:val="00CB0991"/>
    <w:rsid w:val="00CB11DB"/>
    <w:rsid w:val="00CB1319"/>
    <w:rsid w:val="00CB2442"/>
    <w:rsid w:val="00CB2D4F"/>
    <w:rsid w:val="00CB5F67"/>
    <w:rsid w:val="00CB7D39"/>
    <w:rsid w:val="00CC0337"/>
    <w:rsid w:val="00CC03E5"/>
    <w:rsid w:val="00CC20B4"/>
    <w:rsid w:val="00CC24C7"/>
    <w:rsid w:val="00CC2D99"/>
    <w:rsid w:val="00CC3052"/>
    <w:rsid w:val="00CD2A61"/>
    <w:rsid w:val="00CD4C1F"/>
    <w:rsid w:val="00CD6D42"/>
    <w:rsid w:val="00CE2AA5"/>
    <w:rsid w:val="00CE35C7"/>
    <w:rsid w:val="00CE4738"/>
    <w:rsid w:val="00CE482A"/>
    <w:rsid w:val="00CE5CB5"/>
    <w:rsid w:val="00CF0DF7"/>
    <w:rsid w:val="00CF2B3B"/>
    <w:rsid w:val="00CF3E88"/>
    <w:rsid w:val="00CF3FA0"/>
    <w:rsid w:val="00CF5390"/>
    <w:rsid w:val="00CF53CA"/>
    <w:rsid w:val="00CF74DA"/>
    <w:rsid w:val="00D05599"/>
    <w:rsid w:val="00D0579F"/>
    <w:rsid w:val="00D12F19"/>
    <w:rsid w:val="00D15055"/>
    <w:rsid w:val="00D15754"/>
    <w:rsid w:val="00D160F7"/>
    <w:rsid w:val="00D176A1"/>
    <w:rsid w:val="00D201A7"/>
    <w:rsid w:val="00D207BD"/>
    <w:rsid w:val="00D20B15"/>
    <w:rsid w:val="00D221C2"/>
    <w:rsid w:val="00D23402"/>
    <w:rsid w:val="00D23E2C"/>
    <w:rsid w:val="00D26F40"/>
    <w:rsid w:val="00D30BBA"/>
    <w:rsid w:val="00D3149F"/>
    <w:rsid w:val="00D3299B"/>
    <w:rsid w:val="00D338E5"/>
    <w:rsid w:val="00D33CAF"/>
    <w:rsid w:val="00D342F4"/>
    <w:rsid w:val="00D36399"/>
    <w:rsid w:val="00D367F1"/>
    <w:rsid w:val="00D36F2A"/>
    <w:rsid w:val="00D374D7"/>
    <w:rsid w:val="00D4145A"/>
    <w:rsid w:val="00D45F4D"/>
    <w:rsid w:val="00D4695E"/>
    <w:rsid w:val="00D4775A"/>
    <w:rsid w:val="00D477B2"/>
    <w:rsid w:val="00D5287F"/>
    <w:rsid w:val="00D54B01"/>
    <w:rsid w:val="00D54CB7"/>
    <w:rsid w:val="00D556D4"/>
    <w:rsid w:val="00D55B1F"/>
    <w:rsid w:val="00D603AD"/>
    <w:rsid w:val="00D60F03"/>
    <w:rsid w:val="00D6271C"/>
    <w:rsid w:val="00D6281C"/>
    <w:rsid w:val="00D64FD0"/>
    <w:rsid w:val="00D654B7"/>
    <w:rsid w:val="00D66805"/>
    <w:rsid w:val="00D6697A"/>
    <w:rsid w:val="00D67841"/>
    <w:rsid w:val="00D706CE"/>
    <w:rsid w:val="00D8022A"/>
    <w:rsid w:val="00D83AC1"/>
    <w:rsid w:val="00D8523B"/>
    <w:rsid w:val="00D865C1"/>
    <w:rsid w:val="00D90E92"/>
    <w:rsid w:val="00D934BB"/>
    <w:rsid w:val="00D93502"/>
    <w:rsid w:val="00D936BC"/>
    <w:rsid w:val="00D95B03"/>
    <w:rsid w:val="00D97DD9"/>
    <w:rsid w:val="00DA1722"/>
    <w:rsid w:val="00DA3296"/>
    <w:rsid w:val="00DA32E3"/>
    <w:rsid w:val="00DA6A42"/>
    <w:rsid w:val="00DA74F2"/>
    <w:rsid w:val="00DB27AF"/>
    <w:rsid w:val="00DB5AC1"/>
    <w:rsid w:val="00DB70C5"/>
    <w:rsid w:val="00DB7439"/>
    <w:rsid w:val="00DB7CB6"/>
    <w:rsid w:val="00DC1F9C"/>
    <w:rsid w:val="00DC351F"/>
    <w:rsid w:val="00DC522F"/>
    <w:rsid w:val="00DC6580"/>
    <w:rsid w:val="00DC7574"/>
    <w:rsid w:val="00DD12DE"/>
    <w:rsid w:val="00DD1E0D"/>
    <w:rsid w:val="00DD2470"/>
    <w:rsid w:val="00DD2A92"/>
    <w:rsid w:val="00DD64FB"/>
    <w:rsid w:val="00DD6895"/>
    <w:rsid w:val="00DD7C6F"/>
    <w:rsid w:val="00DE03FF"/>
    <w:rsid w:val="00DE1AF2"/>
    <w:rsid w:val="00DE23FF"/>
    <w:rsid w:val="00DE50F9"/>
    <w:rsid w:val="00DE57B3"/>
    <w:rsid w:val="00DE7921"/>
    <w:rsid w:val="00DF28F7"/>
    <w:rsid w:val="00DF2C99"/>
    <w:rsid w:val="00DF2ED7"/>
    <w:rsid w:val="00DF51D4"/>
    <w:rsid w:val="00E02410"/>
    <w:rsid w:val="00E02D4C"/>
    <w:rsid w:val="00E1029D"/>
    <w:rsid w:val="00E10B34"/>
    <w:rsid w:val="00E11B67"/>
    <w:rsid w:val="00E11F2F"/>
    <w:rsid w:val="00E120B3"/>
    <w:rsid w:val="00E155CB"/>
    <w:rsid w:val="00E15E71"/>
    <w:rsid w:val="00E238F7"/>
    <w:rsid w:val="00E248BF"/>
    <w:rsid w:val="00E2711F"/>
    <w:rsid w:val="00E27EF1"/>
    <w:rsid w:val="00E30728"/>
    <w:rsid w:val="00E31174"/>
    <w:rsid w:val="00E334F5"/>
    <w:rsid w:val="00E415ED"/>
    <w:rsid w:val="00E441D7"/>
    <w:rsid w:val="00E4536B"/>
    <w:rsid w:val="00E45E55"/>
    <w:rsid w:val="00E47E34"/>
    <w:rsid w:val="00E534F2"/>
    <w:rsid w:val="00E5505A"/>
    <w:rsid w:val="00E5604E"/>
    <w:rsid w:val="00E5720D"/>
    <w:rsid w:val="00E577D3"/>
    <w:rsid w:val="00E63462"/>
    <w:rsid w:val="00E7070A"/>
    <w:rsid w:val="00E72E50"/>
    <w:rsid w:val="00E7443D"/>
    <w:rsid w:val="00E751E4"/>
    <w:rsid w:val="00E824AA"/>
    <w:rsid w:val="00E84A9D"/>
    <w:rsid w:val="00E8675F"/>
    <w:rsid w:val="00E8750A"/>
    <w:rsid w:val="00E912AF"/>
    <w:rsid w:val="00E93958"/>
    <w:rsid w:val="00E96C16"/>
    <w:rsid w:val="00EA045A"/>
    <w:rsid w:val="00EA5937"/>
    <w:rsid w:val="00EA64CE"/>
    <w:rsid w:val="00EB1638"/>
    <w:rsid w:val="00EB2004"/>
    <w:rsid w:val="00EB630E"/>
    <w:rsid w:val="00EC490A"/>
    <w:rsid w:val="00EC5681"/>
    <w:rsid w:val="00ED252C"/>
    <w:rsid w:val="00ED338D"/>
    <w:rsid w:val="00ED381D"/>
    <w:rsid w:val="00ED5BF5"/>
    <w:rsid w:val="00EE586A"/>
    <w:rsid w:val="00EF2932"/>
    <w:rsid w:val="00EF295F"/>
    <w:rsid w:val="00EF419E"/>
    <w:rsid w:val="00EF5180"/>
    <w:rsid w:val="00EF5B41"/>
    <w:rsid w:val="00F018FB"/>
    <w:rsid w:val="00F02AE0"/>
    <w:rsid w:val="00F07B19"/>
    <w:rsid w:val="00F118EA"/>
    <w:rsid w:val="00F14789"/>
    <w:rsid w:val="00F154A3"/>
    <w:rsid w:val="00F15BAA"/>
    <w:rsid w:val="00F22DB7"/>
    <w:rsid w:val="00F2726E"/>
    <w:rsid w:val="00F40264"/>
    <w:rsid w:val="00F402E1"/>
    <w:rsid w:val="00F403CD"/>
    <w:rsid w:val="00F52440"/>
    <w:rsid w:val="00F52FE8"/>
    <w:rsid w:val="00F55BDC"/>
    <w:rsid w:val="00F6036F"/>
    <w:rsid w:val="00F60EEB"/>
    <w:rsid w:val="00F656DC"/>
    <w:rsid w:val="00F66AB5"/>
    <w:rsid w:val="00F7055E"/>
    <w:rsid w:val="00F726E5"/>
    <w:rsid w:val="00F72E31"/>
    <w:rsid w:val="00F7547C"/>
    <w:rsid w:val="00F81A67"/>
    <w:rsid w:val="00F84DD7"/>
    <w:rsid w:val="00F84DFB"/>
    <w:rsid w:val="00F87C79"/>
    <w:rsid w:val="00F91567"/>
    <w:rsid w:val="00F94F18"/>
    <w:rsid w:val="00F965D8"/>
    <w:rsid w:val="00FA1F97"/>
    <w:rsid w:val="00FA23C6"/>
    <w:rsid w:val="00FA28C0"/>
    <w:rsid w:val="00FA2A6A"/>
    <w:rsid w:val="00FA4245"/>
    <w:rsid w:val="00FA55D3"/>
    <w:rsid w:val="00FA7E9B"/>
    <w:rsid w:val="00FB0496"/>
    <w:rsid w:val="00FB45D6"/>
    <w:rsid w:val="00FB7286"/>
    <w:rsid w:val="00FC14C2"/>
    <w:rsid w:val="00FC1CE1"/>
    <w:rsid w:val="00FC4507"/>
    <w:rsid w:val="00FC507A"/>
    <w:rsid w:val="00FC69B6"/>
    <w:rsid w:val="00FC6E4E"/>
    <w:rsid w:val="00FD1437"/>
    <w:rsid w:val="00FD5AF5"/>
    <w:rsid w:val="00FE19D8"/>
    <w:rsid w:val="00FE1F04"/>
    <w:rsid w:val="00FE2538"/>
    <w:rsid w:val="00FE4B65"/>
    <w:rsid w:val="00FE59A4"/>
    <w:rsid w:val="00FE75A6"/>
    <w:rsid w:val="00FF4350"/>
    <w:rsid w:val="00FF4F28"/>
    <w:rsid w:val="00FF5DE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  <w:style w:type="character" w:customStyle="1" w:styleId="datametai">
    <w:name w:val="datametai"/>
    <w:basedOn w:val="Numatytasispastraiposriftas"/>
    <w:rsid w:val="00236AA8"/>
  </w:style>
  <w:style w:type="character" w:customStyle="1" w:styleId="datamnuo">
    <w:name w:val="datamnuo"/>
    <w:basedOn w:val="Numatytasispastraiposriftas"/>
    <w:rsid w:val="00236AA8"/>
  </w:style>
  <w:style w:type="character" w:customStyle="1" w:styleId="datadiena">
    <w:name w:val="datadiena"/>
    <w:basedOn w:val="Numatytasispastraiposriftas"/>
    <w:rsid w:val="00236AA8"/>
  </w:style>
  <w:style w:type="character" w:customStyle="1" w:styleId="statymonr">
    <w:name w:val="statymonr"/>
    <w:basedOn w:val="Numatytasispastraiposriftas"/>
    <w:rsid w:val="00236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  <w:style w:type="character" w:customStyle="1" w:styleId="datametai">
    <w:name w:val="datametai"/>
    <w:basedOn w:val="Numatytasispastraiposriftas"/>
    <w:rsid w:val="00236AA8"/>
  </w:style>
  <w:style w:type="character" w:customStyle="1" w:styleId="datamnuo">
    <w:name w:val="datamnuo"/>
    <w:basedOn w:val="Numatytasispastraiposriftas"/>
    <w:rsid w:val="00236AA8"/>
  </w:style>
  <w:style w:type="character" w:customStyle="1" w:styleId="datadiena">
    <w:name w:val="datadiena"/>
    <w:basedOn w:val="Numatytasispastraiposriftas"/>
    <w:rsid w:val="00236AA8"/>
  </w:style>
  <w:style w:type="character" w:customStyle="1" w:styleId="statymonr">
    <w:name w:val="statymonr"/>
    <w:basedOn w:val="Numatytasispastraiposriftas"/>
    <w:rsid w:val="0023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7F50-2B97-4BE4-9A9B-8B281AB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895</Words>
  <Characters>6558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2022-01-17T14:22:00Z</dcterms:created>
  <dc:creator>nareckaite_A</dc:creator>
  <cp:lastModifiedBy>Asta Nareckaite</cp:lastModifiedBy>
  <cp:lastPrinted>2017-09-19T07:06:00Z</cp:lastPrinted>
  <dcterms:modified xsi:type="dcterms:W3CDTF">2022-02-18T09:38:00Z</dcterms:modified>
  <cp:revision>34</cp:revision>
  <dc:title>LIETUVOS RESPUBLIKOS VYRIAUSYBĖ</dc:title>
</cp:coreProperties>
</file>