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814" w:rsidRDefault="00A77D74" w:rsidP="00A77D74">
      <w:pPr>
        <w:pStyle w:val="BodyText"/>
      </w:pPr>
      <w:bookmarkStart w:id="0" w:name="_GoBack"/>
      <w:bookmarkEnd w:id="0"/>
      <w:r w:rsidRPr="006A77C8">
        <w:t xml:space="preserve">reglamentO (ES) </w:t>
      </w:r>
      <w:r w:rsidR="00CC5D14" w:rsidRPr="002B78A5">
        <w:rPr>
          <w:color w:val="000000"/>
        </w:rPr>
        <w:t xml:space="preserve">2019/1021 </w:t>
      </w:r>
      <w:r w:rsidRPr="00CC5D14">
        <w:t xml:space="preserve">IR </w:t>
      </w:r>
      <w:r w:rsidR="00017B00" w:rsidRPr="00B0048F">
        <w:t>Lietuvos Respublikos Vyriausybės nutarimo „</w:t>
      </w:r>
      <w:r w:rsidR="00017B00" w:rsidRPr="00B0048F">
        <w:rPr>
          <w:lang w:eastAsia="lt-LT"/>
        </w:rPr>
        <w:t>Dėl</w:t>
      </w:r>
      <w:r w:rsidR="00FD3714">
        <w:rPr>
          <w:lang w:eastAsia="lt-LT"/>
        </w:rPr>
        <w:t xml:space="preserve"> </w:t>
      </w:r>
      <w:r w:rsidR="00017B00" w:rsidRPr="00B0048F">
        <w:t>Lietuvos Respublikos Vyriausybės</w:t>
      </w:r>
      <w:r w:rsidR="00017B00" w:rsidRPr="00B0048F">
        <w:rPr>
          <w:lang w:eastAsia="lt-LT"/>
        </w:rPr>
        <w:t xml:space="preserve"> 2005 m. kovo 3 d. nutarimo Nr. 239 „Dėl 2004 m. balandžio 29 d. Europos Parlamento ir Tarybos reglamento (EB) Nr. 850/2004 dėl patvariųjų organinių teršalų ir iš dalies keičiančio direktyvą 79/117/EEB įgyvendinimo“ pakeitimo“ </w:t>
      </w:r>
      <w:r w:rsidR="00717814" w:rsidRPr="00B0048F">
        <w:t>PROJEKTO</w:t>
      </w:r>
    </w:p>
    <w:p w:rsidR="00A77D74" w:rsidRPr="009618F3" w:rsidRDefault="00A77D74" w:rsidP="00A77D74">
      <w:pPr>
        <w:pStyle w:val="BodyText"/>
      </w:pPr>
      <w:r w:rsidRPr="009618F3">
        <w:t>ATITIKTIES LENTELĖ</w:t>
      </w:r>
    </w:p>
    <w:p w:rsidR="00476A7A" w:rsidRPr="00C75F5B" w:rsidRDefault="00476A7A">
      <w:pPr>
        <w:rPr>
          <w:rFonts w:ascii="Times New Roman" w:hAnsi="Times New Roman"/>
          <w:sz w:val="24"/>
          <w:szCs w:val="24"/>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6662"/>
        <w:gridCol w:w="2268"/>
      </w:tblGrid>
      <w:tr w:rsidR="00A77D74" w:rsidRPr="00981F89" w:rsidTr="006D5E0B">
        <w:tc>
          <w:tcPr>
            <w:tcW w:w="5812" w:type="dxa"/>
            <w:shd w:val="clear" w:color="auto" w:fill="auto"/>
          </w:tcPr>
          <w:p w:rsidR="0060328D" w:rsidRPr="0060328D" w:rsidRDefault="0060328D" w:rsidP="00B02B44">
            <w:pPr>
              <w:spacing w:after="0" w:line="240" w:lineRule="auto"/>
              <w:jc w:val="both"/>
              <w:rPr>
                <w:rFonts w:ascii="Times New Roman" w:hAnsi="Times New Roman"/>
                <w:b/>
                <w:color w:val="000000"/>
              </w:rPr>
            </w:pPr>
            <w:r w:rsidRPr="00C24FB6">
              <w:rPr>
                <w:rFonts w:ascii="Times New Roman" w:hAnsi="Times New Roman"/>
                <w:b/>
                <w:color w:val="000000"/>
              </w:rPr>
              <w:t>2019 m. birželio 20 d. Europos Parlamento ir Tarybos reglamentas (ES) 2019/1021 dėl patvariųjų organinių teršalų (OL 2019 L 169, p. 45)</w:t>
            </w:r>
          </w:p>
        </w:tc>
        <w:tc>
          <w:tcPr>
            <w:tcW w:w="6662" w:type="dxa"/>
            <w:shd w:val="clear" w:color="auto" w:fill="auto"/>
          </w:tcPr>
          <w:p w:rsidR="00CF0B6D" w:rsidRPr="00DE449C" w:rsidRDefault="00CF0B6D" w:rsidP="00CE7D20">
            <w:pPr>
              <w:spacing w:after="0" w:line="240" w:lineRule="auto"/>
              <w:jc w:val="both"/>
              <w:rPr>
                <w:rFonts w:ascii="Times New Roman" w:hAnsi="Times New Roman"/>
                <w:b/>
                <w:caps/>
              </w:rPr>
            </w:pPr>
            <w:r w:rsidRPr="00DE449C">
              <w:rPr>
                <w:rFonts w:ascii="Times New Roman" w:hAnsi="Times New Roman"/>
                <w:b/>
                <w:caps/>
              </w:rPr>
              <w:t>1.</w:t>
            </w:r>
            <w:r w:rsidR="00A655D3" w:rsidRPr="00DE449C">
              <w:rPr>
                <w:rFonts w:ascii="Times New Roman" w:hAnsi="Times New Roman"/>
                <w:b/>
                <w:caps/>
              </w:rPr>
              <w:t> </w:t>
            </w:r>
            <w:r w:rsidRPr="00DE449C">
              <w:rPr>
                <w:rFonts w:ascii="Times New Roman" w:hAnsi="Times New Roman"/>
                <w:b/>
              </w:rPr>
              <w:t>Lietuvos Respublikos Vyriausybės nutarimo „Lietuvos Respublikos Vyriausybės</w:t>
            </w:r>
            <w:r w:rsidRPr="00DE449C">
              <w:rPr>
                <w:rFonts w:ascii="Times New Roman" w:hAnsi="Times New Roman"/>
                <w:b/>
                <w:lang w:eastAsia="lt-LT"/>
              </w:rPr>
              <w:t xml:space="preserve"> 2005 m. kovo 3 d. nutarimo Nr. 239 „Dėl 2004 m. balandžio 29 d. Europos Parlamento ir Tarybos reglamento (EB) Nr. 850/2004 dėl patvariųjų organinių teršalų ir iš dalies keičiančio direktyvą 79/117/EEB įgyvendinimo“ pakeitimo“ </w:t>
            </w:r>
            <w:r w:rsidRPr="00DE449C">
              <w:rPr>
                <w:rFonts w:ascii="Times New Roman" w:hAnsi="Times New Roman"/>
                <w:b/>
              </w:rPr>
              <w:t>projekt</w:t>
            </w:r>
            <w:r w:rsidR="009A461A" w:rsidRPr="00DE449C">
              <w:rPr>
                <w:rFonts w:ascii="Times New Roman" w:hAnsi="Times New Roman"/>
                <w:b/>
              </w:rPr>
              <w:t>as (</w:t>
            </w:r>
            <w:r w:rsidR="009A461A" w:rsidRPr="00DE449C">
              <w:rPr>
                <w:rFonts w:ascii="Times New Roman" w:hAnsi="Times New Roman"/>
                <w:b/>
                <w:lang w:eastAsia="lt-LT"/>
              </w:rPr>
              <w:t>toliau – Vyriausybės nutarimo projektas)</w:t>
            </w:r>
          </w:p>
          <w:p w:rsidR="002B2BCF" w:rsidRPr="00DE449C" w:rsidRDefault="002B2BCF" w:rsidP="00B8334A">
            <w:pPr>
              <w:spacing w:after="0" w:line="240" w:lineRule="auto"/>
              <w:jc w:val="both"/>
              <w:rPr>
                <w:rFonts w:ascii="Times New Roman" w:hAnsi="Times New Roman"/>
              </w:rPr>
            </w:pPr>
          </w:p>
          <w:p w:rsidR="002B2BCF" w:rsidRPr="00DE449C" w:rsidRDefault="002B2BCF" w:rsidP="00B8334A">
            <w:pPr>
              <w:spacing w:after="0" w:line="240" w:lineRule="auto"/>
              <w:jc w:val="both"/>
              <w:rPr>
                <w:rFonts w:ascii="Times New Roman" w:hAnsi="Times New Roman"/>
              </w:rPr>
            </w:pPr>
            <w:r w:rsidRPr="00DE449C">
              <w:rPr>
                <w:rFonts w:ascii="Times New Roman" w:hAnsi="Times New Roman"/>
              </w:rPr>
              <w:t xml:space="preserve">2. Lietuvos Respublikos Vyriausybės </w:t>
            </w:r>
            <w:r w:rsidRPr="00DE449C">
              <w:rPr>
                <w:rFonts w:ascii="Times New Roman" w:hAnsi="Times New Roman"/>
                <w:color w:val="000000"/>
              </w:rPr>
              <w:t xml:space="preserve">2004 m. balandžio 7 d. nutarimas Nr. 388 </w:t>
            </w:r>
            <w:r w:rsidRPr="00DE449C">
              <w:rPr>
                <w:rFonts w:ascii="Times New Roman" w:hAnsi="Times New Roman"/>
              </w:rPr>
              <w:t xml:space="preserve">„Dėl Informacijos ir ataskaitų, susijusių su Europos Sąjungos aplinkos sektoriaus teisės aktų įgyvendinimu ir teikiamų Europos Komisijai, Europos cheminių medžiagų agentūrai ir Europos aplinkos agentūrai rengimo ir teikimo tvarkos aprašo patvirtinimo“ </w:t>
            </w:r>
            <w:r w:rsidR="0068701C" w:rsidRPr="00DE449C">
              <w:rPr>
                <w:rFonts w:ascii="Times New Roman" w:hAnsi="Times New Roman"/>
                <w:color w:val="000000"/>
              </w:rPr>
              <w:t>(</w:t>
            </w:r>
            <w:r w:rsidR="0068701C" w:rsidRPr="00DE449C">
              <w:rPr>
                <w:rFonts w:ascii="Times New Roman" w:hAnsi="Times New Roman"/>
              </w:rPr>
              <w:t>suvestinė redakcija nuo</w:t>
            </w:r>
            <w:r w:rsidR="0068701C" w:rsidRPr="00DE449C">
              <w:rPr>
                <w:rFonts w:ascii="Times New Roman" w:hAnsi="Times New Roman"/>
                <w:bCs/>
                <w:iCs/>
              </w:rPr>
              <w:t xml:space="preserve"> 2020 m. kovo 11 d.)</w:t>
            </w:r>
            <w:r w:rsidR="0068701C" w:rsidRPr="00DE449C">
              <w:rPr>
                <w:rFonts w:ascii="Times New Roman" w:hAnsi="Times New Roman"/>
              </w:rPr>
              <w:t xml:space="preserve"> </w:t>
            </w:r>
            <w:r w:rsidRPr="00DE449C">
              <w:rPr>
                <w:rFonts w:ascii="Times New Roman" w:hAnsi="Times New Roman"/>
              </w:rPr>
              <w:t xml:space="preserve">(toliau – Vyriausybės </w:t>
            </w:r>
            <w:r w:rsidRPr="00DE449C">
              <w:rPr>
                <w:rFonts w:ascii="Times New Roman" w:hAnsi="Times New Roman"/>
                <w:color w:val="000000"/>
              </w:rPr>
              <w:t>2004 m. balandžio 7 d. nutarimas Nr. 388)</w:t>
            </w:r>
          </w:p>
          <w:p w:rsidR="00C11D4F" w:rsidRPr="00DE449C" w:rsidRDefault="00C11D4F" w:rsidP="006A3234">
            <w:pPr>
              <w:spacing w:after="0" w:line="240" w:lineRule="auto"/>
              <w:jc w:val="both"/>
              <w:rPr>
                <w:rFonts w:ascii="Times New Roman" w:hAnsi="Times New Roman"/>
                <w:b/>
              </w:rPr>
            </w:pPr>
          </w:p>
        </w:tc>
        <w:tc>
          <w:tcPr>
            <w:tcW w:w="2268" w:type="dxa"/>
            <w:shd w:val="clear" w:color="auto" w:fill="auto"/>
          </w:tcPr>
          <w:p w:rsidR="00A77D74" w:rsidRPr="00AA4318" w:rsidRDefault="00A77D74" w:rsidP="00B02B44">
            <w:pPr>
              <w:spacing w:after="0" w:line="240" w:lineRule="auto"/>
              <w:jc w:val="both"/>
              <w:rPr>
                <w:rFonts w:ascii="Times New Roman" w:hAnsi="Times New Roman"/>
                <w:b/>
                <w:lang w:val="en-GB"/>
              </w:rPr>
            </w:pPr>
            <w:r w:rsidRPr="00AE25F4">
              <w:rPr>
                <w:rFonts w:ascii="Times New Roman" w:hAnsi="Times New Roman"/>
                <w:b/>
              </w:rPr>
              <w:t>ES teisės akto straipsnių perkėlimo ir (ar) įgyvendinimo lygis</w:t>
            </w:r>
          </w:p>
        </w:tc>
      </w:tr>
      <w:tr w:rsidR="00051FB9" w:rsidRPr="00832917" w:rsidTr="00683024">
        <w:tc>
          <w:tcPr>
            <w:tcW w:w="5812" w:type="dxa"/>
            <w:shd w:val="clear" w:color="auto" w:fill="auto"/>
          </w:tcPr>
          <w:p w:rsidR="00AA4318" w:rsidRDefault="002F76FC" w:rsidP="000F685A">
            <w:pPr>
              <w:spacing w:after="0" w:line="240" w:lineRule="auto"/>
              <w:jc w:val="both"/>
              <w:rPr>
                <w:rFonts w:ascii="Times New Roman" w:hAnsi="Times New Roman"/>
                <w:b/>
                <w:iCs/>
              </w:rPr>
            </w:pPr>
            <w:r w:rsidRPr="004C1791">
              <w:rPr>
                <w:rFonts w:ascii="Times New Roman" w:hAnsi="Times New Roman"/>
                <w:b/>
                <w:iCs/>
              </w:rPr>
              <w:t>3 straipsni</w:t>
            </w:r>
            <w:r w:rsidR="00AA4318">
              <w:rPr>
                <w:rFonts w:ascii="Times New Roman" w:hAnsi="Times New Roman"/>
                <w:b/>
                <w:iCs/>
              </w:rPr>
              <w:t>o 3, 4 ir 5 dalys</w:t>
            </w:r>
          </w:p>
          <w:p w:rsidR="00AA4318" w:rsidRDefault="00AA4318" w:rsidP="000F685A">
            <w:pPr>
              <w:spacing w:after="0" w:line="240" w:lineRule="auto"/>
              <w:jc w:val="both"/>
              <w:rPr>
                <w:rFonts w:ascii="Times New Roman" w:hAnsi="Times New Roman"/>
                <w:b/>
                <w:iCs/>
              </w:rPr>
            </w:pPr>
          </w:p>
          <w:p w:rsidR="00986CB6" w:rsidRPr="00540F7B" w:rsidRDefault="00AA4318" w:rsidP="000F685A">
            <w:pPr>
              <w:spacing w:after="0" w:line="240" w:lineRule="auto"/>
              <w:jc w:val="both"/>
              <w:rPr>
                <w:rFonts w:ascii="Times New Roman" w:hAnsi="Times New Roman"/>
                <w:b/>
                <w:bCs/>
              </w:rPr>
            </w:pPr>
            <w:r>
              <w:rPr>
                <w:rFonts w:ascii="Times New Roman" w:hAnsi="Times New Roman"/>
                <w:b/>
                <w:iCs/>
              </w:rPr>
              <w:t xml:space="preserve">3 straipsnis. </w:t>
            </w:r>
            <w:r w:rsidR="002F76FC" w:rsidRPr="00540F7B">
              <w:rPr>
                <w:rFonts w:ascii="Times New Roman" w:hAnsi="Times New Roman"/>
                <w:b/>
                <w:bCs/>
              </w:rPr>
              <w:t>Cheminių medžiagų gamybos, tiekimo rinkai ir naudojimo kontrolė bei jų įtraukimas į sąrašą</w:t>
            </w:r>
          </w:p>
          <w:p w:rsidR="004B16EF" w:rsidRDefault="002F76FC">
            <w:pPr>
              <w:spacing w:after="0" w:line="240" w:lineRule="auto"/>
              <w:jc w:val="both"/>
              <w:rPr>
                <w:rFonts w:ascii="Times New Roman" w:hAnsi="Times New Roman"/>
              </w:rPr>
            </w:pPr>
            <w:r w:rsidRPr="00540F7B">
              <w:rPr>
                <w:rFonts w:ascii="Times New Roman" w:hAnsi="Times New Roman"/>
              </w:rPr>
              <w:t>3.</w:t>
            </w:r>
            <w:r w:rsidR="002B1DD1">
              <w:rPr>
                <w:rFonts w:ascii="Times New Roman" w:hAnsi="Times New Roman"/>
              </w:rPr>
              <w:t> </w:t>
            </w:r>
            <w:r w:rsidRPr="00540F7B">
              <w:rPr>
                <w:rFonts w:ascii="Times New Roman" w:hAnsi="Times New Roman"/>
              </w:rPr>
              <w:t>Valstybės narės ir Komisija pagal atitinkamus Sąjungos teisės aktus taikydamos esamų bei naujų cheminių medžiagų įvertinimo ir autorizacijos sistemas atsižvelgia į Konvencijos D priedo 1 skyriuje nustatytus kriterijus ir imasi atitinkamų priemonių esamoms cheminėms medžiagoms kontroliuoti ir užkirsti kelią naujų cheminių medžiagų, kurios turi POT savybių, gamybai, tiekimui rinkai ir naudojimui.</w:t>
            </w:r>
          </w:p>
          <w:p w:rsidR="009F6EB3" w:rsidRPr="00614A5D" w:rsidRDefault="007E43FD">
            <w:pPr>
              <w:spacing w:after="0" w:line="240" w:lineRule="auto"/>
              <w:jc w:val="both"/>
              <w:rPr>
                <w:rFonts w:ascii="Times New Roman" w:hAnsi="Times New Roman"/>
              </w:rPr>
            </w:pPr>
            <w:r w:rsidRPr="00540F7B">
              <w:rPr>
                <w:rFonts w:ascii="Times New Roman" w:hAnsi="Times New Roman"/>
              </w:rPr>
              <w:t>4.</w:t>
            </w:r>
            <w:r w:rsidR="007442FE">
              <w:rPr>
                <w:rFonts w:ascii="Times New Roman" w:hAnsi="Times New Roman"/>
              </w:rPr>
              <w:t> </w:t>
            </w:r>
            <w:r w:rsidRPr="00540F7B">
              <w:rPr>
                <w:rFonts w:ascii="Times New Roman" w:hAnsi="Times New Roman"/>
              </w:rPr>
              <w:t xml:space="preserve">Reglamentu (EB) Nr. 1907/2006 įsteigta Europos cheminių medžiagų agentūra (toliau – Agentūra) padeda Komisijai, kuri pagal SESV 218 straipsnio 9 dalį rengia pasiūlymą Tarybai įtraukti cheminę medžiagą į sąrašą vadovaujantis Konvencijos </w:t>
            </w:r>
            <w:r w:rsidRPr="00540F7B">
              <w:rPr>
                <w:rFonts w:ascii="Times New Roman" w:hAnsi="Times New Roman"/>
              </w:rPr>
              <w:lastRenderedPageBreak/>
              <w:t xml:space="preserve">nuostatomis, kaip nurodyta 8 straipsnio 1 dalies c punkte. </w:t>
            </w:r>
            <w:r w:rsidRPr="00614A5D">
              <w:rPr>
                <w:rFonts w:ascii="Times New Roman" w:hAnsi="Times New Roman"/>
              </w:rPr>
              <w:t>Valstybių narių kompetentingos institucijos gali Komisijai pateikti pasiūlymus dėl įtraukimo į sąrašą. Agentūra tolesniuose įtraukimo į sąrašą proceso etapuose teikia paramą Komisijai ir valstybių narių kompetentingoms institucijoms, kaip nurodyta 8 straipsnio 1 dalies e punkte.</w:t>
            </w:r>
          </w:p>
          <w:p w:rsidR="00C44940" w:rsidRPr="00482EC5" w:rsidRDefault="007E43FD">
            <w:pPr>
              <w:spacing w:after="0" w:line="240" w:lineRule="auto"/>
              <w:jc w:val="both"/>
              <w:rPr>
                <w:rFonts w:ascii="Times New Roman" w:hAnsi="Times New Roman"/>
                <w:b/>
                <w:iCs/>
                <w:highlight w:val="yellow"/>
              </w:rPr>
            </w:pPr>
            <w:r w:rsidRPr="00614A5D">
              <w:rPr>
                <w:rFonts w:ascii="Times New Roman" w:hAnsi="Times New Roman"/>
              </w:rPr>
              <w:t>5.</w:t>
            </w:r>
            <w:r w:rsidR="00E51D52" w:rsidRPr="00614A5D">
              <w:rPr>
                <w:rFonts w:ascii="Times New Roman" w:hAnsi="Times New Roman"/>
              </w:rPr>
              <w:t> </w:t>
            </w:r>
            <w:r w:rsidRPr="00614A5D">
              <w:rPr>
                <w:rFonts w:ascii="Times New Roman" w:hAnsi="Times New Roman"/>
              </w:rPr>
              <w:t>Komisija ir Agentūra visuose 3 ir 4 dalyse nurodyto proceso etapuose bendradarbiauja su valstybių narių kompetentingomis institucijomis ir jas informuoja.</w:t>
            </w:r>
          </w:p>
        </w:tc>
        <w:tc>
          <w:tcPr>
            <w:tcW w:w="6662" w:type="dxa"/>
            <w:shd w:val="clear" w:color="auto" w:fill="auto"/>
          </w:tcPr>
          <w:p w:rsidR="00F031A7" w:rsidRPr="00DD5060" w:rsidRDefault="00F031A7" w:rsidP="00482EC5">
            <w:pPr>
              <w:pStyle w:val="Default"/>
              <w:ind w:firstLine="34"/>
              <w:jc w:val="both"/>
              <w:rPr>
                <w:rFonts w:ascii="Times New Roman" w:hAnsi="Times New Roman"/>
                <w:b/>
                <w:sz w:val="22"/>
                <w:szCs w:val="22"/>
              </w:rPr>
            </w:pPr>
            <w:r w:rsidRPr="00DD5060">
              <w:rPr>
                <w:rFonts w:ascii="Times New Roman" w:hAnsi="Times New Roman"/>
                <w:b/>
                <w:sz w:val="22"/>
                <w:szCs w:val="22"/>
              </w:rPr>
              <w:lastRenderedPageBreak/>
              <w:t>Vyriausybės</w:t>
            </w:r>
            <w:r w:rsidR="00E66B46" w:rsidRPr="00DD5060">
              <w:rPr>
                <w:rFonts w:ascii="Times New Roman" w:hAnsi="Times New Roman"/>
                <w:b/>
                <w:sz w:val="22"/>
                <w:szCs w:val="22"/>
              </w:rPr>
              <w:t xml:space="preserve"> nutarimo projektas</w:t>
            </w:r>
          </w:p>
          <w:p w:rsidR="004F33C2" w:rsidRPr="00DD5060" w:rsidRDefault="00CF4716" w:rsidP="00482EC5">
            <w:pPr>
              <w:spacing w:after="0" w:line="240" w:lineRule="auto"/>
              <w:ind w:firstLine="34"/>
              <w:jc w:val="both"/>
              <w:rPr>
                <w:rFonts w:ascii="Times New Roman" w:hAnsi="Times New Roman"/>
                <w:b/>
                <w:lang w:eastAsia="lt-LT"/>
              </w:rPr>
            </w:pPr>
            <w:r w:rsidRPr="00DD5060">
              <w:rPr>
                <w:rFonts w:ascii="Times New Roman" w:hAnsi="Times New Roman"/>
                <w:b/>
                <w:lang w:eastAsia="lt-LT"/>
              </w:rPr>
              <w:t>„</w:t>
            </w:r>
            <w:r w:rsidR="00AA4318" w:rsidRPr="00DD5060">
              <w:rPr>
                <w:rFonts w:ascii="Times New Roman" w:hAnsi="Times New Roman"/>
                <w:b/>
                <w:lang w:val="en-GB" w:eastAsia="lt-LT"/>
              </w:rPr>
              <w:t>2.</w:t>
            </w:r>
            <w:r w:rsidR="004F33C2" w:rsidRPr="00DD5060">
              <w:rPr>
                <w:rFonts w:ascii="Times New Roman" w:hAnsi="Times New Roman"/>
                <w:b/>
                <w:lang w:eastAsia="lt-LT"/>
              </w:rPr>
              <w:t xml:space="preserve"> </w:t>
            </w:r>
            <w:r w:rsidR="000A3BAE" w:rsidRPr="00DD5060">
              <w:rPr>
                <w:rFonts w:ascii="Times New Roman" w:hAnsi="Times New Roman"/>
                <w:b/>
                <w:lang w:eastAsia="lt-LT"/>
              </w:rPr>
              <w:t>Pavesti</w:t>
            </w:r>
            <w:r w:rsidR="004F33C2" w:rsidRPr="00DD5060">
              <w:rPr>
                <w:rFonts w:ascii="Times New Roman" w:hAnsi="Times New Roman"/>
                <w:b/>
                <w:lang w:eastAsia="lt-LT"/>
              </w:rPr>
              <w:t>:</w:t>
            </w:r>
          </w:p>
          <w:p w:rsidR="004F33C2" w:rsidRPr="00DD5060" w:rsidRDefault="004F33C2" w:rsidP="00482EC5">
            <w:pPr>
              <w:spacing w:after="0" w:line="240" w:lineRule="auto"/>
              <w:ind w:firstLine="34"/>
              <w:jc w:val="both"/>
              <w:rPr>
                <w:rFonts w:ascii="Times New Roman" w:hAnsi="Times New Roman"/>
                <w:b/>
                <w:lang w:eastAsia="lt-LT"/>
              </w:rPr>
            </w:pPr>
            <w:r w:rsidRPr="00DD5060">
              <w:rPr>
                <w:rFonts w:ascii="Times New Roman" w:hAnsi="Times New Roman"/>
                <w:b/>
                <w:lang w:eastAsia="lt-LT"/>
              </w:rPr>
              <w:t>2.1. Lietuvos Respublikos aplinkos ministerij</w:t>
            </w:r>
            <w:r w:rsidR="00651485" w:rsidRPr="00DD5060">
              <w:rPr>
                <w:rFonts w:ascii="Times New Roman" w:hAnsi="Times New Roman"/>
                <w:b/>
                <w:lang w:eastAsia="lt-LT"/>
              </w:rPr>
              <w:t>ai</w:t>
            </w:r>
            <w:r w:rsidRPr="00DD5060">
              <w:rPr>
                <w:rFonts w:ascii="Times New Roman" w:hAnsi="Times New Roman"/>
                <w:b/>
                <w:lang w:eastAsia="lt-LT"/>
              </w:rPr>
              <w:t>:</w:t>
            </w:r>
          </w:p>
          <w:p w:rsidR="00BE3C32" w:rsidRPr="00DD5060" w:rsidRDefault="00BE3C32" w:rsidP="00482EC5">
            <w:pPr>
              <w:spacing w:after="0" w:line="240" w:lineRule="auto"/>
              <w:ind w:firstLine="34"/>
              <w:jc w:val="both"/>
              <w:rPr>
                <w:rFonts w:ascii="Times New Roman" w:hAnsi="Times New Roman"/>
                <w:lang w:eastAsia="lt-LT"/>
              </w:rPr>
            </w:pPr>
            <w:r w:rsidRPr="00DD5060">
              <w:rPr>
                <w:rFonts w:ascii="Times New Roman" w:hAnsi="Times New Roman"/>
                <w:lang w:eastAsia="lt-LT"/>
              </w:rPr>
              <w:t>&lt;...&gt;</w:t>
            </w:r>
          </w:p>
          <w:p w:rsidR="002B3505" w:rsidRPr="000849DF" w:rsidRDefault="003C3113" w:rsidP="002B1DD1">
            <w:pPr>
              <w:spacing w:after="0" w:line="240" w:lineRule="auto"/>
              <w:jc w:val="both"/>
              <w:rPr>
                <w:rFonts w:ascii="Times New Roman" w:hAnsi="Times New Roman"/>
                <w:b/>
                <w:szCs w:val="24"/>
                <w:lang w:eastAsia="lt-LT"/>
              </w:rPr>
            </w:pPr>
            <w:r w:rsidRPr="003C3113">
              <w:rPr>
                <w:rFonts w:ascii="Times New Roman" w:hAnsi="Times New Roman"/>
                <w:b/>
                <w:szCs w:val="24"/>
                <w:lang w:eastAsia="lt-LT"/>
              </w:rPr>
              <w:t xml:space="preserve">2.1.3. pagal kompetenciją bendradarbiauti su Europos Komisija, Europos Sąjungos valstybių narių ir trečiųjų šalių nacionalinėmis kompetentingosiomis institucijomis, Stokholmo konvencijos sekretoriatu, teikti ataskaitas ir informaciją Europos Komisijai, Europos cheminių medžiagų agentūrai, Stokholmo konvencijos sekretoriatui Reglamente </w:t>
            </w:r>
            <w:r w:rsidRPr="003C3113">
              <w:rPr>
                <w:rFonts w:ascii="Times New Roman" w:hAnsi="Times New Roman"/>
                <w:b/>
                <w:color w:val="000000"/>
              </w:rPr>
              <w:t>(ES) 2019/1021</w:t>
            </w:r>
            <w:r w:rsidRPr="003C3113">
              <w:rPr>
                <w:rFonts w:ascii="Times New Roman" w:hAnsi="Times New Roman"/>
                <w:b/>
                <w:szCs w:val="24"/>
                <w:lang w:eastAsia="lt-LT"/>
              </w:rPr>
              <w:t xml:space="preserve"> ir Stokholmo konvencijoje </w:t>
            </w:r>
            <w:r w:rsidRPr="000849DF">
              <w:rPr>
                <w:rFonts w:ascii="Times New Roman" w:hAnsi="Times New Roman"/>
                <w:b/>
                <w:szCs w:val="24"/>
                <w:lang w:eastAsia="lt-LT"/>
              </w:rPr>
              <w:t>nustatyta tvarka;</w:t>
            </w:r>
          </w:p>
          <w:p w:rsidR="00934281" w:rsidRPr="000849DF" w:rsidRDefault="002B3505" w:rsidP="00B4195C">
            <w:pPr>
              <w:spacing w:after="0" w:line="240" w:lineRule="auto"/>
              <w:jc w:val="both"/>
              <w:rPr>
                <w:rFonts w:ascii="Times New Roman" w:hAnsi="Times New Roman"/>
                <w:b/>
                <w:szCs w:val="24"/>
                <w:lang w:eastAsia="lt-LT"/>
              </w:rPr>
            </w:pPr>
            <w:r w:rsidRPr="000849DF">
              <w:rPr>
                <w:rFonts w:ascii="Times New Roman" w:hAnsi="Times New Roman"/>
                <w:b/>
                <w:szCs w:val="24"/>
                <w:lang w:eastAsia="lt-LT"/>
              </w:rPr>
              <w:t>2.1.</w:t>
            </w:r>
            <w:r w:rsidR="00153AE8" w:rsidRPr="000849DF">
              <w:rPr>
                <w:rFonts w:ascii="Times New Roman" w:hAnsi="Times New Roman"/>
                <w:b/>
                <w:szCs w:val="24"/>
                <w:lang w:eastAsia="lt-LT"/>
              </w:rPr>
              <w:t>4</w:t>
            </w:r>
            <w:r w:rsidRPr="000849DF">
              <w:rPr>
                <w:rFonts w:ascii="Times New Roman" w:hAnsi="Times New Roman"/>
                <w:b/>
                <w:szCs w:val="24"/>
                <w:lang w:eastAsia="lt-LT"/>
              </w:rPr>
              <w:t>.</w:t>
            </w:r>
            <w:r w:rsidR="00B4195C" w:rsidRPr="000849DF">
              <w:rPr>
                <w:rFonts w:ascii="Times New Roman" w:hAnsi="Times New Roman"/>
                <w:b/>
                <w:szCs w:val="24"/>
                <w:lang w:eastAsia="lt-LT"/>
              </w:rPr>
              <w:t> </w:t>
            </w:r>
            <w:r w:rsidR="003C3113" w:rsidRPr="000849DF">
              <w:rPr>
                <w:rFonts w:ascii="Times New Roman" w:hAnsi="Times New Roman"/>
                <w:b/>
                <w:szCs w:val="24"/>
                <w:lang w:eastAsia="lt-LT"/>
              </w:rPr>
              <w:t xml:space="preserve">koordinuoti valstybės institucijų, nurodytų </w:t>
            </w:r>
            <w:r w:rsidR="003C3113" w:rsidRPr="000849DF">
              <w:rPr>
                <w:rFonts w:ascii="Times New Roman" w:hAnsi="Times New Roman"/>
                <w:b/>
                <w:szCs w:val="24"/>
                <w:lang w:val="en-US" w:eastAsia="lt-LT"/>
              </w:rPr>
              <w:t>2.3</w:t>
            </w:r>
            <w:r w:rsidR="003C3113" w:rsidRPr="000849DF">
              <w:rPr>
                <w:rFonts w:ascii="Times New Roman" w:hAnsi="Times New Roman"/>
                <w:b/>
              </w:rPr>
              <w:t>–</w:t>
            </w:r>
            <w:r w:rsidR="003C3113" w:rsidRPr="000849DF">
              <w:rPr>
                <w:rFonts w:ascii="Times New Roman" w:hAnsi="Times New Roman"/>
                <w:b/>
                <w:szCs w:val="24"/>
                <w:lang w:val="en-US" w:eastAsia="lt-LT"/>
              </w:rPr>
              <w:t xml:space="preserve">2.9 </w:t>
            </w:r>
            <w:r w:rsidR="003C3113" w:rsidRPr="000849DF">
              <w:rPr>
                <w:rFonts w:ascii="Times New Roman" w:hAnsi="Times New Roman"/>
                <w:b/>
              </w:rPr>
              <w:t>papunkčiuose</w:t>
            </w:r>
            <w:r w:rsidR="003C3113" w:rsidRPr="000849DF">
              <w:rPr>
                <w:rFonts w:ascii="Times New Roman" w:hAnsi="Times New Roman"/>
                <w:b/>
                <w:szCs w:val="24"/>
                <w:lang w:eastAsia="lt-LT"/>
              </w:rPr>
              <w:t xml:space="preserve">, veiklą, susijusią su Reglamento </w:t>
            </w:r>
            <w:r w:rsidR="003C3113" w:rsidRPr="000849DF">
              <w:rPr>
                <w:rFonts w:ascii="Times New Roman" w:hAnsi="Times New Roman"/>
                <w:b/>
                <w:color w:val="000000"/>
              </w:rPr>
              <w:t>(ES) 2019/1021</w:t>
            </w:r>
            <w:r w:rsidR="003C3113" w:rsidRPr="000849DF">
              <w:rPr>
                <w:rFonts w:ascii="Times New Roman" w:hAnsi="Times New Roman"/>
                <w:b/>
                <w:szCs w:val="24"/>
                <w:lang w:eastAsia="lt-LT"/>
              </w:rPr>
              <w:t xml:space="preserve"> ir Stokholmo konvencijos nuostatų įgyvendinimu, koordinuoti ir rengti programas ir planus dėl patvariųjų organinių teršalų </w:t>
            </w:r>
            <w:r w:rsidR="003C3113" w:rsidRPr="000849DF">
              <w:rPr>
                <w:rFonts w:ascii="Times New Roman" w:hAnsi="Times New Roman"/>
                <w:b/>
                <w:szCs w:val="24"/>
                <w:lang w:eastAsia="lt-LT"/>
              </w:rPr>
              <w:lastRenderedPageBreak/>
              <w:t xml:space="preserve">(cheminių medžiagų) tvarkymo įgyvendinant Reglamentą </w:t>
            </w:r>
            <w:r w:rsidR="003C3113" w:rsidRPr="000849DF">
              <w:rPr>
                <w:rFonts w:ascii="Times New Roman" w:hAnsi="Times New Roman"/>
                <w:b/>
                <w:color w:val="000000"/>
              </w:rPr>
              <w:t>(ES) 2019/1021</w:t>
            </w:r>
            <w:r w:rsidR="003C3113" w:rsidRPr="000849DF">
              <w:rPr>
                <w:rFonts w:ascii="Times New Roman" w:hAnsi="Times New Roman"/>
                <w:b/>
                <w:szCs w:val="24"/>
                <w:lang w:eastAsia="lt-LT"/>
              </w:rPr>
              <w:t xml:space="preserve"> ir Stokholmo konvenciją;</w:t>
            </w:r>
          </w:p>
          <w:p w:rsidR="00A756E5" w:rsidRPr="005D3256" w:rsidRDefault="003C3113" w:rsidP="00B4195C">
            <w:pPr>
              <w:spacing w:after="0" w:line="240" w:lineRule="auto"/>
              <w:jc w:val="both"/>
              <w:rPr>
                <w:rFonts w:ascii="Times New Roman" w:hAnsi="Times New Roman"/>
                <w:b/>
                <w:bCs/>
                <w:lang w:eastAsia="lt-LT"/>
              </w:rPr>
            </w:pPr>
            <w:r w:rsidRPr="003C3113">
              <w:rPr>
                <w:rFonts w:ascii="Times New Roman" w:hAnsi="Times New Roman"/>
                <w:b/>
                <w:bCs/>
                <w:lang w:eastAsia="lt-LT"/>
              </w:rPr>
              <w:t>2.2. Aplinkos apsaugos agentūrai:</w:t>
            </w:r>
          </w:p>
          <w:p w:rsidR="00B8575E" w:rsidRPr="005D3256" w:rsidRDefault="003C3113" w:rsidP="00B4195C">
            <w:pPr>
              <w:spacing w:after="0" w:line="240" w:lineRule="auto"/>
              <w:jc w:val="both"/>
              <w:rPr>
                <w:rFonts w:ascii="Times New Roman" w:hAnsi="Times New Roman"/>
                <w:b/>
                <w:lang w:eastAsia="lt-LT"/>
              </w:rPr>
            </w:pPr>
            <w:r w:rsidRPr="003C3113">
              <w:rPr>
                <w:rFonts w:ascii="Times New Roman" w:hAnsi="Times New Roman"/>
                <w:b/>
                <w:lang w:eastAsia="lt-LT"/>
              </w:rPr>
              <w:t>&lt;...&gt;</w:t>
            </w:r>
          </w:p>
          <w:p w:rsidR="00A756E5" w:rsidRPr="005D3256" w:rsidRDefault="003C3113" w:rsidP="00B4195C">
            <w:pPr>
              <w:spacing w:after="0" w:line="240" w:lineRule="auto"/>
              <w:jc w:val="both"/>
              <w:rPr>
                <w:rFonts w:ascii="Times New Roman" w:hAnsi="Times New Roman"/>
                <w:b/>
                <w:bCs/>
                <w:lang w:eastAsia="lt-LT"/>
              </w:rPr>
            </w:pPr>
            <w:r w:rsidRPr="003C3113">
              <w:rPr>
                <w:rFonts w:ascii="Times New Roman" w:hAnsi="Times New Roman"/>
                <w:b/>
                <w:lang w:eastAsia="lt-LT"/>
              </w:rPr>
              <w:t xml:space="preserve">2.2.3. Reglamento </w:t>
            </w:r>
            <w:r w:rsidRPr="003C3113">
              <w:rPr>
                <w:rFonts w:ascii="Times New Roman" w:hAnsi="Times New Roman"/>
                <w:b/>
                <w:color w:val="000000"/>
              </w:rPr>
              <w:t>(ES) 2019/1021 3 straipsnio 4 dalyje nustatyta tvarka</w:t>
            </w:r>
            <w:r w:rsidRPr="003C3113">
              <w:rPr>
                <w:rFonts w:ascii="Times New Roman" w:hAnsi="Times New Roman"/>
                <w:b/>
                <w:lang w:eastAsia="lt-LT"/>
              </w:rPr>
              <w:t xml:space="preserve"> rengti ir teikti pasiūlymus ir dokumentaciją Europos Komisijai dėl naujų patvariųjų organinių medžiagų įtraukimo į Stokholmo konvencijos kontroliuojamų cheminių medžiagų sąrašus;</w:t>
            </w:r>
          </w:p>
          <w:p w:rsidR="00A756E5" w:rsidRPr="005D3256" w:rsidRDefault="003C3113" w:rsidP="00482EC5">
            <w:pPr>
              <w:spacing w:after="0" w:line="240" w:lineRule="auto"/>
              <w:ind w:firstLine="34"/>
              <w:jc w:val="both"/>
              <w:rPr>
                <w:rFonts w:ascii="Times New Roman" w:hAnsi="Times New Roman"/>
                <w:szCs w:val="24"/>
                <w:lang w:eastAsia="lt-LT"/>
              </w:rPr>
            </w:pPr>
            <w:r w:rsidRPr="003C3113">
              <w:rPr>
                <w:rFonts w:ascii="Times New Roman" w:hAnsi="Times New Roman"/>
                <w:szCs w:val="24"/>
                <w:lang w:eastAsia="lt-LT"/>
              </w:rPr>
              <w:t>&lt;...&gt;</w:t>
            </w:r>
          </w:p>
          <w:p w:rsidR="00B8575E" w:rsidRPr="005D3256" w:rsidRDefault="003C3113" w:rsidP="00B4195C">
            <w:pPr>
              <w:spacing w:after="0" w:line="240" w:lineRule="auto"/>
              <w:ind w:firstLine="34"/>
              <w:jc w:val="both"/>
              <w:rPr>
                <w:rFonts w:ascii="Times New Roman" w:hAnsi="Times New Roman"/>
                <w:b/>
                <w:bCs/>
                <w:szCs w:val="24"/>
                <w:lang w:eastAsia="lt-LT"/>
              </w:rPr>
            </w:pPr>
            <w:r w:rsidRPr="003C3113">
              <w:rPr>
                <w:rFonts w:ascii="Times New Roman" w:hAnsi="Times New Roman"/>
                <w:b/>
                <w:bCs/>
                <w:szCs w:val="24"/>
                <w:lang w:eastAsia="lt-LT"/>
              </w:rPr>
              <w:t>2.2.6. atlikti patvariųjų organinių medžiagų rizikos aplinkai vertinimą;</w:t>
            </w:r>
          </w:p>
          <w:p w:rsidR="00B8575E" w:rsidRPr="005D3256" w:rsidRDefault="003C3113" w:rsidP="00B4195C">
            <w:pPr>
              <w:spacing w:after="0" w:line="240" w:lineRule="auto"/>
              <w:ind w:firstLine="34"/>
              <w:jc w:val="both"/>
              <w:rPr>
                <w:rFonts w:ascii="Times New Roman" w:hAnsi="Times New Roman"/>
                <w:b/>
                <w:szCs w:val="24"/>
                <w:lang w:eastAsia="lt-LT"/>
              </w:rPr>
            </w:pPr>
            <w:r w:rsidRPr="003C3113">
              <w:rPr>
                <w:rFonts w:ascii="Times New Roman" w:hAnsi="Times New Roman"/>
                <w:b/>
                <w:szCs w:val="24"/>
                <w:lang w:eastAsia="lt-LT"/>
              </w:rPr>
              <w:t>2.3. Aplinkos apsaugos agentūrai ir Lietuvos geologijos tarnybai prie Aplinkos ministerijos:</w:t>
            </w:r>
          </w:p>
          <w:p w:rsidR="00F16C29" w:rsidRPr="005D3256" w:rsidRDefault="003C3113" w:rsidP="00B4195C">
            <w:pPr>
              <w:spacing w:after="0" w:line="240" w:lineRule="auto"/>
              <w:ind w:firstLine="34"/>
              <w:jc w:val="both"/>
              <w:rPr>
                <w:rFonts w:ascii="Times New Roman" w:hAnsi="Times New Roman"/>
                <w:b/>
                <w:szCs w:val="24"/>
                <w:lang w:eastAsia="lt-LT"/>
              </w:rPr>
            </w:pPr>
            <w:r w:rsidRPr="003C3113">
              <w:rPr>
                <w:rFonts w:ascii="Times New Roman" w:hAnsi="Times New Roman"/>
                <w:b/>
                <w:szCs w:val="24"/>
                <w:lang w:eastAsia="lt-LT"/>
              </w:rPr>
              <w:t>&lt;...&gt;</w:t>
            </w:r>
          </w:p>
          <w:p w:rsidR="00B8575E" w:rsidRPr="0011193A" w:rsidRDefault="003C3113" w:rsidP="006A3234">
            <w:pPr>
              <w:spacing w:after="0" w:line="240" w:lineRule="auto"/>
              <w:ind w:firstLine="34"/>
              <w:jc w:val="both"/>
              <w:rPr>
                <w:rFonts w:ascii="Times New Roman" w:hAnsi="Times New Roman"/>
                <w:b/>
                <w:szCs w:val="24"/>
                <w:lang w:eastAsia="lt-LT"/>
              </w:rPr>
            </w:pPr>
            <w:r w:rsidRPr="003C3113">
              <w:rPr>
                <w:rFonts w:ascii="Times New Roman" w:hAnsi="Times New Roman"/>
                <w:b/>
                <w:szCs w:val="24"/>
                <w:lang w:eastAsia="lt-LT"/>
              </w:rPr>
              <w:t>2.3.2. pagal kompetenciją vykdyti patvariųjų organinių teršalų monitoringą aplinkos elementuose, tvarkyti patvariųjų organinių teršalų duomenis;</w:t>
            </w:r>
          </w:p>
          <w:p w:rsidR="000F5519" w:rsidRPr="00E60EBC" w:rsidRDefault="003C3113" w:rsidP="00B4195C">
            <w:pPr>
              <w:spacing w:after="0" w:line="240" w:lineRule="auto"/>
              <w:ind w:firstLine="34"/>
              <w:jc w:val="both"/>
              <w:rPr>
                <w:rFonts w:ascii="Times New Roman" w:hAnsi="Times New Roman"/>
                <w:b/>
                <w:szCs w:val="24"/>
                <w:lang w:eastAsia="lt-LT"/>
              </w:rPr>
            </w:pPr>
            <w:r w:rsidRPr="003C3113">
              <w:rPr>
                <w:rFonts w:ascii="Times New Roman" w:hAnsi="Times New Roman"/>
                <w:b/>
                <w:szCs w:val="24"/>
                <w:lang w:eastAsia="lt-LT"/>
              </w:rPr>
              <w:t>2.4. </w:t>
            </w:r>
            <w:r w:rsidRPr="003C3113">
              <w:rPr>
                <w:rFonts w:ascii="Times New Roman" w:hAnsi="Times New Roman"/>
                <w:b/>
                <w:lang w:eastAsia="lt-LT"/>
              </w:rPr>
              <w:t xml:space="preserve">Aplinkos apsaugos departamentui prie Aplinkos ministerijos </w:t>
            </w:r>
            <w:r w:rsidRPr="003C3113">
              <w:rPr>
                <w:rFonts w:ascii="Times New Roman" w:hAnsi="Times New Roman"/>
                <w:b/>
                <w:szCs w:val="24"/>
                <w:lang w:eastAsia="lt-LT"/>
              </w:rPr>
              <w:t>– organizuoti ir vykdyti patvariųjų organinių medžiagų, šių medžiagų turinčių cheminių mišinių ir gaminių gamybos, tiekimo rinkai, naudojimo, patvariųjų organinių teršalų išmetimo, atliekų, turinčių patvariųjų organinių teršalų, ir patvariaisiais organiniais teršalais arba jų turinčiomis atliekomis užterštų teritorijų tvarkymo kontrolę;</w:t>
            </w:r>
          </w:p>
          <w:p w:rsidR="003C55FC" w:rsidRPr="00E10564" w:rsidRDefault="003C3113" w:rsidP="00B4195C">
            <w:pPr>
              <w:spacing w:after="0" w:line="240" w:lineRule="auto"/>
              <w:ind w:firstLine="34"/>
              <w:jc w:val="both"/>
              <w:rPr>
                <w:rFonts w:ascii="Times New Roman" w:hAnsi="Times New Roman"/>
                <w:b/>
                <w:szCs w:val="24"/>
                <w:lang w:eastAsia="lt-LT"/>
              </w:rPr>
            </w:pPr>
            <w:r w:rsidRPr="003C3113">
              <w:rPr>
                <w:rFonts w:ascii="Times New Roman" w:hAnsi="Times New Roman"/>
                <w:b/>
                <w:szCs w:val="24"/>
                <w:lang w:eastAsia="lt-LT"/>
              </w:rPr>
              <w:t xml:space="preserve">2.5. Lietuvos Respublikos sveikatos apsaugos </w:t>
            </w:r>
            <w:proofErr w:type="spellStart"/>
            <w:r w:rsidRPr="003C3113">
              <w:rPr>
                <w:rFonts w:ascii="Times New Roman" w:hAnsi="Times New Roman"/>
                <w:b/>
                <w:szCs w:val="24"/>
                <w:lang w:eastAsia="lt-LT"/>
              </w:rPr>
              <w:t>ministerijaią</w:t>
            </w:r>
            <w:proofErr w:type="spellEnd"/>
            <w:r w:rsidRPr="003C3113">
              <w:rPr>
                <w:rFonts w:ascii="Times New Roman" w:hAnsi="Times New Roman"/>
                <w:b/>
                <w:szCs w:val="24"/>
                <w:lang w:eastAsia="lt-LT"/>
              </w:rPr>
              <w:t xml:space="preserve"> ar jos įgaliotai institucijai – teikti Aplinkos apsaugos agentūrai pasiūlymus ir dokumentaciją, parengtą pagal Reglamente </w:t>
            </w:r>
            <w:r w:rsidRPr="003C3113">
              <w:rPr>
                <w:rFonts w:ascii="Times New Roman" w:hAnsi="Times New Roman"/>
                <w:b/>
                <w:color w:val="000000"/>
              </w:rPr>
              <w:t>(ES) 2019/1021 ir Stokholmo konvencijoje nustatytus reikalavimus,</w:t>
            </w:r>
            <w:r w:rsidRPr="003C3113">
              <w:rPr>
                <w:rFonts w:ascii="Times New Roman" w:hAnsi="Times New Roman"/>
                <w:b/>
                <w:szCs w:val="24"/>
                <w:lang w:eastAsia="lt-LT"/>
              </w:rPr>
              <w:t xml:space="preserve"> dėl apribojimo gaminti, tiekti rinkai ir naudoti patvariąsias organines medžiagas,</w:t>
            </w:r>
            <w:r w:rsidR="003C55FC" w:rsidRPr="00DE449C">
              <w:rPr>
                <w:rFonts w:ascii="Times New Roman" w:hAnsi="Times New Roman"/>
                <w:b/>
                <w:szCs w:val="24"/>
                <w:highlight w:val="yellow"/>
                <w:lang w:eastAsia="lt-LT"/>
              </w:rPr>
              <w:t xml:space="preserve"> </w:t>
            </w:r>
            <w:r w:rsidRPr="003C3113">
              <w:rPr>
                <w:rFonts w:ascii="Times New Roman" w:hAnsi="Times New Roman"/>
                <w:b/>
                <w:szCs w:val="24"/>
                <w:lang w:eastAsia="lt-LT"/>
              </w:rPr>
              <w:t xml:space="preserve">šių medžiagų turinčius cheminius mišinius ir gaminius, atlikti patvariųjų organinių medžiagų rizikos žmonių sveikatai vertinimą ir visuomenės sveikatos saugos ekspertizę, dalyvauti nacionalinėse, regioninėse ir tarptautinėse programose ar projektuose tiriant </w:t>
            </w:r>
            <w:r w:rsidRPr="00E10564">
              <w:rPr>
                <w:rFonts w:ascii="Times New Roman" w:hAnsi="Times New Roman"/>
                <w:b/>
                <w:szCs w:val="24"/>
                <w:lang w:eastAsia="lt-LT"/>
              </w:rPr>
              <w:t>patvariųjų organinių medžiagų poveikį žmonių, visų pirma jautriausių visuomenės grupių, sveikatai;</w:t>
            </w:r>
          </w:p>
          <w:p w:rsidR="000F5519" w:rsidRPr="00E10564" w:rsidRDefault="000F5519" w:rsidP="00ED4DD2">
            <w:pPr>
              <w:spacing w:after="0" w:line="240" w:lineRule="auto"/>
              <w:jc w:val="both"/>
              <w:rPr>
                <w:rFonts w:ascii="Times New Roman" w:hAnsi="Times New Roman"/>
                <w:b/>
                <w:szCs w:val="24"/>
                <w:lang w:eastAsia="lt-LT"/>
              </w:rPr>
            </w:pPr>
            <w:r w:rsidRPr="00E10564">
              <w:rPr>
                <w:rFonts w:ascii="Times New Roman" w:hAnsi="Times New Roman"/>
                <w:b/>
                <w:szCs w:val="24"/>
                <w:lang w:eastAsia="lt-LT"/>
              </w:rPr>
              <w:t>2.6.</w:t>
            </w:r>
            <w:r w:rsidR="00B4195C" w:rsidRPr="00E10564">
              <w:rPr>
                <w:rFonts w:ascii="Times New Roman" w:hAnsi="Times New Roman"/>
                <w:b/>
                <w:szCs w:val="24"/>
                <w:lang w:eastAsia="lt-LT"/>
              </w:rPr>
              <w:t> </w:t>
            </w:r>
            <w:r w:rsidRPr="00E10564">
              <w:rPr>
                <w:rFonts w:ascii="Times New Roman" w:hAnsi="Times New Roman"/>
                <w:b/>
                <w:szCs w:val="24"/>
                <w:lang w:eastAsia="lt-LT"/>
              </w:rPr>
              <w:t>Valstybin</w:t>
            </w:r>
            <w:r w:rsidR="00F945C4" w:rsidRPr="00E10564">
              <w:rPr>
                <w:rFonts w:ascii="Times New Roman" w:hAnsi="Times New Roman"/>
                <w:b/>
                <w:szCs w:val="24"/>
                <w:lang w:eastAsia="lt-LT"/>
              </w:rPr>
              <w:t>ei</w:t>
            </w:r>
            <w:r w:rsidRPr="00E10564">
              <w:rPr>
                <w:rFonts w:ascii="Times New Roman" w:hAnsi="Times New Roman"/>
                <w:b/>
                <w:szCs w:val="24"/>
                <w:lang w:eastAsia="lt-LT"/>
              </w:rPr>
              <w:t xml:space="preserve"> augalininkystės tarnyb</w:t>
            </w:r>
            <w:r w:rsidR="00F945C4" w:rsidRPr="00E10564">
              <w:rPr>
                <w:rFonts w:ascii="Times New Roman" w:hAnsi="Times New Roman"/>
                <w:b/>
                <w:szCs w:val="24"/>
                <w:lang w:eastAsia="lt-LT"/>
              </w:rPr>
              <w:t>ai</w:t>
            </w:r>
            <w:r w:rsidRPr="00E10564">
              <w:rPr>
                <w:rFonts w:ascii="Times New Roman" w:hAnsi="Times New Roman"/>
                <w:b/>
                <w:szCs w:val="24"/>
                <w:lang w:eastAsia="lt-LT"/>
              </w:rPr>
              <w:t xml:space="preserve"> prie Žemės ūkio ministerijos</w:t>
            </w:r>
            <w:r w:rsidR="00F945C4" w:rsidRPr="00E10564">
              <w:rPr>
                <w:rFonts w:ascii="Times New Roman" w:hAnsi="Times New Roman"/>
                <w:b/>
                <w:szCs w:val="24"/>
                <w:lang w:eastAsia="lt-LT"/>
              </w:rPr>
              <w:t> </w:t>
            </w:r>
            <w:r w:rsidRPr="00E10564">
              <w:rPr>
                <w:rFonts w:ascii="Times New Roman" w:hAnsi="Times New Roman"/>
                <w:b/>
                <w:szCs w:val="24"/>
                <w:lang w:eastAsia="lt-LT"/>
              </w:rPr>
              <w:t>–</w:t>
            </w:r>
            <w:r w:rsidR="00F945C4" w:rsidRPr="00E10564">
              <w:rPr>
                <w:rFonts w:ascii="Times New Roman" w:hAnsi="Times New Roman"/>
                <w:b/>
                <w:szCs w:val="24"/>
                <w:lang w:eastAsia="lt-LT"/>
              </w:rPr>
              <w:t> </w:t>
            </w:r>
            <w:r w:rsidR="00113347" w:rsidRPr="00E10564">
              <w:rPr>
                <w:szCs w:val="24"/>
                <w:lang w:eastAsia="lt-LT"/>
              </w:rPr>
              <w:t> </w:t>
            </w:r>
            <w:r w:rsidR="003C3113" w:rsidRPr="00E10564">
              <w:rPr>
                <w:rFonts w:ascii="Times New Roman" w:hAnsi="Times New Roman"/>
                <w:b/>
                <w:szCs w:val="24"/>
                <w:lang w:eastAsia="lt-LT"/>
              </w:rPr>
              <w:t xml:space="preserve">pagal kompetenciją vykdyti augalų apsaugos </w:t>
            </w:r>
            <w:r w:rsidR="003C3113" w:rsidRPr="00E10564">
              <w:rPr>
                <w:rFonts w:ascii="Times New Roman" w:hAnsi="Times New Roman"/>
                <w:b/>
                <w:szCs w:val="24"/>
                <w:lang w:eastAsia="lt-LT"/>
              </w:rPr>
              <w:lastRenderedPageBreak/>
              <w:t xml:space="preserve">produktų, kurių sudėtyje yra patvariosios organinės medžiagos, tiekimo rinkai ir naudojimo kontrolę pagal Reglamento </w:t>
            </w:r>
            <w:r w:rsidR="003C3113" w:rsidRPr="00E10564">
              <w:rPr>
                <w:rFonts w:ascii="Times New Roman" w:hAnsi="Times New Roman"/>
                <w:b/>
                <w:color w:val="000000"/>
              </w:rPr>
              <w:t>(ES) 2019/1021</w:t>
            </w:r>
            <w:r w:rsidR="003C3113" w:rsidRPr="00E10564">
              <w:rPr>
                <w:rFonts w:ascii="Times New Roman" w:hAnsi="Times New Roman"/>
                <w:b/>
                <w:szCs w:val="24"/>
                <w:lang w:eastAsia="lt-LT"/>
              </w:rPr>
              <w:t xml:space="preserve"> 3 straipsnio 1 ir 2 dalių reikalavimus;</w:t>
            </w:r>
          </w:p>
          <w:p w:rsidR="000F5519" w:rsidRPr="0067333C" w:rsidRDefault="003C3113" w:rsidP="006A3234">
            <w:pPr>
              <w:spacing w:after="0" w:line="240" w:lineRule="auto"/>
              <w:ind w:firstLine="34"/>
              <w:jc w:val="both"/>
              <w:rPr>
                <w:rFonts w:ascii="Times New Roman" w:hAnsi="Times New Roman"/>
                <w:b/>
                <w:szCs w:val="24"/>
                <w:lang w:eastAsia="lt-LT"/>
              </w:rPr>
            </w:pPr>
            <w:r w:rsidRPr="003C3113">
              <w:rPr>
                <w:rFonts w:ascii="Times New Roman" w:hAnsi="Times New Roman"/>
                <w:b/>
                <w:color w:val="000000"/>
                <w:szCs w:val="24"/>
                <w:lang w:eastAsia="lt-LT"/>
              </w:rPr>
              <w:t xml:space="preserve">2.7. Valstybinei vartotojų teisių apsaugos tarnybai – pagal kompetenciją vykdyti patvariųjų organinių medžiagų, šių medžiagų turinčių </w:t>
            </w:r>
            <w:r w:rsidRPr="0067333C">
              <w:rPr>
                <w:rFonts w:ascii="Times New Roman" w:hAnsi="Times New Roman"/>
                <w:b/>
                <w:color w:val="000000"/>
                <w:szCs w:val="24"/>
                <w:lang w:eastAsia="lt-LT"/>
              </w:rPr>
              <w:t xml:space="preserve">cheminių mišinių ir gaminių tiekimo rinkai kontrolę </w:t>
            </w:r>
            <w:r w:rsidRPr="0067333C">
              <w:rPr>
                <w:rFonts w:ascii="Times New Roman" w:hAnsi="Times New Roman"/>
                <w:b/>
                <w:szCs w:val="24"/>
                <w:lang w:eastAsia="lt-LT"/>
              </w:rPr>
              <w:t xml:space="preserve">pagal Reglamento </w:t>
            </w:r>
            <w:r w:rsidRPr="0067333C">
              <w:rPr>
                <w:rFonts w:ascii="Times New Roman" w:hAnsi="Times New Roman"/>
                <w:b/>
                <w:color w:val="000000"/>
              </w:rPr>
              <w:t>(ES) 2019/1021</w:t>
            </w:r>
            <w:r w:rsidRPr="0067333C">
              <w:rPr>
                <w:rFonts w:ascii="Times New Roman" w:hAnsi="Times New Roman"/>
                <w:b/>
                <w:szCs w:val="24"/>
                <w:lang w:eastAsia="lt-LT"/>
              </w:rPr>
              <w:t xml:space="preserve"> 3 straipsnio 1 ir </w:t>
            </w:r>
            <w:r w:rsidR="00A87259" w:rsidRPr="0067333C">
              <w:rPr>
                <w:rFonts w:ascii="Times New Roman" w:hAnsi="Times New Roman"/>
                <w:b/>
                <w:szCs w:val="24"/>
                <w:lang w:eastAsia="lt-LT"/>
              </w:rPr>
              <w:t>2 dali</w:t>
            </w:r>
            <w:r w:rsidR="00CC4472" w:rsidRPr="0067333C">
              <w:rPr>
                <w:rFonts w:ascii="Times New Roman" w:hAnsi="Times New Roman"/>
                <w:b/>
                <w:szCs w:val="24"/>
                <w:lang w:eastAsia="lt-LT"/>
              </w:rPr>
              <w:t>ų reikalavimus</w:t>
            </w:r>
            <w:r w:rsidR="000F5519" w:rsidRPr="0067333C">
              <w:rPr>
                <w:rFonts w:ascii="Times New Roman" w:hAnsi="Times New Roman"/>
                <w:b/>
                <w:color w:val="000000"/>
                <w:szCs w:val="24"/>
                <w:lang w:eastAsia="lt-LT"/>
              </w:rPr>
              <w:t>;</w:t>
            </w:r>
          </w:p>
          <w:p w:rsidR="000F5519" w:rsidRPr="0067333C" w:rsidRDefault="000F5519" w:rsidP="00B4195C">
            <w:pPr>
              <w:spacing w:after="0" w:line="240" w:lineRule="auto"/>
              <w:ind w:firstLine="34"/>
              <w:jc w:val="both"/>
              <w:rPr>
                <w:rFonts w:ascii="Times New Roman" w:hAnsi="Times New Roman"/>
                <w:b/>
                <w:szCs w:val="24"/>
                <w:lang w:eastAsia="lt-LT"/>
              </w:rPr>
            </w:pPr>
            <w:r w:rsidRPr="0067333C">
              <w:rPr>
                <w:rFonts w:ascii="Times New Roman" w:hAnsi="Times New Roman"/>
                <w:b/>
                <w:szCs w:val="24"/>
                <w:lang w:eastAsia="lt-LT"/>
              </w:rPr>
              <w:t>2.8.</w:t>
            </w:r>
            <w:r w:rsidR="00B4195C" w:rsidRPr="0067333C">
              <w:rPr>
                <w:rFonts w:ascii="Times New Roman" w:hAnsi="Times New Roman"/>
                <w:b/>
                <w:szCs w:val="24"/>
                <w:lang w:eastAsia="lt-LT"/>
              </w:rPr>
              <w:t> </w:t>
            </w:r>
            <w:r w:rsidRPr="0067333C">
              <w:rPr>
                <w:rFonts w:ascii="Times New Roman" w:hAnsi="Times New Roman"/>
                <w:b/>
                <w:szCs w:val="24"/>
                <w:lang w:eastAsia="lt-LT"/>
              </w:rPr>
              <w:t>Muitinės departament</w:t>
            </w:r>
            <w:r w:rsidR="00A87259" w:rsidRPr="0067333C">
              <w:rPr>
                <w:rFonts w:ascii="Times New Roman" w:hAnsi="Times New Roman"/>
                <w:b/>
                <w:szCs w:val="24"/>
                <w:lang w:eastAsia="lt-LT"/>
              </w:rPr>
              <w:t>ui</w:t>
            </w:r>
            <w:r w:rsidRPr="0067333C">
              <w:rPr>
                <w:rFonts w:ascii="Times New Roman" w:hAnsi="Times New Roman"/>
                <w:b/>
                <w:szCs w:val="24"/>
                <w:lang w:eastAsia="lt-LT"/>
              </w:rPr>
              <w:t xml:space="preserve"> prie Lietuvos Respublikos finansų ministerijos:</w:t>
            </w:r>
          </w:p>
          <w:p w:rsidR="000A2C68" w:rsidRPr="004B0C0A" w:rsidRDefault="000F5519" w:rsidP="00B4195C">
            <w:pPr>
              <w:spacing w:after="0" w:line="240" w:lineRule="auto"/>
              <w:ind w:firstLine="34"/>
              <w:jc w:val="both"/>
              <w:rPr>
                <w:rFonts w:ascii="Times New Roman" w:hAnsi="Times New Roman"/>
                <w:b/>
                <w:szCs w:val="24"/>
                <w:lang w:eastAsia="lt-LT"/>
              </w:rPr>
            </w:pPr>
            <w:r w:rsidRPr="00D031C3">
              <w:rPr>
                <w:rFonts w:ascii="Times New Roman" w:hAnsi="Times New Roman"/>
                <w:b/>
                <w:szCs w:val="24"/>
                <w:lang w:eastAsia="lt-LT"/>
              </w:rPr>
              <w:t>2.8.1.</w:t>
            </w:r>
            <w:r w:rsidR="00F74F36" w:rsidRPr="00D031C3">
              <w:rPr>
                <w:rFonts w:ascii="Times New Roman" w:hAnsi="Times New Roman"/>
                <w:b/>
                <w:szCs w:val="24"/>
                <w:lang w:eastAsia="lt-LT"/>
              </w:rPr>
              <w:t> </w:t>
            </w:r>
            <w:r w:rsidR="009302E9" w:rsidRPr="00D031C3" w:rsidDel="009302E9">
              <w:rPr>
                <w:rFonts w:ascii="Times New Roman" w:hAnsi="Times New Roman"/>
                <w:b/>
                <w:szCs w:val="24"/>
                <w:lang w:eastAsia="lt-LT"/>
              </w:rPr>
              <w:t xml:space="preserve"> </w:t>
            </w:r>
            <w:r w:rsidR="009302E9" w:rsidRPr="00D031C3">
              <w:rPr>
                <w:szCs w:val="24"/>
                <w:lang w:eastAsia="lt-LT"/>
              </w:rPr>
              <w:t xml:space="preserve"> </w:t>
            </w:r>
            <w:r w:rsidR="003C3113" w:rsidRPr="00D031C3">
              <w:rPr>
                <w:rFonts w:ascii="Times New Roman" w:hAnsi="Times New Roman"/>
                <w:b/>
                <w:szCs w:val="24"/>
                <w:lang w:eastAsia="lt-LT"/>
              </w:rPr>
              <w:t xml:space="preserve">vykdyti patvariųjų organinių medžiagų importo ir eksporto muitinės priežiūrą pagal Reglamento </w:t>
            </w:r>
            <w:r w:rsidR="003C3113" w:rsidRPr="00D031C3">
              <w:rPr>
                <w:rFonts w:ascii="Times New Roman" w:hAnsi="Times New Roman"/>
                <w:b/>
                <w:color w:val="000000"/>
              </w:rPr>
              <w:t>(ES) 2019/1021</w:t>
            </w:r>
            <w:r w:rsidR="003C3113" w:rsidRPr="00D031C3">
              <w:rPr>
                <w:rFonts w:ascii="Times New Roman" w:hAnsi="Times New Roman"/>
                <w:b/>
                <w:szCs w:val="24"/>
                <w:lang w:eastAsia="lt-LT"/>
              </w:rPr>
              <w:t xml:space="preserve"> 3 straipsnio 1 ir 2 dalių, 2012 m. liepos 4 d. Europos Parlamento ir Tarybos reglamento (ES) Nr. 649/2012 dėl pavojingų cheminių medžiagų eksporto ir importo 15 straipsnio 2 dalies reikalavimus;&lt;...&gt;</w:t>
            </w:r>
          </w:p>
          <w:p w:rsidR="00924997" w:rsidRPr="00DE449C" w:rsidRDefault="003C3113" w:rsidP="00F74F36">
            <w:pPr>
              <w:spacing w:after="0" w:line="240" w:lineRule="auto"/>
              <w:ind w:firstLine="34"/>
              <w:jc w:val="both"/>
              <w:rPr>
                <w:rFonts w:ascii="Times New Roman" w:hAnsi="Times New Roman"/>
                <w:szCs w:val="24"/>
                <w:highlight w:val="yellow"/>
                <w:lang w:eastAsia="lt-LT"/>
              </w:rPr>
            </w:pPr>
            <w:r w:rsidRPr="003C3113">
              <w:rPr>
                <w:rFonts w:ascii="Times New Roman" w:hAnsi="Times New Roman"/>
                <w:b/>
                <w:szCs w:val="24"/>
                <w:lang w:eastAsia="lt-LT"/>
              </w:rPr>
              <w:t>2.9. Valstybinei maisto ir veterinarijos tarnybai – vykdant stebėsenos programas, rinkti ir apdoroti duomenis apie nustatytus patvariuosius organinius teršalus maisto produktuose ir gyvūnų organizmuose.“</w:t>
            </w:r>
          </w:p>
        </w:tc>
        <w:tc>
          <w:tcPr>
            <w:tcW w:w="2268" w:type="dxa"/>
            <w:shd w:val="clear" w:color="auto" w:fill="auto"/>
          </w:tcPr>
          <w:p w:rsidR="00601167" w:rsidRPr="00482EC5" w:rsidRDefault="0075761E" w:rsidP="004C1791">
            <w:pPr>
              <w:spacing w:after="0" w:line="240" w:lineRule="auto"/>
              <w:jc w:val="both"/>
              <w:rPr>
                <w:rFonts w:ascii="Times New Roman" w:hAnsi="Times New Roman"/>
                <w:i/>
                <w:lang w:eastAsia="lt-LT"/>
              </w:rPr>
            </w:pPr>
            <w:r>
              <w:rPr>
                <w:rFonts w:ascii="Times New Roman" w:hAnsi="Times New Roman"/>
              </w:rPr>
              <w:lastRenderedPageBreak/>
              <w:t>Visiškas</w:t>
            </w:r>
          </w:p>
        </w:tc>
      </w:tr>
      <w:tr w:rsidR="003E339B" w:rsidRPr="000F685A" w:rsidTr="00DD5971">
        <w:trPr>
          <w:trHeight w:val="987"/>
        </w:trPr>
        <w:tc>
          <w:tcPr>
            <w:tcW w:w="5812" w:type="dxa"/>
            <w:tcBorders>
              <w:bottom w:val="single" w:sz="4" w:space="0" w:color="auto"/>
            </w:tcBorders>
            <w:shd w:val="clear" w:color="auto" w:fill="auto"/>
          </w:tcPr>
          <w:p w:rsidR="00CC189E" w:rsidRPr="0012006D" w:rsidRDefault="00CC189E" w:rsidP="00CC189E">
            <w:pPr>
              <w:spacing w:after="0" w:line="240" w:lineRule="auto"/>
              <w:jc w:val="both"/>
              <w:rPr>
                <w:rFonts w:ascii="Times New Roman" w:hAnsi="Times New Roman"/>
                <w:b/>
                <w:iCs/>
              </w:rPr>
            </w:pPr>
            <w:r w:rsidRPr="00614A5D">
              <w:rPr>
                <w:rFonts w:ascii="Times New Roman" w:hAnsi="Times New Roman"/>
                <w:b/>
                <w:iCs/>
              </w:rPr>
              <w:lastRenderedPageBreak/>
              <w:t>8 straipsni</w:t>
            </w:r>
            <w:r>
              <w:rPr>
                <w:rFonts w:ascii="Times New Roman" w:hAnsi="Times New Roman"/>
                <w:b/>
                <w:iCs/>
              </w:rPr>
              <w:t xml:space="preserve">o </w:t>
            </w:r>
            <w:r w:rsidRPr="0012006D">
              <w:rPr>
                <w:rFonts w:ascii="Times New Roman" w:hAnsi="Times New Roman"/>
                <w:b/>
                <w:iCs/>
              </w:rPr>
              <w:t>2 dalis</w:t>
            </w:r>
          </w:p>
          <w:p w:rsidR="00BE3C32" w:rsidRPr="0012006D" w:rsidRDefault="00BE3C32" w:rsidP="000F685A">
            <w:pPr>
              <w:spacing w:after="0" w:line="240" w:lineRule="auto"/>
              <w:jc w:val="both"/>
              <w:rPr>
                <w:rFonts w:ascii="Times New Roman" w:hAnsi="Times New Roman"/>
              </w:rPr>
            </w:pPr>
          </w:p>
          <w:p w:rsidR="00CC189E" w:rsidRPr="0012006D" w:rsidRDefault="00CC189E" w:rsidP="000F685A">
            <w:pPr>
              <w:spacing w:after="0" w:line="240" w:lineRule="auto"/>
              <w:jc w:val="both"/>
              <w:rPr>
                <w:rFonts w:ascii="Times New Roman" w:hAnsi="Times New Roman"/>
              </w:rPr>
            </w:pPr>
            <w:r w:rsidRPr="0012006D">
              <w:rPr>
                <w:rFonts w:ascii="Times New Roman" w:hAnsi="Times New Roman"/>
                <w:b/>
              </w:rPr>
              <w:t>8 straipsnis.</w:t>
            </w:r>
            <w:r w:rsidRPr="0012006D">
              <w:rPr>
                <w:rFonts w:ascii="Times New Roman" w:hAnsi="Times New Roman"/>
                <w:b/>
                <w:bCs/>
              </w:rPr>
              <w:t xml:space="preserve"> Agentūros užduotys ir forumas</w:t>
            </w:r>
          </w:p>
          <w:p w:rsidR="008D0DC5" w:rsidRPr="002F76FC" w:rsidRDefault="008D0DC5" w:rsidP="000F685A">
            <w:pPr>
              <w:spacing w:after="0" w:line="240" w:lineRule="auto"/>
              <w:jc w:val="both"/>
              <w:rPr>
                <w:rFonts w:ascii="Times New Roman" w:hAnsi="Times New Roman"/>
                <w:b/>
                <w:iCs/>
                <w:highlight w:val="yellow"/>
              </w:rPr>
            </w:pPr>
            <w:r w:rsidRPr="0012006D">
              <w:rPr>
                <w:rFonts w:ascii="Times New Roman" w:hAnsi="Times New Roman"/>
              </w:rPr>
              <w:t>2.</w:t>
            </w:r>
            <w:r w:rsidR="00F64140" w:rsidRPr="0012006D">
              <w:rPr>
                <w:rFonts w:ascii="Times New Roman" w:hAnsi="Times New Roman"/>
              </w:rPr>
              <w:t> </w:t>
            </w:r>
            <w:r w:rsidRPr="0012006D">
              <w:rPr>
                <w:rFonts w:ascii="Times New Roman" w:hAnsi="Times New Roman"/>
              </w:rPr>
              <w:t>Už šio reglamento vykdymo užtikrinimą atsakingų</w:t>
            </w:r>
            <w:r w:rsidRPr="00614A5D">
              <w:rPr>
                <w:rFonts w:ascii="Times New Roman" w:hAnsi="Times New Roman"/>
              </w:rPr>
              <w:t xml:space="preserve"> valstybių narių valdžios institucijų tinklas koordinuojamas per forumą. Valstybės narės paskirti forumo nariai užtikrina tinkamą forumo užduočių ir valstybės narės kompetentingos institucijos darbo koordinavimą. Sprendžiant su atliekomis susijusius klausimus į forumą įtraukiamos už atliekas atsakingos valstybių narių vykdymo užtikrinimo institucijos.</w:t>
            </w:r>
          </w:p>
        </w:tc>
        <w:tc>
          <w:tcPr>
            <w:tcW w:w="6662" w:type="dxa"/>
            <w:tcBorders>
              <w:bottom w:val="single" w:sz="4" w:space="0" w:color="auto"/>
            </w:tcBorders>
            <w:shd w:val="clear" w:color="auto" w:fill="auto"/>
          </w:tcPr>
          <w:p w:rsidR="008C7D05" w:rsidRPr="003242AE" w:rsidRDefault="003C3113" w:rsidP="00DF539B">
            <w:pPr>
              <w:widowControl w:val="0"/>
              <w:suppressAutoHyphens/>
              <w:spacing w:after="0" w:line="240" w:lineRule="auto"/>
              <w:ind w:firstLine="34"/>
              <w:jc w:val="both"/>
              <w:rPr>
                <w:rFonts w:ascii="Times New Roman" w:hAnsi="Times New Roman"/>
                <w:b/>
              </w:rPr>
            </w:pPr>
            <w:r w:rsidRPr="003C3113">
              <w:rPr>
                <w:rFonts w:ascii="Times New Roman" w:hAnsi="Times New Roman"/>
                <w:b/>
              </w:rPr>
              <w:t>Vyriausybės nutarimo projektas</w:t>
            </w:r>
          </w:p>
          <w:p w:rsidR="0043549A" w:rsidRPr="003242AE" w:rsidRDefault="003C3113" w:rsidP="006A3234">
            <w:pPr>
              <w:spacing w:after="0" w:line="240" w:lineRule="auto"/>
              <w:ind w:firstLine="34"/>
              <w:jc w:val="both"/>
              <w:rPr>
                <w:rFonts w:ascii="Times New Roman" w:hAnsi="Times New Roman"/>
                <w:b/>
              </w:rPr>
            </w:pPr>
            <w:r w:rsidRPr="003C3113">
              <w:rPr>
                <w:rFonts w:ascii="Times New Roman" w:hAnsi="Times New Roman"/>
                <w:b/>
              </w:rPr>
              <w:t>„2. Pavesti:</w:t>
            </w:r>
          </w:p>
          <w:p w:rsidR="0064049A" w:rsidRPr="00B258B4" w:rsidRDefault="003C3113" w:rsidP="00B4195C">
            <w:pPr>
              <w:spacing w:after="0" w:line="240" w:lineRule="auto"/>
              <w:ind w:firstLine="34"/>
              <w:jc w:val="both"/>
              <w:rPr>
                <w:rFonts w:ascii="Times New Roman" w:hAnsi="Times New Roman"/>
                <w:b/>
                <w:bCs/>
                <w:lang w:eastAsia="lt-LT"/>
              </w:rPr>
            </w:pPr>
            <w:r w:rsidRPr="003C3113">
              <w:rPr>
                <w:rFonts w:ascii="Times New Roman" w:hAnsi="Times New Roman"/>
                <w:b/>
                <w:bCs/>
                <w:lang w:eastAsia="lt-LT"/>
              </w:rPr>
              <w:t xml:space="preserve">2.2. </w:t>
            </w:r>
            <w:r w:rsidRPr="00B258B4">
              <w:rPr>
                <w:rFonts w:ascii="Times New Roman" w:hAnsi="Times New Roman"/>
                <w:b/>
                <w:bCs/>
                <w:lang w:eastAsia="lt-LT"/>
              </w:rPr>
              <w:t>Aplinkos apsaugos agentūrai:</w:t>
            </w:r>
          </w:p>
          <w:p w:rsidR="00CD183B" w:rsidRPr="00B258B4" w:rsidRDefault="0064049A" w:rsidP="00B258B4">
            <w:pPr>
              <w:pStyle w:val="CommentText"/>
              <w:ind w:firstLine="34"/>
              <w:jc w:val="both"/>
              <w:rPr>
                <w:b/>
                <w:bCs/>
                <w:sz w:val="22"/>
                <w:szCs w:val="22"/>
                <w:lang w:val="lt-LT" w:eastAsia="lt-LT"/>
              </w:rPr>
            </w:pPr>
            <w:r w:rsidRPr="00B258B4">
              <w:rPr>
                <w:b/>
                <w:bCs/>
                <w:sz w:val="22"/>
                <w:szCs w:val="22"/>
                <w:lang w:val="lt-LT" w:eastAsia="lt-LT"/>
              </w:rPr>
              <w:t>2.2.1. </w:t>
            </w:r>
            <w:r w:rsidR="003C3113" w:rsidRPr="00B258B4">
              <w:rPr>
                <w:b/>
                <w:bCs/>
                <w:sz w:val="22"/>
                <w:szCs w:val="22"/>
                <w:lang w:val="lt-LT" w:eastAsia="lt-LT"/>
              </w:rPr>
              <w:t xml:space="preserve">atstovauti Lietuvos Respublikai </w:t>
            </w:r>
            <w:r w:rsidR="003C3113" w:rsidRPr="00B258B4">
              <w:rPr>
                <w:b/>
                <w:sz w:val="22"/>
                <w:szCs w:val="22"/>
                <w:lang w:val="lt-LT" w:eastAsia="en-GB"/>
              </w:rPr>
              <w:t xml:space="preserve">2006 m. gruodžio 18 d. Europos Parlamento ir Tarybos reglamentu (EB) Nr. 1907/2006 dėl cheminių medžiagų registracijos, įvertinimo, autorizacijos ir apribojimų (REACH), įsteigiančiu Europos cheminių medžiagų agentūrą, iš dalies keičiančiu Direktyvą 1999/45/EB bei panaikinančiu Tarybos reglamentą (EEB) Nr. 793/93, Komisijos reglamentą (EB) Nr. 1488/94, Tarybos direktyvą 76/769/EEB ir Komisijos direktyvas 91/155/EEB, 93/67/EEB, 93/105/EB bei 2000/21/EB, </w:t>
            </w:r>
            <w:r w:rsidR="003C3113" w:rsidRPr="00B258B4">
              <w:rPr>
                <w:b/>
                <w:sz w:val="22"/>
                <w:szCs w:val="22"/>
                <w:lang w:val="lt-LT"/>
              </w:rPr>
              <w:t>įsteigto keitimosi informacija apie reikalavimų vykdymo užtikrinimą forumo (toliau – Reglamentu (EB) Nr. 1907/2006 įsteigtas forumas),</w:t>
            </w:r>
            <w:r w:rsidR="003C3113" w:rsidRPr="00B258B4">
              <w:rPr>
                <w:b/>
                <w:sz w:val="22"/>
                <w:szCs w:val="22"/>
                <w:lang w:val="lt-LT" w:eastAsia="lt-LT"/>
              </w:rPr>
              <w:t xml:space="preserve"> Reglamentą </w:t>
            </w:r>
            <w:r w:rsidR="003C3113" w:rsidRPr="00B258B4">
              <w:rPr>
                <w:b/>
                <w:color w:val="000000"/>
                <w:sz w:val="22"/>
                <w:szCs w:val="22"/>
                <w:lang w:val="lt-LT"/>
              </w:rPr>
              <w:t>(ES) 2019/1021</w:t>
            </w:r>
            <w:r w:rsidR="003C3113" w:rsidRPr="00B258B4">
              <w:rPr>
                <w:b/>
                <w:sz w:val="22"/>
                <w:szCs w:val="22"/>
                <w:lang w:val="lt-LT" w:eastAsia="lt-LT"/>
              </w:rPr>
              <w:t xml:space="preserve"> įgyvendinančių</w:t>
            </w:r>
            <w:r w:rsidR="003C3113" w:rsidRPr="00B258B4">
              <w:rPr>
                <w:b/>
                <w:bCs/>
                <w:sz w:val="22"/>
                <w:szCs w:val="22"/>
                <w:lang w:val="lt-LT" w:eastAsia="lt-LT"/>
              </w:rPr>
              <w:t xml:space="preserve"> nacionalinių kompetentingųjų institucijų susitikimuose;</w:t>
            </w:r>
          </w:p>
          <w:p w:rsidR="00204464" w:rsidRPr="00B258B4" w:rsidRDefault="003C3113" w:rsidP="00F64140">
            <w:pPr>
              <w:pStyle w:val="CommentText"/>
              <w:ind w:firstLine="34"/>
              <w:jc w:val="both"/>
              <w:rPr>
                <w:b/>
                <w:bCs/>
                <w:sz w:val="22"/>
                <w:szCs w:val="22"/>
                <w:lang w:val="lt-LT" w:eastAsia="lt-LT"/>
              </w:rPr>
            </w:pPr>
            <w:r w:rsidRPr="00B258B4">
              <w:rPr>
                <w:b/>
                <w:bCs/>
                <w:sz w:val="22"/>
                <w:szCs w:val="22"/>
                <w:lang w:val="lt-LT" w:eastAsia="lt-LT"/>
              </w:rPr>
              <w:t>&lt;…&gt;</w:t>
            </w:r>
          </w:p>
          <w:p w:rsidR="00CD183B" w:rsidRDefault="003C3113">
            <w:pPr>
              <w:spacing w:after="0" w:line="240" w:lineRule="auto"/>
              <w:ind w:firstLine="34"/>
              <w:jc w:val="both"/>
              <w:rPr>
                <w:highlight w:val="yellow"/>
              </w:rPr>
            </w:pPr>
            <w:r w:rsidRPr="003C3113">
              <w:rPr>
                <w:rFonts w:ascii="Times New Roman" w:hAnsi="Times New Roman"/>
                <w:b/>
                <w:bCs/>
                <w:lang w:eastAsia="lt-LT"/>
              </w:rPr>
              <w:t>2.2.7. </w:t>
            </w:r>
            <w:r w:rsidRPr="003C3113">
              <w:rPr>
                <w:rFonts w:ascii="Times New Roman" w:hAnsi="Times New Roman"/>
                <w:b/>
              </w:rPr>
              <w:t xml:space="preserve">pagal kompetenciją koordinuoti Reglamentu (EB) Nr. 1907/2006 įsteigto forumo </w:t>
            </w:r>
            <w:r w:rsidRPr="003C3113">
              <w:rPr>
                <w:rFonts w:ascii="Times New Roman" w:hAnsi="Times New Roman"/>
                <w:b/>
                <w:bCs/>
                <w:lang w:eastAsia="lt-LT"/>
              </w:rPr>
              <w:t xml:space="preserve">užduočių įgyvendinimą ir </w:t>
            </w:r>
            <w:r w:rsidRPr="003C3113">
              <w:rPr>
                <w:rFonts w:ascii="Times New Roman" w:hAnsi="Times New Roman"/>
                <w:b/>
              </w:rPr>
              <w:t xml:space="preserve">šio nutarimo </w:t>
            </w:r>
            <w:r w:rsidRPr="003C3113">
              <w:rPr>
                <w:rFonts w:ascii="Times New Roman" w:hAnsi="Times New Roman"/>
                <w:b/>
              </w:rPr>
              <w:lastRenderedPageBreak/>
              <w:t>2.4–2.9 papunkčiuose</w:t>
            </w:r>
            <w:r w:rsidRPr="003C3113">
              <w:rPr>
                <w:rFonts w:ascii="Times New Roman" w:hAnsi="Times New Roman"/>
                <w:b/>
                <w:bCs/>
                <w:lang w:eastAsia="lt-LT"/>
              </w:rPr>
              <w:t xml:space="preserve"> nurodytų </w:t>
            </w:r>
            <w:r w:rsidRPr="003C3113">
              <w:rPr>
                <w:rFonts w:ascii="Times New Roman" w:hAnsi="Times New Roman"/>
                <w:b/>
              </w:rPr>
              <w:t xml:space="preserve">valstybės institucijų, atliekančių </w:t>
            </w:r>
            <w:r w:rsidRPr="003C3113">
              <w:rPr>
                <w:rFonts w:ascii="Times New Roman" w:hAnsi="Times New Roman"/>
                <w:b/>
                <w:lang w:eastAsia="lt-LT"/>
              </w:rPr>
              <w:t xml:space="preserve">Reglamento </w:t>
            </w:r>
            <w:r w:rsidRPr="003C3113">
              <w:rPr>
                <w:rFonts w:ascii="Times New Roman" w:hAnsi="Times New Roman"/>
                <w:b/>
                <w:color w:val="000000"/>
              </w:rPr>
              <w:t xml:space="preserve">(ES) 2019/1021 </w:t>
            </w:r>
            <w:r w:rsidRPr="003C3113">
              <w:rPr>
                <w:rFonts w:ascii="Times New Roman" w:hAnsi="Times New Roman"/>
                <w:b/>
              </w:rPr>
              <w:t>reikalavimų vykdymo kontrolę (priežiūrą), veiklą;“</w:t>
            </w:r>
          </w:p>
        </w:tc>
        <w:tc>
          <w:tcPr>
            <w:tcW w:w="2268" w:type="dxa"/>
            <w:tcBorders>
              <w:bottom w:val="single" w:sz="4" w:space="0" w:color="auto"/>
            </w:tcBorders>
            <w:shd w:val="clear" w:color="auto" w:fill="auto"/>
          </w:tcPr>
          <w:p w:rsidR="003E339B" w:rsidRPr="000F685A" w:rsidRDefault="00F82C11" w:rsidP="006A3234">
            <w:pPr>
              <w:spacing w:after="0" w:line="240" w:lineRule="auto"/>
              <w:jc w:val="both"/>
              <w:rPr>
                <w:rFonts w:ascii="Times New Roman" w:hAnsi="Times New Roman"/>
              </w:rPr>
            </w:pPr>
            <w:r>
              <w:rPr>
                <w:rFonts w:ascii="Times New Roman" w:hAnsi="Times New Roman"/>
              </w:rPr>
              <w:lastRenderedPageBreak/>
              <w:t>Visiškas</w:t>
            </w:r>
          </w:p>
        </w:tc>
      </w:tr>
      <w:tr w:rsidR="00834989" w:rsidRPr="000F685A" w:rsidTr="0012006D">
        <w:trPr>
          <w:trHeight w:val="4464"/>
        </w:trPr>
        <w:tc>
          <w:tcPr>
            <w:tcW w:w="5812" w:type="dxa"/>
            <w:tcBorders>
              <w:bottom w:val="single" w:sz="4" w:space="0" w:color="auto"/>
            </w:tcBorders>
            <w:shd w:val="clear" w:color="auto" w:fill="auto"/>
          </w:tcPr>
          <w:p w:rsidR="00834989" w:rsidRDefault="005779E1" w:rsidP="00C73024">
            <w:pPr>
              <w:spacing w:after="0" w:line="240" w:lineRule="auto"/>
              <w:jc w:val="both"/>
              <w:rPr>
                <w:rFonts w:ascii="Times New Roman" w:hAnsi="Times New Roman"/>
                <w:b/>
                <w:iCs/>
              </w:rPr>
            </w:pPr>
            <w:r>
              <w:rPr>
                <w:rFonts w:ascii="Times New Roman" w:hAnsi="Times New Roman"/>
                <w:b/>
                <w:iCs/>
              </w:rPr>
              <w:t>9 straipsnio 1, 2 ir 3 dalys</w:t>
            </w:r>
          </w:p>
          <w:p w:rsidR="005779E1" w:rsidRDefault="005779E1" w:rsidP="00C73024">
            <w:pPr>
              <w:spacing w:after="0" w:line="240" w:lineRule="auto"/>
              <w:jc w:val="both"/>
              <w:rPr>
                <w:rFonts w:ascii="Times New Roman" w:hAnsi="Times New Roman"/>
                <w:b/>
                <w:iCs/>
              </w:rPr>
            </w:pPr>
          </w:p>
          <w:p w:rsidR="00834989" w:rsidRPr="00614A5D" w:rsidRDefault="00834989" w:rsidP="00834989">
            <w:pPr>
              <w:spacing w:after="0" w:line="240" w:lineRule="auto"/>
              <w:jc w:val="both"/>
              <w:rPr>
                <w:rFonts w:ascii="Times New Roman" w:hAnsi="Times New Roman"/>
                <w:b/>
                <w:bCs/>
              </w:rPr>
            </w:pPr>
            <w:r w:rsidRPr="00614A5D">
              <w:rPr>
                <w:rFonts w:ascii="Times New Roman" w:hAnsi="Times New Roman"/>
                <w:b/>
                <w:iCs/>
              </w:rPr>
              <w:t xml:space="preserve">9 straipsnis. </w:t>
            </w:r>
            <w:r w:rsidRPr="00614A5D">
              <w:rPr>
                <w:rFonts w:ascii="Times New Roman" w:hAnsi="Times New Roman"/>
                <w:b/>
                <w:bCs/>
              </w:rPr>
              <w:t>Įgyvendinimo planai.</w:t>
            </w:r>
          </w:p>
          <w:p w:rsidR="00834989" w:rsidRPr="00482EC5" w:rsidRDefault="00834989" w:rsidP="00834989">
            <w:pPr>
              <w:spacing w:after="0" w:line="240" w:lineRule="auto"/>
              <w:jc w:val="both"/>
              <w:rPr>
                <w:rFonts w:ascii="Times New Roman" w:hAnsi="Times New Roman"/>
              </w:rPr>
            </w:pPr>
            <w:r w:rsidRPr="00482EC5">
              <w:rPr>
                <w:rFonts w:ascii="Times New Roman" w:hAnsi="Times New Roman"/>
              </w:rPr>
              <w:t>2.</w:t>
            </w:r>
            <w:r>
              <w:rPr>
                <w:rFonts w:ascii="Times New Roman" w:hAnsi="Times New Roman"/>
              </w:rPr>
              <w:t> </w:t>
            </w:r>
            <w:r w:rsidRPr="00482EC5">
              <w:rPr>
                <w:rFonts w:ascii="Times New Roman" w:hAnsi="Times New Roman"/>
              </w:rPr>
              <w:t>Kai tik valstybė narė patvirtina savo nacionalinį įgyvendinimo planą pagal savo įsipareigojimus pagal Konvenciją, ji paskelbia jį viešai ir apie jo paskelbimą praneša Komisijai, Agentūrai ir kitoms valstybėms narėms.</w:t>
            </w:r>
          </w:p>
          <w:p w:rsidR="00834989" w:rsidRPr="00D1283B" w:rsidRDefault="00834989" w:rsidP="00834989">
            <w:pPr>
              <w:spacing w:after="0" w:line="240" w:lineRule="auto"/>
              <w:jc w:val="both"/>
              <w:rPr>
                <w:rFonts w:ascii="Times New Roman" w:hAnsi="Times New Roman"/>
                <w:b/>
                <w:iCs/>
              </w:rPr>
            </w:pPr>
            <w:r w:rsidRPr="00482EC5">
              <w:rPr>
                <w:rFonts w:ascii="Times New Roman" w:hAnsi="Times New Roman"/>
              </w:rPr>
              <w:t>3.</w:t>
            </w:r>
            <w:r>
              <w:rPr>
                <w:rFonts w:ascii="Times New Roman" w:hAnsi="Times New Roman"/>
              </w:rPr>
              <w:t> </w:t>
            </w:r>
            <w:r w:rsidRPr="00482EC5">
              <w:rPr>
                <w:rFonts w:ascii="Times New Roman" w:hAnsi="Times New Roman"/>
              </w:rPr>
              <w:t>Kai valstybės narės rengia ir atnaujina savo įgyvendinimo planus, Agentūros padedama Komisija ir valstybės narės keičiasi informacija apie jų turinį, įskaitant informaciją apie priemones, kurių buvo imtasi nacionaliniu lygmeniu siekiant nustatyti ir įvertinti POT užterštas vietoves, kai to reikia.</w:t>
            </w:r>
          </w:p>
        </w:tc>
        <w:tc>
          <w:tcPr>
            <w:tcW w:w="6662" w:type="dxa"/>
            <w:tcBorders>
              <w:bottom w:val="single" w:sz="4" w:space="0" w:color="auto"/>
            </w:tcBorders>
            <w:shd w:val="clear" w:color="auto" w:fill="auto"/>
          </w:tcPr>
          <w:p w:rsidR="00B273F9" w:rsidRPr="0032654E" w:rsidRDefault="003C3113" w:rsidP="00B273F9">
            <w:pPr>
              <w:pStyle w:val="Default"/>
              <w:spacing w:after="200" w:line="276" w:lineRule="auto"/>
              <w:ind w:firstLine="34"/>
              <w:jc w:val="both"/>
              <w:rPr>
                <w:rFonts w:ascii="Times New Roman" w:hAnsi="Times New Roman"/>
                <w:b/>
                <w:sz w:val="22"/>
                <w:szCs w:val="22"/>
              </w:rPr>
            </w:pPr>
            <w:r w:rsidRPr="003C3113">
              <w:rPr>
                <w:rFonts w:ascii="Times New Roman" w:hAnsi="Times New Roman"/>
                <w:b/>
                <w:sz w:val="22"/>
                <w:szCs w:val="22"/>
              </w:rPr>
              <w:t>Vyriausybės nutarimo projektas</w:t>
            </w:r>
          </w:p>
          <w:p w:rsidR="00B273F9" w:rsidRPr="0032654E" w:rsidRDefault="003C3113" w:rsidP="00B273F9">
            <w:pPr>
              <w:spacing w:after="0" w:line="240" w:lineRule="auto"/>
              <w:ind w:firstLine="34"/>
              <w:jc w:val="both"/>
              <w:rPr>
                <w:rFonts w:ascii="Times New Roman" w:hAnsi="Times New Roman"/>
                <w:b/>
                <w:lang w:eastAsia="lt-LT"/>
              </w:rPr>
            </w:pPr>
            <w:r w:rsidRPr="003C3113">
              <w:rPr>
                <w:rFonts w:ascii="Times New Roman" w:hAnsi="Times New Roman"/>
                <w:b/>
                <w:lang w:eastAsia="lt-LT"/>
              </w:rPr>
              <w:t>„</w:t>
            </w:r>
            <w:r w:rsidRPr="003C3113">
              <w:rPr>
                <w:rFonts w:ascii="Times New Roman" w:hAnsi="Times New Roman"/>
                <w:b/>
                <w:lang w:val="en-GB" w:eastAsia="lt-LT"/>
              </w:rPr>
              <w:t>2.</w:t>
            </w:r>
            <w:r w:rsidRPr="003C3113">
              <w:rPr>
                <w:rFonts w:ascii="Times New Roman" w:hAnsi="Times New Roman"/>
                <w:b/>
                <w:lang w:eastAsia="lt-LT"/>
              </w:rPr>
              <w:t xml:space="preserve"> Pavesti:</w:t>
            </w:r>
          </w:p>
          <w:p w:rsidR="00B273F9" w:rsidRPr="0032654E" w:rsidRDefault="003C3113" w:rsidP="00B273F9">
            <w:pPr>
              <w:spacing w:after="0" w:line="240" w:lineRule="auto"/>
              <w:ind w:firstLine="34"/>
              <w:jc w:val="both"/>
              <w:rPr>
                <w:rFonts w:ascii="Times New Roman" w:hAnsi="Times New Roman"/>
                <w:b/>
                <w:lang w:eastAsia="lt-LT"/>
              </w:rPr>
            </w:pPr>
            <w:r w:rsidRPr="003C3113">
              <w:rPr>
                <w:rFonts w:ascii="Times New Roman" w:hAnsi="Times New Roman"/>
                <w:b/>
                <w:lang w:eastAsia="lt-LT"/>
              </w:rPr>
              <w:t>2.1. Lietuvos Respublikos aplinkos ministerijai:</w:t>
            </w:r>
          </w:p>
          <w:p w:rsidR="00B273F9" w:rsidRPr="0032654E" w:rsidRDefault="003C3113" w:rsidP="00B273F9">
            <w:pPr>
              <w:spacing w:after="0" w:line="240" w:lineRule="auto"/>
              <w:ind w:firstLine="34"/>
              <w:jc w:val="both"/>
              <w:rPr>
                <w:rFonts w:ascii="Times New Roman" w:hAnsi="Times New Roman"/>
                <w:lang w:eastAsia="lt-LT"/>
              </w:rPr>
            </w:pPr>
            <w:r w:rsidRPr="003C3113">
              <w:rPr>
                <w:rFonts w:ascii="Times New Roman" w:hAnsi="Times New Roman"/>
                <w:lang w:eastAsia="lt-LT"/>
              </w:rPr>
              <w:t>&lt;...&gt;</w:t>
            </w:r>
          </w:p>
          <w:p w:rsidR="00B273F9" w:rsidRPr="002005EC" w:rsidRDefault="003C3113" w:rsidP="00B273F9">
            <w:pPr>
              <w:spacing w:after="0" w:line="240" w:lineRule="auto"/>
              <w:jc w:val="both"/>
              <w:rPr>
                <w:rFonts w:ascii="Times New Roman" w:hAnsi="Times New Roman"/>
                <w:b/>
                <w:szCs w:val="24"/>
                <w:lang w:eastAsia="lt-LT"/>
              </w:rPr>
            </w:pPr>
            <w:r w:rsidRPr="003C3113">
              <w:rPr>
                <w:rFonts w:ascii="Times New Roman" w:hAnsi="Times New Roman"/>
                <w:b/>
                <w:szCs w:val="24"/>
                <w:lang w:eastAsia="lt-LT"/>
              </w:rPr>
              <w:t xml:space="preserve">2.1.3. pagal kompetenciją bendradarbiauti su Europos Komisija, Europos Sąjungos valstybių narių ir trečiųjų šalių nacionalinėmis kompetentingosiomis institucijomis, Stokholmo konvencijos sekretoriatu, teikti ataskaitas ir informaciją Europos Komisijai, Europos cheminių medžiagų agentūrai, Stokholmo konvencijos sekretoriatui Reglamente </w:t>
            </w:r>
            <w:r w:rsidRPr="003C3113">
              <w:rPr>
                <w:rFonts w:ascii="Times New Roman" w:hAnsi="Times New Roman"/>
                <w:b/>
                <w:color w:val="000000"/>
              </w:rPr>
              <w:t>(ES) 2019/1021</w:t>
            </w:r>
            <w:r w:rsidRPr="003C3113">
              <w:rPr>
                <w:rFonts w:ascii="Times New Roman" w:hAnsi="Times New Roman"/>
                <w:b/>
                <w:szCs w:val="24"/>
                <w:lang w:eastAsia="lt-LT"/>
              </w:rPr>
              <w:t xml:space="preserve"> ir Stokholmo konvencijoje </w:t>
            </w:r>
            <w:r w:rsidRPr="002005EC">
              <w:rPr>
                <w:rFonts w:ascii="Times New Roman" w:hAnsi="Times New Roman"/>
                <w:b/>
                <w:szCs w:val="24"/>
                <w:lang w:eastAsia="lt-LT"/>
              </w:rPr>
              <w:t>nustatyta tvarka;</w:t>
            </w:r>
          </w:p>
          <w:p w:rsidR="00CD183B" w:rsidRDefault="00B273F9">
            <w:pPr>
              <w:spacing w:after="0" w:line="240" w:lineRule="auto"/>
              <w:jc w:val="both"/>
              <w:rPr>
                <w:rFonts w:ascii="Times New Roman" w:hAnsi="Times New Roman"/>
                <w:b/>
                <w:szCs w:val="24"/>
                <w:highlight w:val="yellow"/>
                <w:lang w:eastAsia="lt-LT"/>
              </w:rPr>
            </w:pPr>
            <w:r w:rsidRPr="002005EC">
              <w:rPr>
                <w:rFonts w:ascii="Times New Roman" w:hAnsi="Times New Roman"/>
                <w:b/>
                <w:szCs w:val="24"/>
                <w:lang w:eastAsia="lt-LT"/>
              </w:rPr>
              <w:t>2.1.4. </w:t>
            </w:r>
            <w:r w:rsidR="0032654E" w:rsidRPr="002005EC">
              <w:rPr>
                <w:szCs w:val="24"/>
                <w:lang w:eastAsia="lt-LT"/>
              </w:rPr>
              <w:t xml:space="preserve"> </w:t>
            </w:r>
            <w:r w:rsidR="003C3113" w:rsidRPr="002005EC">
              <w:rPr>
                <w:rFonts w:ascii="Times New Roman" w:hAnsi="Times New Roman"/>
                <w:b/>
                <w:szCs w:val="24"/>
                <w:lang w:eastAsia="lt-LT"/>
              </w:rPr>
              <w:t xml:space="preserve">koordinuoti valstybės institucijų, nurodytų </w:t>
            </w:r>
            <w:r w:rsidR="003C3113" w:rsidRPr="002005EC">
              <w:rPr>
                <w:rFonts w:ascii="Times New Roman" w:hAnsi="Times New Roman"/>
                <w:b/>
                <w:szCs w:val="24"/>
                <w:lang w:val="en-US" w:eastAsia="lt-LT"/>
              </w:rPr>
              <w:t>2.3</w:t>
            </w:r>
            <w:r w:rsidR="003C3113" w:rsidRPr="002005EC">
              <w:rPr>
                <w:rFonts w:ascii="Times New Roman" w:hAnsi="Times New Roman"/>
                <w:b/>
              </w:rPr>
              <w:t>–</w:t>
            </w:r>
            <w:r w:rsidR="003C3113" w:rsidRPr="002005EC">
              <w:rPr>
                <w:rFonts w:ascii="Times New Roman" w:hAnsi="Times New Roman"/>
                <w:b/>
                <w:szCs w:val="24"/>
                <w:lang w:val="en-US" w:eastAsia="lt-LT"/>
              </w:rPr>
              <w:t xml:space="preserve">2.9 </w:t>
            </w:r>
            <w:r w:rsidR="003C3113" w:rsidRPr="002005EC">
              <w:rPr>
                <w:rFonts w:ascii="Times New Roman" w:hAnsi="Times New Roman"/>
                <w:b/>
              </w:rPr>
              <w:t>papunkčiuose</w:t>
            </w:r>
            <w:r w:rsidR="003C3113" w:rsidRPr="002005EC">
              <w:rPr>
                <w:rFonts w:ascii="Times New Roman" w:hAnsi="Times New Roman"/>
                <w:b/>
                <w:szCs w:val="24"/>
                <w:lang w:eastAsia="lt-LT"/>
              </w:rPr>
              <w:t xml:space="preserve">, veiklą, susijusią su Reglamento </w:t>
            </w:r>
            <w:r w:rsidR="003C3113" w:rsidRPr="002005EC">
              <w:rPr>
                <w:rFonts w:ascii="Times New Roman" w:hAnsi="Times New Roman"/>
                <w:b/>
                <w:color w:val="000000"/>
              </w:rPr>
              <w:t>(ES) 2019/1021</w:t>
            </w:r>
            <w:r w:rsidR="003C3113" w:rsidRPr="002005EC">
              <w:rPr>
                <w:rFonts w:ascii="Times New Roman" w:hAnsi="Times New Roman"/>
                <w:b/>
                <w:szCs w:val="24"/>
                <w:lang w:eastAsia="lt-LT"/>
              </w:rPr>
              <w:t xml:space="preserve"> ir Stokholmo konvencijos nuostatų įgyvendinimu, koordinuoti ir rengti programas ir planus dėl patvariųjų organinių teršalų (cheminių medžiagų) tvarkymo įgyvendinant Reglamentą </w:t>
            </w:r>
            <w:r w:rsidR="003C3113" w:rsidRPr="002005EC">
              <w:rPr>
                <w:rFonts w:ascii="Times New Roman" w:hAnsi="Times New Roman"/>
                <w:b/>
                <w:color w:val="000000"/>
              </w:rPr>
              <w:t>(ES) 2019/1021</w:t>
            </w:r>
            <w:r w:rsidR="003C3113" w:rsidRPr="002005EC">
              <w:rPr>
                <w:rFonts w:ascii="Times New Roman" w:hAnsi="Times New Roman"/>
                <w:b/>
                <w:szCs w:val="24"/>
                <w:lang w:eastAsia="lt-LT"/>
              </w:rPr>
              <w:t xml:space="preserve"> ir Stokholmo konvenciją;“</w:t>
            </w:r>
          </w:p>
        </w:tc>
        <w:tc>
          <w:tcPr>
            <w:tcW w:w="2268" w:type="dxa"/>
            <w:tcBorders>
              <w:bottom w:val="single" w:sz="4" w:space="0" w:color="auto"/>
            </w:tcBorders>
            <w:shd w:val="clear" w:color="auto" w:fill="auto"/>
          </w:tcPr>
          <w:p w:rsidR="00834989" w:rsidRDefault="00803CED" w:rsidP="00482EC5">
            <w:pPr>
              <w:spacing w:after="0" w:line="240" w:lineRule="auto"/>
              <w:jc w:val="both"/>
              <w:rPr>
                <w:rFonts w:ascii="Times New Roman" w:hAnsi="Times New Roman"/>
              </w:rPr>
            </w:pPr>
            <w:r>
              <w:rPr>
                <w:rFonts w:ascii="Times New Roman" w:hAnsi="Times New Roman"/>
              </w:rPr>
              <w:t>Visiškas</w:t>
            </w:r>
          </w:p>
        </w:tc>
      </w:tr>
      <w:tr w:rsidR="00C73024" w:rsidRPr="000F685A" w:rsidTr="009A5C49">
        <w:trPr>
          <w:trHeight w:val="1270"/>
        </w:trPr>
        <w:tc>
          <w:tcPr>
            <w:tcW w:w="5812" w:type="dxa"/>
            <w:tcBorders>
              <w:bottom w:val="single" w:sz="4" w:space="0" w:color="auto"/>
            </w:tcBorders>
            <w:shd w:val="clear" w:color="auto" w:fill="auto"/>
          </w:tcPr>
          <w:p w:rsidR="00CC189E" w:rsidRPr="00D1283B" w:rsidRDefault="00CC189E" w:rsidP="00C73024">
            <w:pPr>
              <w:spacing w:after="0" w:line="240" w:lineRule="auto"/>
              <w:jc w:val="both"/>
              <w:rPr>
                <w:rFonts w:ascii="Times New Roman" w:hAnsi="Times New Roman"/>
                <w:b/>
                <w:iCs/>
              </w:rPr>
            </w:pPr>
            <w:r w:rsidRPr="00D1283B">
              <w:rPr>
                <w:rFonts w:ascii="Times New Roman" w:hAnsi="Times New Roman"/>
                <w:b/>
                <w:iCs/>
              </w:rPr>
              <w:t>10 straipsnio 1 ir 2 dalys</w:t>
            </w:r>
          </w:p>
          <w:p w:rsidR="00CC189E" w:rsidRPr="00D1283B" w:rsidRDefault="00CC189E" w:rsidP="00C73024">
            <w:pPr>
              <w:spacing w:after="0" w:line="240" w:lineRule="auto"/>
              <w:jc w:val="both"/>
              <w:rPr>
                <w:rFonts w:ascii="Times New Roman" w:hAnsi="Times New Roman"/>
                <w:b/>
                <w:iCs/>
              </w:rPr>
            </w:pPr>
          </w:p>
          <w:p w:rsidR="00C73024" w:rsidRPr="00D1283B" w:rsidRDefault="00C73024" w:rsidP="00C73024">
            <w:pPr>
              <w:spacing w:after="0" w:line="240" w:lineRule="auto"/>
              <w:jc w:val="both"/>
              <w:rPr>
                <w:rFonts w:ascii="Times New Roman" w:hAnsi="Times New Roman"/>
                <w:b/>
                <w:bCs/>
              </w:rPr>
            </w:pPr>
            <w:r w:rsidRPr="00D1283B">
              <w:rPr>
                <w:rFonts w:ascii="Times New Roman" w:hAnsi="Times New Roman"/>
                <w:b/>
                <w:iCs/>
              </w:rPr>
              <w:t xml:space="preserve">10 straipsnis. </w:t>
            </w:r>
            <w:r w:rsidRPr="00D1283B">
              <w:rPr>
                <w:rFonts w:ascii="Times New Roman" w:hAnsi="Times New Roman"/>
                <w:b/>
                <w:bCs/>
              </w:rPr>
              <w:t>Stebėsena</w:t>
            </w:r>
          </w:p>
          <w:p w:rsidR="002F47DD" w:rsidRPr="00D1283B" w:rsidRDefault="00C73024" w:rsidP="000F685A">
            <w:pPr>
              <w:spacing w:after="0" w:line="240" w:lineRule="auto"/>
              <w:jc w:val="both"/>
              <w:rPr>
                <w:rFonts w:ascii="Times New Roman" w:hAnsi="Times New Roman"/>
              </w:rPr>
            </w:pPr>
            <w:r w:rsidRPr="00D1283B">
              <w:rPr>
                <w:rFonts w:ascii="Times New Roman" w:hAnsi="Times New Roman"/>
              </w:rPr>
              <w:t>1. Agentūros padedama, Komisija ir valstybės narės, artimai bendradarbiaudamos, parengia arba prireikus prižiūri atitinkamas pažangiausio lygio programas ir mechanizmus, skirtus palyginamiems stebėsenos duomenims apie III priedo A dalyje išvardytų cheminių medžiagų buvimą aplinkoje reguliariai teikti. Diegiant arba prižiūrint tokias programas ir mechanizmus tinkamai atsižvelgiama į pokyčius, susijusius su Protokolu</w:t>
            </w:r>
            <w:r w:rsidR="00B4195C" w:rsidRPr="00D1283B">
              <w:rPr>
                <w:rFonts w:ascii="Times New Roman" w:hAnsi="Times New Roman"/>
              </w:rPr>
              <w:t xml:space="preserve"> ir Konvencija.</w:t>
            </w:r>
          </w:p>
        </w:tc>
        <w:tc>
          <w:tcPr>
            <w:tcW w:w="6662" w:type="dxa"/>
            <w:tcBorders>
              <w:bottom w:val="single" w:sz="4" w:space="0" w:color="auto"/>
            </w:tcBorders>
            <w:shd w:val="clear" w:color="auto" w:fill="auto"/>
          </w:tcPr>
          <w:p w:rsidR="00B56F85" w:rsidRPr="00266558" w:rsidRDefault="00B56F85" w:rsidP="00B56F85">
            <w:pPr>
              <w:widowControl w:val="0"/>
              <w:suppressAutoHyphens/>
              <w:spacing w:after="0" w:line="240" w:lineRule="auto"/>
              <w:ind w:firstLine="34"/>
              <w:jc w:val="both"/>
              <w:rPr>
                <w:rFonts w:ascii="Times New Roman" w:eastAsia="Times New Roman" w:hAnsi="Times New Roman"/>
                <w:b/>
                <w:color w:val="000000"/>
              </w:rPr>
            </w:pPr>
            <w:r w:rsidRPr="00266558">
              <w:rPr>
                <w:rFonts w:ascii="Times New Roman" w:hAnsi="Times New Roman"/>
                <w:b/>
              </w:rPr>
              <w:t>Vyriausybės nutarimo projektas</w:t>
            </w:r>
          </w:p>
          <w:p w:rsidR="00B56F85" w:rsidRPr="00266558" w:rsidRDefault="00CC189E" w:rsidP="00B56F85">
            <w:pPr>
              <w:spacing w:after="0" w:line="240" w:lineRule="auto"/>
              <w:ind w:firstLine="34"/>
              <w:jc w:val="both"/>
              <w:rPr>
                <w:rFonts w:ascii="Times New Roman" w:hAnsi="Times New Roman"/>
                <w:b/>
              </w:rPr>
            </w:pPr>
            <w:r w:rsidRPr="00266558">
              <w:rPr>
                <w:rFonts w:ascii="Times New Roman" w:hAnsi="Times New Roman"/>
                <w:b/>
              </w:rPr>
              <w:t>„</w:t>
            </w:r>
            <w:r w:rsidR="00B56F85" w:rsidRPr="00266558">
              <w:rPr>
                <w:rFonts w:ascii="Times New Roman" w:hAnsi="Times New Roman"/>
                <w:b/>
              </w:rPr>
              <w:t xml:space="preserve">2. </w:t>
            </w:r>
            <w:r w:rsidR="00975196" w:rsidRPr="00266558">
              <w:rPr>
                <w:rFonts w:ascii="Times New Roman" w:hAnsi="Times New Roman"/>
                <w:b/>
              </w:rPr>
              <w:t>Pavesti</w:t>
            </w:r>
            <w:r w:rsidR="00B56F85" w:rsidRPr="00266558">
              <w:rPr>
                <w:rFonts w:ascii="Times New Roman" w:hAnsi="Times New Roman"/>
                <w:b/>
              </w:rPr>
              <w:t>:</w:t>
            </w:r>
          </w:p>
          <w:p w:rsidR="00646FF9" w:rsidRPr="00266558" w:rsidRDefault="00C36945">
            <w:pPr>
              <w:spacing w:after="0" w:line="240" w:lineRule="auto"/>
              <w:ind w:firstLine="34"/>
              <w:jc w:val="both"/>
              <w:rPr>
                <w:rFonts w:ascii="Times New Roman" w:hAnsi="Times New Roman"/>
                <w:b/>
                <w:lang w:eastAsia="lt-LT"/>
              </w:rPr>
            </w:pPr>
            <w:r w:rsidRPr="00266558">
              <w:rPr>
                <w:rFonts w:ascii="Times New Roman" w:hAnsi="Times New Roman"/>
                <w:b/>
                <w:lang w:eastAsia="lt-LT"/>
              </w:rPr>
              <w:t>2.1. Lietuvos Respublikos aplinkos ministerij</w:t>
            </w:r>
            <w:r w:rsidR="00975196" w:rsidRPr="00266558">
              <w:rPr>
                <w:rFonts w:ascii="Times New Roman" w:hAnsi="Times New Roman"/>
                <w:b/>
                <w:lang w:eastAsia="lt-LT"/>
              </w:rPr>
              <w:t>ai</w:t>
            </w:r>
            <w:r w:rsidR="00810110" w:rsidRPr="00266558">
              <w:rPr>
                <w:rFonts w:ascii="Times New Roman" w:hAnsi="Times New Roman"/>
                <w:b/>
                <w:lang w:eastAsia="lt-LT"/>
              </w:rPr>
              <w:t>:</w:t>
            </w:r>
          </w:p>
          <w:p w:rsidR="00A125C9" w:rsidRPr="00266558" w:rsidRDefault="00A125C9">
            <w:pPr>
              <w:spacing w:after="0" w:line="240" w:lineRule="auto"/>
              <w:ind w:firstLine="34"/>
              <w:jc w:val="both"/>
              <w:rPr>
                <w:rFonts w:ascii="Times New Roman" w:hAnsi="Times New Roman"/>
                <w:b/>
              </w:rPr>
            </w:pPr>
            <w:r w:rsidRPr="00266558">
              <w:rPr>
                <w:rFonts w:ascii="Times New Roman" w:hAnsi="Times New Roman"/>
                <w:b/>
                <w:lang w:eastAsia="lt-LT"/>
              </w:rPr>
              <w:t>&lt;...&gt;</w:t>
            </w:r>
          </w:p>
          <w:p w:rsidR="00975196" w:rsidRPr="00DE449C" w:rsidRDefault="00646FF9" w:rsidP="00B56F85">
            <w:pPr>
              <w:spacing w:after="0" w:line="240" w:lineRule="auto"/>
              <w:ind w:firstLine="34"/>
              <w:jc w:val="both"/>
              <w:rPr>
                <w:rFonts w:ascii="Times New Roman" w:hAnsi="Times New Roman"/>
                <w:b/>
                <w:highlight w:val="yellow"/>
                <w:lang w:eastAsia="lt-LT"/>
              </w:rPr>
            </w:pPr>
            <w:r w:rsidRPr="00266558">
              <w:rPr>
                <w:rFonts w:ascii="Times New Roman" w:hAnsi="Times New Roman"/>
                <w:b/>
                <w:lang w:eastAsia="lt-LT"/>
              </w:rPr>
              <w:t>2.1.4</w:t>
            </w:r>
            <w:r w:rsidR="006F35B5" w:rsidRPr="00266558">
              <w:rPr>
                <w:rFonts w:ascii="Times New Roman" w:hAnsi="Times New Roman"/>
                <w:b/>
                <w:lang w:eastAsia="lt-LT"/>
              </w:rPr>
              <w:t>. </w:t>
            </w:r>
            <w:r w:rsidR="003C3113" w:rsidRPr="003C3113">
              <w:rPr>
                <w:rFonts w:ascii="Times New Roman" w:hAnsi="Times New Roman"/>
                <w:b/>
                <w:szCs w:val="24"/>
                <w:lang w:eastAsia="lt-LT"/>
              </w:rPr>
              <w:t xml:space="preserve">koordinuoti valstybės institucijų, nurodytų </w:t>
            </w:r>
            <w:r w:rsidR="003C3113" w:rsidRPr="003C3113">
              <w:rPr>
                <w:rFonts w:ascii="Times New Roman" w:hAnsi="Times New Roman"/>
                <w:b/>
                <w:szCs w:val="24"/>
                <w:lang w:val="en-US" w:eastAsia="lt-LT"/>
              </w:rPr>
              <w:t>2.3</w:t>
            </w:r>
            <w:r w:rsidR="003C3113" w:rsidRPr="003C3113">
              <w:rPr>
                <w:rFonts w:ascii="Times New Roman" w:hAnsi="Times New Roman"/>
                <w:b/>
              </w:rPr>
              <w:t>–</w:t>
            </w:r>
            <w:r w:rsidR="003C3113" w:rsidRPr="003C3113">
              <w:rPr>
                <w:rFonts w:ascii="Times New Roman" w:hAnsi="Times New Roman"/>
                <w:b/>
                <w:szCs w:val="24"/>
                <w:lang w:val="en-US" w:eastAsia="lt-LT"/>
              </w:rPr>
              <w:t xml:space="preserve">2.9 </w:t>
            </w:r>
            <w:r w:rsidR="003C3113" w:rsidRPr="003C3113">
              <w:rPr>
                <w:rFonts w:ascii="Times New Roman" w:hAnsi="Times New Roman"/>
                <w:b/>
              </w:rPr>
              <w:t>papunkčiuose</w:t>
            </w:r>
            <w:r w:rsidR="003C3113" w:rsidRPr="003C3113">
              <w:rPr>
                <w:rFonts w:ascii="Times New Roman" w:hAnsi="Times New Roman"/>
                <w:b/>
                <w:szCs w:val="24"/>
                <w:lang w:eastAsia="lt-LT"/>
              </w:rPr>
              <w:t xml:space="preserve">, veiklą, susijusią su Reglamento </w:t>
            </w:r>
            <w:r w:rsidR="003C3113" w:rsidRPr="003C3113">
              <w:rPr>
                <w:rFonts w:ascii="Times New Roman" w:hAnsi="Times New Roman"/>
                <w:b/>
                <w:color w:val="000000"/>
              </w:rPr>
              <w:t>(ES) 2019/1021</w:t>
            </w:r>
            <w:r w:rsidR="003C3113" w:rsidRPr="003C3113">
              <w:rPr>
                <w:rFonts w:ascii="Times New Roman" w:hAnsi="Times New Roman"/>
                <w:b/>
                <w:szCs w:val="24"/>
                <w:lang w:eastAsia="lt-LT"/>
              </w:rPr>
              <w:t xml:space="preserve"> ir Stokholmo konvencijos nuostatų įgyvendinimu, koordinuoti ir rengti programas ir planus dėl patvariųjų organinių teršalų (cheminių medžiagų) tvarkymo įgyvendinant Reglamentą </w:t>
            </w:r>
            <w:r w:rsidR="003C3113" w:rsidRPr="003C3113">
              <w:rPr>
                <w:rFonts w:ascii="Times New Roman" w:hAnsi="Times New Roman"/>
                <w:b/>
                <w:color w:val="000000"/>
              </w:rPr>
              <w:t>(ES) 2019/1021</w:t>
            </w:r>
            <w:r w:rsidR="003C3113" w:rsidRPr="003C3113">
              <w:rPr>
                <w:rFonts w:ascii="Times New Roman" w:hAnsi="Times New Roman"/>
                <w:b/>
                <w:szCs w:val="24"/>
                <w:lang w:eastAsia="lt-LT"/>
              </w:rPr>
              <w:t xml:space="preserve"> ir Stokholmo konvenciją;</w:t>
            </w:r>
          </w:p>
          <w:p w:rsidR="00C73024" w:rsidRPr="00F56F67" w:rsidRDefault="003C3113" w:rsidP="00DF539B">
            <w:pPr>
              <w:widowControl w:val="0"/>
              <w:suppressAutoHyphens/>
              <w:spacing w:after="0" w:line="240" w:lineRule="auto"/>
              <w:ind w:firstLine="34"/>
              <w:jc w:val="both"/>
              <w:rPr>
                <w:rFonts w:ascii="Times New Roman" w:hAnsi="Times New Roman"/>
                <w:b/>
              </w:rPr>
            </w:pPr>
            <w:r w:rsidRPr="003C3113">
              <w:rPr>
                <w:rFonts w:ascii="Times New Roman" w:hAnsi="Times New Roman"/>
                <w:b/>
              </w:rPr>
              <w:t>&lt;...&gt;</w:t>
            </w:r>
          </w:p>
          <w:p w:rsidR="00162E8B" w:rsidRPr="00F56F67" w:rsidRDefault="003C3113" w:rsidP="00162E8B">
            <w:pPr>
              <w:spacing w:after="0" w:line="240" w:lineRule="auto"/>
              <w:ind w:firstLine="34"/>
              <w:jc w:val="both"/>
              <w:rPr>
                <w:rFonts w:ascii="Times New Roman" w:hAnsi="Times New Roman"/>
                <w:b/>
                <w:szCs w:val="24"/>
                <w:lang w:eastAsia="lt-LT"/>
              </w:rPr>
            </w:pPr>
            <w:r w:rsidRPr="003C3113">
              <w:rPr>
                <w:rFonts w:ascii="Times New Roman" w:hAnsi="Times New Roman"/>
                <w:b/>
                <w:szCs w:val="24"/>
                <w:lang w:eastAsia="lt-LT"/>
              </w:rPr>
              <w:t>2.3. Aplinkos apsaugos agentūrai ir Lietuvos geologijos tarnybai prie Aplinkos ministerijos:</w:t>
            </w:r>
          </w:p>
          <w:p w:rsidR="00F31123" w:rsidRPr="00F56F67" w:rsidRDefault="003C3113" w:rsidP="00162E8B">
            <w:pPr>
              <w:spacing w:after="0" w:line="240" w:lineRule="auto"/>
              <w:ind w:firstLine="34"/>
              <w:jc w:val="both"/>
              <w:rPr>
                <w:rFonts w:ascii="Times New Roman" w:hAnsi="Times New Roman"/>
                <w:b/>
                <w:szCs w:val="24"/>
                <w:lang w:eastAsia="lt-LT"/>
              </w:rPr>
            </w:pPr>
            <w:r w:rsidRPr="003C3113">
              <w:rPr>
                <w:rFonts w:ascii="Times New Roman" w:hAnsi="Times New Roman"/>
                <w:b/>
                <w:szCs w:val="24"/>
                <w:lang w:eastAsia="lt-LT"/>
              </w:rPr>
              <w:t>&lt;...&gt;</w:t>
            </w:r>
          </w:p>
          <w:p w:rsidR="00F31123" w:rsidRPr="006D222A" w:rsidRDefault="003C3113" w:rsidP="006A3234">
            <w:pPr>
              <w:spacing w:after="0" w:line="240" w:lineRule="auto"/>
              <w:ind w:firstLine="34"/>
              <w:jc w:val="both"/>
              <w:rPr>
                <w:rFonts w:ascii="Times New Roman" w:hAnsi="Times New Roman"/>
                <w:b/>
                <w:szCs w:val="24"/>
                <w:lang w:eastAsia="lt-LT"/>
              </w:rPr>
            </w:pPr>
            <w:r w:rsidRPr="003C3113">
              <w:rPr>
                <w:rFonts w:ascii="Times New Roman" w:hAnsi="Times New Roman"/>
                <w:b/>
                <w:szCs w:val="24"/>
                <w:lang w:eastAsia="lt-LT"/>
              </w:rPr>
              <w:t xml:space="preserve">2.3.2. pagal kompetenciją vykdyti patvariųjų organinių teršalų aplinkos elementuose monitoringą, tvarkyti patvariųjų organinių </w:t>
            </w:r>
            <w:r w:rsidRPr="003C3113">
              <w:rPr>
                <w:rFonts w:ascii="Times New Roman" w:hAnsi="Times New Roman"/>
                <w:b/>
                <w:szCs w:val="24"/>
                <w:lang w:eastAsia="lt-LT"/>
              </w:rPr>
              <w:lastRenderedPageBreak/>
              <w:t>teršalų duomenis;</w:t>
            </w:r>
          </w:p>
          <w:p w:rsidR="00162E8B" w:rsidRPr="006D222A" w:rsidRDefault="003C3113" w:rsidP="00D55FAC">
            <w:pPr>
              <w:spacing w:after="0" w:line="240" w:lineRule="auto"/>
              <w:ind w:firstLine="34"/>
              <w:jc w:val="both"/>
              <w:rPr>
                <w:rFonts w:ascii="Times New Roman" w:hAnsi="Times New Roman"/>
                <w:b/>
                <w:szCs w:val="24"/>
                <w:lang w:eastAsia="lt-LT"/>
              </w:rPr>
            </w:pPr>
            <w:r w:rsidRPr="003C3113">
              <w:rPr>
                <w:rFonts w:ascii="Times New Roman" w:hAnsi="Times New Roman"/>
                <w:b/>
                <w:szCs w:val="24"/>
                <w:lang w:eastAsia="lt-LT"/>
              </w:rPr>
              <w:t>&lt;...&gt;</w:t>
            </w:r>
          </w:p>
          <w:p w:rsidR="00162E8B" w:rsidRPr="00DE449C" w:rsidRDefault="003C3113">
            <w:pPr>
              <w:spacing w:after="0" w:line="240" w:lineRule="auto"/>
              <w:ind w:firstLine="34"/>
              <w:jc w:val="both"/>
              <w:rPr>
                <w:rFonts w:ascii="Times New Roman" w:hAnsi="Times New Roman"/>
                <w:b/>
                <w:szCs w:val="24"/>
                <w:highlight w:val="yellow"/>
                <w:lang w:eastAsia="lt-LT"/>
              </w:rPr>
            </w:pPr>
            <w:r w:rsidRPr="003C3113">
              <w:rPr>
                <w:rFonts w:ascii="Times New Roman" w:hAnsi="Times New Roman"/>
                <w:b/>
                <w:szCs w:val="24"/>
                <w:lang w:eastAsia="lt-LT"/>
              </w:rPr>
              <w:t>2.9. Valstybinei maisto ir veterinarijos tarnybai – vykdant stebėsenos programas, rinkti ir apdoroti duomenis apie nustatytus patvariuosius organinius teršalus maisto produktuose ir gyvūnų organizmuose.“</w:t>
            </w:r>
          </w:p>
        </w:tc>
        <w:tc>
          <w:tcPr>
            <w:tcW w:w="2268" w:type="dxa"/>
            <w:tcBorders>
              <w:bottom w:val="single" w:sz="4" w:space="0" w:color="auto"/>
            </w:tcBorders>
            <w:shd w:val="clear" w:color="auto" w:fill="auto"/>
          </w:tcPr>
          <w:p w:rsidR="00C73024" w:rsidRDefault="00DA2212" w:rsidP="00482EC5">
            <w:pPr>
              <w:spacing w:after="0" w:line="240" w:lineRule="auto"/>
              <w:jc w:val="both"/>
              <w:rPr>
                <w:rFonts w:ascii="Times New Roman" w:hAnsi="Times New Roman"/>
              </w:rPr>
            </w:pPr>
            <w:r>
              <w:rPr>
                <w:rFonts w:ascii="Times New Roman" w:hAnsi="Times New Roman"/>
              </w:rPr>
              <w:lastRenderedPageBreak/>
              <w:t>Visiškas</w:t>
            </w:r>
          </w:p>
        </w:tc>
      </w:tr>
      <w:tr w:rsidR="001E4854" w:rsidRPr="00832917" w:rsidTr="00A702D4">
        <w:tc>
          <w:tcPr>
            <w:tcW w:w="5812" w:type="dxa"/>
            <w:tcBorders>
              <w:bottom w:val="single" w:sz="4" w:space="0" w:color="auto"/>
            </w:tcBorders>
            <w:shd w:val="clear" w:color="auto" w:fill="auto"/>
          </w:tcPr>
          <w:p w:rsidR="001E4854" w:rsidRDefault="001E4854" w:rsidP="006A3234">
            <w:pPr>
              <w:autoSpaceDE w:val="0"/>
              <w:autoSpaceDN w:val="0"/>
              <w:adjustRightInd w:val="0"/>
              <w:spacing w:after="0" w:line="240" w:lineRule="auto"/>
              <w:jc w:val="both"/>
              <w:rPr>
                <w:rFonts w:ascii="Times New Roman" w:eastAsia="EUAlbertina-Italic-Identity-H" w:hAnsi="Times New Roman"/>
                <w:b/>
                <w:iCs/>
                <w:lang w:eastAsia="lt-LT"/>
              </w:rPr>
            </w:pPr>
            <w:r>
              <w:rPr>
                <w:rFonts w:ascii="Times New Roman" w:eastAsia="EUAlbertina-Italic-Identity-H" w:hAnsi="Times New Roman"/>
                <w:b/>
                <w:iCs/>
                <w:lang w:eastAsia="lt-LT"/>
              </w:rPr>
              <w:t>11 straipsnio 1 dalis</w:t>
            </w:r>
          </w:p>
          <w:p w:rsidR="001E4854" w:rsidRDefault="001E4854" w:rsidP="006A3234">
            <w:pPr>
              <w:autoSpaceDE w:val="0"/>
              <w:autoSpaceDN w:val="0"/>
              <w:adjustRightInd w:val="0"/>
              <w:spacing w:after="0" w:line="240" w:lineRule="auto"/>
              <w:jc w:val="both"/>
              <w:rPr>
                <w:rFonts w:ascii="Times New Roman" w:eastAsia="EUAlbertina-Italic-Identity-H" w:hAnsi="Times New Roman"/>
                <w:b/>
                <w:iCs/>
                <w:lang w:eastAsia="lt-LT"/>
              </w:rPr>
            </w:pPr>
          </w:p>
          <w:p w:rsidR="001E4854" w:rsidRPr="00D55FAC" w:rsidRDefault="001E4854" w:rsidP="001E4854">
            <w:pPr>
              <w:autoSpaceDE w:val="0"/>
              <w:autoSpaceDN w:val="0"/>
              <w:adjustRightInd w:val="0"/>
              <w:spacing w:after="0" w:line="240" w:lineRule="auto"/>
              <w:jc w:val="both"/>
              <w:rPr>
                <w:rFonts w:ascii="Times New Roman" w:hAnsi="Times New Roman"/>
                <w:b/>
                <w:iCs/>
              </w:rPr>
            </w:pPr>
            <w:r w:rsidRPr="006A3234">
              <w:rPr>
                <w:rFonts w:ascii="Times New Roman" w:eastAsia="EUAlbertina-Italic-Identity-H" w:hAnsi="Times New Roman"/>
                <w:b/>
                <w:iCs/>
                <w:lang w:eastAsia="lt-LT"/>
              </w:rPr>
              <w:t>1</w:t>
            </w:r>
            <w:r w:rsidRPr="00D55FAC">
              <w:rPr>
                <w:rFonts w:ascii="Times New Roman" w:eastAsia="EUAlbertina-Italic-Identity-H" w:hAnsi="Times New Roman"/>
                <w:b/>
                <w:iCs/>
                <w:lang w:eastAsia="lt-LT"/>
              </w:rPr>
              <w:t>1</w:t>
            </w:r>
            <w:r w:rsidRPr="006A3234">
              <w:rPr>
                <w:rFonts w:ascii="Times New Roman" w:eastAsia="EUAlbertina-Italic-Identity-H" w:hAnsi="Times New Roman"/>
                <w:b/>
                <w:iCs/>
                <w:lang w:eastAsia="lt-LT"/>
              </w:rPr>
              <w:t xml:space="preserve"> straipsnis. </w:t>
            </w:r>
            <w:r w:rsidRPr="006A3234">
              <w:rPr>
                <w:rFonts w:ascii="Times New Roman" w:eastAsia="EUAlbertina-Bold-Identity-H" w:hAnsi="Times New Roman"/>
                <w:b/>
                <w:bCs/>
                <w:lang w:eastAsia="lt-LT"/>
              </w:rPr>
              <w:t>Keitimasis informacija.</w:t>
            </w:r>
          </w:p>
          <w:p w:rsidR="001E4854" w:rsidRDefault="001E4854" w:rsidP="00BC44D8">
            <w:pPr>
              <w:spacing w:after="0" w:line="240" w:lineRule="auto"/>
              <w:jc w:val="both"/>
              <w:rPr>
                <w:rFonts w:ascii="Times New Roman" w:eastAsia="EUAlbertina-Italic-Identity-H" w:hAnsi="Times New Roman"/>
                <w:b/>
                <w:iCs/>
                <w:lang w:eastAsia="lt-LT"/>
              </w:rPr>
            </w:pPr>
            <w:r w:rsidRPr="006A3234">
              <w:rPr>
                <w:rFonts w:ascii="Times New Roman" w:hAnsi="Times New Roman"/>
              </w:rPr>
              <w:t>1.</w:t>
            </w:r>
            <w:r>
              <w:rPr>
                <w:rFonts w:ascii="Times New Roman" w:hAnsi="Times New Roman"/>
              </w:rPr>
              <w:t> </w:t>
            </w:r>
            <w:r w:rsidRPr="006A3234">
              <w:rPr>
                <w:rFonts w:ascii="Times New Roman" w:hAnsi="Times New Roman"/>
              </w:rPr>
              <w:t>Komisija, Agentūra ir valstybės narės padeda keistis ir keičiasi Sąjungos viduje ir su trečiosiomis šalimis informacija, susijusia su POT gamybos, naudojimo ir išleidimo mažinimu, sumažinimu iki minimumo ar panaikinimu, jei įmanoma, ir su tų cheminių medžiagų alternatyvomis, nurodydamos su tomis alternatyvomis susijusią riziką ir ekonomines bei socialines sąnaudas.</w:t>
            </w:r>
          </w:p>
        </w:tc>
        <w:tc>
          <w:tcPr>
            <w:tcW w:w="6662" w:type="dxa"/>
            <w:tcBorders>
              <w:bottom w:val="single" w:sz="4" w:space="0" w:color="auto"/>
            </w:tcBorders>
            <w:shd w:val="clear" w:color="auto" w:fill="auto"/>
          </w:tcPr>
          <w:p w:rsidR="003D51FD" w:rsidRPr="00D91245" w:rsidRDefault="003C3113" w:rsidP="003D51FD">
            <w:pPr>
              <w:widowControl w:val="0"/>
              <w:suppressAutoHyphens/>
              <w:spacing w:after="0" w:line="240" w:lineRule="auto"/>
              <w:ind w:firstLine="34"/>
              <w:jc w:val="both"/>
              <w:rPr>
                <w:rFonts w:ascii="Times New Roman" w:eastAsia="Times New Roman" w:hAnsi="Times New Roman"/>
                <w:b/>
                <w:color w:val="000000"/>
              </w:rPr>
            </w:pPr>
            <w:r w:rsidRPr="003C3113">
              <w:rPr>
                <w:rFonts w:ascii="Times New Roman" w:hAnsi="Times New Roman"/>
                <w:b/>
              </w:rPr>
              <w:t>Vyriausybės nutarimo projektas</w:t>
            </w:r>
          </w:p>
          <w:p w:rsidR="003D51FD" w:rsidRPr="00D91245" w:rsidRDefault="003C3113" w:rsidP="003D51FD">
            <w:pPr>
              <w:spacing w:after="0" w:line="240" w:lineRule="auto"/>
              <w:ind w:firstLine="34"/>
              <w:jc w:val="both"/>
              <w:rPr>
                <w:rFonts w:ascii="Times New Roman" w:hAnsi="Times New Roman"/>
                <w:b/>
              </w:rPr>
            </w:pPr>
            <w:r w:rsidRPr="003C3113">
              <w:rPr>
                <w:rFonts w:ascii="Times New Roman" w:hAnsi="Times New Roman"/>
                <w:b/>
              </w:rPr>
              <w:t>„2. Pavesti:</w:t>
            </w:r>
          </w:p>
          <w:p w:rsidR="002823E6" w:rsidRPr="00D91245" w:rsidRDefault="003C3113" w:rsidP="002823E6">
            <w:pPr>
              <w:spacing w:after="0" w:line="240" w:lineRule="auto"/>
              <w:ind w:firstLine="34"/>
              <w:jc w:val="both"/>
              <w:rPr>
                <w:rFonts w:ascii="Times New Roman" w:hAnsi="Times New Roman"/>
                <w:b/>
                <w:lang w:eastAsia="lt-LT"/>
              </w:rPr>
            </w:pPr>
            <w:r w:rsidRPr="003C3113">
              <w:rPr>
                <w:rFonts w:ascii="Times New Roman" w:hAnsi="Times New Roman"/>
                <w:b/>
                <w:lang w:eastAsia="lt-LT"/>
              </w:rPr>
              <w:t>2.1. Lietuvos Respublikos aplinkos ministerijai:</w:t>
            </w:r>
          </w:p>
          <w:p w:rsidR="002823E6" w:rsidRPr="00D91245" w:rsidRDefault="003C3113" w:rsidP="002823E6">
            <w:pPr>
              <w:tabs>
                <w:tab w:val="left" w:pos="470"/>
              </w:tabs>
              <w:spacing w:after="0" w:line="240" w:lineRule="auto"/>
              <w:ind w:firstLine="34"/>
              <w:jc w:val="both"/>
              <w:rPr>
                <w:rFonts w:ascii="Times New Roman" w:eastAsia="Times New Roman" w:hAnsi="Times New Roman"/>
                <w:b/>
                <w:bCs/>
              </w:rPr>
            </w:pPr>
            <w:r w:rsidRPr="003C3113">
              <w:rPr>
                <w:rFonts w:ascii="Times New Roman" w:eastAsia="Times New Roman" w:hAnsi="Times New Roman"/>
                <w:b/>
                <w:bCs/>
              </w:rPr>
              <w:t>&lt;...&gt;</w:t>
            </w:r>
          </w:p>
          <w:p w:rsidR="002823E6" w:rsidRPr="00D91245" w:rsidRDefault="003C3113" w:rsidP="002823E6">
            <w:pPr>
              <w:spacing w:after="0" w:line="240" w:lineRule="auto"/>
              <w:ind w:firstLine="34"/>
              <w:jc w:val="both"/>
              <w:rPr>
                <w:rFonts w:ascii="Times New Roman" w:hAnsi="Times New Roman"/>
                <w:b/>
                <w:lang w:eastAsia="lt-LT"/>
              </w:rPr>
            </w:pPr>
            <w:r w:rsidRPr="003C3113">
              <w:rPr>
                <w:rFonts w:ascii="Times New Roman" w:hAnsi="Times New Roman"/>
                <w:b/>
                <w:lang w:eastAsia="lt-LT"/>
              </w:rPr>
              <w:t xml:space="preserve">2.1.3. pagal kompetenciją bendradarbiauti su Europos Komisija, Europos Sąjungos valstybių narių ir trečiųjų šalių nacionalinėmis kompetentingosiomis institucijomis, Stokholmo konvencijos sekretoriatu, teikti ataskaitas ir informaciją Europos Komisijai, Europos cheminių medžiagų agentūrai, Stokholmo konvencijos sekretoriatui Reglamente </w:t>
            </w:r>
            <w:r w:rsidRPr="003C3113">
              <w:rPr>
                <w:rFonts w:ascii="Times New Roman" w:hAnsi="Times New Roman"/>
                <w:b/>
                <w:color w:val="000000"/>
              </w:rPr>
              <w:t>(ES) 2019/1021</w:t>
            </w:r>
            <w:r w:rsidRPr="003C3113">
              <w:rPr>
                <w:rFonts w:ascii="Times New Roman" w:hAnsi="Times New Roman"/>
                <w:b/>
                <w:lang w:eastAsia="lt-LT"/>
              </w:rPr>
              <w:t xml:space="preserve"> ir Stokholmo konvencijoje nustatyta tvarka;</w:t>
            </w:r>
          </w:p>
          <w:p w:rsidR="003D786A" w:rsidRPr="004435F7" w:rsidRDefault="003D786A" w:rsidP="002823E6">
            <w:pPr>
              <w:spacing w:after="0" w:line="240" w:lineRule="auto"/>
              <w:ind w:firstLine="34"/>
              <w:jc w:val="both"/>
              <w:rPr>
                <w:rFonts w:ascii="Times New Roman" w:hAnsi="Times New Roman"/>
                <w:b/>
                <w:lang w:eastAsia="lt-LT"/>
              </w:rPr>
            </w:pPr>
            <w:r w:rsidRPr="004435F7">
              <w:rPr>
                <w:rFonts w:ascii="Times New Roman" w:hAnsi="Times New Roman"/>
                <w:b/>
                <w:lang w:eastAsia="lt-LT"/>
              </w:rPr>
              <w:t>&lt;...&gt;</w:t>
            </w:r>
          </w:p>
          <w:p w:rsidR="003D786A" w:rsidRPr="004435F7" w:rsidRDefault="003D786A" w:rsidP="003D786A">
            <w:pPr>
              <w:spacing w:after="0" w:line="240" w:lineRule="auto"/>
              <w:ind w:firstLine="34"/>
              <w:jc w:val="both"/>
              <w:rPr>
                <w:rFonts w:ascii="Times New Roman" w:hAnsi="Times New Roman"/>
                <w:b/>
                <w:bCs/>
                <w:lang w:eastAsia="lt-LT"/>
              </w:rPr>
            </w:pPr>
            <w:r w:rsidRPr="004435F7">
              <w:rPr>
                <w:rFonts w:ascii="Times New Roman" w:hAnsi="Times New Roman"/>
                <w:b/>
                <w:bCs/>
                <w:lang w:eastAsia="lt-LT"/>
              </w:rPr>
              <w:t>2.2. Aplinkos apsaugos agentūr</w:t>
            </w:r>
            <w:r w:rsidR="00CD75A4" w:rsidRPr="004435F7">
              <w:rPr>
                <w:rFonts w:ascii="Times New Roman" w:hAnsi="Times New Roman"/>
                <w:b/>
                <w:bCs/>
                <w:lang w:eastAsia="lt-LT"/>
              </w:rPr>
              <w:t>ai</w:t>
            </w:r>
            <w:r w:rsidRPr="004435F7">
              <w:rPr>
                <w:rFonts w:ascii="Times New Roman" w:hAnsi="Times New Roman"/>
                <w:b/>
                <w:bCs/>
                <w:lang w:eastAsia="lt-LT"/>
              </w:rPr>
              <w:t>:</w:t>
            </w:r>
          </w:p>
          <w:p w:rsidR="00CD183B" w:rsidRPr="004435F7" w:rsidRDefault="003D786A">
            <w:pPr>
              <w:pStyle w:val="CommentText"/>
              <w:ind w:firstLine="34"/>
              <w:jc w:val="both"/>
              <w:rPr>
                <w:b/>
                <w:bCs/>
                <w:sz w:val="22"/>
                <w:szCs w:val="22"/>
                <w:lang w:val="lt-LT" w:eastAsia="lt-LT"/>
              </w:rPr>
            </w:pPr>
            <w:r w:rsidRPr="004435F7">
              <w:rPr>
                <w:b/>
                <w:bCs/>
                <w:sz w:val="22"/>
                <w:szCs w:val="22"/>
                <w:lang w:val="lt-LT" w:eastAsia="lt-LT"/>
              </w:rPr>
              <w:t>2.2.1. </w:t>
            </w:r>
            <w:r w:rsidR="003C3113" w:rsidRPr="004435F7">
              <w:rPr>
                <w:b/>
                <w:bCs/>
                <w:sz w:val="22"/>
                <w:szCs w:val="22"/>
                <w:lang w:val="lt-LT" w:eastAsia="lt-LT"/>
              </w:rPr>
              <w:t xml:space="preserve">atstovauti Lietuvos Respublikai </w:t>
            </w:r>
            <w:r w:rsidR="003C3113" w:rsidRPr="004435F7">
              <w:rPr>
                <w:b/>
                <w:sz w:val="22"/>
                <w:szCs w:val="22"/>
                <w:lang w:val="lt-LT" w:eastAsia="en-GB"/>
              </w:rPr>
              <w:t xml:space="preserve">2006 m. gruodžio 18 d. Europos Parlamento ir Tarybos reglamentu (EB) Nr. 1907/2006 dėl cheminių medžiagų registracijos, įvertinimo, autorizacijos ir apribojimų (REACH), įsteigiančiu Europos cheminių medžiagų agentūrą, iš dalies keičiančiu Direktyvą 1999/45/EB bei panaikinančiu Tarybos reglamentą (EEB) Nr. 793/93, Komisijos reglamentą (EB) Nr. 1488/94, Tarybos direktyvą 76/769/EEB ir Komisijos direktyvas 91/155/EEB, 93/67/EEB, 93/105/EB bei 2000/21/EB, </w:t>
            </w:r>
            <w:r w:rsidR="003C3113" w:rsidRPr="004435F7">
              <w:rPr>
                <w:b/>
                <w:sz w:val="22"/>
                <w:szCs w:val="22"/>
                <w:lang w:val="lt-LT"/>
              </w:rPr>
              <w:t>įsteigto keitimosi informacija apie reikalavimų vykdymo užtikrinimą forumo (toliau – Reglamentu (EB) Nr. 1907/2006 įsteigtas forumas),</w:t>
            </w:r>
            <w:r w:rsidR="003C3113" w:rsidRPr="004435F7">
              <w:rPr>
                <w:b/>
                <w:sz w:val="22"/>
                <w:szCs w:val="22"/>
                <w:lang w:val="lt-LT" w:eastAsia="lt-LT"/>
              </w:rPr>
              <w:t xml:space="preserve"> Reglamentą </w:t>
            </w:r>
            <w:r w:rsidR="003C3113" w:rsidRPr="004435F7">
              <w:rPr>
                <w:b/>
                <w:color w:val="000000"/>
                <w:sz w:val="22"/>
                <w:szCs w:val="22"/>
                <w:lang w:val="lt-LT"/>
              </w:rPr>
              <w:t>(ES) 2019/1021</w:t>
            </w:r>
            <w:r w:rsidR="003C3113" w:rsidRPr="004435F7">
              <w:rPr>
                <w:b/>
                <w:sz w:val="22"/>
                <w:szCs w:val="22"/>
                <w:lang w:val="lt-LT" w:eastAsia="lt-LT"/>
              </w:rPr>
              <w:t xml:space="preserve"> įgyvendinančių</w:t>
            </w:r>
            <w:r w:rsidR="003C3113" w:rsidRPr="004435F7">
              <w:rPr>
                <w:b/>
                <w:bCs/>
                <w:sz w:val="22"/>
                <w:szCs w:val="22"/>
                <w:lang w:val="lt-LT" w:eastAsia="lt-LT"/>
              </w:rPr>
              <w:t xml:space="preserve"> nacionalinių kompetentingųjų institucijų susitikimuose;</w:t>
            </w:r>
          </w:p>
          <w:p w:rsidR="003D786A" w:rsidRPr="00252DD7" w:rsidRDefault="003C3113" w:rsidP="003D786A">
            <w:pPr>
              <w:spacing w:after="0" w:line="240" w:lineRule="auto"/>
              <w:ind w:firstLine="34"/>
              <w:jc w:val="both"/>
              <w:rPr>
                <w:rFonts w:ascii="Times New Roman" w:hAnsi="Times New Roman"/>
                <w:b/>
                <w:bCs/>
                <w:lang w:eastAsia="lt-LT"/>
              </w:rPr>
            </w:pPr>
            <w:r w:rsidRPr="004435F7">
              <w:rPr>
                <w:rFonts w:ascii="Times New Roman" w:hAnsi="Times New Roman"/>
                <w:b/>
                <w:lang w:eastAsia="lt-LT"/>
              </w:rPr>
              <w:t xml:space="preserve">2.2.3. Reglamento </w:t>
            </w:r>
            <w:r w:rsidRPr="004435F7">
              <w:rPr>
                <w:rFonts w:ascii="Times New Roman" w:hAnsi="Times New Roman"/>
                <w:b/>
                <w:color w:val="000000"/>
              </w:rPr>
              <w:t>(ES) 2019</w:t>
            </w:r>
            <w:r w:rsidRPr="003C3113">
              <w:rPr>
                <w:rFonts w:ascii="Times New Roman" w:hAnsi="Times New Roman"/>
                <w:b/>
                <w:color w:val="000000"/>
              </w:rPr>
              <w:t>/1021 3 straipsnio 4 dalyje ir Stokholmo konvencijos 8 straipsnyje nustatyta tvarka</w:t>
            </w:r>
            <w:r w:rsidRPr="003C3113">
              <w:rPr>
                <w:rFonts w:ascii="Times New Roman" w:hAnsi="Times New Roman"/>
                <w:b/>
                <w:lang w:eastAsia="lt-LT"/>
              </w:rPr>
              <w:t xml:space="preserve"> rengti ir teikti pasiūlymus ir dokumentaciją Europos Komisijai dėl naujų patvariųjų organinių medžiagų įtraukimo į Stokholmo konvencijos kontroliuojamų cheminių medžiagų sąrašus;</w:t>
            </w:r>
          </w:p>
          <w:p w:rsidR="00CD183B" w:rsidRDefault="003D786A" w:rsidP="00A82D55">
            <w:pPr>
              <w:spacing w:after="0" w:line="240" w:lineRule="auto"/>
              <w:ind w:firstLine="34"/>
              <w:jc w:val="both"/>
              <w:rPr>
                <w:rFonts w:ascii="Times New Roman" w:hAnsi="Times New Roman"/>
                <w:b/>
                <w:highlight w:val="yellow"/>
                <w:lang w:eastAsia="lt-LT"/>
              </w:rPr>
            </w:pPr>
            <w:r w:rsidRPr="00A82D55">
              <w:rPr>
                <w:rFonts w:ascii="Times New Roman" w:hAnsi="Times New Roman"/>
                <w:b/>
                <w:bCs/>
                <w:lang w:eastAsia="lt-LT"/>
              </w:rPr>
              <w:lastRenderedPageBreak/>
              <w:t>2.2.4 </w:t>
            </w:r>
            <w:r w:rsidR="003C3113" w:rsidRPr="00A82D55">
              <w:rPr>
                <w:rFonts w:ascii="Times New Roman" w:hAnsi="Times New Roman"/>
                <w:b/>
                <w:szCs w:val="24"/>
                <w:lang w:eastAsia="lt-LT"/>
              </w:rPr>
              <w:t xml:space="preserve">pagal kompetenciją bendradarbiauti su Europos Komisija, Europos cheminių medžiagų agentūra, Europos Sąjungos valstybių narių nacionalinėmis kompetentingosiomis institucijomis, teikti informaciją Europos Komisijai, Europos cheminių medžiagų agentūrai, Europos Sąjungos valstybių narių nacionalinėms kompetentingosioms institucijoms Reglamente </w:t>
            </w:r>
            <w:r w:rsidR="003C3113" w:rsidRPr="00A82D55">
              <w:rPr>
                <w:rFonts w:ascii="Times New Roman" w:hAnsi="Times New Roman"/>
                <w:b/>
                <w:color w:val="000000"/>
              </w:rPr>
              <w:t xml:space="preserve">(ES) 2019/1021 ir </w:t>
            </w:r>
            <w:r w:rsidR="003C3113" w:rsidRPr="00A82D55">
              <w:rPr>
                <w:rFonts w:ascii="Times New Roman" w:hAnsi="Times New Roman"/>
                <w:b/>
                <w:szCs w:val="24"/>
                <w:lang w:eastAsia="lt-LT"/>
              </w:rPr>
              <w:t xml:space="preserve">Reglamentą </w:t>
            </w:r>
            <w:r w:rsidR="003C3113" w:rsidRPr="00A82D55">
              <w:rPr>
                <w:rFonts w:ascii="Times New Roman" w:hAnsi="Times New Roman"/>
                <w:b/>
                <w:color w:val="000000"/>
                <w:szCs w:val="24"/>
              </w:rPr>
              <w:t>(ES) 2019/1021</w:t>
            </w:r>
            <w:r w:rsidR="003C3113" w:rsidRPr="00A82D55">
              <w:rPr>
                <w:rFonts w:ascii="Times New Roman" w:hAnsi="Times New Roman"/>
                <w:b/>
                <w:szCs w:val="24"/>
                <w:lang w:eastAsia="lt-LT"/>
              </w:rPr>
              <w:t xml:space="preserve"> įgyvendinančių Europos Sąjungos valstybių narių nacionalinių</w:t>
            </w:r>
            <w:r w:rsidR="003C3113" w:rsidRPr="00A82D55">
              <w:rPr>
                <w:rFonts w:ascii="Times New Roman" w:hAnsi="Times New Roman"/>
                <w:b/>
                <w:color w:val="000000"/>
              </w:rPr>
              <w:t xml:space="preserve"> </w:t>
            </w:r>
            <w:r w:rsidR="003C3113" w:rsidRPr="00A82D55">
              <w:rPr>
                <w:rFonts w:ascii="Times New Roman" w:hAnsi="Times New Roman"/>
                <w:b/>
                <w:szCs w:val="24"/>
                <w:lang w:eastAsia="lt-LT"/>
              </w:rPr>
              <w:t>kompetentingųjų institucijų susitikimų darbo tvarkos taisyklėse nustatyta tvarka;</w:t>
            </w:r>
            <w:r w:rsidR="003C3113" w:rsidRPr="00A82D55">
              <w:rPr>
                <w:rFonts w:ascii="Times New Roman" w:hAnsi="Times New Roman"/>
                <w:b/>
                <w:lang w:eastAsia="lt-LT"/>
              </w:rPr>
              <w:t>“</w:t>
            </w:r>
          </w:p>
        </w:tc>
        <w:tc>
          <w:tcPr>
            <w:tcW w:w="2268" w:type="dxa"/>
            <w:tcBorders>
              <w:bottom w:val="single" w:sz="4" w:space="0" w:color="auto"/>
            </w:tcBorders>
            <w:shd w:val="clear" w:color="auto" w:fill="auto"/>
          </w:tcPr>
          <w:p w:rsidR="001E4854" w:rsidRDefault="00597D1E">
            <w:pPr>
              <w:rPr>
                <w:rFonts w:ascii="Times New Roman" w:hAnsi="Times New Roman"/>
              </w:rPr>
            </w:pPr>
            <w:r>
              <w:rPr>
                <w:rFonts w:ascii="Times New Roman" w:hAnsi="Times New Roman"/>
              </w:rPr>
              <w:lastRenderedPageBreak/>
              <w:t>Visiškas</w:t>
            </w:r>
          </w:p>
        </w:tc>
      </w:tr>
      <w:tr w:rsidR="00586276" w:rsidRPr="00832917" w:rsidTr="00A702D4">
        <w:tc>
          <w:tcPr>
            <w:tcW w:w="5812" w:type="dxa"/>
            <w:tcBorders>
              <w:bottom w:val="single" w:sz="4" w:space="0" w:color="auto"/>
            </w:tcBorders>
            <w:shd w:val="clear" w:color="auto" w:fill="auto"/>
          </w:tcPr>
          <w:p w:rsidR="00CC189E" w:rsidRDefault="00CC189E" w:rsidP="006A3234">
            <w:pPr>
              <w:autoSpaceDE w:val="0"/>
              <w:autoSpaceDN w:val="0"/>
              <w:adjustRightInd w:val="0"/>
              <w:spacing w:after="0" w:line="240" w:lineRule="auto"/>
              <w:jc w:val="both"/>
              <w:rPr>
                <w:rFonts w:ascii="Times New Roman" w:eastAsia="EUAlbertina-Italic-Identity-H" w:hAnsi="Times New Roman"/>
                <w:b/>
                <w:iCs/>
                <w:lang w:eastAsia="lt-LT"/>
              </w:rPr>
            </w:pPr>
            <w:r>
              <w:rPr>
                <w:rFonts w:ascii="Times New Roman" w:eastAsia="EUAlbertina-Italic-Identity-H" w:hAnsi="Times New Roman"/>
                <w:b/>
                <w:iCs/>
                <w:lang w:eastAsia="lt-LT"/>
              </w:rPr>
              <w:t>13 straipsnio 1 dalis</w:t>
            </w:r>
          </w:p>
          <w:p w:rsidR="009A2917" w:rsidRPr="006A3234" w:rsidRDefault="009A2917" w:rsidP="006A3234">
            <w:pPr>
              <w:spacing w:after="0" w:line="240" w:lineRule="auto"/>
              <w:jc w:val="both"/>
              <w:rPr>
                <w:rFonts w:ascii="Times New Roman" w:hAnsi="Times New Roman"/>
              </w:rPr>
            </w:pPr>
          </w:p>
          <w:p w:rsidR="009A2917" w:rsidRPr="006A3234" w:rsidRDefault="009A2917" w:rsidP="006A3234">
            <w:pPr>
              <w:spacing w:after="0" w:line="240" w:lineRule="auto"/>
              <w:jc w:val="both"/>
              <w:rPr>
                <w:rFonts w:ascii="Times New Roman" w:hAnsi="Times New Roman"/>
                <w:b/>
              </w:rPr>
            </w:pPr>
            <w:r w:rsidRPr="006A3234">
              <w:rPr>
                <w:rFonts w:ascii="Times New Roman" w:hAnsi="Times New Roman"/>
                <w:b/>
                <w:iCs/>
              </w:rPr>
              <w:t xml:space="preserve">13 straipsnis. </w:t>
            </w:r>
            <w:r w:rsidRPr="006A3234">
              <w:rPr>
                <w:rFonts w:ascii="Times New Roman" w:hAnsi="Times New Roman"/>
                <w:b/>
                <w:bCs/>
              </w:rPr>
              <w:t>Įgyvendinimo stebėsena</w:t>
            </w:r>
          </w:p>
          <w:p w:rsidR="00291F58" w:rsidRPr="006A3234" w:rsidRDefault="009A2917" w:rsidP="006A3234">
            <w:pPr>
              <w:spacing w:after="0" w:line="240" w:lineRule="auto"/>
              <w:jc w:val="both"/>
              <w:rPr>
                <w:rFonts w:ascii="Times New Roman" w:hAnsi="Times New Roman"/>
              </w:rPr>
            </w:pPr>
            <w:r w:rsidRPr="006A3234">
              <w:rPr>
                <w:rFonts w:ascii="Times New Roman" w:hAnsi="Times New Roman"/>
              </w:rPr>
              <w:t>1.</w:t>
            </w:r>
            <w:r w:rsidR="00291F58" w:rsidRPr="006A3234">
              <w:rPr>
                <w:rFonts w:ascii="Times New Roman" w:hAnsi="Times New Roman"/>
              </w:rPr>
              <w:t> </w:t>
            </w:r>
            <w:r w:rsidRPr="006A3234">
              <w:rPr>
                <w:rFonts w:ascii="Times New Roman" w:hAnsi="Times New Roman"/>
              </w:rPr>
              <w:t xml:space="preserve">Nedarant poveikio direktyvoms 2003/4/EB ir 2007/2/EB, valstybės narės parengia ir paskelbia </w:t>
            </w:r>
            <w:r w:rsidRPr="006A3234">
              <w:rPr>
                <w:rFonts w:ascii="Times New Roman" w:hAnsi="Times New Roman"/>
                <w:b/>
              </w:rPr>
              <w:t>ataskaitą</w:t>
            </w:r>
            <w:r w:rsidRPr="006A3234">
              <w:rPr>
                <w:rFonts w:ascii="Times New Roman" w:hAnsi="Times New Roman"/>
              </w:rPr>
              <w:t>, kurioje pateikiama:</w:t>
            </w:r>
          </w:p>
          <w:p w:rsidR="00291F58" w:rsidRPr="006A3234" w:rsidRDefault="009A2917" w:rsidP="006A3234">
            <w:pPr>
              <w:spacing w:after="0" w:line="240" w:lineRule="auto"/>
              <w:jc w:val="both"/>
              <w:rPr>
                <w:rFonts w:ascii="Times New Roman" w:hAnsi="Times New Roman"/>
              </w:rPr>
            </w:pPr>
            <w:r w:rsidRPr="006A3234">
              <w:rPr>
                <w:rFonts w:ascii="Times New Roman" w:hAnsi="Times New Roman"/>
              </w:rPr>
              <w:t>a) informacija apie šio reglamento taikymą, įskaitant informaciją apie vykdymo užtikrinimo veiksmus, pažeidimus ir sankcijas;</w:t>
            </w:r>
          </w:p>
          <w:p w:rsidR="00291F58" w:rsidRPr="006A3234" w:rsidRDefault="009A2917" w:rsidP="006A3234">
            <w:pPr>
              <w:spacing w:after="0" w:line="240" w:lineRule="auto"/>
              <w:jc w:val="both"/>
              <w:rPr>
                <w:rFonts w:ascii="Times New Roman" w:hAnsi="Times New Roman"/>
              </w:rPr>
            </w:pPr>
            <w:r w:rsidRPr="006A3234">
              <w:rPr>
                <w:rFonts w:ascii="Times New Roman" w:hAnsi="Times New Roman"/>
              </w:rPr>
              <w:t>b) informacija, surinkta iš pranešimų, gautų pagal 4 straipsnio 2 ir 3 dalis, 5 straipsnio 2 dalį ir 7 straipsnio 4 dalies b punkto iv papunktį</w:t>
            </w:r>
            <w:r w:rsidR="00291F58" w:rsidRPr="006A3234">
              <w:rPr>
                <w:rFonts w:ascii="Times New Roman" w:hAnsi="Times New Roman"/>
              </w:rPr>
              <w:t>;</w:t>
            </w:r>
          </w:p>
          <w:p w:rsidR="00291F58" w:rsidRPr="006A3234" w:rsidRDefault="009A2917" w:rsidP="006A3234">
            <w:pPr>
              <w:spacing w:after="0" w:line="240" w:lineRule="auto"/>
              <w:jc w:val="both"/>
              <w:rPr>
                <w:rFonts w:ascii="Times New Roman" w:hAnsi="Times New Roman"/>
              </w:rPr>
            </w:pPr>
            <w:r w:rsidRPr="006A3234">
              <w:rPr>
                <w:rFonts w:ascii="Times New Roman" w:hAnsi="Times New Roman"/>
              </w:rPr>
              <w:t>c) informacija, surinkta iš išleidžiamų cheminių medžiagų inventorių, sudarytų pagal 6 straipsnio 1 dalį</w:t>
            </w:r>
            <w:r w:rsidR="00291F58" w:rsidRPr="006A3234">
              <w:rPr>
                <w:rFonts w:ascii="Times New Roman" w:hAnsi="Times New Roman"/>
              </w:rPr>
              <w:t>;</w:t>
            </w:r>
          </w:p>
          <w:p w:rsidR="00291F58" w:rsidRPr="006A3234" w:rsidRDefault="009A2917" w:rsidP="006A3234">
            <w:pPr>
              <w:spacing w:after="0" w:line="240" w:lineRule="auto"/>
              <w:jc w:val="both"/>
              <w:rPr>
                <w:rFonts w:ascii="Times New Roman" w:hAnsi="Times New Roman"/>
              </w:rPr>
            </w:pPr>
            <w:r w:rsidRPr="006A3234">
              <w:rPr>
                <w:rFonts w:ascii="Times New Roman" w:hAnsi="Times New Roman"/>
              </w:rPr>
              <w:t>d) informacija apie įgyvendinimą pagal nacionalinius įgyvendinimo planus, sudarytus pagal 9 straipsnio 2 dalį;</w:t>
            </w:r>
          </w:p>
          <w:p w:rsidR="00291F58" w:rsidRPr="006A3234" w:rsidRDefault="009A2917" w:rsidP="006A3234">
            <w:pPr>
              <w:spacing w:after="0" w:line="240" w:lineRule="auto"/>
              <w:jc w:val="both"/>
              <w:rPr>
                <w:rFonts w:ascii="Times New Roman" w:hAnsi="Times New Roman"/>
              </w:rPr>
            </w:pPr>
            <w:r w:rsidRPr="006A3234">
              <w:rPr>
                <w:rFonts w:ascii="Times New Roman" w:hAnsi="Times New Roman"/>
              </w:rPr>
              <w:t>e) informacija apie III priedo A dalyje išvardytų cheminių medžiagų buvimą aplinkoje, surinkta pagal 10 straipsnį;</w:t>
            </w:r>
          </w:p>
          <w:p w:rsidR="00291F58" w:rsidRPr="006A3234" w:rsidRDefault="009A2917" w:rsidP="006A3234">
            <w:pPr>
              <w:spacing w:after="0" w:line="240" w:lineRule="auto"/>
              <w:jc w:val="both"/>
              <w:rPr>
                <w:rFonts w:ascii="Times New Roman" w:hAnsi="Times New Roman"/>
              </w:rPr>
            </w:pPr>
            <w:r w:rsidRPr="006A3234">
              <w:rPr>
                <w:rFonts w:ascii="Times New Roman" w:hAnsi="Times New Roman"/>
              </w:rPr>
              <w:t>f) metiniai stebėsenos ir statistiniai duomenys apie visą pagamintą ir patiektą rinkai arba planuojamą pagaminti ir tiekti rinkai bet kokios iš I arba II priede išvardytų cheminių medžiagų kiekį, įskaitant susijusius rodiklius, apžvalginius žemėlapius, ataskaitas.</w:t>
            </w:r>
          </w:p>
          <w:p w:rsidR="00291F58" w:rsidRPr="006A3234" w:rsidRDefault="009A2917" w:rsidP="006A3234">
            <w:pPr>
              <w:spacing w:after="0" w:line="240" w:lineRule="auto"/>
              <w:jc w:val="both"/>
              <w:rPr>
                <w:rFonts w:ascii="Times New Roman" w:hAnsi="Times New Roman"/>
              </w:rPr>
            </w:pPr>
            <w:r w:rsidRPr="006A3234">
              <w:rPr>
                <w:rFonts w:ascii="Times New Roman" w:hAnsi="Times New Roman"/>
              </w:rPr>
              <w:t>Valstybės narės ataskaitą atnaujina kasmet, jei gaunama naujų duomenų ar informacijos, o kitu atveju – ne reč</w:t>
            </w:r>
            <w:r w:rsidR="00291F58" w:rsidRPr="006A3234">
              <w:rPr>
                <w:rFonts w:ascii="Times New Roman" w:hAnsi="Times New Roman"/>
              </w:rPr>
              <w:t>iau kaip kas trejus metus.</w:t>
            </w:r>
          </w:p>
          <w:p w:rsidR="009A2917" w:rsidRPr="006A3234" w:rsidRDefault="009A2917" w:rsidP="006A3234">
            <w:pPr>
              <w:spacing w:after="0" w:line="240" w:lineRule="auto"/>
              <w:jc w:val="both"/>
              <w:rPr>
                <w:rFonts w:ascii="Times New Roman" w:hAnsi="Times New Roman"/>
                <w:b/>
                <w:iCs/>
              </w:rPr>
            </w:pPr>
            <w:r w:rsidRPr="006A3234">
              <w:rPr>
                <w:rFonts w:ascii="Times New Roman" w:hAnsi="Times New Roman"/>
              </w:rPr>
              <w:t>Valstybės narės Komisijai ir Agentūrai suteikia prieigą prie ataskaitose pateiktos informacijos.</w:t>
            </w:r>
          </w:p>
        </w:tc>
        <w:tc>
          <w:tcPr>
            <w:tcW w:w="6662" w:type="dxa"/>
            <w:tcBorders>
              <w:bottom w:val="single" w:sz="4" w:space="0" w:color="auto"/>
            </w:tcBorders>
            <w:shd w:val="clear" w:color="auto" w:fill="auto"/>
          </w:tcPr>
          <w:p w:rsidR="00BC576C" w:rsidRPr="00651FB0" w:rsidRDefault="003C3113" w:rsidP="006A3234">
            <w:pPr>
              <w:spacing w:after="0" w:line="240" w:lineRule="auto"/>
              <w:ind w:firstLine="34"/>
              <w:jc w:val="both"/>
              <w:rPr>
                <w:rFonts w:ascii="Times New Roman" w:hAnsi="Times New Roman"/>
                <w:b/>
                <w:lang w:eastAsia="lt-LT"/>
              </w:rPr>
            </w:pPr>
            <w:r w:rsidRPr="003C3113">
              <w:rPr>
                <w:rFonts w:ascii="Times New Roman" w:hAnsi="Times New Roman"/>
                <w:b/>
                <w:lang w:eastAsia="lt-LT"/>
              </w:rPr>
              <w:t>Vyriausybės nutarimo projektas</w:t>
            </w:r>
          </w:p>
          <w:p w:rsidR="000B198C" w:rsidRPr="00651FB0" w:rsidRDefault="003C3113" w:rsidP="006A3234">
            <w:pPr>
              <w:spacing w:after="0" w:line="240" w:lineRule="auto"/>
              <w:ind w:firstLine="34"/>
              <w:jc w:val="both"/>
              <w:rPr>
                <w:rFonts w:ascii="Times New Roman" w:hAnsi="Times New Roman"/>
                <w:b/>
                <w:lang w:eastAsia="lt-LT"/>
              </w:rPr>
            </w:pPr>
            <w:r w:rsidRPr="003C3113">
              <w:rPr>
                <w:rFonts w:ascii="Times New Roman" w:hAnsi="Times New Roman"/>
                <w:b/>
                <w:lang w:eastAsia="lt-LT"/>
              </w:rPr>
              <w:t>„2. Pavesti:</w:t>
            </w:r>
          </w:p>
          <w:p w:rsidR="000B198C" w:rsidRPr="00651FB0" w:rsidRDefault="003C3113" w:rsidP="006A3234">
            <w:pPr>
              <w:spacing w:after="0" w:line="240" w:lineRule="auto"/>
              <w:ind w:firstLine="34"/>
              <w:jc w:val="both"/>
              <w:rPr>
                <w:rFonts w:ascii="Times New Roman" w:hAnsi="Times New Roman"/>
                <w:b/>
                <w:lang w:eastAsia="lt-LT"/>
              </w:rPr>
            </w:pPr>
            <w:r w:rsidRPr="003C3113">
              <w:rPr>
                <w:rFonts w:ascii="Times New Roman" w:hAnsi="Times New Roman"/>
                <w:b/>
                <w:lang w:eastAsia="lt-LT"/>
              </w:rPr>
              <w:t>2.1. Lietuvos Respublikos aplinkos ministerijai:</w:t>
            </w:r>
          </w:p>
          <w:p w:rsidR="00586276" w:rsidRPr="00651FB0" w:rsidRDefault="003C3113" w:rsidP="006A3234">
            <w:pPr>
              <w:tabs>
                <w:tab w:val="left" w:pos="470"/>
              </w:tabs>
              <w:spacing w:after="0" w:line="240" w:lineRule="auto"/>
              <w:ind w:firstLine="34"/>
              <w:jc w:val="both"/>
              <w:rPr>
                <w:rFonts w:ascii="Times New Roman" w:eastAsia="Times New Roman" w:hAnsi="Times New Roman"/>
                <w:b/>
                <w:bCs/>
              </w:rPr>
            </w:pPr>
            <w:r w:rsidRPr="003C3113">
              <w:rPr>
                <w:rFonts w:ascii="Times New Roman" w:eastAsia="Times New Roman" w:hAnsi="Times New Roman"/>
                <w:b/>
                <w:bCs/>
              </w:rPr>
              <w:t>&lt;...&gt;</w:t>
            </w:r>
          </w:p>
          <w:p w:rsidR="00337CB6" w:rsidRPr="00651FB0" w:rsidRDefault="003C3113" w:rsidP="006A3234">
            <w:pPr>
              <w:spacing w:after="0" w:line="240" w:lineRule="auto"/>
              <w:ind w:firstLine="34"/>
              <w:jc w:val="both"/>
              <w:rPr>
                <w:rFonts w:ascii="Times New Roman" w:hAnsi="Times New Roman"/>
                <w:b/>
                <w:lang w:eastAsia="lt-LT"/>
              </w:rPr>
            </w:pPr>
            <w:r w:rsidRPr="003C3113">
              <w:rPr>
                <w:rFonts w:ascii="Times New Roman" w:hAnsi="Times New Roman"/>
                <w:b/>
                <w:lang w:eastAsia="lt-LT"/>
              </w:rPr>
              <w:t xml:space="preserve">2.1.3. pagal kompetenciją bendradarbiauti su Europos Komisija, Europos Sąjungos valstybių narių ir trečiųjų šalių nacionalinėmis kompetentingosiomis institucijomis, Stokholmo konvencijos sekretoriatu, teikti ataskaitas ir informaciją Europos Komisijai, Europos cheminių medžiagų agentūrai, Stokholmo konvencijos sekretoriatui Reglamente </w:t>
            </w:r>
            <w:r w:rsidRPr="003C3113">
              <w:rPr>
                <w:rFonts w:ascii="Times New Roman" w:hAnsi="Times New Roman"/>
                <w:b/>
                <w:color w:val="000000"/>
              </w:rPr>
              <w:t>(ES) 2019/1021</w:t>
            </w:r>
            <w:r w:rsidRPr="003C3113">
              <w:rPr>
                <w:rFonts w:ascii="Times New Roman" w:hAnsi="Times New Roman"/>
                <w:b/>
                <w:lang w:eastAsia="lt-LT"/>
              </w:rPr>
              <w:t xml:space="preserve"> ir Stokholmo konvencijoje nustatyta tvarka;</w:t>
            </w:r>
          </w:p>
          <w:p w:rsidR="00BC576C" w:rsidRPr="002C5363" w:rsidRDefault="003C3113" w:rsidP="006A3234">
            <w:pPr>
              <w:spacing w:after="0" w:line="240" w:lineRule="auto"/>
              <w:ind w:firstLine="34"/>
              <w:jc w:val="both"/>
              <w:rPr>
                <w:rFonts w:ascii="Times New Roman" w:hAnsi="Times New Roman"/>
                <w:b/>
                <w:lang w:eastAsia="lt-LT"/>
              </w:rPr>
            </w:pPr>
            <w:r w:rsidRPr="003C3113">
              <w:rPr>
                <w:rFonts w:ascii="Times New Roman" w:hAnsi="Times New Roman"/>
                <w:b/>
                <w:lang w:eastAsia="lt-LT"/>
              </w:rPr>
              <w:t>&lt;...&gt;</w:t>
            </w:r>
          </w:p>
          <w:p w:rsidR="0047044A" w:rsidRPr="002C5363" w:rsidRDefault="003C3113" w:rsidP="006A3234">
            <w:pPr>
              <w:spacing w:after="0" w:line="240" w:lineRule="auto"/>
              <w:ind w:firstLine="34"/>
              <w:jc w:val="both"/>
              <w:rPr>
                <w:rFonts w:ascii="Times New Roman" w:hAnsi="Times New Roman"/>
                <w:b/>
                <w:bCs/>
                <w:lang w:eastAsia="lt-LT"/>
              </w:rPr>
            </w:pPr>
            <w:r w:rsidRPr="003C3113">
              <w:rPr>
                <w:rFonts w:ascii="Times New Roman" w:hAnsi="Times New Roman"/>
                <w:b/>
                <w:bCs/>
                <w:lang w:eastAsia="lt-LT"/>
              </w:rPr>
              <w:t>2.2. Aplinkos apsaugos agentūrai:</w:t>
            </w:r>
          </w:p>
          <w:p w:rsidR="0047044A" w:rsidRPr="004F146F" w:rsidRDefault="0047044A" w:rsidP="00DC43E0">
            <w:pPr>
              <w:spacing w:after="0" w:line="240" w:lineRule="auto"/>
              <w:ind w:firstLine="34"/>
              <w:jc w:val="both"/>
              <w:rPr>
                <w:rFonts w:ascii="Times New Roman" w:hAnsi="Times New Roman"/>
                <w:b/>
                <w:bCs/>
                <w:lang w:eastAsia="lt-LT"/>
              </w:rPr>
            </w:pPr>
            <w:r w:rsidRPr="00975CF1">
              <w:rPr>
                <w:rFonts w:ascii="Times New Roman" w:hAnsi="Times New Roman"/>
                <w:b/>
                <w:bCs/>
                <w:lang w:eastAsia="lt-LT"/>
              </w:rPr>
              <w:t>2.2.</w:t>
            </w:r>
            <w:r w:rsidR="00DC37FF" w:rsidRPr="00975CF1">
              <w:rPr>
                <w:rFonts w:ascii="Times New Roman" w:hAnsi="Times New Roman"/>
                <w:b/>
                <w:bCs/>
                <w:lang w:eastAsia="lt-LT"/>
              </w:rPr>
              <w:t>4</w:t>
            </w:r>
            <w:r w:rsidRPr="00975CF1">
              <w:rPr>
                <w:rFonts w:ascii="Times New Roman" w:hAnsi="Times New Roman"/>
                <w:b/>
                <w:bCs/>
                <w:lang w:eastAsia="lt-LT"/>
              </w:rPr>
              <w:t> </w:t>
            </w:r>
            <w:r w:rsidR="00DC43E0" w:rsidRPr="00975CF1">
              <w:rPr>
                <w:rFonts w:ascii="Times New Roman" w:hAnsi="Times New Roman"/>
                <w:b/>
                <w:szCs w:val="24"/>
                <w:lang w:eastAsia="lt-LT"/>
              </w:rPr>
              <w:t xml:space="preserve">pagal kompetenciją bendradarbiauti su Europos Komisija, Europos cheminių medžiagų agentūra, Europos Sąjungos valstybių narių nacionalinėmis kompetentingosiomis institucijomis, teikti informaciją Europos Komisijai, Europos cheminių medžiagų agentūrai, Europos Sąjungos valstybių narių nacionalinėms kompetentingosioms institucijoms Reglamente </w:t>
            </w:r>
            <w:r w:rsidR="00DC43E0" w:rsidRPr="00975CF1">
              <w:rPr>
                <w:rFonts w:ascii="Times New Roman" w:hAnsi="Times New Roman"/>
                <w:b/>
                <w:color w:val="000000"/>
              </w:rPr>
              <w:t xml:space="preserve">(ES) 2019/1021 ir </w:t>
            </w:r>
            <w:r w:rsidR="00DC43E0" w:rsidRPr="00975CF1">
              <w:rPr>
                <w:rFonts w:ascii="Times New Roman" w:hAnsi="Times New Roman"/>
                <w:b/>
                <w:szCs w:val="24"/>
                <w:lang w:eastAsia="lt-LT"/>
              </w:rPr>
              <w:t xml:space="preserve">Reglamentą </w:t>
            </w:r>
            <w:r w:rsidR="00DC43E0" w:rsidRPr="00975CF1">
              <w:rPr>
                <w:rFonts w:ascii="Times New Roman" w:hAnsi="Times New Roman"/>
                <w:b/>
                <w:color w:val="000000"/>
                <w:szCs w:val="24"/>
              </w:rPr>
              <w:t>(ES) 2019/1021</w:t>
            </w:r>
            <w:r w:rsidR="00DC43E0" w:rsidRPr="00975CF1">
              <w:rPr>
                <w:rFonts w:ascii="Times New Roman" w:hAnsi="Times New Roman"/>
                <w:b/>
                <w:szCs w:val="24"/>
                <w:lang w:eastAsia="lt-LT"/>
              </w:rPr>
              <w:t xml:space="preserve"> įgyvendinančių Europos Sąjungos valstybių narių nacionalinių</w:t>
            </w:r>
            <w:r w:rsidR="00DC43E0" w:rsidRPr="00975CF1">
              <w:rPr>
                <w:rFonts w:ascii="Times New Roman" w:hAnsi="Times New Roman"/>
                <w:b/>
                <w:color w:val="000000"/>
              </w:rPr>
              <w:t xml:space="preserve"> </w:t>
            </w:r>
            <w:r w:rsidR="00DC43E0" w:rsidRPr="00975CF1">
              <w:rPr>
                <w:rFonts w:ascii="Times New Roman" w:hAnsi="Times New Roman"/>
                <w:b/>
                <w:szCs w:val="24"/>
                <w:lang w:eastAsia="lt-LT"/>
              </w:rPr>
              <w:t>kompetentingųjų institucijų susitikimų darbo tvarkos taisyklėse nustatyta tvarka;</w:t>
            </w:r>
            <w:r w:rsidR="003C3113" w:rsidRPr="003C3113">
              <w:rPr>
                <w:rFonts w:ascii="Times New Roman" w:hAnsi="Times New Roman"/>
                <w:b/>
                <w:bCs/>
                <w:lang w:eastAsia="lt-LT"/>
              </w:rPr>
              <w:t xml:space="preserve">2.2.5. rinkti, apdoroti ir teikti Stokholmo konvencijos sekretoriatui, </w:t>
            </w:r>
            <w:r w:rsidR="003C3113" w:rsidRPr="003C3113">
              <w:rPr>
                <w:rFonts w:ascii="Times New Roman" w:hAnsi="Times New Roman"/>
                <w:b/>
                <w:lang w:eastAsia="lt-LT"/>
              </w:rPr>
              <w:t>Patvariųjų organinių teršalų kontrolės komitetui</w:t>
            </w:r>
            <w:r w:rsidR="003C3113" w:rsidRPr="003C3113">
              <w:rPr>
                <w:rFonts w:ascii="Times New Roman" w:hAnsi="Times New Roman"/>
                <w:b/>
                <w:bCs/>
                <w:lang w:eastAsia="lt-LT"/>
              </w:rPr>
              <w:t xml:space="preserve"> ir kitoms Stokholmo konvencijos Šalių konferencijos įsteigtoms institucijoms duomenis apie patvariųjų organinių medžiagų, jų turinčių cheminių mišinių ir gaminių gamybą, naudojimą, tiekimą rinkai, taršos patvariaisiais organiniais teršalais šaltinius, sukauptas atsargas, atliekas, kuriose yra </w:t>
            </w:r>
            <w:r w:rsidR="003C3113" w:rsidRPr="003C3113">
              <w:rPr>
                <w:rFonts w:ascii="Times New Roman" w:hAnsi="Times New Roman"/>
                <w:b/>
                <w:bCs/>
                <w:lang w:eastAsia="lt-LT"/>
              </w:rPr>
              <w:lastRenderedPageBreak/>
              <w:t xml:space="preserve">patvariųjų organinių teršalų, jų tvarkymą ir šalinimą, </w:t>
            </w:r>
            <w:r w:rsidR="003C3113" w:rsidRPr="003C3113">
              <w:rPr>
                <w:rFonts w:ascii="Times New Roman" w:hAnsi="Times New Roman"/>
                <w:b/>
                <w:lang w:eastAsia="lt-LT"/>
              </w:rPr>
              <w:t xml:space="preserve">patvariaisiais organiniais teršalais užterštas teritorijas (paviršinio ir požeminio vandens, dirvožemio ir grunto užterštumo) ir saugų jų sutvarkymą, </w:t>
            </w:r>
            <w:r w:rsidR="003C3113" w:rsidRPr="003C3113">
              <w:rPr>
                <w:rFonts w:ascii="Times New Roman" w:hAnsi="Times New Roman"/>
                <w:b/>
                <w:bCs/>
                <w:lang w:eastAsia="lt-LT"/>
              </w:rPr>
              <w:t>patvariųjų organinių teršalų aplinkos elementuose monitoringo duomenis;</w:t>
            </w:r>
          </w:p>
          <w:p w:rsidR="00712BDA" w:rsidRDefault="008366ED" w:rsidP="006A3234">
            <w:pPr>
              <w:spacing w:after="0" w:line="240" w:lineRule="auto"/>
              <w:ind w:firstLine="34"/>
              <w:jc w:val="both"/>
              <w:rPr>
                <w:rFonts w:ascii="Times New Roman" w:hAnsi="Times New Roman"/>
                <w:b/>
                <w:szCs w:val="24"/>
              </w:rPr>
            </w:pPr>
            <w:r w:rsidRPr="0061082F">
              <w:rPr>
                <w:rFonts w:ascii="Times New Roman" w:hAnsi="Times New Roman"/>
                <w:b/>
                <w:lang w:eastAsia="lt-LT"/>
              </w:rPr>
              <w:t>2.11.</w:t>
            </w:r>
            <w:r w:rsidR="002F4BB3" w:rsidRPr="0061082F">
              <w:rPr>
                <w:rFonts w:ascii="Times New Roman" w:hAnsi="Times New Roman"/>
                <w:b/>
                <w:lang w:eastAsia="lt-LT"/>
              </w:rPr>
              <w:t> </w:t>
            </w:r>
            <w:r w:rsidR="003C3113" w:rsidRPr="0061082F">
              <w:rPr>
                <w:rFonts w:ascii="Times New Roman" w:hAnsi="Times New Roman"/>
                <w:b/>
                <w:szCs w:val="24"/>
                <w:lang w:eastAsia="lt-LT"/>
              </w:rPr>
              <w:t>valstybės institucijoms, nurodytoms šio nutarimo 2.2 – 2.9</w:t>
            </w:r>
            <w:r w:rsidR="003C3113" w:rsidRPr="0061082F">
              <w:rPr>
                <w:rFonts w:ascii="Times New Roman" w:hAnsi="Times New Roman"/>
                <w:b/>
                <w:lang w:eastAsia="lt-LT"/>
              </w:rPr>
              <w:t> </w:t>
            </w:r>
            <w:r w:rsidR="003C3113" w:rsidRPr="0061082F">
              <w:rPr>
                <w:rFonts w:ascii="Times New Roman" w:hAnsi="Times New Roman"/>
                <w:b/>
                <w:szCs w:val="24"/>
                <w:lang w:eastAsia="lt-LT"/>
              </w:rPr>
              <w:t xml:space="preserve">papunkčiuose, pagal kompetenciją vykdančioms patvariųjų organinių teršalų (cheminių medžiagų) valdymą, kontrolę (priežiūrą) ir (ar) muitinės priežiūrą, teikti Aplinkos ministerijai privalomus teikti Europos Komisijai, Europos cheminių medžiagų agentūrai ir Stokholmo konvencijos sekretoriatui duomenis ir informaciją, kurių reikia ataskaitoms Europos Komisijai ir Stokholmo konvencijos sekretoriatui rengti, kaip nustatyta Reglamento (ES) 2019/1021 13 straipsnyje ir Stokholmo konvencijos 15 straipsnyje ar </w:t>
            </w:r>
            <w:r w:rsidR="003C3113" w:rsidRPr="0061082F">
              <w:rPr>
                <w:rFonts w:ascii="Times New Roman" w:hAnsi="Times New Roman"/>
                <w:b/>
                <w:color w:val="000000"/>
              </w:rPr>
              <w:t xml:space="preserve">pagal Europos </w:t>
            </w:r>
            <w:r w:rsidR="003C3113" w:rsidRPr="007E4808">
              <w:rPr>
                <w:rFonts w:ascii="Times New Roman" w:hAnsi="Times New Roman"/>
                <w:b/>
                <w:color w:val="000000"/>
              </w:rPr>
              <w:t>Komisijos ir Stokholmo konvencijos Šalių konferencijos sprendimus</w:t>
            </w:r>
            <w:r w:rsidR="003C3113" w:rsidRPr="007E4808">
              <w:rPr>
                <w:rFonts w:ascii="Times New Roman" w:hAnsi="Times New Roman"/>
                <w:b/>
                <w:szCs w:val="24"/>
                <w:lang w:eastAsia="lt-LT"/>
              </w:rPr>
              <w:t>.</w:t>
            </w:r>
            <w:r w:rsidR="003C3113" w:rsidRPr="007E4808">
              <w:rPr>
                <w:rFonts w:ascii="Times New Roman" w:hAnsi="Times New Roman"/>
                <w:b/>
                <w:szCs w:val="24"/>
              </w:rPr>
              <w:t>“</w:t>
            </w:r>
          </w:p>
          <w:p w:rsidR="00C06E45" w:rsidRPr="00DE449C" w:rsidRDefault="00C06E45" w:rsidP="006A3234">
            <w:pPr>
              <w:spacing w:after="0" w:line="240" w:lineRule="auto"/>
              <w:ind w:firstLine="34"/>
              <w:jc w:val="both"/>
              <w:rPr>
                <w:rFonts w:ascii="Times New Roman" w:hAnsi="Times New Roman"/>
                <w:b/>
                <w:highlight w:val="yellow"/>
              </w:rPr>
            </w:pPr>
          </w:p>
          <w:p w:rsidR="00CD183B" w:rsidRDefault="003C3113">
            <w:pPr>
              <w:spacing w:after="0" w:line="240" w:lineRule="auto"/>
              <w:ind w:firstLine="34"/>
              <w:jc w:val="both"/>
              <w:rPr>
                <w:rFonts w:ascii="Times New Roman" w:hAnsi="Times New Roman"/>
                <w:b/>
                <w:color w:val="000000"/>
              </w:rPr>
            </w:pPr>
            <w:r w:rsidRPr="003C3113">
              <w:rPr>
                <w:rFonts w:ascii="Times New Roman" w:hAnsi="Times New Roman"/>
                <w:b/>
              </w:rPr>
              <w:t xml:space="preserve">Vyriausybės </w:t>
            </w:r>
            <w:r w:rsidRPr="003C3113">
              <w:rPr>
                <w:rFonts w:ascii="Times New Roman" w:hAnsi="Times New Roman"/>
                <w:b/>
                <w:color w:val="000000"/>
              </w:rPr>
              <w:t>2004 m. balandžio 7 d. nutarimas Nr. 388</w:t>
            </w:r>
          </w:p>
          <w:p w:rsidR="006003BC" w:rsidRPr="00870C4B" w:rsidRDefault="003C3113" w:rsidP="006003BC">
            <w:pPr>
              <w:spacing w:after="0" w:line="240" w:lineRule="auto"/>
              <w:jc w:val="both"/>
              <w:rPr>
                <w:rFonts w:ascii="Times New Roman" w:hAnsi="Times New Roman"/>
                <w:b/>
              </w:rPr>
            </w:pPr>
            <w:r w:rsidRPr="003C3113">
              <w:rPr>
                <w:rFonts w:ascii="Times New Roman" w:hAnsi="Times New Roman"/>
                <w:b/>
              </w:rPr>
              <w:t>Informacijos ir ataskaitų, susijusių su Europos Sąjungos aplinkos sektoriaus teisės aktų įgyvendinimu ir teikimu Europos Komisijai, Europos cheminių medžiagų agentūrai ir Europos aplinkos agentūrai tvarkos aprašas (toliau – Tvarkos aprašas)</w:t>
            </w:r>
          </w:p>
          <w:p w:rsidR="006003BC" w:rsidRPr="00870C4B" w:rsidRDefault="003C3113" w:rsidP="006003BC">
            <w:pPr>
              <w:spacing w:after="0" w:line="240" w:lineRule="auto"/>
              <w:jc w:val="both"/>
              <w:rPr>
                <w:rFonts w:ascii="Times New Roman" w:hAnsi="Times New Roman"/>
                <w:b/>
                <w:bCs/>
              </w:rPr>
            </w:pPr>
            <w:r w:rsidRPr="003C3113">
              <w:rPr>
                <w:rFonts w:ascii="Times New Roman" w:hAnsi="Times New Roman"/>
                <w:b/>
              </w:rPr>
              <w:t xml:space="preserve">Tvarkos aprašo priedas. </w:t>
            </w:r>
            <w:r w:rsidRPr="003C3113">
              <w:rPr>
                <w:rFonts w:ascii="Times New Roman" w:hAnsi="Times New Roman"/>
                <w:b/>
                <w:bCs/>
              </w:rPr>
              <w:t>Informacija ir ataskaitos, susijusios su Europos Sąjungos aplinkos sektoriaus teisės aktų įgyvendinimu ir teikiamu Europos Komisijai, Europos cheminių medžiagų agentūrai ir Europos aplinkos agentūrai</w:t>
            </w:r>
          </w:p>
          <w:p w:rsidR="006003BC" w:rsidRPr="00870C4B" w:rsidRDefault="003C3113" w:rsidP="006003BC">
            <w:pPr>
              <w:spacing w:after="0" w:line="240" w:lineRule="auto"/>
              <w:jc w:val="both"/>
              <w:rPr>
                <w:rFonts w:ascii="Times New Roman" w:eastAsia="Times New Roman" w:hAnsi="Times New Roman"/>
                <w:b/>
                <w:szCs w:val="24"/>
                <w:lang w:eastAsia="lt-LT"/>
              </w:rPr>
            </w:pPr>
            <w:r w:rsidRPr="003C3113">
              <w:rPr>
                <w:rFonts w:ascii="Times New Roman" w:eastAsia="Times New Roman" w:hAnsi="Times New Roman"/>
                <w:b/>
                <w:bCs/>
                <w:szCs w:val="24"/>
                <w:lang w:eastAsia="lt-LT"/>
              </w:rPr>
              <w:t>XI skyrius. Patvarieji organiniai teršalai</w:t>
            </w:r>
          </w:p>
          <w:p w:rsidR="006003BC" w:rsidRPr="00870C4B" w:rsidRDefault="003C3113" w:rsidP="006003BC">
            <w:pPr>
              <w:spacing w:after="0" w:line="240" w:lineRule="auto"/>
              <w:jc w:val="both"/>
              <w:rPr>
                <w:rFonts w:ascii="Times New Roman" w:eastAsia="Times New Roman" w:hAnsi="Times New Roman"/>
                <w:szCs w:val="24"/>
                <w:lang w:eastAsia="lt-LT"/>
              </w:rPr>
            </w:pPr>
            <w:r w:rsidRPr="003C3113">
              <w:rPr>
                <w:rFonts w:ascii="Times New Roman" w:eastAsia="Times New Roman" w:hAnsi="Times New Roman"/>
                <w:szCs w:val="24"/>
                <w:lang w:eastAsia="lt-LT"/>
              </w:rPr>
              <w:t xml:space="preserve">48. Aplinkos ministerija teikia Europos Komisijai patvariųjų organinių teršalų tvarkymo ataskaitas pagal 2004 m. balandžio 29 d. Europos Parlamento ir Tarybos reglamentą (EB) Nr. 850/2004 dėl patvariųjų organinių teršalų ir iš dalies keičiantį direktyvą 79/117/EEB (OL </w:t>
            </w:r>
            <w:r w:rsidRPr="003C3113">
              <w:rPr>
                <w:rFonts w:ascii="Times New Roman" w:eastAsia="Times New Roman" w:hAnsi="Times New Roman"/>
                <w:i/>
                <w:iCs/>
                <w:szCs w:val="24"/>
                <w:lang w:eastAsia="lt-LT"/>
              </w:rPr>
              <w:t>2004 m.</w:t>
            </w:r>
            <w:r w:rsidRPr="003C3113">
              <w:rPr>
                <w:rFonts w:ascii="Times New Roman" w:eastAsia="Times New Roman" w:hAnsi="Times New Roman"/>
                <w:szCs w:val="24"/>
                <w:lang w:eastAsia="lt-LT"/>
              </w:rPr>
              <w:t xml:space="preserve"> </w:t>
            </w:r>
            <w:r w:rsidRPr="003C3113">
              <w:rPr>
                <w:rFonts w:ascii="Times New Roman" w:eastAsia="Times New Roman" w:hAnsi="Times New Roman"/>
                <w:i/>
                <w:iCs/>
                <w:szCs w:val="24"/>
                <w:lang w:eastAsia="lt-LT"/>
              </w:rPr>
              <w:t>specialusis leidimas</w:t>
            </w:r>
            <w:r w:rsidRPr="003C3113">
              <w:rPr>
                <w:rFonts w:ascii="Times New Roman" w:eastAsia="Times New Roman" w:hAnsi="Times New Roman"/>
                <w:szCs w:val="24"/>
                <w:lang w:eastAsia="lt-LT"/>
              </w:rPr>
              <w:t>, 15 skyrius, 8 tomas, p. 465)</w:t>
            </w:r>
            <w:r w:rsidRPr="003C3113">
              <w:rPr>
                <w:rFonts w:ascii="Times New Roman" w:eastAsia="Times New Roman" w:hAnsi="Times New Roman"/>
                <w:szCs w:val="24"/>
                <w:lang w:val="en-US" w:eastAsia="lt-LT"/>
              </w:rPr>
              <w:t>*</w:t>
            </w:r>
            <w:r w:rsidRPr="003C3113">
              <w:rPr>
                <w:rFonts w:ascii="Times New Roman" w:eastAsia="Times New Roman" w:hAnsi="Times New Roman"/>
                <w:szCs w:val="24"/>
                <w:lang w:eastAsia="lt-LT"/>
              </w:rPr>
              <w:t>.</w:t>
            </w:r>
          </w:p>
          <w:p w:rsidR="006003BC" w:rsidRPr="00870C4B" w:rsidRDefault="003C3113" w:rsidP="006003BC">
            <w:pPr>
              <w:spacing w:after="0" w:line="240" w:lineRule="auto"/>
              <w:jc w:val="both"/>
              <w:rPr>
                <w:rFonts w:ascii="Times New Roman" w:eastAsia="Times New Roman" w:hAnsi="Times New Roman"/>
                <w:szCs w:val="24"/>
                <w:lang w:eastAsia="lt-LT"/>
              </w:rPr>
            </w:pPr>
            <w:bookmarkStart w:id="1" w:name="part_6670313eaedf41d7af3a8c2a83f176a1"/>
            <w:bookmarkEnd w:id="1"/>
            <w:r w:rsidRPr="003C3113">
              <w:rPr>
                <w:rFonts w:ascii="Times New Roman" w:eastAsia="Times New Roman" w:hAnsi="Times New Roman"/>
                <w:szCs w:val="24"/>
                <w:lang w:eastAsia="lt-LT"/>
              </w:rPr>
              <w:t>49</w:t>
            </w:r>
            <w:r w:rsidRPr="003C3113">
              <w:rPr>
                <w:rFonts w:ascii="Times New Roman" w:eastAsia="Times New Roman" w:hAnsi="Times New Roman"/>
                <w:b/>
                <w:szCs w:val="24"/>
                <w:lang w:eastAsia="lt-LT"/>
              </w:rPr>
              <w:t>.</w:t>
            </w:r>
            <w:r w:rsidRPr="003C3113">
              <w:rPr>
                <w:rFonts w:ascii="Times New Roman" w:eastAsia="Times New Roman" w:hAnsi="Times New Roman"/>
                <w:szCs w:val="24"/>
                <w:lang w:eastAsia="lt-LT"/>
              </w:rPr>
              <w:t xml:space="preserve"> Žemės ūkio ministerija ir (ar) jos įgaliotos įstaigos teikia Aplinkos ministerijai informaciją apie augalų apsaugos produktų, turinčių patvariųjų organinių medžiagų, naudojimo ir tiekimo į rinką kontrolės rezultatus (įskaitant informaciją apie pažeidimus ir nuobaudas), kurią ji tvarko ir kurios reikia ataskaitoms parengti, taip pat duomenis apie atsargų, kuriose yra patvariųjų organinių teršalų, pobūdį ir kiekį, kurių </w:t>
            </w:r>
            <w:r w:rsidRPr="003C3113">
              <w:rPr>
                <w:rFonts w:ascii="Times New Roman" w:eastAsia="Times New Roman" w:hAnsi="Times New Roman"/>
                <w:szCs w:val="24"/>
                <w:lang w:eastAsia="lt-LT"/>
              </w:rPr>
              <w:lastRenderedPageBreak/>
              <w:t>reikia suvestinei informacijai parengti.</w:t>
            </w:r>
          </w:p>
          <w:p w:rsidR="006003BC" w:rsidRPr="00870C4B" w:rsidRDefault="003C3113" w:rsidP="006003BC">
            <w:pPr>
              <w:spacing w:after="0" w:line="240" w:lineRule="auto"/>
              <w:jc w:val="both"/>
              <w:rPr>
                <w:rFonts w:ascii="Times New Roman" w:eastAsia="Times New Roman" w:hAnsi="Times New Roman"/>
                <w:szCs w:val="24"/>
                <w:lang w:eastAsia="lt-LT"/>
              </w:rPr>
            </w:pPr>
            <w:bookmarkStart w:id="2" w:name="part_1b24b95717764f19904646a7ccbf6e32"/>
            <w:bookmarkEnd w:id="2"/>
            <w:r w:rsidRPr="003C3113">
              <w:rPr>
                <w:rFonts w:ascii="Times New Roman" w:eastAsia="Times New Roman" w:hAnsi="Times New Roman"/>
                <w:szCs w:val="24"/>
                <w:lang w:eastAsia="lt-LT"/>
              </w:rPr>
              <w:t>50. Valstybinė vartotojų teisių apsaugos tarnyba teikia Aplinkos ministerijai informaciją apie patvariųjų organinių medžiagų, jų turinčių preparatų ar gaminių tiekimo rinkai kontrolės rezultatus (įskaitant informaciją apie pažeidimus ir nuobaudas), kurią ji tvarko ir kurios reikia ataskaitoms parengti.</w:t>
            </w:r>
          </w:p>
          <w:p w:rsidR="006003BC" w:rsidRPr="00870C4B" w:rsidRDefault="003C3113" w:rsidP="006003BC">
            <w:pPr>
              <w:spacing w:after="0" w:line="240" w:lineRule="auto"/>
              <w:jc w:val="both"/>
              <w:rPr>
                <w:rFonts w:ascii="Times New Roman" w:eastAsia="Times New Roman" w:hAnsi="Times New Roman"/>
                <w:szCs w:val="24"/>
                <w:lang w:eastAsia="lt-LT"/>
              </w:rPr>
            </w:pPr>
            <w:bookmarkStart w:id="3" w:name="part_e82084f5e3a9441d9db3beef040df675"/>
            <w:bookmarkEnd w:id="3"/>
            <w:r w:rsidRPr="003C3113">
              <w:rPr>
                <w:rFonts w:ascii="Times New Roman" w:eastAsia="Times New Roman" w:hAnsi="Times New Roman"/>
                <w:szCs w:val="24"/>
                <w:lang w:eastAsia="lt-LT"/>
              </w:rPr>
              <w:t>51. Muitinės departamentas teikia Aplinkos ministerijai:</w:t>
            </w:r>
          </w:p>
          <w:p w:rsidR="006003BC" w:rsidRPr="00870C4B" w:rsidRDefault="003C3113" w:rsidP="006003BC">
            <w:pPr>
              <w:spacing w:after="0" w:line="240" w:lineRule="auto"/>
              <w:jc w:val="both"/>
              <w:rPr>
                <w:rFonts w:ascii="Times New Roman" w:eastAsia="Times New Roman" w:hAnsi="Times New Roman"/>
                <w:szCs w:val="24"/>
                <w:lang w:eastAsia="lt-LT"/>
              </w:rPr>
            </w:pPr>
            <w:bookmarkStart w:id="4" w:name="part_74e6d1f721f34ebc927878ffb7d4af9f"/>
            <w:bookmarkEnd w:id="4"/>
            <w:r w:rsidRPr="003C3113">
              <w:rPr>
                <w:rFonts w:ascii="Times New Roman" w:eastAsia="Times New Roman" w:hAnsi="Times New Roman"/>
                <w:szCs w:val="24"/>
                <w:lang w:eastAsia="lt-LT"/>
              </w:rPr>
              <w:t>51.1. duomenis apie importuotą į Europos Sąjungos teritoriją ir eksportuotą iš Europos Sąjungos teritorijos patvariųjų organinių medžiagų, jų turinčių preparatų ar gaminių kiekį (nurodydamas valstybes, iš kurių importuotos ar į kurias eksportuotos patvariosios organinės medžiagos, jų turintys preparatai ar gaminiai pagal kiekvieną medžiagą, ją turintį preparatą ar gaminį), kuriuos jis renka ir (ar) turi ir kurių reikia suvestiniams duomenims parengti;</w:t>
            </w:r>
          </w:p>
          <w:p w:rsidR="006003BC" w:rsidRPr="00870C4B" w:rsidRDefault="003C3113" w:rsidP="006003BC">
            <w:pPr>
              <w:spacing w:after="0" w:line="240" w:lineRule="auto"/>
              <w:jc w:val="both"/>
              <w:rPr>
                <w:rFonts w:ascii="Times New Roman" w:eastAsia="Times New Roman" w:hAnsi="Times New Roman"/>
                <w:szCs w:val="24"/>
                <w:lang w:eastAsia="lt-LT"/>
              </w:rPr>
            </w:pPr>
            <w:bookmarkStart w:id="5" w:name="part_9e8d568dd6044ca8b752b147d771421c"/>
            <w:bookmarkEnd w:id="5"/>
            <w:r w:rsidRPr="003C3113">
              <w:rPr>
                <w:rFonts w:ascii="Times New Roman" w:eastAsia="Times New Roman" w:hAnsi="Times New Roman"/>
                <w:szCs w:val="24"/>
                <w:lang w:eastAsia="lt-LT"/>
              </w:rPr>
              <w:t>51.2. informaciją apie patvariųjų organinių medžiagų, jų turinčių preparatų ar gaminių, atliekų, turinčių patvariųjų organinių teršalų, importo ir eksporto kontrolės rezultatus (įskaitant informaciją apie pažeidimus ir nuobaudas), kurią jis tvarko ir kurios reikia ataskaitoms parengti.</w:t>
            </w:r>
          </w:p>
          <w:p w:rsidR="006003BC" w:rsidRPr="00870C4B" w:rsidRDefault="003C3113" w:rsidP="006A3234">
            <w:pPr>
              <w:spacing w:after="0" w:line="240" w:lineRule="auto"/>
              <w:jc w:val="both"/>
              <w:rPr>
                <w:rFonts w:ascii="Times New Roman" w:eastAsia="Times New Roman" w:hAnsi="Times New Roman"/>
                <w:szCs w:val="24"/>
                <w:lang w:eastAsia="lt-LT"/>
              </w:rPr>
            </w:pPr>
            <w:bookmarkStart w:id="6" w:name="part_8d855557c73747f19a43673202f6b53b"/>
            <w:bookmarkEnd w:id="6"/>
            <w:r w:rsidRPr="003C3113">
              <w:rPr>
                <w:rFonts w:ascii="Times New Roman" w:eastAsia="Times New Roman" w:hAnsi="Times New Roman"/>
                <w:szCs w:val="24"/>
                <w:lang w:eastAsia="lt-LT"/>
              </w:rPr>
              <w:t>51.3. Valstybinė maisto ir veterinarijos tarnyba ir (ar) jai pavaldžios įstaigos teikia Aplinkos ministerijai informaciją apie patvariųjų organinių teršalų likučius maisto produktuose ir gyvūnų organizmuose, kurią ji tvarko ir kurios reikia ataskaitoms parengti.</w:t>
            </w:r>
          </w:p>
          <w:p w:rsidR="00B30DA4" w:rsidRPr="00870C4B" w:rsidRDefault="003C3113" w:rsidP="006A3234">
            <w:pPr>
              <w:spacing w:after="0" w:line="240" w:lineRule="auto"/>
              <w:rPr>
                <w:rFonts w:ascii="Times New Roman" w:eastAsia="Times New Roman" w:hAnsi="Times New Roman"/>
                <w:sz w:val="20"/>
                <w:szCs w:val="20"/>
                <w:lang w:eastAsia="lt-LT"/>
              </w:rPr>
            </w:pPr>
            <w:r w:rsidRPr="003C3113">
              <w:rPr>
                <w:rFonts w:ascii="Times New Roman" w:eastAsia="Times New Roman" w:hAnsi="Times New Roman"/>
                <w:i/>
                <w:iCs/>
                <w:sz w:val="20"/>
                <w:szCs w:val="20"/>
                <w:lang w:eastAsia="lt-LT"/>
              </w:rPr>
              <w:t>Priedo pakeitimai:</w:t>
            </w:r>
          </w:p>
          <w:p w:rsidR="00B30DA4" w:rsidRPr="00870C4B" w:rsidRDefault="003C3113" w:rsidP="00A702D4">
            <w:pPr>
              <w:spacing w:after="0" w:line="240" w:lineRule="auto"/>
              <w:jc w:val="both"/>
              <w:rPr>
                <w:rFonts w:ascii="Times New Roman" w:eastAsia="Times New Roman" w:hAnsi="Times New Roman"/>
                <w:sz w:val="20"/>
                <w:szCs w:val="20"/>
                <w:lang w:eastAsia="lt-LT"/>
              </w:rPr>
            </w:pPr>
            <w:r w:rsidRPr="003C3113">
              <w:rPr>
                <w:rFonts w:ascii="Times New Roman" w:eastAsia="Times New Roman" w:hAnsi="Times New Roman"/>
                <w:i/>
                <w:iCs/>
                <w:sz w:val="20"/>
                <w:szCs w:val="20"/>
                <w:lang w:eastAsia="lt-LT"/>
              </w:rPr>
              <w:t>Nr. 299, 2006-03-27, i. k. 1061100NUTA00000299</w:t>
            </w:r>
          </w:p>
          <w:p w:rsidR="006C5D33" w:rsidRPr="00870C4B" w:rsidRDefault="003C3113" w:rsidP="006A3234">
            <w:pPr>
              <w:spacing w:after="0" w:line="240" w:lineRule="auto"/>
              <w:jc w:val="both"/>
              <w:rPr>
                <w:rFonts w:ascii="Times New Roman" w:eastAsia="Times New Roman" w:hAnsi="Times New Roman"/>
                <w:sz w:val="20"/>
                <w:szCs w:val="20"/>
                <w:lang w:eastAsia="lt-LT"/>
              </w:rPr>
            </w:pPr>
            <w:r w:rsidRPr="003C3113">
              <w:rPr>
                <w:rFonts w:ascii="Times New Roman" w:eastAsia="Times New Roman" w:hAnsi="Times New Roman"/>
                <w:sz w:val="20"/>
                <w:szCs w:val="20"/>
                <w:lang w:eastAsia="lt-LT"/>
              </w:rPr>
              <w:t>Lietuvos Respublikos Vyriausybė, Nutarimas</w:t>
            </w:r>
          </w:p>
          <w:p w:rsidR="00DA4198" w:rsidRPr="00870C4B" w:rsidRDefault="003C3113" w:rsidP="00390ABF">
            <w:pPr>
              <w:spacing w:after="0" w:line="240" w:lineRule="auto"/>
              <w:jc w:val="both"/>
              <w:rPr>
                <w:rFonts w:ascii="Times New Roman" w:eastAsia="Times New Roman" w:hAnsi="Times New Roman"/>
                <w:sz w:val="20"/>
                <w:szCs w:val="20"/>
                <w:lang w:eastAsia="lt-LT"/>
              </w:rPr>
            </w:pPr>
            <w:r w:rsidRPr="003C3113">
              <w:rPr>
                <w:rFonts w:ascii="Times New Roman" w:eastAsia="Times New Roman" w:hAnsi="Times New Roman"/>
                <w:sz w:val="20"/>
                <w:szCs w:val="20"/>
                <w:lang w:eastAsia="lt-LT"/>
              </w:rPr>
              <w:t>Dėl Lietuvos Respublikos Vyriausybės 2004 m. balandžio 7 d. nutarimo Nr. 388 „Dėl Ataskaitų, susijusių su Europos Sąjungos aplinkos sektoriaus teisės aktų įgyvendinimu, teikimo Europos Komisijai tvarkos patvirtinimo ir informacijos, kurios reikia ataskaitoms Europos aplinkos agentūrai parengti, teikimo“ pakeitimo</w:t>
            </w:r>
          </w:p>
          <w:p w:rsidR="00C4723B" w:rsidRPr="00DE449C" w:rsidRDefault="003C3113" w:rsidP="00D0050C">
            <w:pPr>
              <w:spacing w:after="0" w:line="240" w:lineRule="auto"/>
              <w:jc w:val="both"/>
              <w:rPr>
                <w:rFonts w:ascii="Times New Roman" w:hAnsi="Times New Roman"/>
                <w:i/>
                <w:sz w:val="20"/>
                <w:szCs w:val="20"/>
                <w:highlight w:val="yellow"/>
              </w:rPr>
            </w:pPr>
            <w:r w:rsidRPr="003C3113">
              <w:rPr>
                <w:rFonts w:ascii="Times New Roman" w:eastAsia="Times New Roman" w:hAnsi="Times New Roman"/>
                <w:i/>
                <w:sz w:val="20"/>
                <w:szCs w:val="20"/>
                <w:lang w:eastAsia="lt-LT"/>
              </w:rPr>
              <w:t xml:space="preserve">*Pastaba: </w:t>
            </w:r>
            <w:r w:rsidRPr="003C3113">
              <w:rPr>
                <w:rFonts w:ascii="Times New Roman" w:hAnsi="Times New Roman"/>
                <w:sz w:val="20"/>
                <w:szCs w:val="20"/>
                <w:lang w:eastAsia="lt-LT"/>
              </w:rPr>
              <w:t xml:space="preserve">Reglamento </w:t>
            </w:r>
            <w:r w:rsidRPr="003C3113">
              <w:rPr>
                <w:rFonts w:ascii="Times New Roman" w:hAnsi="Times New Roman"/>
                <w:color w:val="000000"/>
                <w:sz w:val="20"/>
                <w:szCs w:val="20"/>
              </w:rPr>
              <w:t>(ES) 2019/1021 21 str. nustatyta, kad „</w:t>
            </w:r>
            <w:r w:rsidRPr="003C3113">
              <w:rPr>
                <w:rFonts w:ascii="Times New Roman" w:hAnsi="Times New Roman"/>
                <w:sz w:val="20"/>
                <w:szCs w:val="20"/>
              </w:rPr>
              <w:t>nuorodos į panaikintą reglamentą laikomos nuorodomis į šį reglamentą &lt;...&gt;.“</w:t>
            </w:r>
          </w:p>
        </w:tc>
        <w:tc>
          <w:tcPr>
            <w:tcW w:w="2268" w:type="dxa"/>
            <w:tcBorders>
              <w:bottom w:val="single" w:sz="4" w:space="0" w:color="auto"/>
            </w:tcBorders>
            <w:shd w:val="clear" w:color="auto" w:fill="auto"/>
          </w:tcPr>
          <w:p w:rsidR="00586276" w:rsidRPr="00482EC5" w:rsidRDefault="00181883">
            <w:pPr>
              <w:rPr>
                <w:rFonts w:ascii="Times New Roman" w:hAnsi="Times New Roman"/>
              </w:rPr>
            </w:pPr>
            <w:r>
              <w:rPr>
                <w:rFonts w:ascii="Times New Roman" w:hAnsi="Times New Roman"/>
              </w:rPr>
              <w:lastRenderedPageBreak/>
              <w:t>Visiškas</w:t>
            </w:r>
          </w:p>
        </w:tc>
      </w:tr>
      <w:tr w:rsidR="00385248" w:rsidRPr="00525903" w:rsidTr="00831B71">
        <w:tc>
          <w:tcPr>
            <w:tcW w:w="5812" w:type="dxa"/>
            <w:shd w:val="clear" w:color="auto" w:fill="auto"/>
          </w:tcPr>
          <w:p w:rsidR="00A06658" w:rsidRPr="00525903" w:rsidRDefault="00A06658" w:rsidP="00A06658">
            <w:pPr>
              <w:spacing w:after="0" w:line="240" w:lineRule="auto"/>
              <w:jc w:val="both"/>
              <w:rPr>
                <w:rFonts w:ascii="Times New Roman" w:hAnsi="Times New Roman"/>
                <w:b/>
                <w:bCs/>
              </w:rPr>
            </w:pPr>
            <w:r w:rsidRPr="00525903">
              <w:rPr>
                <w:rFonts w:ascii="Times New Roman" w:hAnsi="Times New Roman"/>
                <w:b/>
                <w:iCs/>
              </w:rPr>
              <w:lastRenderedPageBreak/>
              <w:t xml:space="preserve">19 straipsnis. </w:t>
            </w:r>
            <w:r w:rsidRPr="00525903">
              <w:rPr>
                <w:rFonts w:ascii="Times New Roman" w:hAnsi="Times New Roman"/>
                <w:b/>
                <w:bCs/>
              </w:rPr>
              <w:t>Kompetentingos institucijos</w:t>
            </w:r>
          </w:p>
          <w:p w:rsidR="00A06658" w:rsidRPr="00525903" w:rsidRDefault="00A06658" w:rsidP="00633E6A">
            <w:pPr>
              <w:spacing w:after="0" w:line="240" w:lineRule="auto"/>
              <w:jc w:val="both"/>
              <w:rPr>
                <w:rFonts w:ascii="Times New Roman" w:hAnsi="Times New Roman"/>
              </w:rPr>
            </w:pPr>
            <w:r w:rsidRPr="00525903">
              <w:rPr>
                <w:rFonts w:ascii="Times New Roman" w:hAnsi="Times New Roman"/>
              </w:rPr>
              <w:t xml:space="preserve">Kiekviena valstybė narė paskiria kompetentingą instituciją ar institucijas, atsakingas už administracines užduotis, kurias reikia atlikti pagal šį reglamentą, ir jo vykdymo užtikrinimą. Ji informuoja apie tokį paskyrimą Komisiją ne vėliau kaip per tris </w:t>
            </w:r>
            <w:r w:rsidRPr="00525903">
              <w:rPr>
                <w:rFonts w:ascii="Times New Roman" w:hAnsi="Times New Roman"/>
              </w:rPr>
              <w:lastRenderedPageBreak/>
              <w:t>mėnesius po šio reglamento įsigaliojimo, nebent jau būtų tai padariusi iki šio reglamento įsigaliojimo; taip pat informuoja Komisiją apie visus paskirtosios kompetentingos institucijos pakeitimus.</w:t>
            </w:r>
          </w:p>
        </w:tc>
        <w:tc>
          <w:tcPr>
            <w:tcW w:w="6662" w:type="dxa"/>
            <w:shd w:val="clear" w:color="auto" w:fill="auto"/>
          </w:tcPr>
          <w:p w:rsidR="00BB7170" w:rsidRPr="00C06E45" w:rsidRDefault="003C3113" w:rsidP="00475406">
            <w:pPr>
              <w:spacing w:after="0" w:line="240" w:lineRule="auto"/>
              <w:jc w:val="both"/>
              <w:rPr>
                <w:rFonts w:ascii="Times New Roman" w:hAnsi="Times New Roman"/>
                <w:b/>
              </w:rPr>
            </w:pPr>
            <w:r w:rsidRPr="003C3113">
              <w:rPr>
                <w:rFonts w:ascii="Times New Roman" w:hAnsi="Times New Roman"/>
                <w:b/>
              </w:rPr>
              <w:lastRenderedPageBreak/>
              <w:t>V</w:t>
            </w:r>
            <w:r w:rsidRPr="00C06E45">
              <w:rPr>
                <w:rFonts w:ascii="Times New Roman" w:hAnsi="Times New Roman"/>
                <w:b/>
              </w:rPr>
              <w:t>yriausybės nutarimo projektas</w:t>
            </w:r>
          </w:p>
          <w:p w:rsidR="00CD183B" w:rsidRDefault="00CC189E" w:rsidP="00C06E45">
            <w:pPr>
              <w:spacing w:after="0" w:line="240" w:lineRule="auto"/>
              <w:ind w:firstLine="34"/>
              <w:jc w:val="both"/>
              <w:rPr>
                <w:rFonts w:ascii="Times New Roman" w:hAnsi="Times New Roman"/>
                <w:b/>
                <w:highlight w:val="yellow"/>
              </w:rPr>
            </w:pPr>
            <w:r w:rsidRPr="00C06E45">
              <w:rPr>
                <w:rFonts w:ascii="Times New Roman" w:hAnsi="Times New Roman"/>
                <w:b/>
                <w:lang w:eastAsia="lt-LT"/>
              </w:rPr>
              <w:t>„</w:t>
            </w:r>
            <w:r w:rsidR="00962E98" w:rsidRPr="00C06E45">
              <w:rPr>
                <w:rFonts w:ascii="Times New Roman" w:hAnsi="Times New Roman"/>
                <w:b/>
                <w:lang w:eastAsia="lt-LT"/>
              </w:rPr>
              <w:t>1. </w:t>
            </w:r>
            <w:r w:rsidR="003C3113" w:rsidRPr="00C06E45">
              <w:rPr>
                <w:rFonts w:ascii="Times New Roman" w:hAnsi="Times New Roman"/>
                <w:b/>
                <w:szCs w:val="24"/>
                <w:lang w:eastAsia="lt-LT"/>
              </w:rPr>
              <w:t xml:space="preserve">Paskirti Aplinkos apsaugos agentūrą institucija, atsakinga už Reglamente </w:t>
            </w:r>
            <w:r w:rsidR="003C3113" w:rsidRPr="00C06E45">
              <w:rPr>
                <w:rFonts w:ascii="Times New Roman" w:hAnsi="Times New Roman"/>
                <w:b/>
                <w:color w:val="000000"/>
              </w:rPr>
              <w:t>(ES) 2019/1021</w:t>
            </w:r>
            <w:r w:rsidR="003C3113" w:rsidRPr="00C06E45">
              <w:rPr>
                <w:rFonts w:ascii="Times New Roman" w:hAnsi="Times New Roman"/>
                <w:b/>
                <w:szCs w:val="24"/>
                <w:lang w:eastAsia="lt-LT"/>
              </w:rPr>
              <w:t xml:space="preserve"> nacionalinėms kompetentingosioms </w:t>
            </w:r>
            <w:r w:rsidR="003C3113" w:rsidRPr="00C06E45">
              <w:rPr>
                <w:rFonts w:ascii="Times New Roman" w:hAnsi="Times New Roman"/>
                <w:b/>
                <w:spacing w:val="-2"/>
                <w:szCs w:val="24"/>
                <w:lang w:eastAsia="lt-LT"/>
              </w:rPr>
              <w:t>institucijoms nustatytų užduočių</w:t>
            </w:r>
            <w:r w:rsidR="003C3113" w:rsidRPr="00C06E45">
              <w:rPr>
                <w:rFonts w:ascii="Times New Roman" w:hAnsi="Times New Roman"/>
                <w:b/>
                <w:szCs w:val="24"/>
                <w:lang w:eastAsia="lt-LT"/>
              </w:rPr>
              <w:t xml:space="preserve"> vykdymą</w:t>
            </w:r>
            <w:r w:rsidR="003C3113" w:rsidRPr="00C06E45">
              <w:rPr>
                <w:rFonts w:ascii="Times New Roman" w:hAnsi="Times New Roman"/>
                <w:b/>
                <w:spacing w:val="-2"/>
                <w:szCs w:val="24"/>
                <w:lang w:eastAsia="lt-LT"/>
              </w:rPr>
              <w:t>.</w:t>
            </w:r>
            <w:r w:rsidR="003C3113" w:rsidRPr="00C06E45">
              <w:rPr>
                <w:rFonts w:ascii="Times New Roman" w:hAnsi="Times New Roman"/>
                <w:b/>
                <w:spacing w:val="-2"/>
                <w:lang w:eastAsia="lt-LT"/>
              </w:rPr>
              <w:t>“</w:t>
            </w:r>
          </w:p>
        </w:tc>
        <w:tc>
          <w:tcPr>
            <w:tcW w:w="2268" w:type="dxa"/>
            <w:shd w:val="clear" w:color="auto" w:fill="auto"/>
          </w:tcPr>
          <w:p w:rsidR="00385248" w:rsidRPr="00525903" w:rsidRDefault="00A35DDA">
            <w:pPr>
              <w:rPr>
                <w:rFonts w:ascii="Times New Roman" w:hAnsi="Times New Roman"/>
              </w:rPr>
            </w:pPr>
            <w:r w:rsidRPr="00525903">
              <w:rPr>
                <w:rFonts w:ascii="Times New Roman" w:hAnsi="Times New Roman"/>
              </w:rPr>
              <w:t>Visiškas</w:t>
            </w:r>
          </w:p>
        </w:tc>
      </w:tr>
    </w:tbl>
    <w:p w:rsidR="00A77D74" w:rsidRDefault="00F54796" w:rsidP="00F54796">
      <w:pPr>
        <w:pStyle w:val="Header"/>
        <w:tabs>
          <w:tab w:val="left" w:pos="6237"/>
        </w:tabs>
        <w:jc w:val="center"/>
      </w:pPr>
      <w:r>
        <w:t>______________</w:t>
      </w:r>
    </w:p>
    <w:sectPr w:rsidR="00A77D74" w:rsidSect="00BE502D">
      <w:headerReference w:type="default" r:id="rId7"/>
      <w:pgSz w:w="16838" w:h="11906" w:orient="landscape"/>
      <w:pgMar w:top="1701" w:right="1245"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BB6" w:rsidRDefault="00052BB6" w:rsidP="002723F1">
      <w:pPr>
        <w:spacing w:after="0" w:line="240" w:lineRule="auto"/>
      </w:pPr>
      <w:r>
        <w:separator/>
      </w:r>
    </w:p>
  </w:endnote>
  <w:endnote w:type="continuationSeparator" w:id="0">
    <w:p w:rsidR="00052BB6" w:rsidRDefault="00052BB6" w:rsidP="0027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BA"/>
    <w:family w:val="auto"/>
    <w:pitch w:val="default"/>
    <w:sig w:usb0="00000005" w:usb1="00000000" w:usb2="00000000" w:usb3="00000000" w:csb0="00000080" w:csb1="00000000"/>
  </w:font>
  <w:font w:name="EUAlbertina-Italic-Identity-H">
    <w:altName w:val="MS Mincho"/>
    <w:panose1 w:val="00000000000000000000"/>
    <w:charset w:val="80"/>
    <w:family w:val="auto"/>
    <w:notTrueType/>
    <w:pitch w:val="default"/>
    <w:sig w:usb0="00000001" w:usb1="08070000" w:usb2="00000010" w:usb3="00000000" w:csb0="00020000" w:csb1="00000000"/>
  </w:font>
  <w:font w:name="EUAlbertina-Bold-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BB6" w:rsidRDefault="00052BB6" w:rsidP="002723F1">
      <w:pPr>
        <w:spacing w:after="0" w:line="240" w:lineRule="auto"/>
      </w:pPr>
      <w:r>
        <w:separator/>
      </w:r>
    </w:p>
  </w:footnote>
  <w:footnote w:type="continuationSeparator" w:id="0">
    <w:p w:rsidR="00052BB6" w:rsidRDefault="00052BB6" w:rsidP="00272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3F1" w:rsidRPr="002723F1" w:rsidRDefault="003C3113" w:rsidP="002723F1">
    <w:pPr>
      <w:pStyle w:val="Header"/>
      <w:jc w:val="center"/>
      <w:rPr>
        <w:rFonts w:ascii="Times New Roman" w:hAnsi="Times New Roman"/>
        <w:sz w:val="24"/>
        <w:szCs w:val="24"/>
      </w:rPr>
    </w:pPr>
    <w:r w:rsidRPr="002723F1">
      <w:rPr>
        <w:rFonts w:ascii="Times New Roman" w:hAnsi="Times New Roman"/>
        <w:sz w:val="24"/>
        <w:szCs w:val="24"/>
      </w:rPr>
      <w:fldChar w:fldCharType="begin"/>
    </w:r>
    <w:r w:rsidR="002723F1" w:rsidRPr="002723F1">
      <w:rPr>
        <w:rFonts w:ascii="Times New Roman" w:hAnsi="Times New Roman"/>
        <w:sz w:val="24"/>
        <w:szCs w:val="24"/>
      </w:rPr>
      <w:instrText xml:space="preserve"> PAGE   \* MERGEFORMAT </w:instrText>
    </w:r>
    <w:r w:rsidRPr="002723F1">
      <w:rPr>
        <w:rFonts w:ascii="Times New Roman" w:hAnsi="Times New Roman"/>
        <w:sz w:val="24"/>
        <w:szCs w:val="24"/>
      </w:rPr>
      <w:fldChar w:fldCharType="separate"/>
    </w:r>
    <w:r w:rsidR="00604F71">
      <w:rPr>
        <w:rFonts w:ascii="Times New Roman" w:hAnsi="Times New Roman"/>
        <w:noProof/>
        <w:sz w:val="24"/>
        <w:szCs w:val="24"/>
      </w:rPr>
      <w:t>9</w:t>
    </w:r>
    <w:r w:rsidRPr="002723F1">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74"/>
    <w:rsid w:val="00000E05"/>
    <w:rsid w:val="000037DA"/>
    <w:rsid w:val="00004DD5"/>
    <w:rsid w:val="000105D4"/>
    <w:rsid w:val="00015B99"/>
    <w:rsid w:val="00016D47"/>
    <w:rsid w:val="00017B00"/>
    <w:rsid w:val="000201E5"/>
    <w:rsid w:val="00021895"/>
    <w:rsid w:val="000244E9"/>
    <w:rsid w:val="00027768"/>
    <w:rsid w:val="00033E53"/>
    <w:rsid w:val="000411B0"/>
    <w:rsid w:val="000417C5"/>
    <w:rsid w:val="000419E3"/>
    <w:rsid w:val="0004269F"/>
    <w:rsid w:val="0004719C"/>
    <w:rsid w:val="000519DE"/>
    <w:rsid w:val="00051FB9"/>
    <w:rsid w:val="000521BF"/>
    <w:rsid w:val="00052BB6"/>
    <w:rsid w:val="00061225"/>
    <w:rsid w:val="000641AA"/>
    <w:rsid w:val="00065859"/>
    <w:rsid w:val="00070644"/>
    <w:rsid w:val="00070C06"/>
    <w:rsid w:val="00071726"/>
    <w:rsid w:val="000772F1"/>
    <w:rsid w:val="00081176"/>
    <w:rsid w:val="000849DF"/>
    <w:rsid w:val="00092190"/>
    <w:rsid w:val="00093BAF"/>
    <w:rsid w:val="000947CE"/>
    <w:rsid w:val="000A18AF"/>
    <w:rsid w:val="000A2C68"/>
    <w:rsid w:val="000A3BAE"/>
    <w:rsid w:val="000A4A51"/>
    <w:rsid w:val="000A6E96"/>
    <w:rsid w:val="000B04D0"/>
    <w:rsid w:val="000B198C"/>
    <w:rsid w:val="000B256F"/>
    <w:rsid w:val="000B66EB"/>
    <w:rsid w:val="000C08C8"/>
    <w:rsid w:val="000C424D"/>
    <w:rsid w:val="000C771C"/>
    <w:rsid w:val="000D4198"/>
    <w:rsid w:val="000E3E74"/>
    <w:rsid w:val="000E4324"/>
    <w:rsid w:val="000E44A2"/>
    <w:rsid w:val="000E78E0"/>
    <w:rsid w:val="000F1CA8"/>
    <w:rsid w:val="000F2EFA"/>
    <w:rsid w:val="000F51AF"/>
    <w:rsid w:val="000F5519"/>
    <w:rsid w:val="000F666A"/>
    <w:rsid w:val="000F685A"/>
    <w:rsid w:val="0010551C"/>
    <w:rsid w:val="0011193A"/>
    <w:rsid w:val="00113347"/>
    <w:rsid w:val="001141AA"/>
    <w:rsid w:val="0012006D"/>
    <w:rsid w:val="0013038A"/>
    <w:rsid w:val="00133F64"/>
    <w:rsid w:val="00134574"/>
    <w:rsid w:val="00136A7F"/>
    <w:rsid w:val="00153906"/>
    <w:rsid w:val="00153AE8"/>
    <w:rsid w:val="00153E49"/>
    <w:rsid w:val="00161F03"/>
    <w:rsid w:val="00162E8B"/>
    <w:rsid w:val="00165EDE"/>
    <w:rsid w:val="001669D1"/>
    <w:rsid w:val="001679EF"/>
    <w:rsid w:val="00167B0B"/>
    <w:rsid w:val="00167DDE"/>
    <w:rsid w:val="00170F33"/>
    <w:rsid w:val="00171808"/>
    <w:rsid w:val="001730C0"/>
    <w:rsid w:val="00175283"/>
    <w:rsid w:val="001752E9"/>
    <w:rsid w:val="00177BC5"/>
    <w:rsid w:val="00181883"/>
    <w:rsid w:val="00182A48"/>
    <w:rsid w:val="001873C4"/>
    <w:rsid w:val="00187406"/>
    <w:rsid w:val="001A1C12"/>
    <w:rsid w:val="001A2E2E"/>
    <w:rsid w:val="001A3BF2"/>
    <w:rsid w:val="001B4737"/>
    <w:rsid w:val="001B6054"/>
    <w:rsid w:val="001B7298"/>
    <w:rsid w:val="001C2C51"/>
    <w:rsid w:val="001C3373"/>
    <w:rsid w:val="001C5E30"/>
    <w:rsid w:val="001C7E36"/>
    <w:rsid w:val="001D3380"/>
    <w:rsid w:val="001D45D6"/>
    <w:rsid w:val="001E0EEA"/>
    <w:rsid w:val="001E18D6"/>
    <w:rsid w:val="001E4854"/>
    <w:rsid w:val="001E7375"/>
    <w:rsid w:val="001F230B"/>
    <w:rsid w:val="001F28E1"/>
    <w:rsid w:val="001F6350"/>
    <w:rsid w:val="002005EC"/>
    <w:rsid w:val="002013E9"/>
    <w:rsid w:val="002043B1"/>
    <w:rsid w:val="00204464"/>
    <w:rsid w:val="002051BA"/>
    <w:rsid w:val="002154C1"/>
    <w:rsid w:val="00215B01"/>
    <w:rsid w:val="002178FA"/>
    <w:rsid w:val="002256DB"/>
    <w:rsid w:val="002340C7"/>
    <w:rsid w:val="00235162"/>
    <w:rsid w:val="00235F60"/>
    <w:rsid w:val="00236178"/>
    <w:rsid w:val="0023640F"/>
    <w:rsid w:val="002367A0"/>
    <w:rsid w:val="00237E96"/>
    <w:rsid w:val="00240600"/>
    <w:rsid w:val="0024200A"/>
    <w:rsid w:val="0024584E"/>
    <w:rsid w:val="00252DD7"/>
    <w:rsid w:val="002546B6"/>
    <w:rsid w:val="00255CB4"/>
    <w:rsid w:val="00257F9B"/>
    <w:rsid w:val="00263402"/>
    <w:rsid w:val="00263604"/>
    <w:rsid w:val="00266558"/>
    <w:rsid w:val="00271E38"/>
    <w:rsid w:val="002723F1"/>
    <w:rsid w:val="00276ABD"/>
    <w:rsid w:val="00277493"/>
    <w:rsid w:val="00277780"/>
    <w:rsid w:val="002823E6"/>
    <w:rsid w:val="00283011"/>
    <w:rsid w:val="00285ED0"/>
    <w:rsid w:val="00291F58"/>
    <w:rsid w:val="00293F64"/>
    <w:rsid w:val="002A2879"/>
    <w:rsid w:val="002A5ECD"/>
    <w:rsid w:val="002B1DD1"/>
    <w:rsid w:val="002B261B"/>
    <w:rsid w:val="002B2BCF"/>
    <w:rsid w:val="002B3505"/>
    <w:rsid w:val="002B473E"/>
    <w:rsid w:val="002B552F"/>
    <w:rsid w:val="002B5BFF"/>
    <w:rsid w:val="002B78A5"/>
    <w:rsid w:val="002C0268"/>
    <w:rsid w:val="002C0DA5"/>
    <w:rsid w:val="002C4253"/>
    <w:rsid w:val="002C43E8"/>
    <w:rsid w:val="002C5363"/>
    <w:rsid w:val="002C756B"/>
    <w:rsid w:val="002D7CC0"/>
    <w:rsid w:val="002E1890"/>
    <w:rsid w:val="002E4E99"/>
    <w:rsid w:val="002E6EC1"/>
    <w:rsid w:val="002F18E3"/>
    <w:rsid w:val="002F239C"/>
    <w:rsid w:val="002F47DD"/>
    <w:rsid w:val="002F48F3"/>
    <w:rsid w:val="002F499B"/>
    <w:rsid w:val="002F4BB3"/>
    <w:rsid w:val="002F76FC"/>
    <w:rsid w:val="00303DC1"/>
    <w:rsid w:val="00304515"/>
    <w:rsid w:val="00304F5C"/>
    <w:rsid w:val="0030698C"/>
    <w:rsid w:val="00311B4E"/>
    <w:rsid w:val="00312E90"/>
    <w:rsid w:val="0032288A"/>
    <w:rsid w:val="003242AE"/>
    <w:rsid w:val="00324B44"/>
    <w:rsid w:val="0032654E"/>
    <w:rsid w:val="00337C84"/>
    <w:rsid w:val="00337CB6"/>
    <w:rsid w:val="0034404E"/>
    <w:rsid w:val="00344380"/>
    <w:rsid w:val="003512B2"/>
    <w:rsid w:val="003572F1"/>
    <w:rsid w:val="0036008D"/>
    <w:rsid w:val="003637BB"/>
    <w:rsid w:val="00364306"/>
    <w:rsid w:val="00385248"/>
    <w:rsid w:val="00385A53"/>
    <w:rsid w:val="00387EF8"/>
    <w:rsid w:val="00390ABF"/>
    <w:rsid w:val="00391B93"/>
    <w:rsid w:val="00395C9A"/>
    <w:rsid w:val="00397B24"/>
    <w:rsid w:val="003B68C6"/>
    <w:rsid w:val="003C3113"/>
    <w:rsid w:val="003C489F"/>
    <w:rsid w:val="003C55FC"/>
    <w:rsid w:val="003D03D2"/>
    <w:rsid w:val="003D27B7"/>
    <w:rsid w:val="003D33DF"/>
    <w:rsid w:val="003D350D"/>
    <w:rsid w:val="003D4CA3"/>
    <w:rsid w:val="003D51FD"/>
    <w:rsid w:val="003D786A"/>
    <w:rsid w:val="003E0B77"/>
    <w:rsid w:val="003E2A72"/>
    <w:rsid w:val="003E32F3"/>
    <w:rsid w:val="003E339B"/>
    <w:rsid w:val="003E38D1"/>
    <w:rsid w:val="003E4AEF"/>
    <w:rsid w:val="003E7593"/>
    <w:rsid w:val="003E78CD"/>
    <w:rsid w:val="003E795E"/>
    <w:rsid w:val="003F5F36"/>
    <w:rsid w:val="003F673B"/>
    <w:rsid w:val="00400E95"/>
    <w:rsid w:val="00407843"/>
    <w:rsid w:val="00410EC1"/>
    <w:rsid w:val="00421F78"/>
    <w:rsid w:val="004224A3"/>
    <w:rsid w:val="00433CF5"/>
    <w:rsid w:val="0043549A"/>
    <w:rsid w:val="00436EFE"/>
    <w:rsid w:val="00440724"/>
    <w:rsid w:val="004435F7"/>
    <w:rsid w:val="00447ECC"/>
    <w:rsid w:val="0045149E"/>
    <w:rsid w:val="00454E49"/>
    <w:rsid w:val="00467E17"/>
    <w:rsid w:val="004700BA"/>
    <w:rsid w:val="0047044A"/>
    <w:rsid w:val="00472D6D"/>
    <w:rsid w:val="00475406"/>
    <w:rsid w:val="00476A7A"/>
    <w:rsid w:val="00482A9D"/>
    <w:rsid w:val="00482EC5"/>
    <w:rsid w:val="004844B7"/>
    <w:rsid w:val="00484A16"/>
    <w:rsid w:val="00487DE1"/>
    <w:rsid w:val="00490668"/>
    <w:rsid w:val="00496112"/>
    <w:rsid w:val="004A3CD6"/>
    <w:rsid w:val="004A6CD7"/>
    <w:rsid w:val="004A6E4D"/>
    <w:rsid w:val="004B0C0A"/>
    <w:rsid w:val="004B16EF"/>
    <w:rsid w:val="004B2880"/>
    <w:rsid w:val="004B2ECE"/>
    <w:rsid w:val="004C1791"/>
    <w:rsid w:val="004C2637"/>
    <w:rsid w:val="004C4E61"/>
    <w:rsid w:val="004C6EA1"/>
    <w:rsid w:val="004C7259"/>
    <w:rsid w:val="004D08CF"/>
    <w:rsid w:val="004E0D30"/>
    <w:rsid w:val="004E148C"/>
    <w:rsid w:val="004F06BF"/>
    <w:rsid w:val="004F146F"/>
    <w:rsid w:val="004F33C2"/>
    <w:rsid w:val="004F34E0"/>
    <w:rsid w:val="004F3A71"/>
    <w:rsid w:val="004F44E9"/>
    <w:rsid w:val="0050262D"/>
    <w:rsid w:val="00505074"/>
    <w:rsid w:val="00505459"/>
    <w:rsid w:val="00506299"/>
    <w:rsid w:val="0050738F"/>
    <w:rsid w:val="00507895"/>
    <w:rsid w:val="005136EB"/>
    <w:rsid w:val="0051466F"/>
    <w:rsid w:val="00520014"/>
    <w:rsid w:val="00523D41"/>
    <w:rsid w:val="00525903"/>
    <w:rsid w:val="00535CBF"/>
    <w:rsid w:val="00540F7B"/>
    <w:rsid w:val="00547840"/>
    <w:rsid w:val="00551978"/>
    <w:rsid w:val="00555B9B"/>
    <w:rsid w:val="0057103F"/>
    <w:rsid w:val="0057434A"/>
    <w:rsid w:val="005779E1"/>
    <w:rsid w:val="00586276"/>
    <w:rsid w:val="005943B5"/>
    <w:rsid w:val="00594C23"/>
    <w:rsid w:val="00596482"/>
    <w:rsid w:val="00597D1E"/>
    <w:rsid w:val="005A7D22"/>
    <w:rsid w:val="005B2BE9"/>
    <w:rsid w:val="005B364D"/>
    <w:rsid w:val="005C2CC2"/>
    <w:rsid w:val="005D3192"/>
    <w:rsid w:val="005D3256"/>
    <w:rsid w:val="005D5E33"/>
    <w:rsid w:val="005D77ED"/>
    <w:rsid w:val="005F2646"/>
    <w:rsid w:val="005F43A5"/>
    <w:rsid w:val="005F548A"/>
    <w:rsid w:val="006003BC"/>
    <w:rsid w:val="0060061B"/>
    <w:rsid w:val="00601167"/>
    <w:rsid w:val="0060328D"/>
    <w:rsid w:val="006033AE"/>
    <w:rsid w:val="00604ABC"/>
    <w:rsid w:val="00604F71"/>
    <w:rsid w:val="0061082F"/>
    <w:rsid w:val="00614A5D"/>
    <w:rsid w:val="00631777"/>
    <w:rsid w:val="00632A6A"/>
    <w:rsid w:val="00633E6A"/>
    <w:rsid w:val="0064049A"/>
    <w:rsid w:val="00641F71"/>
    <w:rsid w:val="006420B4"/>
    <w:rsid w:val="006421B3"/>
    <w:rsid w:val="00646FF9"/>
    <w:rsid w:val="00651485"/>
    <w:rsid w:val="00651D04"/>
    <w:rsid w:val="00651FB0"/>
    <w:rsid w:val="0065393B"/>
    <w:rsid w:val="00656855"/>
    <w:rsid w:val="00662E32"/>
    <w:rsid w:val="00664E1B"/>
    <w:rsid w:val="0066703A"/>
    <w:rsid w:val="00667129"/>
    <w:rsid w:val="00670978"/>
    <w:rsid w:val="00670C7A"/>
    <w:rsid w:val="0067333C"/>
    <w:rsid w:val="00683024"/>
    <w:rsid w:val="0068701C"/>
    <w:rsid w:val="006913E1"/>
    <w:rsid w:val="006913FA"/>
    <w:rsid w:val="00692B46"/>
    <w:rsid w:val="00696276"/>
    <w:rsid w:val="006A3234"/>
    <w:rsid w:val="006A40A1"/>
    <w:rsid w:val="006A77C8"/>
    <w:rsid w:val="006B115D"/>
    <w:rsid w:val="006B34E6"/>
    <w:rsid w:val="006B4017"/>
    <w:rsid w:val="006B466B"/>
    <w:rsid w:val="006B5056"/>
    <w:rsid w:val="006B5EC0"/>
    <w:rsid w:val="006C5439"/>
    <w:rsid w:val="006C5D33"/>
    <w:rsid w:val="006D1DC8"/>
    <w:rsid w:val="006D222A"/>
    <w:rsid w:val="006D43AA"/>
    <w:rsid w:val="006D5E0B"/>
    <w:rsid w:val="006D71C3"/>
    <w:rsid w:val="006E226F"/>
    <w:rsid w:val="006F178A"/>
    <w:rsid w:val="006F35B5"/>
    <w:rsid w:val="0070246C"/>
    <w:rsid w:val="00712BDA"/>
    <w:rsid w:val="00713883"/>
    <w:rsid w:val="007145D5"/>
    <w:rsid w:val="00717814"/>
    <w:rsid w:val="00723D77"/>
    <w:rsid w:val="0072422D"/>
    <w:rsid w:val="00724B6B"/>
    <w:rsid w:val="00732617"/>
    <w:rsid w:val="00733004"/>
    <w:rsid w:val="00734005"/>
    <w:rsid w:val="007423C8"/>
    <w:rsid w:val="007442FE"/>
    <w:rsid w:val="0074515B"/>
    <w:rsid w:val="00751154"/>
    <w:rsid w:val="007515E1"/>
    <w:rsid w:val="0075232B"/>
    <w:rsid w:val="00756A8E"/>
    <w:rsid w:val="0075761E"/>
    <w:rsid w:val="00760D57"/>
    <w:rsid w:val="007623A6"/>
    <w:rsid w:val="0076466D"/>
    <w:rsid w:val="00771EB5"/>
    <w:rsid w:val="007733F8"/>
    <w:rsid w:val="00774ACF"/>
    <w:rsid w:val="007755EA"/>
    <w:rsid w:val="00776162"/>
    <w:rsid w:val="00787B0C"/>
    <w:rsid w:val="00787C50"/>
    <w:rsid w:val="00787E21"/>
    <w:rsid w:val="007964EF"/>
    <w:rsid w:val="007A361D"/>
    <w:rsid w:val="007A3704"/>
    <w:rsid w:val="007A67C1"/>
    <w:rsid w:val="007A75E2"/>
    <w:rsid w:val="007B025F"/>
    <w:rsid w:val="007B2CD0"/>
    <w:rsid w:val="007C6CAC"/>
    <w:rsid w:val="007D3DBB"/>
    <w:rsid w:val="007D4BFB"/>
    <w:rsid w:val="007D5A5F"/>
    <w:rsid w:val="007D6AC0"/>
    <w:rsid w:val="007E30DD"/>
    <w:rsid w:val="007E3BD2"/>
    <w:rsid w:val="007E43FD"/>
    <w:rsid w:val="007E4808"/>
    <w:rsid w:val="007E5C8D"/>
    <w:rsid w:val="007E5EDB"/>
    <w:rsid w:val="007E687D"/>
    <w:rsid w:val="007F23E4"/>
    <w:rsid w:val="007F5AD6"/>
    <w:rsid w:val="008009B4"/>
    <w:rsid w:val="008019DD"/>
    <w:rsid w:val="00803CED"/>
    <w:rsid w:val="00804629"/>
    <w:rsid w:val="00810110"/>
    <w:rsid w:val="00815D77"/>
    <w:rsid w:val="008206A9"/>
    <w:rsid w:val="008211E8"/>
    <w:rsid w:val="00824CDD"/>
    <w:rsid w:val="00827082"/>
    <w:rsid w:val="008278B4"/>
    <w:rsid w:val="00831B71"/>
    <w:rsid w:val="00832917"/>
    <w:rsid w:val="00834989"/>
    <w:rsid w:val="008366ED"/>
    <w:rsid w:val="0083692B"/>
    <w:rsid w:val="00837A3C"/>
    <w:rsid w:val="008412FD"/>
    <w:rsid w:val="0084147C"/>
    <w:rsid w:val="00841977"/>
    <w:rsid w:val="00843BB4"/>
    <w:rsid w:val="00847CFC"/>
    <w:rsid w:val="0085092C"/>
    <w:rsid w:val="00850B4D"/>
    <w:rsid w:val="00852C67"/>
    <w:rsid w:val="0085497F"/>
    <w:rsid w:val="00856E5C"/>
    <w:rsid w:val="0086548D"/>
    <w:rsid w:val="00867D6F"/>
    <w:rsid w:val="008709F2"/>
    <w:rsid w:val="00870C4B"/>
    <w:rsid w:val="0087593C"/>
    <w:rsid w:val="00875B15"/>
    <w:rsid w:val="00876CF2"/>
    <w:rsid w:val="00882034"/>
    <w:rsid w:val="008823E7"/>
    <w:rsid w:val="008824A9"/>
    <w:rsid w:val="008850C5"/>
    <w:rsid w:val="008865DE"/>
    <w:rsid w:val="00892636"/>
    <w:rsid w:val="00894222"/>
    <w:rsid w:val="008955A2"/>
    <w:rsid w:val="008965FA"/>
    <w:rsid w:val="008A681A"/>
    <w:rsid w:val="008A68B3"/>
    <w:rsid w:val="008B09C0"/>
    <w:rsid w:val="008B0C61"/>
    <w:rsid w:val="008C6086"/>
    <w:rsid w:val="008C7D05"/>
    <w:rsid w:val="008D0DC5"/>
    <w:rsid w:val="008D4E1B"/>
    <w:rsid w:val="008E10B6"/>
    <w:rsid w:val="008E2BD3"/>
    <w:rsid w:val="008E7434"/>
    <w:rsid w:val="008F33B9"/>
    <w:rsid w:val="008F4E4B"/>
    <w:rsid w:val="008F5B90"/>
    <w:rsid w:val="008F6AF6"/>
    <w:rsid w:val="009031FF"/>
    <w:rsid w:val="00907038"/>
    <w:rsid w:val="00907607"/>
    <w:rsid w:val="00910B5E"/>
    <w:rsid w:val="00913096"/>
    <w:rsid w:val="0091580D"/>
    <w:rsid w:val="009166DA"/>
    <w:rsid w:val="009168AD"/>
    <w:rsid w:val="00921ABD"/>
    <w:rsid w:val="00924997"/>
    <w:rsid w:val="00927A26"/>
    <w:rsid w:val="009302E9"/>
    <w:rsid w:val="0093096F"/>
    <w:rsid w:val="009329DA"/>
    <w:rsid w:val="00934281"/>
    <w:rsid w:val="009415E7"/>
    <w:rsid w:val="00943394"/>
    <w:rsid w:val="0094618A"/>
    <w:rsid w:val="00953BFA"/>
    <w:rsid w:val="009547CB"/>
    <w:rsid w:val="00956EC3"/>
    <w:rsid w:val="00962CC9"/>
    <w:rsid w:val="00962E98"/>
    <w:rsid w:val="00963B79"/>
    <w:rsid w:val="00964BA0"/>
    <w:rsid w:val="00966867"/>
    <w:rsid w:val="00975196"/>
    <w:rsid w:val="00975CF1"/>
    <w:rsid w:val="00976690"/>
    <w:rsid w:val="00976D15"/>
    <w:rsid w:val="009779F3"/>
    <w:rsid w:val="00981F89"/>
    <w:rsid w:val="00983E28"/>
    <w:rsid w:val="009840AB"/>
    <w:rsid w:val="00986CB6"/>
    <w:rsid w:val="00986E79"/>
    <w:rsid w:val="009872DA"/>
    <w:rsid w:val="00994CED"/>
    <w:rsid w:val="00996516"/>
    <w:rsid w:val="009977E6"/>
    <w:rsid w:val="009A2917"/>
    <w:rsid w:val="009A3419"/>
    <w:rsid w:val="009A461A"/>
    <w:rsid w:val="009A5C49"/>
    <w:rsid w:val="009B3788"/>
    <w:rsid w:val="009B6000"/>
    <w:rsid w:val="009C0BA6"/>
    <w:rsid w:val="009C225D"/>
    <w:rsid w:val="009C46B9"/>
    <w:rsid w:val="009C4CCE"/>
    <w:rsid w:val="009C6921"/>
    <w:rsid w:val="009C7256"/>
    <w:rsid w:val="009C7384"/>
    <w:rsid w:val="009D007F"/>
    <w:rsid w:val="009D2FFA"/>
    <w:rsid w:val="009E032A"/>
    <w:rsid w:val="009E52AD"/>
    <w:rsid w:val="009F022A"/>
    <w:rsid w:val="009F0EB3"/>
    <w:rsid w:val="009F0ED9"/>
    <w:rsid w:val="009F330A"/>
    <w:rsid w:val="009F3D5C"/>
    <w:rsid w:val="009F6EB3"/>
    <w:rsid w:val="00A012A4"/>
    <w:rsid w:val="00A0368D"/>
    <w:rsid w:val="00A03FA0"/>
    <w:rsid w:val="00A06658"/>
    <w:rsid w:val="00A07CC7"/>
    <w:rsid w:val="00A10206"/>
    <w:rsid w:val="00A1164F"/>
    <w:rsid w:val="00A12298"/>
    <w:rsid w:val="00A125C9"/>
    <w:rsid w:val="00A12C4D"/>
    <w:rsid w:val="00A16F01"/>
    <w:rsid w:val="00A25E9B"/>
    <w:rsid w:val="00A270EF"/>
    <w:rsid w:val="00A315FD"/>
    <w:rsid w:val="00A31DC6"/>
    <w:rsid w:val="00A320CD"/>
    <w:rsid w:val="00A35DDA"/>
    <w:rsid w:val="00A36D51"/>
    <w:rsid w:val="00A43FDA"/>
    <w:rsid w:val="00A45B9C"/>
    <w:rsid w:val="00A6269E"/>
    <w:rsid w:val="00A655D3"/>
    <w:rsid w:val="00A65D5E"/>
    <w:rsid w:val="00A65E24"/>
    <w:rsid w:val="00A702D4"/>
    <w:rsid w:val="00A70810"/>
    <w:rsid w:val="00A72098"/>
    <w:rsid w:val="00A7216B"/>
    <w:rsid w:val="00A72670"/>
    <w:rsid w:val="00A756E5"/>
    <w:rsid w:val="00A75F6F"/>
    <w:rsid w:val="00A77D74"/>
    <w:rsid w:val="00A81283"/>
    <w:rsid w:val="00A82D55"/>
    <w:rsid w:val="00A87259"/>
    <w:rsid w:val="00A87D0E"/>
    <w:rsid w:val="00A914BF"/>
    <w:rsid w:val="00AA0172"/>
    <w:rsid w:val="00AA24E6"/>
    <w:rsid w:val="00AA3ED4"/>
    <w:rsid w:val="00AA4318"/>
    <w:rsid w:val="00AA50B3"/>
    <w:rsid w:val="00AB03FC"/>
    <w:rsid w:val="00AB098F"/>
    <w:rsid w:val="00AB5A3F"/>
    <w:rsid w:val="00AC0021"/>
    <w:rsid w:val="00AC0F58"/>
    <w:rsid w:val="00AC3057"/>
    <w:rsid w:val="00AC30B9"/>
    <w:rsid w:val="00AC4A10"/>
    <w:rsid w:val="00AD2B7A"/>
    <w:rsid w:val="00AD5D2D"/>
    <w:rsid w:val="00AD6841"/>
    <w:rsid w:val="00AE25F4"/>
    <w:rsid w:val="00AE373D"/>
    <w:rsid w:val="00AE3FD0"/>
    <w:rsid w:val="00AE4115"/>
    <w:rsid w:val="00AF484E"/>
    <w:rsid w:val="00AF729F"/>
    <w:rsid w:val="00B0001E"/>
    <w:rsid w:val="00B0048F"/>
    <w:rsid w:val="00B02B44"/>
    <w:rsid w:val="00B11B18"/>
    <w:rsid w:val="00B14001"/>
    <w:rsid w:val="00B17EC3"/>
    <w:rsid w:val="00B22A9C"/>
    <w:rsid w:val="00B2403D"/>
    <w:rsid w:val="00B2581C"/>
    <w:rsid w:val="00B258B4"/>
    <w:rsid w:val="00B26596"/>
    <w:rsid w:val="00B273F9"/>
    <w:rsid w:val="00B3039B"/>
    <w:rsid w:val="00B30DA4"/>
    <w:rsid w:val="00B368DE"/>
    <w:rsid w:val="00B41898"/>
    <w:rsid w:val="00B4195C"/>
    <w:rsid w:val="00B4284D"/>
    <w:rsid w:val="00B43680"/>
    <w:rsid w:val="00B537CA"/>
    <w:rsid w:val="00B54368"/>
    <w:rsid w:val="00B56D3B"/>
    <w:rsid w:val="00B56F85"/>
    <w:rsid w:val="00B57BA0"/>
    <w:rsid w:val="00B6055C"/>
    <w:rsid w:val="00B67148"/>
    <w:rsid w:val="00B718C7"/>
    <w:rsid w:val="00B748D0"/>
    <w:rsid w:val="00B8334A"/>
    <w:rsid w:val="00B8575E"/>
    <w:rsid w:val="00B93656"/>
    <w:rsid w:val="00B94778"/>
    <w:rsid w:val="00BA329B"/>
    <w:rsid w:val="00BA7009"/>
    <w:rsid w:val="00BB3DFD"/>
    <w:rsid w:val="00BB4366"/>
    <w:rsid w:val="00BB677E"/>
    <w:rsid w:val="00BB7170"/>
    <w:rsid w:val="00BB7EB7"/>
    <w:rsid w:val="00BB7EEE"/>
    <w:rsid w:val="00BC27F4"/>
    <w:rsid w:val="00BC44D8"/>
    <w:rsid w:val="00BC576C"/>
    <w:rsid w:val="00BC5CE9"/>
    <w:rsid w:val="00BC5EAA"/>
    <w:rsid w:val="00BD509F"/>
    <w:rsid w:val="00BE1A8B"/>
    <w:rsid w:val="00BE3C32"/>
    <w:rsid w:val="00BE3E2B"/>
    <w:rsid w:val="00BE502D"/>
    <w:rsid w:val="00BE7204"/>
    <w:rsid w:val="00BF2E9C"/>
    <w:rsid w:val="00BF7EA1"/>
    <w:rsid w:val="00C032A7"/>
    <w:rsid w:val="00C06D2B"/>
    <w:rsid w:val="00C06E45"/>
    <w:rsid w:val="00C11D4F"/>
    <w:rsid w:val="00C1266B"/>
    <w:rsid w:val="00C160BD"/>
    <w:rsid w:val="00C16D49"/>
    <w:rsid w:val="00C2435D"/>
    <w:rsid w:val="00C24FB6"/>
    <w:rsid w:val="00C30E81"/>
    <w:rsid w:val="00C34AAB"/>
    <w:rsid w:val="00C35642"/>
    <w:rsid w:val="00C36945"/>
    <w:rsid w:val="00C40601"/>
    <w:rsid w:val="00C42705"/>
    <w:rsid w:val="00C43633"/>
    <w:rsid w:val="00C44940"/>
    <w:rsid w:val="00C463FF"/>
    <w:rsid w:val="00C4723B"/>
    <w:rsid w:val="00C4737F"/>
    <w:rsid w:val="00C47A2D"/>
    <w:rsid w:val="00C54C00"/>
    <w:rsid w:val="00C554DC"/>
    <w:rsid w:val="00C62E47"/>
    <w:rsid w:val="00C63A46"/>
    <w:rsid w:val="00C649FC"/>
    <w:rsid w:val="00C64A28"/>
    <w:rsid w:val="00C66332"/>
    <w:rsid w:val="00C664E2"/>
    <w:rsid w:val="00C6652F"/>
    <w:rsid w:val="00C71E1C"/>
    <w:rsid w:val="00C72215"/>
    <w:rsid w:val="00C72277"/>
    <w:rsid w:val="00C73024"/>
    <w:rsid w:val="00C739ED"/>
    <w:rsid w:val="00C75F5B"/>
    <w:rsid w:val="00C76E5E"/>
    <w:rsid w:val="00C77B75"/>
    <w:rsid w:val="00C8340A"/>
    <w:rsid w:val="00C84A96"/>
    <w:rsid w:val="00C92C70"/>
    <w:rsid w:val="00C959C1"/>
    <w:rsid w:val="00C96721"/>
    <w:rsid w:val="00C96841"/>
    <w:rsid w:val="00C97EEE"/>
    <w:rsid w:val="00CA301C"/>
    <w:rsid w:val="00CA5FF1"/>
    <w:rsid w:val="00CB15C4"/>
    <w:rsid w:val="00CB227D"/>
    <w:rsid w:val="00CB3DE7"/>
    <w:rsid w:val="00CB793E"/>
    <w:rsid w:val="00CC189E"/>
    <w:rsid w:val="00CC349D"/>
    <w:rsid w:val="00CC3943"/>
    <w:rsid w:val="00CC3EFE"/>
    <w:rsid w:val="00CC3FB3"/>
    <w:rsid w:val="00CC4472"/>
    <w:rsid w:val="00CC5D14"/>
    <w:rsid w:val="00CD183B"/>
    <w:rsid w:val="00CD4B8B"/>
    <w:rsid w:val="00CD75A4"/>
    <w:rsid w:val="00CE151F"/>
    <w:rsid w:val="00CE1590"/>
    <w:rsid w:val="00CE7D20"/>
    <w:rsid w:val="00CF0101"/>
    <w:rsid w:val="00CF0B6D"/>
    <w:rsid w:val="00CF4716"/>
    <w:rsid w:val="00CF4F1D"/>
    <w:rsid w:val="00CF65B9"/>
    <w:rsid w:val="00D0050C"/>
    <w:rsid w:val="00D031C3"/>
    <w:rsid w:val="00D05A29"/>
    <w:rsid w:val="00D1283B"/>
    <w:rsid w:val="00D14EEB"/>
    <w:rsid w:val="00D25C20"/>
    <w:rsid w:val="00D266CB"/>
    <w:rsid w:val="00D33AFC"/>
    <w:rsid w:val="00D358D8"/>
    <w:rsid w:val="00D3747F"/>
    <w:rsid w:val="00D43CFB"/>
    <w:rsid w:val="00D45F8C"/>
    <w:rsid w:val="00D51BE6"/>
    <w:rsid w:val="00D5499B"/>
    <w:rsid w:val="00D55FAC"/>
    <w:rsid w:val="00D569C4"/>
    <w:rsid w:val="00D57479"/>
    <w:rsid w:val="00D63149"/>
    <w:rsid w:val="00D7443A"/>
    <w:rsid w:val="00D83687"/>
    <w:rsid w:val="00D83F14"/>
    <w:rsid w:val="00D91245"/>
    <w:rsid w:val="00D96B1B"/>
    <w:rsid w:val="00D96EA8"/>
    <w:rsid w:val="00DA2212"/>
    <w:rsid w:val="00DA4198"/>
    <w:rsid w:val="00DA46C0"/>
    <w:rsid w:val="00DA4D32"/>
    <w:rsid w:val="00DB7461"/>
    <w:rsid w:val="00DB7469"/>
    <w:rsid w:val="00DC1CD5"/>
    <w:rsid w:val="00DC24A5"/>
    <w:rsid w:val="00DC2DD1"/>
    <w:rsid w:val="00DC372F"/>
    <w:rsid w:val="00DC37FF"/>
    <w:rsid w:val="00DC42F0"/>
    <w:rsid w:val="00DC43E0"/>
    <w:rsid w:val="00DC4677"/>
    <w:rsid w:val="00DD3ECB"/>
    <w:rsid w:val="00DD42FC"/>
    <w:rsid w:val="00DD5060"/>
    <w:rsid w:val="00DD5971"/>
    <w:rsid w:val="00DE2C7B"/>
    <w:rsid w:val="00DE2FC4"/>
    <w:rsid w:val="00DE449C"/>
    <w:rsid w:val="00DE5794"/>
    <w:rsid w:val="00DE62D1"/>
    <w:rsid w:val="00DF539B"/>
    <w:rsid w:val="00DF6668"/>
    <w:rsid w:val="00E0440C"/>
    <w:rsid w:val="00E048A8"/>
    <w:rsid w:val="00E05633"/>
    <w:rsid w:val="00E10564"/>
    <w:rsid w:val="00E1070F"/>
    <w:rsid w:val="00E10A93"/>
    <w:rsid w:val="00E10E1C"/>
    <w:rsid w:val="00E13AEC"/>
    <w:rsid w:val="00E17634"/>
    <w:rsid w:val="00E2008D"/>
    <w:rsid w:val="00E20B26"/>
    <w:rsid w:val="00E20B84"/>
    <w:rsid w:val="00E22184"/>
    <w:rsid w:val="00E22348"/>
    <w:rsid w:val="00E23185"/>
    <w:rsid w:val="00E26036"/>
    <w:rsid w:val="00E27A13"/>
    <w:rsid w:val="00E31545"/>
    <w:rsid w:val="00E359D4"/>
    <w:rsid w:val="00E36EC2"/>
    <w:rsid w:val="00E375E3"/>
    <w:rsid w:val="00E40C34"/>
    <w:rsid w:val="00E4693A"/>
    <w:rsid w:val="00E51D52"/>
    <w:rsid w:val="00E5268D"/>
    <w:rsid w:val="00E570CC"/>
    <w:rsid w:val="00E57AC7"/>
    <w:rsid w:val="00E60EBC"/>
    <w:rsid w:val="00E6537B"/>
    <w:rsid w:val="00E65A7E"/>
    <w:rsid w:val="00E661B3"/>
    <w:rsid w:val="00E66409"/>
    <w:rsid w:val="00E66B46"/>
    <w:rsid w:val="00E75139"/>
    <w:rsid w:val="00E76361"/>
    <w:rsid w:val="00E768D4"/>
    <w:rsid w:val="00E81140"/>
    <w:rsid w:val="00E85F25"/>
    <w:rsid w:val="00E86D1B"/>
    <w:rsid w:val="00E957FB"/>
    <w:rsid w:val="00EA3492"/>
    <w:rsid w:val="00EA3BE7"/>
    <w:rsid w:val="00EB02B3"/>
    <w:rsid w:val="00EB076D"/>
    <w:rsid w:val="00EB431B"/>
    <w:rsid w:val="00EB632A"/>
    <w:rsid w:val="00EC3403"/>
    <w:rsid w:val="00ED16D7"/>
    <w:rsid w:val="00ED2981"/>
    <w:rsid w:val="00ED4DD2"/>
    <w:rsid w:val="00ED5731"/>
    <w:rsid w:val="00EE0302"/>
    <w:rsid w:val="00EE2C4A"/>
    <w:rsid w:val="00EE52D2"/>
    <w:rsid w:val="00EF1E95"/>
    <w:rsid w:val="00EF2933"/>
    <w:rsid w:val="00EF547A"/>
    <w:rsid w:val="00F00A02"/>
    <w:rsid w:val="00F031A7"/>
    <w:rsid w:val="00F0330B"/>
    <w:rsid w:val="00F04A97"/>
    <w:rsid w:val="00F11DE6"/>
    <w:rsid w:val="00F127C4"/>
    <w:rsid w:val="00F1318D"/>
    <w:rsid w:val="00F151A8"/>
    <w:rsid w:val="00F153F0"/>
    <w:rsid w:val="00F16C29"/>
    <w:rsid w:val="00F20528"/>
    <w:rsid w:val="00F22D54"/>
    <w:rsid w:val="00F240D3"/>
    <w:rsid w:val="00F25450"/>
    <w:rsid w:val="00F25DCE"/>
    <w:rsid w:val="00F31123"/>
    <w:rsid w:val="00F32810"/>
    <w:rsid w:val="00F37219"/>
    <w:rsid w:val="00F424A3"/>
    <w:rsid w:val="00F46839"/>
    <w:rsid w:val="00F53FF4"/>
    <w:rsid w:val="00F54796"/>
    <w:rsid w:val="00F56F67"/>
    <w:rsid w:val="00F62937"/>
    <w:rsid w:val="00F64140"/>
    <w:rsid w:val="00F6694E"/>
    <w:rsid w:val="00F72B03"/>
    <w:rsid w:val="00F72DDB"/>
    <w:rsid w:val="00F74921"/>
    <w:rsid w:val="00F74F36"/>
    <w:rsid w:val="00F779DA"/>
    <w:rsid w:val="00F77D07"/>
    <w:rsid w:val="00F82C11"/>
    <w:rsid w:val="00F875CE"/>
    <w:rsid w:val="00F945C4"/>
    <w:rsid w:val="00F97660"/>
    <w:rsid w:val="00FA27DB"/>
    <w:rsid w:val="00FA7590"/>
    <w:rsid w:val="00FB1116"/>
    <w:rsid w:val="00FB1274"/>
    <w:rsid w:val="00FB18DB"/>
    <w:rsid w:val="00FB29A4"/>
    <w:rsid w:val="00FB309E"/>
    <w:rsid w:val="00FB3BB0"/>
    <w:rsid w:val="00FC21C3"/>
    <w:rsid w:val="00FC25BC"/>
    <w:rsid w:val="00FC545C"/>
    <w:rsid w:val="00FC6A9C"/>
    <w:rsid w:val="00FD0866"/>
    <w:rsid w:val="00FD3714"/>
    <w:rsid w:val="00FD45DA"/>
    <w:rsid w:val="00FD7146"/>
    <w:rsid w:val="00FD7A0A"/>
    <w:rsid w:val="00FE04D1"/>
    <w:rsid w:val="00FE164D"/>
    <w:rsid w:val="00FE2FBD"/>
    <w:rsid w:val="00FE3502"/>
    <w:rsid w:val="00FE429C"/>
    <w:rsid w:val="00FE7A36"/>
    <w:rsid w:val="00FF5D63"/>
    <w:rsid w:val="00FF6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3C9228-BC28-419C-8ABF-E0D50075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7D74"/>
    <w:pPr>
      <w:suppressAutoHyphens/>
      <w:spacing w:after="0" w:line="240" w:lineRule="auto"/>
      <w:jc w:val="center"/>
    </w:pPr>
    <w:rPr>
      <w:rFonts w:ascii="Times New Roman" w:eastAsia="Times New Roman" w:hAnsi="Times New Roman"/>
      <w:b/>
      <w:bCs/>
      <w:caps/>
      <w:sz w:val="24"/>
      <w:szCs w:val="24"/>
      <w:lang w:eastAsia="ar-SA"/>
    </w:rPr>
  </w:style>
  <w:style w:type="character" w:customStyle="1" w:styleId="BodyTextChar">
    <w:name w:val="Body Text Char"/>
    <w:link w:val="BodyText"/>
    <w:rsid w:val="00A77D74"/>
    <w:rPr>
      <w:rFonts w:ascii="Times New Roman" w:eastAsia="Times New Roman" w:hAnsi="Times New Roman"/>
      <w:b/>
      <w:bCs/>
      <w:caps/>
      <w:sz w:val="24"/>
      <w:szCs w:val="24"/>
      <w:lang w:eastAsia="ar-SA"/>
    </w:rPr>
  </w:style>
  <w:style w:type="character" w:styleId="CommentReference">
    <w:name w:val="annotation reference"/>
    <w:rsid w:val="00A77D74"/>
    <w:rPr>
      <w:sz w:val="16"/>
      <w:szCs w:val="16"/>
    </w:rPr>
  </w:style>
  <w:style w:type="paragraph" w:styleId="CommentText">
    <w:name w:val="annotation text"/>
    <w:basedOn w:val="Normal"/>
    <w:link w:val="CommentTextChar"/>
    <w:uiPriority w:val="99"/>
    <w:rsid w:val="00A77D74"/>
    <w:pPr>
      <w:suppressAutoHyphens/>
      <w:spacing w:after="0" w:line="240" w:lineRule="auto"/>
    </w:pPr>
    <w:rPr>
      <w:rFonts w:ascii="Times New Roman" w:eastAsia="Times New Roman" w:hAnsi="Times New Roman"/>
      <w:sz w:val="20"/>
      <w:szCs w:val="20"/>
      <w:lang w:val="en-GB" w:eastAsia="ar-SA"/>
    </w:rPr>
  </w:style>
  <w:style w:type="character" w:customStyle="1" w:styleId="CommentTextChar">
    <w:name w:val="Comment Text Char"/>
    <w:link w:val="CommentText"/>
    <w:uiPriority w:val="99"/>
    <w:rsid w:val="00A77D74"/>
    <w:rPr>
      <w:rFonts w:ascii="Times New Roman" w:eastAsia="Times New Roman" w:hAnsi="Times New Roman"/>
      <w:lang w:val="en-GB" w:eastAsia="ar-SA"/>
    </w:rPr>
  </w:style>
  <w:style w:type="paragraph" w:styleId="BalloonText">
    <w:name w:val="Balloon Text"/>
    <w:basedOn w:val="Normal"/>
    <w:link w:val="BalloonTextChar"/>
    <w:uiPriority w:val="99"/>
    <w:semiHidden/>
    <w:unhideWhenUsed/>
    <w:rsid w:val="00A77D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7D74"/>
    <w:rPr>
      <w:rFonts w:ascii="Tahoma" w:hAnsi="Tahoma" w:cs="Tahoma"/>
      <w:sz w:val="16"/>
      <w:szCs w:val="16"/>
      <w:lang w:eastAsia="en-US"/>
    </w:rPr>
  </w:style>
  <w:style w:type="table" w:styleId="TableGrid">
    <w:name w:val="Table Grid"/>
    <w:basedOn w:val="TableNormal"/>
    <w:uiPriority w:val="59"/>
    <w:rsid w:val="00A7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2723F1"/>
    <w:pPr>
      <w:tabs>
        <w:tab w:val="center" w:pos="4819"/>
        <w:tab w:val="right" w:pos="9638"/>
      </w:tabs>
    </w:pPr>
  </w:style>
  <w:style w:type="character" w:customStyle="1" w:styleId="HeaderChar">
    <w:name w:val="Header Char"/>
    <w:aliases w:val="Char Char,Diagrama Char"/>
    <w:link w:val="Header"/>
    <w:uiPriority w:val="99"/>
    <w:rsid w:val="002723F1"/>
    <w:rPr>
      <w:sz w:val="22"/>
      <w:szCs w:val="22"/>
      <w:lang w:eastAsia="en-US"/>
    </w:rPr>
  </w:style>
  <w:style w:type="paragraph" w:styleId="Footer">
    <w:name w:val="footer"/>
    <w:basedOn w:val="Normal"/>
    <w:link w:val="FooterChar"/>
    <w:uiPriority w:val="99"/>
    <w:unhideWhenUsed/>
    <w:rsid w:val="002723F1"/>
    <w:pPr>
      <w:tabs>
        <w:tab w:val="center" w:pos="4819"/>
        <w:tab w:val="right" w:pos="9638"/>
      </w:tabs>
    </w:pPr>
  </w:style>
  <w:style w:type="character" w:customStyle="1" w:styleId="FooterChar">
    <w:name w:val="Footer Char"/>
    <w:link w:val="Footer"/>
    <w:uiPriority w:val="99"/>
    <w:rsid w:val="002723F1"/>
    <w:rPr>
      <w:sz w:val="22"/>
      <w:szCs w:val="22"/>
      <w:lang w:eastAsia="en-US"/>
    </w:rPr>
  </w:style>
  <w:style w:type="paragraph" w:styleId="BodyTextIndent2">
    <w:name w:val="Body Text Indent 2"/>
    <w:basedOn w:val="Normal"/>
    <w:link w:val="BodyTextIndent2Char"/>
    <w:uiPriority w:val="99"/>
    <w:unhideWhenUsed/>
    <w:rsid w:val="00C97EEE"/>
    <w:pPr>
      <w:spacing w:after="120" w:line="480" w:lineRule="auto"/>
      <w:ind w:left="283"/>
    </w:pPr>
  </w:style>
  <w:style w:type="character" w:customStyle="1" w:styleId="BodyTextIndent2Char">
    <w:name w:val="Body Text Indent 2 Char"/>
    <w:link w:val="BodyTextIndent2"/>
    <w:uiPriority w:val="99"/>
    <w:rsid w:val="00C97EEE"/>
    <w:rPr>
      <w:sz w:val="22"/>
      <w:szCs w:val="22"/>
      <w:lang w:eastAsia="en-US"/>
    </w:rPr>
  </w:style>
  <w:style w:type="paragraph" w:styleId="CommentSubject">
    <w:name w:val="annotation subject"/>
    <w:basedOn w:val="CommentText"/>
    <w:next w:val="CommentText"/>
    <w:link w:val="CommentSubjectChar"/>
    <w:uiPriority w:val="99"/>
    <w:semiHidden/>
    <w:unhideWhenUsed/>
    <w:rsid w:val="009C6921"/>
    <w:pPr>
      <w:suppressAutoHyphens w:val="0"/>
      <w:spacing w:after="200" w:line="276" w:lineRule="auto"/>
    </w:pPr>
    <w:rPr>
      <w:rFonts w:ascii="Calibri" w:eastAsia="Calibri" w:hAnsi="Calibri"/>
      <w:b/>
      <w:bCs/>
      <w:lang w:val="lt-LT" w:eastAsia="en-US"/>
    </w:rPr>
  </w:style>
  <w:style w:type="character" w:customStyle="1" w:styleId="CommentSubjectChar">
    <w:name w:val="Comment Subject Char"/>
    <w:link w:val="CommentSubject"/>
    <w:uiPriority w:val="99"/>
    <w:semiHidden/>
    <w:rsid w:val="009C6921"/>
    <w:rPr>
      <w:rFonts w:ascii="Times New Roman" w:eastAsia="Times New Roman" w:hAnsi="Times New Roman"/>
      <w:b/>
      <w:bCs/>
      <w:lang w:val="en-GB" w:eastAsia="en-US"/>
    </w:rPr>
  </w:style>
  <w:style w:type="paragraph" w:styleId="ListParagraph">
    <w:name w:val="List Paragraph"/>
    <w:basedOn w:val="Normal"/>
    <w:uiPriority w:val="34"/>
    <w:qFormat/>
    <w:rsid w:val="00D63149"/>
    <w:pPr>
      <w:ind w:left="720"/>
      <w:contextualSpacing/>
    </w:pPr>
  </w:style>
  <w:style w:type="paragraph" w:customStyle="1" w:styleId="Default">
    <w:name w:val="Default"/>
    <w:rsid w:val="006A77C8"/>
    <w:pPr>
      <w:autoSpaceDE w:val="0"/>
      <w:autoSpaceDN w:val="0"/>
      <w:adjustRightInd w:val="0"/>
    </w:pPr>
    <w:rPr>
      <w:rFonts w:ascii="EUAlbertina" w:hAnsi="EUAlbertina" w:cs="EUAlbertina"/>
      <w:color w:val="000000"/>
      <w:sz w:val="24"/>
      <w:szCs w:val="24"/>
    </w:rPr>
  </w:style>
  <w:style w:type="character" w:styleId="Hyperlink">
    <w:name w:val="Hyperlink"/>
    <w:basedOn w:val="DefaultParagraphFont"/>
    <w:uiPriority w:val="99"/>
    <w:semiHidden/>
    <w:unhideWhenUsed/>
    <w:rsid w:val="00DA4198"/>
    <w:rPr>
      <w:color w:val="0000FF"/>
      <w:u w:val="single"/>
    </w:rPr>
  </w:style>
  <w:style w:type="paragraph" w:styleId="Revision">
    <w:name w:val="Revision"/>
    <w:hidden/>
    <w:uiPriority w:val="99"/>
    <w:semiHidden/>
    <w:rsid w:val="00A72670"/>
    <w:rPr>
      <w:sz w:val="22"/>
      <w:szCs w:val="22"/>
      <w:lang w:eastAsia="en-US"/>
    </w:rPr>
  </w:style>
  <w:style w:type="paragraph" w:customStyle="1" w:styleId="CM1">
    <w:name w:val="CM1"/>
    <w:basedOn w:val="Default"/>
    <w:next w:val="Default"/>
    <w:uiPriority w:val="99"/>
    <w:rsid w:val="00F945C4"/>
    <w:rPr>
      <w:rFonts w:ascii="Times New Roman" w:eastAsia="Times New Roman"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49750">
      <w:bodyDiv w:val="1"/>
      <w:marLeft w:val="0"/>
      <w:marRight w:val="0"/>
      <w:marTop w:val="0"/>
      <w:marBottom w:val="0"/>
      <w:divBdr>
        <w:top w:val="none" w:sz="0" w:space="0" w:color="auto"/>
        <w:left w:val="none" w:sz="0" w:space="0" w:color="auto"/>
        <w:bottom w:val="none" w:sz="0" w:space="0" w:color="auto"/>
        <w:right w:val="none" w:sz="0" w:space="0" w:color="auto"/>
      </w:divBdr>
    </w:div>
    <w:div w:id="1437481987">
      <w:bodyDiv w:val="1"/>
      <w:marLeft w:val="0"/>
      <w:marRight w:val="0"/>
      <w:marTop w:val="0"/>
      <w:marBottom w:val="0"/>
      <w:divBdr>
        <w:top w:val="none" w:sz="0" w:space="0" w:color="auto"/>
        <w:left w:val="none" w:sz="0" w:space="0" w:color="auto"/>
        <w:bottom w:val="none" w:sz="0" w:space="0" w:color="auto"/>
        <w:right w:val="none" w:sz="0" w:space="0" w:color="auto"/>
      </w:divBdr>
    </w:div>
    <w:div w:id="21212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01D3-27C0-4493-AF00-7C222099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13341</Words>
  <Characters>7605</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20905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2020-10-28T06:52:00Z</dcterms:created>
  <dc:creator>Karolina Mickute</dc:creator>
  <cp:lastModifiedBy>Dalia Čekatauskienė</cp:lastModifiedBy>
  <cp:lastPrinted>2020-08-13T12:56:00Z</cp:lastPrinted>
  <dcterms:modified xsi:type="dcterms:W3CDTF">2020-10-28T06:52:00Z</dcterms:modified>
  <cp:revision>2</cp:revision>
</cp:coreProperties>
</file>