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DEA21" w14:textId="6362CDFD" w:rsidR="005A0AF4" w:rsidRPr="009372F3" w:rsidRDefault="005A0AF4" w:rsidP="00E662D6">
      <w:pPr>
        <w:pStyle w:val="Pavadinimas"/>
        <w:spacing w:line="240" w:lineRule="auto"/>
        <w:ind w:right="0"/>
      </w:pPr>
      <w:r w:rsidRPr="009372F3">
        <w:t>PAŽYMA</w:t>
      </w:r>
    </w:p>
    <w:p w14:paraId="78BBB5B2" w14:textId="77777777" w:rsidR="00D72B5F" w:rsidRPr="009372F3" w:rsidRDefault="00D72B5F" w:rsidP="00E662D6">
      <w:pPr>
        <w:pStyle w:val="Pavadinimas"/>
        <w:spacing w:line="240" w:lineRule="auto"/>
        <w:ind w:right="0"/>
      </w:pPr>
      <w:r w:rsidRPr="009372F3">
        <w:t xml:space="preserve">lIETUVOS rESPUBLIKOS POZICIJOS DĖL KLAUSIMŲ, SVARSTOMŲ </w:t>
      </w:r>
    </w:p>
    <w:p w14:paraId="54367954" w14:textId="1CA4DF35" w:rsidR="00D72B5F" w:rsidRPr="009372F3" w:rsidRDefault="00D72B5F" w:rsidP="005A0AF4">
      <w:pPr>
        <w:pStyle w:val="Pavadinimas"/>
        <w:spacing w:line="240" w:lineRule="auto"/>
        <w:ind w:right="0"/>
        <w:rPr>
          <w:b w:val="0"/>
          <w:bCs w:val="0"/>
          <w:caps w:val="0"/>
        </w:rPr>
      </w:pPr>
      <w:r w:rsidRPr="009372F3">
        <w:t>20</w:t>
      </w:r>
      <w:r w:rsidR="00DA66A9">
        <w:t>20</w:t>
      </w:r>
      <w:r w:rsidRPr="009372F3">
        <w:t xml:space="preserve"> m. </w:t>
      </w:r>
      <w:r w:rsidR="00F40DF6">
        <w:rPr>
          <w:lang w:eastAsia="lt-LT"/>
        </w:rPr>
        <w:t>gruodžio</w:t>
      </w:r>
      <w:r w:rsidR="001D0844">
        <w:rPr>
          <w:lang w:eastAsia="lt-LT"/>
        </w:rPr>
        <w:t xml:space="preserve"> </w:t>
      </w:r>
      <w:r w:rsidR="00572640">
        <w:rPr>
          <w:lang w:eastAsia="lt-LT"/>
        </w:rPr>
        <w:t>1</w:t>
      </w:r>
      <w:r w:rsidR="00F40DF6" w:rsidRPr="00A907C2">
        <w:rPr>
          <w:lang w:val="en-US" w:eastAsia="lt-LT"/>
        </w:rPr>
        <w:t>5</w:t>
      </w:r>
      <w:r w:rsidR="00D70C3F">
        <w:rPr>
          <w:lang w:eastAsia="lt-LT"/>
        </w:rPr>
        <w:t>–</w:t>
      </w:r>
      <w:r w:rsidR="00F40DF6">
        <w:rPr>
          <w:lang w:eastAsia="lt-LT"/>
        </w:rPr>
        <w:t>16</w:t>
      </w:r>
      <w:r w:rsidRPr="009372F3">
        <w:rPr>
          <w:lang w:eastAsia="lt-LT"/>
        </w:rPr>
        <w:t xml:space="preserve"> D. </w:t>
      </w:r>
      <w:r w:rsidRPr="009372F3">
        <w:t>ES TARYBOS</w:t>
      </w:r>
      <w:r w:rsidR="005A0AF4" w:rsidRPr="009372F3">
        <w:t xml:space="preserve"> </w:t>
      </w:r>
      <w:r w:rsidRPr="009372F3">
        <w:t>(ŽEMĖS ŪKIs IR ŽUVININKYSTĖ) POSĖDYJE</w:t>
      </w:r>
    </w:p>
    <w:p w14:paraId="48D97B89" w14:textId="77777777" w:rsidR="00D72B5F" w:rsidRPr="009372F3" w:rsidRDefault="00D72B5F" w:rsidP="00D72B5F">
      <w:pPr>
        <w:spacing w:line="120" w:lineRule="auto"/>
        <w:jc w:val="center"/>
      </w:pPr>
    </w:p>
    <w:p w14:paraId="6157304C" w14:textId="77777777" w:rsidR="00567817" w:rsidRPr="009372F3" w:rsidRDefault="00567817" w:rsidP="00567817">
      <w:pPr>
        <w:spacing w:line="120" w:lineRule="auto"/>
        <w:jc w:val="center"/>
      </w:pPr>
    </w:p>
    <w:p w14:paraId="454F923B" w14:textId="2D7A9E27" w:rsidR="00BD4D59" w:rsidRDefault="00BD4D59" w:rsidP="002F6811">
      <w:pPr>
        <w:jc w:val="both"/>
      </w:pPr>
    </w:p>
    <w:p w14:paraId="2CBAA693" w14:textId="77777777" w:rsidR="001264C5" w:rsidRPr="001264C5" w:rsidRDefault="001264C5" w:rsidP="001264C5">
      <w:pPr>
        <w:contextualSpacing/>
        <w:rPr>
          <w:rFonts w:eastAsia="Calibri"/>
        </w:rPr>
      </w:pPr>
      <w:r w:rsidRPr="00A907C2">
        <w:rPr>
          <w:rFonts w:eastAsia="Calibri"/>
          <w:b/>
          <w:bCs/>
          <w:lang w:val="en-US"/>
        </w:rPr>
        <w:t xml:space="preserve">1. </w:t>
      </w:r>
      <w:r w:rsidRPr="001264C5">
        <w:rPr>
          <w:rFonts w:eastAsia="Calibri"/>
          <w:b/>
          <w:bCs/>
        </w:rPr>
        <w:t>Tarybos išvados dėl gyvūnų gerovės ženklinimo ES lygmeniu</w:t>
      </w:r>
      <w:r w:rsidRPr="001264C5">
        <w:rPr>
          <w:rFonts w:eastAsia="Calibri"/>
        </w:rPr>
        <w:t xml:space="preserve"> </w:t>
      </w:r>
    </w:p>
    <w:p w14:paraId="0F9520B5" w14:textId="77777777" w:rsidR="001264C5" w:rsidRPr="001264C5" w:rsidRDefault="001264C5" w:rsidP="001264C5">
      <w:pPr>
        <w:ind w:left="284"/>
        <w:contextualSpacing/>
        <w:rPr>
          <w:rFonts w:eastAsia="Calibri"/>
          <w:i/>
          <w:iCs/>
        </w:rPr>
      </w:pPr>
      <w:r w:rsidRPr="001264C5">
        <w:rPr>
          <w:rFonts w:eastAsia="Calibri"/>
          <w:i/>
          <w:iCs/>
        </w:rPr>
        <w:t>- Tvirtinimas</w:t>
      </w:r>
    </w:p>
    <w:p w14:paraId="67148848" w14:textId="77777777" w:rsidR="001264C5" w:rsidRPr="001264C5" w:rsidRDefault="001264C5" w:rsidP="002F6811">
      <w:pPr>
        <w:jc w:val="both"/>
        <w:rPr>
          <w:rFonts w:eastAsia="Calibri"/>
        </w:rPr>
      </w:pPr>
    </w:p>
    <w:p w14:paraId="3FA849B5" w14:textId="4BD51AF3" w:rsidR="00E5564B" w:rsidRPr="00E5564B" w:rsidRDefault="00E5564B" w:rsidP="001264C5">
      <w:pPr>
        <w:spacing w:line="360" w:lineRule="auto"/>
        <w:ind w:firstLine="567"/>
        <w:jc w:val="both"/>
        <w:rPr>
          <w:rFonts w:eastAsia="Calibri"/>
          <w:b/>
          <w:bCs/>
        </w:rPr>
      </w:pPr>
      <w:r w:rsidRPr="00E5564B">
        <w:rPr>
          <w:rFonts w:eastAsia="Calibri"/>
          <w:b/>
          <w:bCs/>
        </w:rPr>
        <w:t>Klausimo esmė:</w:t>
      </w:r>
    </w:p>
    <w:p w14:paraId="19BD2BC4" w14:textId="235CF178" w:rsidR="001264C5" w:rsidRPr="001264C5" w:rsidRDefault="001264C5" w:rsidP="001264C5">
      <w:pPr>
        <w:spacing w:line="360" w:lineRule="auto"/>
        <w:ind w:firstLine="567"/>
        <w:jc w:val="both"/>
        <w:rPr>
          <w:rFonts w:eastAsia="Calibri"/>
        </w:rPr>
      </w:pPr>
      <w:r w:rsidRPr="001264C5">
        <w:rPr>
          <w:rFonts w:eastAsia="Calibri"/>
        </w:rPr>
        <w:t>ES Žemės ūkio ir žuvininkystės tarybos posėdyje bus tvirtinamos Tarybos išvados dėl gyvūnų gerovės ženklinimo ES lygmeniu. Šios išvados paremtos ES strateginiais dokumentais ir jų nuostatomis – tai Europos „Žaliasis kursas“ ir strategija „Nuo ūkio iki stalo“, kuriose pabrėžiamas perėjimas prie tvaresnio žemės ūkio ir maisto gamybos, sveikesnės mitybos ir atsakingo vartojimo, didesnių pastangų  mažinant klimato kaitą ir saugant aplinką, tame tarpe akcentuojant ir gyvūnų gerovės užtikrinimą.</w:t>
      </w:r>
    </w:p>
    <w:p w14:paraId="0944D07A" w14:textId="162F5FA1" w:rsidR="001264C5" w:rsidRPr="001264C5" w:rsidRDefault="001264C5" w:rsidP="001264C5">
      <w:pPr>
        <w:tabs>
          <w:tab w:val="left" w:pos="567"/>
        </w:tabs>
        <w:spacing w:line="360" w:lineRule="auto"/>
        <w:jc w:val="both"/>
        <w:rPr>
          <w:rFonts w:eastAsia="Calibri"/>
        </w:rPr>
      </w:pPr>
      <w:r w:rsidRPr="001264C5">
        <w:rPr>
          <w:rFonts w:eastAsia="Calibri"/>
        </w:rPr>
        <w:tab/>
        <w:t>Šiose Tarybos išvadose dėl gyvūnų gerovės ženklinimo ES lygmeniu yra referuojama ir į</w:t>
      </w:r>
    </w:p>
    <w:p w14:paraId="55CF858D" w14:textId="69041405" w:rsidR="001264C5" w:rsidRPr="001264C5" w:rsidRDefault="001264C5" w:rsidP="0042282E">
      <w:pPr>
        <w:spacing w:line="360" w:lineRule="auto"/>
        <w:jc w:val="both"/>
        <w:rPr>
          <w:rFonts w:eastAsia="Calibri"/>
        </w:rPr>
      </w:pPr>
      <w:r w:rsidRPr="001264C5">
        <w:rPr>
          <w:rFonts w:eastAsia="Calibri"/>
        </w:rPr>
        <w:t>2012</w:t>
      </w:r>
      <w:r w:rsidR="00D70C3F">
        <w:rPr>
          <w:rFonts w:eastAsia="Calibri"/>
        </w:rPr>
        <w:t>–</w:t>
      </w:r>
      <w:r w:rsidRPr="001264C5">
        <w:rPr>
          <w:rFonts w:eastAsia="Calibri"/>
        </w:rPr>
        <w:t>2015 m. Europos Sąjungos gyvūnų saugos ir gerovės strategiją, kurioje Europos Komisija svarstė galimybę dėl supaprastintos teisėkūros</w:t>
      </w:r>
      <w:r w:rsidR="00136AD2">
        <w:rPr>
          <w:rFonts w:eastAsia="Calibri"/>
        </w:rPr>
        <w:t xml:space="preserve">, </w:t>
      </w:r>
      <w:r w:rsidR="0042282E">
        <w:rPr>
          <w:rFonts w:eastAsia="Calibri"/>
        </w:rPr>
        <w:t xml:space="preserve">bei </w:t>
      </w:r>
      <w:r w:rsidRPr="001264C5">
        <w:rPr>
          <w:rFonts w:eastAsia="Calibri"/>
        </w:rPr>
        <w:t>2019 m. gruodžio 16 d. Tarybos išvadas „Gyvūnų gerovė – neatsiejama tvarios gyvūninės produkcijos dalis“, kuriose teigiama, kad savanoriškos kai kurių valstybių narių iniciatyvos dėl ženklinimo</w:t>
      </w:r>
      <w:r w:rsidR="00715FB3">
        <w:rPr>
          <w:rFonts w:eastAsia="Calibri"/>
        </w:rPr>
        <w:t>, kuriuo suteikiama daugiau informacijos apie</w:t>
      </w:r>
      <w:r w:rsidRPr="001264C5">
        <w:rPr>
          <w:rFonts w:eastAsia="Calibri"/>
        </w:rPr>
        <w:t xml:space="preserve"> gyvūnų gerovės standartų laikymąsi, </w:t>
      </w:r>
      <w:r w:rsidR="00A907C2">
        <w:rPr>
          <w:rFonts w:eastAsia="Calibri"/>
        </w:rPr>
        <w:t>palankiai</w:t>
      </w:r>
      <w:r w:rsidRPr="001264C5">
        <w:rPr>
          <w:rFonts w:eastAsia="Calibri"/>
        </w:rPr>
        <w:t xml:space="preserve"> įvertintos vartotojų.</w:t>
      </w:r>
      <w:r w:rsidR="00136AD2">
        <w:rPr>
          <w:rFonts w:eastAsia="Calibri"/>
        </w:rPr>
        <w:t xml:space="preserve"> </w:t>
      </w:r>
      <w:r w:rsidRPr="001264C5">
        <w:rPr>
          <w:rFonts w:eastAsia="Calibri"/>
        </w:rPr>
        <w:t xml:space="preserve">Tokia informacija padeda vartotojui apsispręsti pasirenkant produktus, o gamintojams taip pat atveria naujas galimybes rinkoje. </w:t>
      </w:r>
    </w:p>
    <w:p w14:paraId="15436757" w14:textId="2AAEE08F" w:rsidR="001264C5" w:rsidRDefault="001264C5" w:rsidP="005E75FD">
      <w:pPr>
        <w:spacing w:line="360" w:lineRule="auto"/>
        <w:ind w:firstLine="567"/>
        <w:jc w:val="both"/>
        <w:rPr>
          <w:rFonts w:eastAsia="Calibri"/>
        </w:rPr>
      </w:pPr>
      <w:r w:rsidRPr="001264C5">
        <w:rPr>
          <w:rFonts w:eastAsia="Calibri"/>
        </w:rPr>
        <w:t>Taryb</w:t>
      </w:r>
      <w:r w:rsidR="0042282E">
        <w:rPr>
          <w:rFonts w:eastAsia="Calibri"/>
        </w:rPr>
        <w:t>os</w:t>
      </w:r>
      <w:r w:rsidRPr="001264C5">
        <w:rPr>
          <w:rFonts w:eastAsia="Calibri"/>
        </w:rPr>
        <w:t xml:space="preserve"> išvadose akcentuojama gyvūn</w:t>
      </w:r>
      <w:r w:rsidR="0042282E">
        <w:rPr>
          <w:rFonts w:eastAsia="Calibri"/>
        </w:rPr>
        <w:t>ų gerovės svarba</w:t>
      </w:r>
      <w:r w:rsidRPr="001264C5">
        <w:rPr>
          <w:rFonts w:eastAsia="Calibri"/>
        </w:rPr>
        <w:t>, ES piliečiai ir vartotojai</w:t>
      </w:r>
      <w:r w:rsidR="00D70C3F">
        <w:rPr>
          <w:rFonts w:eastAsia="Calibri"/>
        </w:rPr>
        <w:t>,</w:t>
      </w:r>
      <w:r w:rsidRPr="001264C5">
        <w:rPr>
          <w:rFonts w:eastAsia="Calibri"/>
        </w:rPr>
        <w:t xml:space="preserve"> pirkdami gyvūninę produkciją</w:t>
      </w:r>
      <w:r w:rsidR="00D70C3F">
        <w:rPr>
          <w:rFonts w:eastAsia="Calibri"/>
        </w:rPr>
        <w:t>,</w:t>
      </w:r>
      <w:r w:rsidRPr="001264C5">
        <w:rPr>
          <w:rFonts w:eastAsia="Calibri"/>
        </w:rPr>
        <w:t xml:space="preserve"> turi būti informuojami, ar gyvūnas buvo laikomas gyvūnų gerovės standartus atitinkančiose sąlygose. Gyvūnų gerovės ženklinimo įvedimas ES lygmeniu padėtų </w:t>
      </w:r>
      <w:r w:rsidR="0042282E">
        <w:rPr>
          <w:rFonts w:eastAsia="Calibri"/>
        </w:rPr>
        <w:t xml:space="preserve">geriau </w:t>
      </w:r>
      <w:r w:rsidRPr="001264C5">
        <w:rPr>
          <w:rFonts w:eastAsia="Calibri"/>
        </w:rPr>
        <w:t>informuoti vartotojus, o gyvūnų laikytojus skatintų tinkamai laikyti ir prižiūrėt</w:t>
      </w:r>
      <w:r w:rsidR="00A907C2">
        <w:rPr>
          <w:rFonts w:eastAsia="Calibri"/>
        </w:rPr>
        <w:t>i</w:t>
      </w:r>
      <w:r w:rsidRPr="001264C5">
        <w:rPr>
          <w:rFonts w:eastAsia="Calibri"/>
        </w:rPr>
        <w:t xml:space="preserve"> gyvūnus.</w:t>
      </w:r>
    </w:p>
    <w:p w14:paraId="5B28EABD" w14:textId="11E99A87" w:rsidR="002F6811" w:rsidRPr="001264C5" w:rsidRDefault="002F6811" w:rsidP="001264C5">
      <w:pPr>
        <w:spacing w:after="160" w:line="360" w:lineRule="auto"/>
        <w:ind w:firstLine="567"/>
        <w:jc w:val="both"/>
        <w:rPr>
          <w:rFonts w:eastAsia="Calibri"/>
        </w:rPr>
      </w:pPr>
      <w:r w:rsidRPr="002F6811">
        <w:rPr>
          <w:rFonts w:eastAsia="Calibri"/>
        </w:rPr>
        <w:t xml:space="preserve">Dokumentas, skirtas ES </w:t>
      </w:r>
      <w:r w:rsidR="00442C36">
        <w:rPr>
          <w:rFonts w:eastAsia="Calibri"/>
        </w:rPr>
        <w:t>Ž</w:t>
      </w:r>
      <w:r w:rsidRPr="002F6811">
        <w:rPr>
          <w:rFonts w:eastAsia="Calibri"/>
        </w:rPr>
        <w:t xml:space="preserve">emės ūkio ir žuvininkystės </w:t>
      </w:r>
      <w:r w:rsidR="00442C36">
        <w:rPr>
          <w:rFonts w:eastAsia="Calibri"/>
        </w:rPr>
        <w:t xml:space="preserve">tarybos </w:t>
      </w:r>
      <w:r w:rsidRPr="002F6811">
        <w:rPr>
          <w:rFonts w:eastAsia="Calibri"/>
        </w:rPr>
        <w:t>posėdžiui</w:t>
      </w:r>
      <w:r w:rsidR="00D70C3F">
        <w:rPr>
          <w:rFonts w:eastAsia="Calibri"/>
        </w:rPr>
        <w:t>,</w:t>
      </w:r>
      <w:r w:rsidRPr="002F6811">
        <w:rPr>
          <w:rFonts w:eastAsia="Calibri"/>
        </w:rPr>
        <w:t xml:space="preserve"> dar negautas</w:t>
      </w:r>
      <w:r>
        <w:rPr>
          <w:rFonts w:eastAsia="Calibri"/>
        </w:rPr>
        <w:t>.</w:t>
      </w:r>
    </w:p>
    <w:p w14:paraId="12E1A5A4" w14:textId="77777777" w:rsidR="001264C5" w:rsidRPr="001264C5" w:rsidRDefault="001264C5" w:rsidP="00D01D76">
      <w:pPr>
        <w:spacing w:after="160" w:line="360" w:lineRule="auto"/>
        <w:ind w:firstLine="567"/>
        <w:rPr>
          <w:rFonts w:eastAsia="Calibri"/>
          <w:b/>
          <w:bCs/>
        </w:rPr>
      </w:pPr>
      <w:bookmarkStart w:id="0" w:name="_Hlk50457608"/>
      <w:r w:rsidRPr="001264C5">
        <w:rPr>
          <w:rFonts w:eastAsia="Calibri"/>
          <w:b/>
          <w:bCs/>
        </w:rPr>
        <w:t xml:space="preserve">Lietuvos pozicija: </w:t>
      </w:r>
    </w:p>
    <w:p w14:paraId="06921214" w14:textId="74E3615A" w:rsidR="001264C5" w:rsidRPr="001264C5" w:rsidRDefault="001264C5" w:rsidP="009B6D5B">
      <w:pPr>
        <w:spacing w:after="160" w:line="360" w:lineRule="auto"/>
        <w:ind w:firstLine="567"/>
        <w:rPr>
          <w:rFonts w:eastAsia="Calibri"/>
        </w:rPr>
      </w:pPr>
      <w:r w:rsidRPr="001264C5">
        <w:rPr>
          <w:rFonts w:eastAsia="Calibri"/>
        </w:rPr>
        <w:t xml:space="preserve">Lietuva </w:t>
      </w:r>
      <w:r w:rsidR="00A907C2">
        <w:rPr>
          <w:rFonts w:eastAsia="Calibri"/>
        </w:rPr>
        <w:t xml:space="preserve">iš esmės palankiai vertina daugelį Tarybos išvadų projekto nuostatų dėl </w:t>
      </w:r>
      <w:r w:rsidRPr="001264C5">
        <w:rPr>
          <w:rFonts w:eastAsia="Calibri"/>
        </w:rPr>
        <w:t xml:space="preserve">gyvūnų gerovės ženklinimo ES lygmeniu. </w:t>
      </w:r>
      <w:bookmarkEnd w:id="0"/>
      <w:r w:rsidR="00A907C2">
        <w:rPr>
          <w:rFonts w:eastAsia="Calibri"/>
        </w:rPr>
        <w:t xml:space="preserve">Galutinė pozicija bus suformuota gavus ir  įvertinus tvirtinimui </w:t>
      </w:r>
      <w:r w:rsidR="00442C36">
        <w:rPr>
          <w:rFonts w:eastAsia="Calibri"/>
        </w:rPr>
        <w:t xml:space="preserve">ES </w:t>
      </w:r>
      <w:r w:rsidR="00A907C2">
        <w:rPr>
          <w:rFonts w:eastAsia="Calibri"/>
        </w:rPr>
        <w:t xml:space="preserve">Taryboje teikiamą išvadų tekstą. </w:t>
      </w:r>
    </w:p>
    <w:p w14:paraId="5C962621" w14:textId="34B1D394" w:rsidR="009B6D5B" w:rsidRDefault="009B6D5B" w:rsidP="001264C5">
      <w:pPr>
        <w:rPr>
          <w:rFonts w:eastAsia="Calibri"/>
          <w:b/>
          <w:bCs/>
        </w:rPr>
      </w:pPr>
    </w:p>
    <w:p w14:paraId="2CCC41D7" w14:textId="0667F106" w:rsidR="001264C5" w:rsidRPr="001264C5" w:rsidRDefault="001264C5" w:rsidP="001264C5">
      <w:pPr>
        <w:rPr>
          <w:rFonts w:eastAsia="Calibri"/>
          <w:b/>
          <w:bCs/>
        </w:rPr>
      </w:pPr>
      <w:r w:rsidRPr="001264C5">
        <w:rPr>
          <w:rFonts w:eastAsia="Calibri"/>
          <w:b/>
          <w:bCs/>
        </w:rPr>
        <w:t xml:space="preserve">2. Tarybos išvados dėl maistingumo ir kilmės ženklinimo priekinėje pakuotės etiketėje </w:t>
      </w:r>
    </w:p>
    <w:p w14:paraId="33068DE7" w14:textId="77777777" w:rsidR="001264C5" w:rsidRPr="001264C5" w:rsidRDefault="001264C5" w:rsidP="009B6D5B">
      <w:pPr>
        <w:spacing w:after="160" w:line="360" w:lineRule="auto"/>
        <w:jc w:val="both"/>
        <w:rPr>
          <w:rFonts w:eastAsia="Calibri"/>
        </w:rPr>
      </w:pPr>
      <w:r w:rsidRPr="001264C5">
        <w:rPr>
          <w:rFonts w:eastAsia="Calibri"/>
        </w:rPr>
        <w:t xml:space="preserve">- </w:t>
      </w:r>
      <w:r w:rsidRPr="001264C5">
        <w:rPr>
          <w:rFonts w:eastAsia="Calibri"/>
          <w:i/>
          <w:iCs/>
        </w:rPr>
        <w:t>Tvirtinimas</w:t>
      </w:r>
    </w:p>
    <w:p w14:paraId="10DA4B57" w14:textId="39F50936" w:rsidR="00E5564B" w:rsidRPr="00E5564B" w:rsidRDefault="00E5564B" w:rsidP="001264C5">
      <w:pPr>
        <w:spacing w:line="360" w:lineRule="auto"/>
        <w:ind w:firstLine="567"/>
        <w:jc w:val="both"/>
        <w:rPr>
          <w:rFonts w:eastAsia="Calibri"/>
          <w:b/>
          <w:bCs/>
        </w:rPr>
      </w:pPr>
      <w:r w:rsidRPr="00E5564B">
        <w:rPr>
          <w:rFonts w:eastAsia="Calibri"/>
          <w:b/>
          <w:bCs/>
        </w:rPr>
        <w:t>Klausimo esmė:</w:t>
      </w:r>
    </w:p>
    <w:p w14:paraId="1D7EA49F" w14:textId="511E357A" w:rsidR="001264C5" w:rsidRPr="001264C5" w:rsidRDefault="001264C5" w:rsidP="001264C5">
      <w:pPr>
        <w:spacing w:line="360" w:lineRule="auto"/>
        <w:ind w:firstLine="567"/>
        <w:jc w:val="both"/>
        <w:rPr>
          <w:rFonts w:eastAsia="Calibri"/>
        </w:rPr>
      </w:pPr>
      <w:r w:rsidRPr="001264C5">
        <w:rPr>
          <w:rFonts w:eastAsia="Calibri"/>
        </w:rPr>
        <w:t>ES Žemės ūkio ir žuvininkystės tarybos posėdyje bus tvirtinamos Tarybos išvados dėl vieningo maistingumo ir kilmės ženklinimo priekinėje pakuotės etiketėje.</w:t>
      </w:r>
    </w:p>
    <w:p w14:paraId="1E7E291A" w14:textId="528725FC" w:rsidR="001264C5" w:rsidRPr="001264C5" w:rsidRDefault="001264C5" w:rsidP="001264C5">
      <w:pPr>
        <w:spacing w:line="360" w:lineRule="auto"/>
        <w:ind w:firstLine="567"/>
        <w:jc w:val="both"/>
        <w:rPr>
          <w:rFonts w:eastAsia="Calibri"/>
          <w:szCs w:val="22"/>
        </w:rPr>
      </w:pPr>
      <w:r w:rsidRPr="00E6489B">
        <w:rPr>
          <w:rFonts w:eastAsia="Calibri"/>
          <w:szCs w:val="22"/>
        </w:rPr>
        <w:lastRenderedPageBreak/>
        <w:t xml:space="preserve">2020 m. </w:t>
      </w:r>
      <w:r w:rsidRPr="001264C5">
        <w:rPr>
          <w:rFonts w:eastAsia="Calibri"/>
          <w:szCs w:val="22"/>
        </w:rPr>
        <w:t>gegužės mėnesį paskelbtoje ES strategijoje „Nuo ūkio iki stalo“</w:t>
      </w:r>
      <w:r w:rsidR="00202700">
        <w:rPr>
          <w:rFonts w:eastAsia="Calibri"/>
          <w:szCs w:val="22"/>
        </w:rPr>
        <w:t xml:space="preserve"> </w:t>
      </w:r>
      <w:r w:rsidRPr="001264C5">
        <w:rPr>
          <w:rFonts w:eastAsia="Calibri"/>
          <w:szCs w:val="22"/>
        </w:rPr>
        <w:t xml:space="preserve">keliami tikslai susiję ir su tvarios gamybos didinimu, ir su sveika mityba bei konkrečiomis priemonėmis, kurios skatintų vartotojus pasirinkti sveikesnius maisto produktus, tokiu būdu mažinant ES piliečių sergamumą dėl netinkamos ir nesubalansuotos mitybos. </w:t>
      </w:r>
    </w:p>
    <w:p w14:paraId="68FB8CE8" w14:textId="2E0E7411" w:rsidR="001264C5" w:rsidRDefault="001264C5" w:rsidP="001264C5">
      <w:pPr>
        <w:spacing w:line="360" w:lineRule="auto"/>
        <w:ind w:firstLine="567"/>
        <w:jc w:val="both"/>
        <w:rPr>
          <w:rFonts w:eastAsia="Calibri"/>
          <w:szCs w:val="22"/>
        </w:rPr>
      </w:pPr>
      <w:r w:rsidRPr="001264C5">
        <w:rPr>
          <w:rFonts w:eastAsia="Calibri"/>
          <w:szCs w:val="22"/>
        </w:rPr>
        <w:t>Tarybos išvadose akcentuojamas v</w:t>
      </w:r>
      <w:r w:rsidRPr="001264C5">
        <w:rPr>
          <w:rFonts w:eastAsia="Calibri"/>
        </w:rPr>
        <w:t>ieningas ES maistingumo ženklinimo ant priekinės pakuotės reikalingumas, nes tai padėtų vartotojui pasirinkti sveikesnius produktus ir tinkamai subalansuoti mitybą, taip pat manoma, kad š</w:t>
      </w:r>
      <w:r w:rsidRPr="001264C5">
        <w:rPr>
          <w:rFonts w:eastAsia="Calibri"/>
          <w:szCs w:val="22"/>
        </w:rPr>
        <w:t>iuo metu taikomą reglamentavimą reikia tobulinti atsižvelgiant į sveikos mitybos gaires dėl druskos, cukraus ir sočiųjų riebalų vartojimo mažinimo. Pasisakoma už tai, kad  ženklinimas turėtų būti grįstas mokslinėmis rekomendacijomis, aiškus ir suprantamas vartotojams</w:t>
      </w:r>
      <w:r w:rsidR="00442C36">
        <w:rPr>
          <w:rFonts w:eastAsia="Calibri"/>
          <w:szCs w:val="22"/>
        </w:rPr>
        <w:t>. J</w:t>
      </w:r>
      <w:r w:rsidRPr="001264C5">
        <w:rPr>
          <w:rFonts w:eastAsia="Calibri"/>
          <w:szCs w:val="22"/>
        </w:rPr>
        <w:t>o įgyvendinimas praktini</w:t>
      </w:r>
      <w:r w:rsidR="00202700">
        <w:rPr>
          <w:rFonts w:eastAsia="Calibri"/>
          <w:szCs w:val="22"/>
        </w:rPr>
        <w:t>u</w:t>
      </w:r>
      <w:r w:rsidRPr="001264C5">
        <w:rPr>
          <w:rFonts w:eastAsia="Calibri"/>
          <w:szCs w:val="22"/>
        </w:rPr>
        <w:t xml:space="preserve"> lygmen</w:t>
      </w:r>
      <w:r w:rsidR="00202700">
        <w:rPr>
          <w:rFonts w:eastAsia="Calibri"/>
          <w:szCs w:val="22"/>
        </w:rPr>
        <w:t>iu</w:t>
      </w:r>
      <w:r w:rsidRPr="001264C5">
        <w:rPr>
          <w:rFonts w:eastAsia="Calibri"/>
          <w:szCs w:val="22"/>
        </w:rPr>
        <w:t xml:space="preserve"> </w:t>
      </w:r>
      <w:r w:rsidR="00442C36">
        <w:rPr>
          <w:rFonts w:eastAsia="Calibri"/>
          <w:szCs w:val="22"/>
        </w:rPr>
        <w:t xml:space="preserve">turėtų </w:t>
      </w:r>
      <w:r w:rsidRPr="001264C5">
        <w:rPr>
          <w:rFonts w:eastAsia="Calibri"/>
          <w:szCs w:val="22"/>
        </w:rPr>
        <w:t>nesudaryt</w:t>
      </w:r>
      <w:r w:rsidR="00442C36">
        <w:rPr>
          <w:rFonts w:eastAsia="Calibri"/>
          <w:szCs w:val="22"/>
        </w:rPr>
        <w:t>i</w:t>
      </w:r>
      <w:r w:rsidRPr="001264C5">
        <w:rPr>
          <w:rFonts w:eastAsia="Calibri"/>
          <w:szCs w:val="22"/>
        </w:rPr>
        <w:t xml:space="preserve"> papildomų kliūčių verslo subjektams ir nekurtų papildomos administracinės naštos verslui.   </w:t>
      </w:r>
    </w:p>
    <w:p w14:paraId="5A1306EE" w14:textId="75710499" w:rsidR="007F111D" w:rsidRPr="001264C5" w:rsidRDefault="007F111D" w:rsidP="001264C5">
      <w:pPr>
        <w:spacing w:line="360" w:lineRule="auto"/>
        <w:ind w:firstLine="567"/>
        <w:jc w:val="both"/>
        <w:rPr>
          <w:rFonts w:eastAsia="Calibri"/>
          <w:szCs w:val="22"/>
        </w:rPr>
      </w:pPr>
      <w:r w:rsidRPr="007F111D">
        <w:rPr>
          <w:rFonts w:eastAsia="Calibri"/>
          <w:szCs w:val="22"/>
        </w:rPr>
        <w:t xml:space="preserve">Dokumentas, skirtas ES </w:t>
      </w:r>
      <w:r w:rsidR="00442C36">
        <w:rPr>
          <w:rFonts w:eastAsia="Calibri"/>
          <w:szCs w:val="22"/>
        </w:rPr>
        <w:t>Ž</w:t>
      </w:r>
      <w:r w:rsidRPr="007F111D">
        <w:rPr>
          <w:rFonts w:eastAsia="Calibri"/>
          <w:szCs w:val="22"/>
        </w:rPr>
        <w:t xml:space="preserve">emės ūkio ir žuvininkystės </w:t>
      </w:r>
      <w:r w:rsidR="00442C36">
        <w:rPr>
          <w:rFonts w:eastAsia="Calibri"/>
          <w:szCs w:val="22"/>
        </w:rPr>
        <w:t xml:space="preserve">tarybos </w:t>
      </w:r>
      <w:r w:rsidRPr="007F111D">
        <w:rPr>
          <w:rFonts w:eastAsia="Calibri"/>
          <w:szCs w:val="22"/>
        </w:rPr>
        <w:t>posėdžiui</w:t>
      </w:r>
      <w:r w:rsidR="00202700">
        <w:rPr>
          <w:rFonts w:eastAsia="Calibri"/>
          <w:szCs w:val="22"/>
        </w:rPr>
        <w:t>,</w:t>
      </w:r>
      <w:r w:rsidRPr="007F111D">
        <w:rPr>
          <w:rFonts w:eastAsia="Calibri"/>
          <w:szCs w:val="22"/>
        </w:rPr>
        <w:t xml:space="preserve"> dar negautas.</w:t>
      </w:r>
    </w:p>
    <w:p w14:paraId="15597E8B" w14:textId="77777777" w:rsidR="001264C5" w:rsidRPr="001264C5" w:rsidRDefault="001264C5" w:rsidP="00266170">
      <w:pPr>
        <w:spacing w:line="360" w:lineRule="auto"/>
        <w:ind w:firstLine="426"/>
        <w:rPr>
          <w:rFonts w:eastAsia="Calibri"/>
          <w:b/>
          <w:bCs/>
        </w:rPr>
      </w:pPr>
    </w:p>
    <w:p w14:paraId="2558614E" w14:textId="77777777" w:rsidR="001264C5" w:rsidRPr="001264C5" w:rsidRDefault="001264C5" w:rsidP="00D01D76">
      <w:pPr>
        <w:spacing w:after="160" w:line="360" w:lineRule="auto"/>
        <w:ind w:firstLine="567"/>
        <w:rPr>
          <w:rFonts w:eastAsia="Calibri"/>
          <w:b/>
          <w:bCs/>
        </w:rPr>
      </w:pPr>
      <w:r w:rsidRPr="001264C5">
        <w:rPr>
          <w:rFonts w:eastAsia="Calibri"/>
          <w:b/>
          <w:bCs/>
        </w:rPr>
        <w:t xml:space="preserve">Lietuvos pozicija: </w:t>
      </w:r>
    </w:p>
    <w:p w14:paraId="6DEE5B7E" w14:textId="2BD2A0F3" w:rsidR="00442C36" w:rsidRPr="001264C5" w:rsidRDefault="00442C36" w:rsidP="00E6489B">
      <w:pPr>
        <w:spacing w:after="160" w:line="360" w:lineRule="auto"/>
        <w:ind w:firstLine="567"/>
        <w:jc w:val="both"/>
        <w:rPr>
          <w:rFonts w:eastAsia="Calibri"/>
        </w:rPr>
      </w:pPr>
      <w:r w:rsidRPr="001264C5">
        <w:rPr>
          <w:rFonts w:eastAsia="Calibri"/>
        </w:rPr>
        <w:t xml:space="preserve">Lietuva </w:t>
      </w:r>
      <w:r>
        <w:rPr>
          <w:rFonts w:eastAsia="Calibri"/>
        </w:rPr>
        <w:t>iš esmės palankiai vertina daugelį Tarybos išvadų projekto nuostatų dėl</w:t>
      </w:r>
      <w:r w:rsidRPr="00442C36">
        <w:rPr>
          <w:rFonts w:eastAsia="Calibri"/>
        </w:rPr>
        <w:t xml:space="preserve"> </w:t>
      </w:r>
      <w:r w:rsidRPr="001264C5">
        <w:rPr>
          <w:rFonts w:eastAsia="Calibri"/>
        </w:rPr>
        <w:t xml:space="preserve">vieningo maistingumo ir kilmės ženklinimo priekinėje pakuotės etiketėje. </w:t>
      </w:r>
      <w:r>
        <w:rPr>
          <w:rFonts w:eastAsia="Calibri"/>
        </w:rPr>
        <w:t xml:space="preserve">Galutinė pozicija bus suformuota gavus ir  įvertinus tvirtinimui ES Taryboje teikiamą išvadų tekstą. </w:t>
      </w:r>
    </w:p>
    <w:p w14:paraId="7ADC3BC8" w14:textId="77777777" w:rsidR="00442C36" w:rsidRDefault="00442C36" w:rsidP="007F111D">
      <w:pPr>
        <w:spacing w:line="360" w:lineRule="auto"/>
        <w:ind w:firstLine="567"/>
        <w:jc w:val="both"/>
        <w:rPr>
          <w:rFonts w:eastAsia="Calibri"/>
        </w:rPr>
      </w:pPr>
    </w:p>
    <w:p w14:paraId="13A1DC8F" w14:textId="6DF8245D" w:rsidR="00E5564B" w:rsidRPr="00E5564B" w:rsidRDefault="00E5564B" w:rsidP="00E5564B">
      <w:pPr>
        <w:ind w:left="-142"/>
        <w:rPr>
          <w:rFonts w:eastAsia="Calibri"/>
          <w:b/>
          <w:bCs/>
        </w:rPr>
      </w:pPr>
      <w:r w:rsidRPr="00E6489B">
        <w:rPr>
          <w:rFonts w:eastAsia="Calibri"/>
          <w:b/>
          <w:bCs/>
          <w:lang w:val="fr-BE"/>
        </w:rPr>
        <w:t xml:space="preserve">3. </w:t>
      </w:r>
      <w:r w:rsidRPr="00E5564B">
        <w:rPr>
          <w:rFonts w:eastAsia="Calibri"/>
          <w:b/>
          <w:bCs/>
        </w:rPr>
        <w:t xml:space="preserve">Tarybos reglamentas, nustatantis 2021 m. žvejybos galimybes Atlante ir Šiaurės jūroje </w:t>
      </w:r>
    </w:p>
    <w:p w14:paraId="3A4D0E57" w14:textId="189E82D8" w:rsidR="00FD2500" w:rsidRPr="00E5564B" w:rsidRDefault="00E5564B" w:rsidP="00E5564B">
      <w:pPr>
        <w:ind w:left="-142"/>
        <w:rPr>
          <w:rFonts w:eastAsia="Calibri"/>
          <w:i/>
          <w:iCs/>
        </w:rPr>
      </w:pPr>
      <w:r w:rsidRPr="00E5564B">
        <w:rPr>
          <w:rFonts w:eastAsia="Calibri"/>
          <w:i/>
          <w:iCs/>
        </w:rPr>
        <w:t>- Politinis susitarimas</w:t>
      </w:r>
    </w:p>
    <w:p w14:paraId="68214FAB" w14:textId="77777777" w:rsidR="00FD2500" w:rsidRDefault="00FD2500" w:rsidP="00BD4D59">
      <w:pPr>
        <w:ind w:left="-142"/>
        <w:rPr>
          <w:rFonts w:eastAsia="Calibri"/>
          <w:b/>
          <w:bCs/>
        </w:rPr>
      </w:pPr>
    </w:p>
    <w:p w14:paraId="2B6C907E" w14:textId="3B1E3A6E" w:rsidR="00E5564B" w:rsidRPr="00E5564B" w:rsidRDefault="00E5564B" w:rsidP="00E5564B">
      <w:pPr>
        <w:spacing w:line="360" w:lineRule="auto"/>
        <w:ind w:left="-142" w:firstLine="709"/>
        <w:jc w:val="both"/>
        <w:rPr>
          <w:rFonts w:eastAsia="Calibri"/>
          <w:b/>
          <w:bCs/>
        </w:rPr>
      </w:pPr>
      <w:r w:rsidRPr="00E5564B">
        <w:rPr>
          <w:rFonts w:eastAsia="Calibri"/>
          <w:b/>
          <w:bCs/>
        </w:rPr>
        <w:t>Klausimo esmė:</w:t>
      </w:r>
    </w:p>
    <w:p w14:paraId="2C59B3DC" w14:textId="1A000A8B" w:rsidR="00E5564B" w:rsidRPr="00E5564B" w:rsidRDefault="00E5564B" w:rsidP="00D01D76">
      <w:pPr>
        <w:spacing w:line="360" w:lineRule="auto"/>
        <w:ind w:firstLine="567"/>
        <w:jc w:val="both"/>
        <w:rPr>
          <w:rFonts w:eastAsia="Calibri"/>
        </w:rPr>
      </w:pPr>
      <w:r w:rsidRPr="00E5564B">
        <w:rPr>
          <w:rFonts w:eastAsia="Calibri"/>
        </w:rPr>
        <w:t>Reglamentu numatoma, remiantis mokslinėmis rekomendacijomis bei ES bendros žuvininkystės politikos (BŽP) tikslais, 2021 metams nustatyti ES autonomiškai bei bendrai su Norvegija ir kitomis pakrantės šalimis (įskaitant Jungtinę Karalystę) valdomų žuvų išteklių Šiaurės jūroje ir šiaurės rytų Atlante žvejybos galimybes bei įtraukti įvairiuose vandenynuose veikiančiose regioninėse žuvininkystės valdymo organizacijose, kurių nare yra Europos Sąjunga, sutartas žvejybos galimybes. Reglamente taip pat siūloma tęsti prieš d</w:t>
      </w:r>
      <w:r w:rsidR="00202700">
        <w:rPr>
          <w:rFonts w:eastAsia="Calibri"/>
        </w:rPr>
        <w:t>vejus</w:t>
      </w:r>
      <w:r w:rsidRPr="00E5564B">
        <w:rPr>
          <w:rFonts w:eastAsia="Calibri"/>
        </w:rPr>
        <w:t xml:space="preserve"> metus įvestas priemones, skirtas apsaugoti kritinėje padėtyje esantį europinių ungurių išteklių – taikyti 3 mėnesių trukmės (valstybių narių pasirinktu laikotarpiu) tikslinės, atsitiktinės ir mėgėjiškos europinių ungurių žvejybos draudimą ES jūrų vandenyse. Žvejybos galimybių nustatymas 2021 metams yra išskirtinis tuo, kad dėl pagrindinių žuvų išteklių Šiaurės jūroje pirmą kartą bus deramasi trišaliu pagrindu – ne tik su Norvegija, bet ir su Jungtine Karalyste. Dėl to pirminiame pasiūlyme įtrauktas tik nedidelis skaičius žuvų išteklių (daugumos</w:t>
      </w:r>
      <w:r w:rsidR="00202700">
        <w:rPr>
          <w:rFonts w:eastAsia="Calibri"/>
        </w:rPr>
        <w:t>,</w:t>
      </w:r>
      <w:r w:rsidRPr="00E5564B">
        <w:rPr>
          <w:rFonts w:eastAsia="Calibri"/>
        </w:rPr>
        <w:t xml:space="preserve"> kurių žvejybos galimybes siūloma mažinti atsižvelgiant į išteklių būklę ir mokslininkų rekomendacijas), o likusių išteklių siūlomos žvejybos galimybės bus pateiktos tik pasibaigus deryboms su kitomis pakrantės šalimis. </w:t>
      </w:r>
    </w:p>
    <w:p w14:paraId="0855C5BC" w14:textId="77777777" w:rsidR="00E5564B" w:rsidRPr="00E5564B" w:rsidRDefault="00E5564B" w:rsidP="00D01D76">
      <w:pPr>
        <w:spacing w:line="360" w:lineRule="auto"/>
        <w:ind w:firstLine="567"/>
        <w:jc w:val="both"/>
        <w:rPr>
          <w:rFonts w:eastAsia="Calibri"/>
        </w:rPr>
      </w:pPr>
      <w:r w:rsidRPr="00E5564B">
        <w:rPr>
          <w:rFonts w:eastAsia="Calibri"/>
        </w:rPr>
        <w:t xml:space="preserve">Reglamento pasiūlyme Lietuvai aktualiausios yra žvejybos galimybės, jau sutartos regioninių žuvininkystės valdymo organizacijų – Žvejybos šiaurės vakarų Atlante organizacijos (NAFO) ir </w:t>
      </w:r>
      <w:r w:rsidRPr="00E5564B">
        <w:rPr>
          <w:rFonts w:eastAsia="Calibri"/>
        </w:rPr>
        <w:lastRenderedPageBreak/>
        <w:t xml:space="preserve">Žvejybos šiaurės rytų Atlante komisijos (NEAFC) – metiniuose susitikimuose (kuriuose, dėl pandemijos surengtuose nuotoliniu būdu, daugeliu atvejų buvo nuspręsta kitiems metams palikti dabartinio dydžio žvejybos galimybes). </w:t>
      </w:r>
    </w:p>
    <w:p w14:paraId="07BE93E6" w14:textId="14A68B29" w:rsidR="00E5564B" w:rsidRDefault="00232EC3" w:rsidP="00D01D76">
      <w:pPr>
        <w:spacing w:line="360" w:lineRule="auto"/>
        <w:ind w:firstLine="567"/>
        <w:jc w:val="both"/>
        <w:rPr>
          <w:rFonts w:eastAsia="Calibri"/>
        </w:rPr>
      </w:pPr>
      <w:r w:rsidRPr="00232EC3">
        <w:rPr>
          <w:rFonts w:eastAsia="Calibri"/>
        </w:rPr>
        <w:t>Galutinis dokumentas, skirtas ES Žemės ūkio ir žuvininkystės tarybos posėdžiui</w:t>
      </w:r>
      <w:r w:rsidR="00202700">
        <w:rPr>
          <w:rFonts w:eastAsia="Calibri"/>
        </w:rPr>
        <w:t>,</w:t>
      </w:r>
      <w:r w:rsidRPr="00232EC3">
        <w:rPr>
          <w:rFonts w:eastAsia="Calibri"/>
        </w:rPr>
        <w:t xml:space="preserve"> dar negautas.</w:t>
      </w:r>
    </w:p>
    <w:p w14:paraId="2F8383D0" w14:textId="77777777" w:rsidR="00232EC3" w:rsidRPr="00232EC3" w:rsidRDefault="00232EC3" w:rsidP="00232EC3">
      <w:pPr>
        <w:ind w:firstLine="567"/>
        <w:jc w:val="both"/>
        <w:rPr>
          <w:rFonts w:eastAsia="Calibri"/>
        </w:rPr>
      </w:pPr>
    </w:p>
    <w:p w14:paraId="5D8F635C" w14:textId="140E6828" w:rsidR="00E5564B" w:rsidRPr="00E5564B" w:rsidRDefault="00E5564B" w:rsidP="00D01D76">
      <w:pPr>
        <w:spacing w:line="360" w:lineRule="auto"/>
        <w:ind w:firstLine="567"/>
        <w:jc w:val="both"/>
        <w:rPr>
          <w:rFonts w:eastAsia="Calibri"/>
          <w:b/>
          <w:bCs/>
        </w:rPr>
      </w:pPr>
      <w:r w:rsidRPr="00E5564B">
        <w:rPr>
          <w:rFonts w:eastAsia="Calibri"/>
          <w:b/>
          <w:bCs/>
        </w:rPr>
        <w:t>Lietuvos pozicija:</w:t>
      </w:r>
    </w:p>
    <w:p w14:paraId="60E3A4C0" w14:textId="77777777" w:rsidR="00E5564B" w:rsidRPr="00E5564B" w:rsidRDefault="00E5564B" w:rsidP="00D01D76">
      <w:pPr>
        <w:spacing w:line="360" w:lineRule="auto"/>
        <w:ind w:firstLine="567"/>
        <w:jc w:val="both"/>
        <w:rPr>
          <w:rFonts w:eastAsia="Calibri"/>
        </w:rPr>
      </w:pPr>
      <w:r w:rsidRPr="00E5564B">
        <w:rPr>
          <w:rFonts w:eastAsia="Calibri"/>
        </w:rPr>
        <w:t xml:space="preserve">Lietuva iš esmės pritaria Europos Komisijos pasiūlymui dėl žvejybos galimybių 2021 metams, kadangi dauguma jame numatytų Lietuvai aktualių žvejybos galimybių  yra arba bus sutartos regioninių žvejybos organizacijų metiniuose susitikimuose. Lietuva taip pat pritaria siūlymui tęsti ungurių žvejybos ribojimo priemones, siekiant apsaugoti šį išteklių. Pasisakome už tai, kad žvejybos galimybės, dėl kurių sprendimus priima pati ES, būtų nustatomos remiantis patikimais moksliniais duomenimis ir nepagrįstai neribotų žvejybos. </w:t>
      </w:r>
    </w:p>
    <w:p w14:paraId="3C2C4D38" w14:textId="77777777" w:rsidR="00F54F59" w:rsidRDefault="00E5564B" w:rsidP="00F5200F">
      <w:pPr>
        <w:spacing w:line="360" w:lineRule="auto"/>
        <w:ind w:firstLine="567"/>
        <w:jc w:val="both"/>
      </w:pPr>
      <w:r w:rsidRPr="00E5564B">
        <w:rPr>
          <w:rFonts w:eastAsia="Calibri"/>
        </w:rPr>
        <w:t xml:space="preserve">Atidžiai stebėsime ES derybų su Norvegija ir Jungtine Karalyste dėl žvejybos galimybių 2021 m. eigą, nes nors šių išteklių Lietuva nežvejoja, tačiau svarbu, kad galimi apsikeitimai žvejybos galimybėmis nebūtų vykdomi </w:t>
      </w:r>
      <w:r w:rsidR="00191A7B">
        <w:rPr>
          <w:rFonts w:eastAsia="Calibri"/>
        </w:rPr>
        <w:t>Lietuvai</w:t>
      </w:r>
      <w:r w:rsidRPr="00E5564B">
        <w:rPr>
          <w:rFonts w:eastAsia="Calibri"/>
        </w:rPr>
        <w:t xml:space="preserve"> aktualių žuvų išteklių sąskaita.</w:t>
      </w:r>
      <w:r w:rsidR="00F54F59" w:rsidRPr="00F54F59">
        <w:t xml:space="preserve"> </w:t>
      </w:r>
    </w:p>
    <w:p w14:paraId="3A16B2A3" w14:textId="2A684E74" w:rsidR="00FD2500" w:rsidRPr="00F5200F" w:rsidRDefault="00F54F59" w:rsidP="00F5200F">
      <w:pPr>
        <w:spacing w:line="360" w:lineRule="auto"/>
        <w:ind w:firstLine="567"/>
        <w:jc w:val="both"/>
        <w:rPr>
          <w:rFonts w:eastAsia="Calibri"/>
        </w:rPr>
      </w:pPr>
      <w:r w:rsidRPr="00F54F59">
        <w:rPr>
          <w:rFonts w:eastAsia="Calibri"/>
        </w:rPr>
        <w:t>Galutinė</w:t>
      </w:r>
      <w:r>
        <w:rPr>
          <w:rFonts w:eastAsia="Calibri"/>
        </w:rPr>
        <w:t xml:space="preserve"> </w:t>
      </w:r>
      <w:r w:rsidRPr="00F54F59">
        <w:rPr>
          <w:rFonts w:eastAsia="Calibri"/>
        </w:rPr>
        <w:t xml:space="preserve">pozicija bus suformuota gavus ir  įvertinus </w:t>
      </w:r>
      <w:r>
        <w:rPr>
          <w:rFonts w:eastAsia="Calibri"/>
        </w:rPr>
        <w:t>ES Tarybos posėdžiui skirtą dokumentą</w:t>
      </w:r>
      <w:r w:rsidRPr="00F54F59">
        <w:rPr>
          <w:rFonts w:eastAsia="Calibri"/>
        </w:rPr>
        <w:t>.</w:t>
      </w:r>
    </w:p>
    <w:p w14:paraId="2B2A8BB8" w14:textId="77777777" w:rsidR="00E5564B" w:rsidRDefault="00E5564B" w:rsidP="00D01D76">
      <w:pPr>
        <w:ind w:firstLine="567"/>
        <w:rPr>
          <w:rFonts w:eastAsia="Calibri"/>
          <w:b/>
          <w:bCs/>
        </w:rPr>
      </w:pPr>
    </w:p>
    <w:p w14:paraId="7F7F76E4" w14:textId="3AB30A6E" w:rsidR="00E5564B" w:rsidRPr="00E5564B" w:rsidRDefault="00E5564B" w:rsidP="00D01D76">
      <w:pPr>
        <w:ind w:firstLine="567"/>
        <w:rPr>
          <w:rFonts w:eastAsia="Calibri"/>
          <w:b/>
          <w:bCs/>
        </w:rPr>
      </w:pPr>
      <w:r>
        <w:rPr>
          <w:rFonts w:eastAsia="Calibri"/>
          <w:b/>
          <w:bCs/>
        </w:rPr>
        <w:t>4.</w:t>
      </w:r>
      <w:r w:rsidRPr="00E5564B">
        <w:t xml:space="preserve"> </w:t>
      </w:r>
      <w:r w:rsidRPr="00E5564B">
        <w:rPr>
          <w:rFonts w:eastAsia="Calibri"/>
          <w:b/>
          <w:bCs/>
        </w:rPr>
        <w:t xml:space="preserve">Tarybos reglamentas, nustatantis 2021 ir 2022 m. tam tikrų giliavandenių žuvų išteklių žvejybos galimybes </w:t>
      </w:r>
    </w:p>
    <w:p w14:paraId="54C91442" w14:textId="58010894" w:rsidR="00E5564B" w:rsidRPr="00E5564B" w:rsidRDefault="00E5564B" w:rsidP="00D01D76">
      <w:pPr>
        <w:ind w:firstLine="567"/>
        <w:rPr>
          <w:rFonts w:eastAsia="Calibri"/>
          <w:i/>
          <w:iCs/>
        </w:rPr>
      </w:pPr>
      <w:r w:rsidRPr="00E5564B">
        <w:rPr>
          <w:rFonts w:eastAsia="Calibri"/>
          <w:i/>
          <w:iCs/>
        </w:rPr>
        <w:t>– Politinis susitarimas</w:t>
      </w:r>
    </w:p>
    <w:p w14:paraId="45A2AF45" w14:textId="353C93B8" w:rsidR="00E5564B" w:rsidRDefault="00E5564B" w:rsidP="00D01D76">
      <w:pPr>
        <w:ind w:firstLine="567"/>
        <w:rPr>
          <w:rFonts w:eastAsia="Calibri"/>
          <w:b/>
          <w:bCs/>
        </w:rPr>
      </w:pPr>
    </w:p>
    <w:p w14:paraId="54FA8589" w14:textId="77777777" w:rsidR="00D01D76" w:rsidRPr="00D01D76" w:rsidRDefault="00D01D76" w:rsidP="00D01D76">
      <w:pPr>
        <w:spacing w:line="360" w:lineRule="auto"/>
        <w:ind w:firstLine="567"/>
        <w:jc w:val="both"/>
        <w:rPr>
          <w:rFonts w:eastAsia="Calibri"/>
          <w:b/>
          <w:bCs/>
        </w:rPr>
      </w:pPr>
      <w:r w:rsidRPr="00D01D76">
        <w:rPr>
          <w:rFonts w:eastAsia="Calibri"/>
          <w:b/>
          <w:bCs/>
        </w:rPr>
        <w:t>Klausimo esmė:</w:t>
      </w:r>
    </w:p>
    <w:p w14:paraId="29E1AC04" w14:textId="2501CEE5" w:rsidR="00D01D76" w:rsidRPr="00D01D76" w:rsidRDefault="00D01D76" w:rsidP="00D01D76">
      <w:pPr>
        <w:spacing w:line="360" w:lineRule="auto"/>
        <w:ind w:firstLine="567"/>
        <w:jc w:val="both"/>
        <w:rPr>
          <w:rFonts w:eastAsia="Calibri"/>
        </w:rPr>
      </w:pPr>
      <w:r w:rsidRPr="00D01D76">
        <w:rPr>
          <w:rFonts w:eastAsia="Calibri"/>
        </w:rPr>
        <w:t>Pasiūlymu ateinantiems dvejiems metams būtų nustatytos giliavandenių žuvų rūšių žvejybos galimybės ES laivams šiaurės rytų Atlante. Giliavandenės žuvys</w:t>
      </w:r>
      <w:r w:rsidR="00892FD4">
        <w:rPr>
          <w:rFonts w:eastAsia="Calibri"/>
        </w:rPr>
        <w:t xml:space="preserve"> – tai </w:t>
      </w:r>
      <w:r w:rsidRPr="00D01D76">
        <w:rPr>
          <w:rFonts w:eastAsia="Calibri"/>
        </w:rPr>
        <w:t xml:space="preserve">žuvys, kurios gyvena už kontinentinio šelfo ribų didesniame nei 600 m gylyje ir pasižymi ilgaamžiškumu, lėtu augimu bei vėlyva branda, dėl ko šie ištekliai yra ypač pažeidžiami. </w:t>
      </w:r>
    </w:p>
    <w:p w14:paraId="5190E7B9" w14:textId="77777777" w:rsidR="00D01D76" w:rsidRPr="00D01D76" w:rsidRDefault="00D01D76" w:rsidP="00D01D76">
      <w:pPr>
        <w:spacing w:line="360" w:lineRule="auto"/>
        <w:ind w:firstLine="567"/>
        <w:jc w:val="both"/>
        <w:rPr>
          <w:rFonts w:eastAsia="Calibri"/>
        </w:rPr>
      </w:pPr>
      <w:r w:rsidRPr="00D01D76">
        <w:rPr>
          <w:rFonts w:eastAsia="Calibri"/>
        </w:rPr>
        <w:t xml:space="preserve">Remdamasi mokslininkų rekomendacijomis dėl giliavandenių žuvų išteklių būklės ir siekdama užtikrinti tvarų jų naudojimą pagal ES bendros žuvininkystės politikos principus, Europos Komisija siūlo toliau drausti giliavandenių ryklių žvejybą ir sumažinti trijų giliavandenių žuvų rūšių žvejybos galimybes, o dėl likusių šešių išteklių turės būti nuspręsta po konsultacijų su Jungtine Karalyste. </w:t>
      </w:r>
    </w:p>
    <w:p w14:paraId="3F168EFB" w14:textId="20DE87C3" w:rsidR="00D01D76" w:rsidRDefault="00D01D76" w:rsidP="00D01D76">
      <w:pPr>
        <w:spacing w:line="360" w:lineRule="auto"/>
        <w:ind w:firstLine="567"/>
        <w:jc w:val="both"/>
        <w:rPr>
          <w:rFonts w:eastAsia="Calibri"/>
        </w:rPr>
      </w:pPr>
      <w:r w:rsidRPr="00D01D76">
        <w:rPr>
          <w:rFonts w:eastAsia="Calibri"/>
        </w:rPr>
        <w:t>Lietuva istoriškai gaudavo kelių giliavandenių žuvų rūšių (juodųjų kalavijų, bukasnukių ilgauodegių grenadierių, giliavandenių ryklių) žvejybos kvotas, tačiau ES nuo 2003 m. pradėjus reguliuoti šią žvejybą ir smarkiai sumažinus jų žvejybos galimybes, dėl nustatomų itin nedidelių kvotų jau daugiau nei dešimtmetį Lietuvos laivai tikslinės giliavandenių žuvų žvejybos nebevykdo.</w:t>
      </w:r>
    </w:p>
    <w:p w14:paraId="140B0A6D" w14:textId="543564AB" w:rsidR="00232EC3" w:rsidRPr="00D01D76" w:rsidRDefault="00232EC3" w:rsidP="00D01D76">
      <w:pPr>
        <w:spacing w:line="360" w:lineRule="auto"/>
        <w:ind w:firstLine="567"/>
        <w:jc w:val="both"/>
        <w:rPr>
          <w:rFonts w:eastAsia="Calibri"/>
        </w:rPr>
      </w:pPr>
      <w:r w:rsidRPr="00232EC3">
        <w:rPr>
          <w:rFonts w:eastAsia="Calibri"/>
        </w:rPr>
        <w:t>Galutinis dokumentas, skirtas ES Žemės ūkio ir žuvininkystės tarybos posėdžiui</w:t>
      </w:r>
      <w:r w:rsidR="00202700">
        <w:rPr>
          <w:rFonts w:eastAsia="Calibri"/>
        </w:rPr>
        <w:t>,</w:t>
      </w:r>
      <w:r w:rsidRPr="00232EC3">
        <w:rPr>
          <w:rFonts w:eastAsia="Calibri"/>
        </w:rPr>
        <w:t xml:space="preserve"> dar negautas.</w:t>
      </w:r>
    </w:p>
    <w:p w14:paraId="24F245CC" w14:textId="77777777" w:rsidR="002F1E8C" w:rsidRDefault="002F1E8C" w:rsidP="00D01D76">
      <w:pPr>
        <w:spacing w:line="360" w:lineRule="auto"/>
        <w:ind w:firstLine="567"/>
        <w:jc w:val="both"/>
        <w:rPr>
          <w:rFonts w:eastAsia="Calibri"/>
          <w:b/>
          <w:bCs/>
        </w:rPr>
      </w:pPr>
    </w:p>
    <w:p w14:paraId="5F7806CD" w14:textId="16325BA3" w:rsidR="00D01D76" w:rsidRPr="002F1E8C" w:rsidRDefault="00D01D76" w:rsidP="00D01D76">
      <w:pPr>
        <w:spacing w:line="360" w:lineRule="auto"/>
        <w:ind w:firstLine="567"/>
        <w:jc w:val="both"/>
        <w:rPr>
          <w:rFonts w:eastAsia="Calibri"/>
          <w:b/>
          <w:bCs/>
        </w:rPr>
      </w:pPr>
      <w:r w:rsidRPr="002F1E8C">
        <w:rPr>
          <w:rFonts w:eastAsia="Calibri"/>
          <w:b/>
          <w:bCs/>
        </w:rPr>
        <w:t>Lietuvos pozicija:</w:t>
      </w:r>
    </w:p>
    <w:p w14:paraId="6FFBBBAA" w14:textId="1AA9DB97" w:rsidR="00E5564B" w:rsidRPr="00D01D76" w:rsidRDefault="00D01D76" w:rsidP="00D01D76">
      <w:pPr>
        <w:spacing w:line="360" w:lineRule="auto"/>
        <w:ind w:firstLine="567"/>
        <w:jc w:val="both"/>
        <w:rPr>
          <w:rFonts w:eastAsia="Calibri"/>
        </w:rPr>
      </w:pPr>
      <w:r w:rsidRPr="00D01D76">
        <w:rPr>
          <w:rFonts w:eastAsia="Calibri"/>
        </w:rPr>
        <w:t>Lietuva pritaria giliavandenių žuvų žvejybos galimybių 2021–2022 metams nustatymui pagal ES bendros žuvininkystės politikos principus ir mokslines rekomendacijas.</w:t>
      </w:r>
    </w:p>
    <w:p w14:paraId="793F625A" w14:textId="0FAD1CF8" w:rsidR="00E5564B" w:rsidRPr="00D01D76" w:rsidRDefault="00E5564B" w:rsidP="00D01D76">
      <w:pPr>
        <w:spacing w:line="360" w:lineRule="auto"/>
        <w:ind w:firstLine="567"/>
        <w:jc w:val="both"/>
        <w:rPr>
          <w:rFonts w:eastAsia="Calibri"/>
        </w:rPr>
      </w:pPr>
    </w:p>
    <w:p w14:paraId="127DC56D" w14:textId="7E0B9E1E" w:rsidR="003E499C" w:rsidRDefault="003E499C" w:rsidP="001B0F4F">
      <w:pPr>
        <w:rPr>
          <w:rFonts w:eastAsia="Calibri"/>
          <w:b/>
          <w:bCs/>
        </w:rPr>
      </w:pPr>
    </w:p>
    <w:p w14:paraId="1EBDD598" w14:textId="77777777" w:rsidR="003E499C" w:rsidRDefault="003E499C" w:rsidP="001B0F4F">
      <w:pPr>
        <w:rPr>
          <w:rFonts w:eastAsia="Calibri"/>
          <w:b/>
          <w:bCs/>
        </w:rPr>
      </w:pPr>
    </w:p>
    <w:p w14:paraId="3E825179" w14:textId="4F15FA3E" w:rsidR="001B0F4F" w:rsidRPr="001B0F4F" w:rsidRDefault="001B0F4F" w:rsidP="001B0F4F">
      <w:pPr>
        <w:rPr>
          <w:b/>
          <w:bCs/>
          <w:iCs/>
          <w:color w:val="000000"/>
          <w:szCs w:val="20"/>
          <w:lang w:eastAsia="lt-LT" w:bidi="lt-LT"/>
        </w:rPr>
      </w:pPr>
      <w:r w:rsidRPr="001B0F4F">
        <w:rPr>
          <w:rFonts w:eastAsia="Calibri"/>
          <w:b/>
          <w:bCs/>
        </w:rPr>
        <w:t>5.</w:t>
      </w:r>
      <w:r>
        <w:rPr>
          <w:rFonts w:eastAsia="Calibri"/>
        </w:rPr>
        <w:t xml:space="preserve"> </w:t>
      </w:r>
      <w:r w:rsidRPr="001B0F4F">
        <w:rPr>
          <w:b/>
          <w:bCs/>
          <w:iCs/>
          <w:color w:val="000000"/>
          <w:szCs w:val="20"/>
          <w:lang w:eastAsia="lt-LT" w:bidi="lt-LT"/>
        </w:rPr>
        <w:t xml:space="preserve">Tarybos reglamentas, nustatantis 2021 m. žvejybos galimybes Viduržemio ir Juodojoje jūrose </w:t>
      </w:r>
    </w:p>
    <w:p w14:paraId="287C5E02" w14:textId="69AA7537" w:rsidR="001B0F4F" w:rsidRPr="001B0F4F" w:rsidRDefault="001B0F4F" w:rsidP="001B0F4F">
      <w:pPr>
        <w:rPr>
          <w:i/>
          <w:color w:val="000000"/>
          <w:szCs w:val="20"/>
          <w:lang w:eastAsia="lt-LT" w:bidi="lt-LT"/>
        </w:rPr>
      </w:pPr>
      <w:r w:rsidRPr="001B0F4F">
        <w:rPr>
          <w:i/>
          <w:color w:val="000000"/>
          <w:szCs w:val="20"/>
          <w:lang w:eastAsia="lt-LT" w:bidi="lt-LT"/>
        </w:rPr>
        <w:t>- Politinis susitarimas</w:t>
      </w:r>
    </w:p>
    <w:p w14:paraId="1129BEAB" w14:textId="09846F1B" w:rsidR="00E5564B" w:rsidRPr="00D01D76" w:rsidRDefault="00E5564B" w:rsidP="00D01D76">
      <w:pPr>
        <w:spacing w:line="360" w:lineRule="auto"/>
        <w:ind w:firstLine="567"/>
        <w:jc w:val="both"/>
        <w:rPr>
          <w:rFonts w:eastAsia="Calibri"/>
        </w:rPr>
      </w:pPr>
    </w:p>
    <w:p w14:paraId="0E32FF79" w14:textId="77777777" w:rsidR="00C27B38" w:rsidRPr="00C27B38" w:rsidRDefault="00C27B38" w:rsidP="00C27B38">
      <w:pPr>
        <w:spacing w:line="360" w:lineRule="auto"/>
        <w:ind w:firstLine="567"/>
        <w:jc w:val="both"/>
        <w:rPr>
          <w:rFonts w:eastAsia="Calibri"/>
          <w:b/>
          <w:bCs/>
        </w:rPr>
      </w:pPr>
      <w:r w:rsidRPr="00C27B38">
        <w:rPr>
          <w:rFonts w:eastAsia="Calibri"/>
          <w:b/>
          <w:bCs/>
        </w:rPr>
        <w:t>Klausimo esmė:</w:t>
      </w:r>
    </w:p>
    <w:p w14:paraId="557F8B04" w14:textId="0EA123FB" w:rsidR="00C27B38" w:rsidRDefault="00C27B38" w:rsidP="00C2485D">
      <w:pPr>
        <w:spacing w:line="360" w:lineRule="auto"/>
        <w:ind w:firstLine="567"/>
        <w:jc w:val="both"/>
        <w:rPr>
          <w:rFonts w:eastAsia="Calibri"/>
        </w:rPr>
      </w:pPr>
      <w:r w:rsidRPr="00C27B38">
        <w:rPr>
          <w:rFonts w:eastAsia="Calibri"/>
        </w:rPr>
        <w:t>Šiuo pasiūlymu numatoma, remiantis mokslinėmis rekomendacijomis, ES bendros žuvininkystės politikos (BŽP) tikslais ir regioninėje žuvininkystės valdymo organizacijoje – Bendrojoje Viduržemio jūros žvejybos komisijoje (GFCM) – priimtais susitarimais nustatyti žvejybos 2021 m. galimybes Viduržemio ir Juodojoje jūrose bei pagal santykinio stabilumo principą paskirstyti jas tų regionų valstybėms narėms.</w:t>
      </w:r>
    </w:p>
    <w:p w14:paraId="492246A0" w14:textId="1F63E23B" w:rsidR="00232EC3" w:rsidRPr="00C27B38" w:rsidRDefault="00232EC3" w:rsidP="00C2485D">
      <w:pPr>
        <w:spacing w:line="360" w:lineRule="auto"/>
        <w:ind w:firstLine="567"/>
        <w:jc w:val="both"/>
        <w:rPr>
          <w:rFonts w:eastAsia="Calibri"/>
        </w:rPr>
      </w:pPr>
      <w:r w:rsidRPr="00232EC3">
        <w:rPr>
          <w:rFonts w:eastAsia="Calibri"/>
        </w:rPr>
        <w:t>Galutinis dokumentas, skirtas ES Žemės ūkio ir žuvininkystės tarybos posėdžiui</w:t>
      </w:r>
      <w:r w:rsidR="00202700">
        <w:rPr>
          <w:rFonts w:eastAsia="Calibri"/>
        </w:rPr>
        <w:t>,</w:t>
      </w:r>
      <w:r w:rsidRPr="00232EC3">
        <w:rPr>
          <w:rFonts w:eastAsia="Calibri"/>
        </w:rPr>
        <w:t xml:space="preserve"> dar negautas.</w:t>
      </w:r>
    </w:p>
    <w:p w14:paraId="068E8502" w14:textId="77777777" w:rsidR="00C2485D" w:rsidRDefault="00C2485D" w:rsidP="00266170">
      <w:pPr>
        <w:ind w:firstLine="567"/>
        <w:jc w:val="both"/>
        <w:rPr>
          <w:rFonts w:eastAsia="Calibri"/>
          <w:b/>
          <w:bCs/>
        </w:rPr>
      </w:pPr>
    </w:p>
    <w:p w14:paraId="1904EBED" w14:textId="42F3303E" w:rsidR="00C27B38" w:rsidRPr="00C27B38" w:rsidRDefault="00C27B38" w:rsidP="00C27B38">
      <w:pPr>
        <w:spacing w:line="360" w:lineRule="auto"/>
        <w:ind w:firstLine="567"/>
        <w:jc w:val="both"/>
        <w:rPr>
          <w:rFonts w:eastAsia="Calibri"/>
          <w:b/>
          <w:bCs/>
        </w:rPr>
      </w:pPr>
      <w:r w:rsidRPr="00C27B38">
        <w:rPr>
          <w:rFonts w:eastAsia="Calibri"/>
          <w:b/>
          <w:bCs/>
        </w:rPr>
        <w:t>Lietuvos pozicija:</w:t>
      </w:r>
    </w:p>
    <w:p w14:paraId="38A70F23" w14:textId="6CDBA3E9" w:rsidR="00E5564B" w:rsidRPr="00D01D76" w:rsidRDefault="00C27B38" w:rsidP="00C2485D">
      <w:pPr>
        <w:spacing w:line="360" w:lineRule="auto"/>
        <w:ind w:firstLine="567"/>
        <w:jc w:val="both"/>
        <w:rPr>
          <w:rFonts w:eastAsia="Calibri"/>
        </w:rPr>
      </w:pPr>
      <w:r w:rsidRPr="00C27B38">
        <w:rPr>
          <w:rFonts w:eastAsia="Calibri"/>
        </w:rPr>
        <w:t>Lietuvos laivynas žvejybos Viduržemio ir Juodojoje jūrose nevykdo ir neturi jose žvejybos galimybių ar istorinių teisių. Lietuva pritaria reglamento, kuris atitiktų BŽP tikslus ir būtų paremtas mokslinėmis rekomendacijomis, priėmimui.</w:t>
      </w:r>
    </w:p>
    <w:p w14:paraId="2BAD1444" w14:textId="77777777" w:rsidR="00FD2500" w:rsidRDefault="00FD2500" w:rsidP="00D01D76">
      <w:pPr>
        <w:ind w:firstLine="567"/>
        <w:rPr>
          <w:rFonts w:eastAsia="Calibri"/>
          <w:b/>
          <w:bCs/>
        </w:rPr>
      </w:pPr>
    </w:p>
    <w:p w14:paraId="1DDECA67" w14:textId="584AA792" w:rsidR="001B0F4F" w:rsidRDefault="00C27B38" w:rsidP="00C27B38">
      <w:pPr>
        <w:rPr>
          <w:rFonts w:eastAsia="Calibri"/>
          <w:b/>
          <w:bCs/>
        </w:rPr>
      </w:pPr>
      <w:r w:rsidRPr="00C27B38">
        <w:rPr>
          <w:rFonts w:eastAsia="Calibri"/>
          <w:b/>
          <w:bCs/>
        </w:rPr>
        <w:t>Kiti klausimai</w:t>
      </w:r>
      <w:r>
        <w:rPr>
          <w:rFonts w:eastAsia="Calibri"/>
          <w:b/>
          <w:bCs/>
        </w:rPr>
        <w:t>:</w:t>
      </w:r>
    </w:p>
    <w:p w14:paraId="430B76F6" w14:textId="77777777" w:rsidR="00C27B38" w:rsidRPr="00C27B38" w:rsidRDefault="00C27B38" w:rsidP="00C27B38">
      <w:pPr>
        <w:rPr>
          <w:rFonts w:eastAsia="Calibri"/>
          <w:b/>
          <w:bCs/>
        </w:rPr>
      </w:pPr>
    </w:p>
    <w:p w14:paraId="13EE698F" w14:textId="5CFAD589" w:rsidR="00BD4D59" w:rsidRPr="00BD4D59" w:rsidRDefault="00FD2500" w:rsidP="00C27B38">
      <w:pPr>
        <w:rPr>
          <w:rFonts w:eastAsia="Calibri"/>
          <w:b/>
          <w:bCs/>
        </w:rPr>
      </w:pPr>
      <w:r w:rsidRPr="00E6489B">
        <w:rPr>
          <w:rFonts w:eastAsia="Calibri"/>
          <w:b/>
          <w:bCs/>
        </w:rPr>
        <w:t xml:space="preserve">6a) </w:t>
      </w:r>
      <w:r w:rsidR="00BD4D59" w:rsidRPr="00BD4D59">
        <w:rPr>
          <w:rFonts w:eastAsia="Calibri"/>
          <w:b/>
          <w:bCs/>
        </w:rPr>
        <w:t xml:space="preserve">ES </w:t>
      </w:r>
      <w:bookmarkStart w:id="1" w:name="_Hlk57128904"/>
      <w:r w:rsidR="00BD4D59" w:rsidRPr="00BD4D59">
        <w:rPr>
          <w:rFonts w:eastAsia="Calibri"/>
          <w:b/>
          <w:bCs/>
        </w:rPr>
        <w:t xml:space="preserve">žemės ūkio skaitmeninimo </w:t>
      </w:r>
      <w:bookmarkEnd w:id="1"/>
      <w:r w:rsidR="00BD4D59" w:rsidRPr="00BD4D59">
        <w:rPr>
          <w:rFonts w:eastAsia="Calibri"/>
          <w:b/>
          <w:bCs/>
        </w:rPr>
        <w:t xml:space="preserve">konferencija (organizuota </w:t>
      </w:r>
      <w:bookmarkStart w:id="2" w:name="_Hlk57126830"/>
      <w:r w:rsidR="00BD4D59" w:rsidRPr="00BD4D59">
        <w:rPr>
          <w:rFonts w:eastAsia="Calibri"/>
          <w:b/>
          <w:bCs/>
        </w:rPr>
        <w:t>Vokietijos federalinės maisto ir žemės ūkio ministerijos kartu su EURAGRI</w:t>
      </w:r>
      <w:bookmarkEnd w:id="2"/>
      <w:r w:rsidR="00BD4D59" w:rsidRPr="00BD4D59">
        <w:rPr>
          <w:rFonts w:eastAsia="Calibri"/>
          <w:b/>
          <w:bCs/>
        </w:rPr>
        <w:t>) (Potsdamas (Vokietija), 2020 m. gruodžio 2–3 d.)</w:t>
      </w:r>
    </w:p>
    <w:p w14:paraId="06A04679" w14:textId="21F6E1F4" w:rsidR="00BD4D59" w:rsidRPr="00BD4D59" w:rsidRDefault="00BD4D59" w:rsidP="00266170">
      <w:pPr>
        <w:ind w:firstLine="567"/>
        <w:rPr>
          <w:rFonts w:eastAsia="Calibri"/>
          <w:i/>
          <w:iCs/>
        </w:rPr>
      </w:pPr>
      <w:r w:rsidRPr="00BD4D59">
        <w:rPr>
          <w:rFonts w:eastAsia="Calibri"/>
        </w:rPr>
        <w:t xml:space="preserve">- </w:t>
      </w:r>
      <w:r w:rsidRPr="00BD4D59">
        <w:rPr>
          <w:rFonts w:eastAsia="Calibri"/>
          <w:i/>
          <w:iCs/>
        </w:rPr>
        <w:t>Pirmininkaujančios valstybės narės informacija</w:t>
      </w:r>
    </w:p>
    <w:p w14:paraId="4DBC4DFF" w14:textId="77777777" w:rsidR="00BD4D59" w:rsidRPr="00BD4D59" w:rsidRDefault="00BD4D59" w:rsidP="00D01D76">
      <w:pPr>
        <w:ind w:firstLine="567"/>
        <w:rPr>
          <w:rFonts w:eastAsia="Calibri"/>
        </w:rPr>
      </w:pPr>
    </w:p>
    <w:p w14:paraId="4C0918C3" w14:textId="77777777" w:rsidR="00BD4D59" w:rsidRPr="00BD4D59" w:rsidRDefault="00BD4D59" w:rsidP="00D01D76">
      <w:pPr>
        <w:spacing w:line="360" w:lineRule="auto"/>
        <w:ind w:firstLine="567"/>
        <w:jc w:val="both"/>
        <w:rPr>
          <w:rFonts w:eastAsia="Calibri"/>
        </w:rPr>
      </w:pPr>
      <w:r w:rsidRPr="00BD4D59">
        <w:rPr>
          <w:rFonts w:eastAsia="Calibri"/>
        </w:rPr>
        <w:t>Vokietijos federalinės maisto ir žemės ūkio ministerijos kartu su Europos žemės ūkio mokslinių tyrimų iniciatyva EURAGRI</w:t>
      </w:r>
      <w:r w:rsidRPr="00BD4D59">
        <w:rPr>
          <w:rFonts w:eastAsia="Calibri"/>
          <w:shd w:val="clear" w:color="auto" w:fill="FFFFFF"/>
        </w:rPr>
        <w:t xml:space="preserve"> (</w:t>
      </w:r>
      <w:r w:rsidRPr="00BD4D59">
        <w:rPr>
          <w:rFonts w:eastAsia="Calibri"/>
        </w:rPr>
        <w:t xml:space="preserve">EURAGRI-EURopean AGricultural Research Initiative) organizuojamoje konferencijoje numatoma diskutuoti  apie </w:t>
      </w:r>
      <w:bookmarkStart w:id="3" w:name="_Hlk57130406"/>
      <w:r w:rsidRPr="00BD4D59">
        <w:rPr>
          <w:rFonts w:eastAsia="Calibri"/>
        </w:rPr>
        <w:t>skaitmeninių technologijų</w:t>
      </w:r>
      <w:bookmarkEnd w:id="3"/>
      <w:r w:rsidRPr="00BD4D59">
        <w:rPr>
          <w:rFonts w:eastAsia="Calibri"/>
        </w:rPr>
        <w:t xml:space="preserve"> platesnio taikymo</w:t>
      </w:r>
      <w:r w:rsidRPr="00BD4D59">
        <w:rPr>
          <w:rFonts w:eastAsia="Calibri"/>
          <w:b/>
          <w:bCs/>
        </w:rPr>
        <w:t xml:space="preserve"> </w:t>
      </w:r>
      <w:r w:rsidRPr="00BD4D59">
        <w:rPr>
          <w:rFonts w:eastAsia="Calibri"/>
        </w:rPr>
        <w:t xml:space="preserve">žemės ūkio ir maisto sektoriuose iššūkius ir suteikiamas galimybes. </w:t>
      </w:r>
    </w:p>
    <w:p w14:paraId="1407C49D" w14:textId="6F04A4A4" w:rsidR="00BD4D59" w:rsidRPr="00BD4D59" w:rsidRDefault="00BD4D59" w:rsidP="00D01D76">
      <w:pPr>
        <w:spacing w:line="360" w:lineRule="auto"/>
        <w:ind w:firstLine="567"/>
        <w:jc w:val="both"/>
        <w:rPr>
          <w:rFonts w:eastAsia="Calibri"/>
        </w:rPr>
      </w:pPr>
      <w:r w:rsidRPr="00BD4D59">
        <w:rPr>
          <w:rFonts w:eastAsia="Calibri"/>
        </w:rPr>
        <w:t>Konferencijoje bus  aptartas žemės ūkio skaitmeninimo vaidmuo</w:t>
      </w:r>
      <w:r w:rsidR="00202700">
        <w:rPr>
          <w:rFonts w:eastAsia="Calibri"/>
        </w:rPr>
        <w:t>,</w:t>
      </w:r>
      <w:r w:rsidRPr="00BD4D59">
        <w:rPr>
          <w:rFonts w:eastAsia="Calibri"/>
        </w:rPr>
        <w:t xml:space="preserve"> siekiant Europos žaliojo kurso tvarumo tikslų, numatytų „Nuo ūkio iki stalo“ ir Bioįvairovės strategijose. Bus įvertintas skaitmeninių technologijų taikymo indėlis</w:t>
      </w:r>
      <w:r w:rsidR="00DF6FD1">
        <w:rPr>
          <w:rFonts w:eastAsia="Calibri"/>
        </w:rPr>
        <w:t>,</w:t>
      </w:r>
      <w:r w:rsidRPr="00BD4D59">
        <w:rPr>
          <w:rFonts w:eastAsia="Calibri"/>
        </w:rPr>
        <w:t xml:space="preserve"> užtikrinant tvarią žemės ūkio ir maisto produktų gamybą, kovojant su klimato kaita, skatinant biologinę įvairovę ir stiprinant žemės ūkio konkurencingumą.</w:t>
      </w:r>
    </w:p>
    <w:p w14:paraId="090E715D" w14:textId="06213F21" w:rsidR="00BD4D59" w:rsidRPr="00BD4D59" w:rsidRDefault="00BD4D59" w:rsidP="00D01D76">
      <w:pPr>
        <w:spacing w:line="360" w:lineRule="auto"/>
        <w:ind w:firstLine="567"/>
        <w:jc w:val="both"/>
        <w:rPr>
          <w:rFonts w:eastAsia="Calibri"/>
        </w:rPr>
      </w:pPr>
      <w:r w:rsidRPr="00BD4D59">
        <w:rPr>
          <w:rFonts w:eastAsia="Calibri"/>
        </w:rPr>
        <w:t>Bus aptariamas mokslo ir inovacijų vaidmuo diegiant skaitmenines technologijas žemės ūkyje</w:t>
      </w:r>
      <w:r w:rsidR="00DF6FD1">
        <w:rPr>
          <w:rFonts w:eastAsia="Calibri"/>
        </w:rPr>
        <w:t>,</w:t>
      </w:r>
      <w:r w:rsidRPr="00BD4D59">
        <w:rPr>
          <w:rFonts w:eastAsia="Calibri"/>
        </w:rPr>
        <w:t xml:space="preserve"> </w:t>
      </w:r>
      <w:r w:rsidR="00DF6FD1">
        <w:rPr>
          <w:rFonts w:eastAsia="Calibri"/>
        </w:rPr>
        <w:t>t</w:t>
      </w:r>
      <w:r w:rsidRPr="00BD4D59">
        <w:rPr>
          <w:rFonts w:eastAsia="Calibri"/>
        </w:rPr>
        <w:t>aip pat bus diskutuojama dėl Europos žemės ūkio duomenų valdymo sistemos kūrimo esminių principų, kurie užtikrintų skaidrumą ir prieinamumą prie duomenų, taip pat pagerintų duomenų apsaugą.</w:t>
      </w:r>
    </w:p>
    <w:p w14:paraId="0A1FA45A" w14:textId="77777777" w:rsidR="00BD4D59" w:rsidRPr="00BD4D59" w:rsidRDefault="00BD4D59" w:rsidP="00D01D76">
      <w:pPr>
        <w:spacing w:line="360" w:lineRule="auto"/>
        <w:ind w:firstLine="567"/>
        <w:jc w:val="both"/>
        <w:rPr>
          <w:rFonts w:eastAsia="Calibri"/>
        </w:rPr>
      </w:pPr>
      <w:r w:rsidRPr="00BD4D59">
        <w:rPr>
          <w:rFonts w:eastAsia="Calibri"/>
        </w:rPr>
        <w:t xml:space="preserve"> </w:t>
      </w:r>
    </w:p>
    <w:p w14:paraId="7AF0C092" w14:textId="77777777" w:rsidR="00BD4D59" w:rsidRPr="00BD4D59" w:rsidRDefault="00BD4D59" w:rsidP="00D01D76">
      <w:pPr>
        <w:spacing w:line="360" w:lineRule="auto"/>
        <w:ind w:firstLine="567"/>
        <w:jc w:val="both"/>
        <w:rPr>
          <w:rFonts w:eastAsia="Calibri"/>
          <w:b/>
          <w:bCs/>
        </w:rPr>
      </w:pPr>
      <w:r w:rsidRPr="00BD4D59">
        <w:rPr>
          <w:rFonts w:eastAsia="Calibri"/>
          <w:b/>
          <w:bCs/>
        </w:rPr>
        <w:t>Lietuvos pozicija</w:t>
      </w:r>
    </w:p>
    <w:p w14:paraId="2FEE1094" w14:textId="447F853E" w:rsidR="00E104E9" w:rsidRPr="00E104E9" w:rsidRDefault="00BD4D59" w:rsidP="00D01D76">
      <w:pPr>
        <w:spacing w:line="360" w:lineRule="auto"/>
        <w:ind w:firstLine="567"/>
        <w:jc w:val="both"/>
        <w:rPr>
          <w:color w:val="000000"/>
          <w:szCs w:val="20"/>
          <w:lang w:eastAsia="lt-LT" w:bidi="lt-LT"/>
        </w:rPr>
      </w:pPr>
      <w:r w:rsidRPr="00BD4D59">
        <w:rPr>
          <w:rFonts w:eastAsia="Calibri"/>
        </w:rPr>
        <w:t>Lietuva išklausys</w:t>
      </w:r>
      <w:r w:rsidRPr="00BD4D59">
        <w:rPr>
          <w:rFonts w:eastAsia="Calibri"/>
          <w:i/>
          <w:iCs/>
        </w:rPr>
        <w:t xml:space="preserve"> </w:t>
      </w:r>
      <w:r w:rsidR="00DF6FD1">
        <w:rPr>
          <w:rFonts w:eastAsia="Calibri"/>
        </w:rPr>
        <w:t>p</w:t>
      </w:r>
      <w:r w:rsidRPr="00BD4D59">
        <w:rPr>
          <w:rFonts w:eastAsia="Calibri"/>
        </w:rPr>
        <w:t>irmininkaujančios valstybės narės pateiktą informaciją apie įvykusios konferencijos rezultatus.</w:t>
      </w:r>
    </w:p>
    <w:sectPr w:rsidR="00E104E9" w:rsidRPr="00E104E9" w:rsidSect="009C3193">
      <w:headerReference w:type="default" r:id="rId8"/>
      <w:headerReference w:type="first" r:id="rId9"/>
      <w:pgSz w:w="11906" w:h="16838"/>
      <w:pgMar w:top="426" w:right="707" w:bottom="567" w:left="1276" w:header="28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FBC57" w14:textId="77777777" w:rsidR="00FA1676" w:rsidRDefault="00FA1676" w:rsidP="00653435">
      <w:r>
        <w:separator/>
      </w:r>
    </w:p>
  </w:endnote>
  <w:endnote w:type="continuationSeparator" w:id="0">
    <w:p w14:paraId="212D1C49" w14:textId="77777777" w:rsidR="00FA1676" w:rsidRDefault="00FA1676" w:rsidP="0065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1F707" w14:textId="77777777" w:rsidR="00FA1676" w:rsidRDefault="00FA1676" w:rsidP="00653435">
      <w:r>
        <w:separator/>
      </w:r>
    </w:p>
  </w:footnote>
  <w:footnote w:type="continuationSeparator" w:id="0">
    <w:p w14:paraId="667B64FB" w14:textId="77777777" w:rsidR="00FA1676" w:rsidRDefault="00FA1676" w:rsidP="00653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2081813"/>
      <w:docPartObj>
        <w:docPartGallery w:val="Page Numbers (Top of Page)"/>
        <w:docPartUnique/>
      </w:docPartObj>
    </w:sdtPr>
    <w:sdtEndPr/>
    <w:sdtContent>
      <w:p w14:paraId="1BA6ABCC" w14:textId="77777777" w:rsidR="00653435" w:rsidRDefault="00653435">
        <w:pPr>
          <w:pStyle w:val="Antrats"/>
          <w:jc w:val="center"/>
        </w:pPr>
        <w:r>
          <w:fldChar w:fldCharType="begin"/>
        </w:r>
        <w:r>
          <w:instrText>PAGE   \* MERGEFORMAT</w:instrText>
        </w:r>
        <w:r>
          <w:fldChar w:fldCharType="separate"/>
        </w:r>
        <w:r w:rsidR="00DE1A4A">
          <w:rPr>
            <w:noProof/>
          </w:rPr>
          <w:t>7</w:t>
        </w:r>
        <w:r>
          <w:fldChar w:fldCharType="end"/>
        </w:r>
      </w:p>
    </w:sdtContent>
  </w:sdt>
  <w:p w14:paraId="64197298" w14:textId="77777777" w:rsidR="00653435" w:rsidRDefault="0065343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EBC55" w14:textId="77777777"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i/>
        <w:iCs/>
        <w:color w:val="000000"/>
        <w:u w:color="000000"/>
        <w:bdr w:val="nil"/>
      </w:rPr>
    </w:pPr>
    <w:r w:rsidRPr="00A67D03">
      <w:rPr>
        <w:rFonts w:eastAsia="Arial Unicode MS"/>
        <w:i/>
        <w:iCs/>
        <w:color w:val="000000"/>
        <w:u w:color="000000"/>
        <w:bdr w:val="nil"/>
      </w:rPr>
      <w:t xml:space="preserve">Parengė: LR Žemės ūkio ministerija, ES </w:t>
    </w:r>
    <w:r>
      <w:rPr>
        <w:rFonts w:eastAsia="Arial Unicode MS"/>
        <w:i/>
        <w:iCs/>
        <w:color w:val="000000"/>
        <w:u w:color="000000"/>
        <w:bdr w:val="nil"/>
      </w:rPr>
      <w:t>r</w:t>
    </w:r>
    <w:r w:rsidRPr="00A67D03">
      <w:rPr>
        <w:rFonts w:eastAsia="Arial Unicode MS"/>
        <w:i/>
        <w:iCs/>
        <w:color w:val="000000"/>
        <w:u w:color="000000"/>
        <w:bdr w:val="nil"/>
      </w:rPr>
      <w:t>eikalų skyrius</w:t>
    </w:r>
  </w:p>
  <w:p w14:paraId="352BB3AA" w14:textId="7BDFBBD2" w:rsidR="00E5564B" w:rsidRPr="00A67D03" w:rsidRDefault="00E5564B" w:rsidP="00E5564B">
    <w:pPr>
      <w:pBdr>
        <w:top w:val="nil"/>
        <w:left w:val="nil"/>
        <w:bottom w:val="nil"/>
        <w:right w:val="nil"/>
        <w:between w:val="nil"/>
        <w:bar w:val="nil"/>
      </w:pBdr>
      <w:tabs>
        <w:tab w:val="center" w:pos="4153"/>
        <w:tab w:val="right" w:pos="8306"/>
      </w:tabs>
      <w:jc w:val="right"/>
      <w:rPr>
        <w:rFonts w:eastAsia="Arial Unicode MS"/>
        <w:color w:val="000000"/>
        <w:u w:color="000000"/>
        <w:bdr w:val="nil"/>
      </w:rPr>
    </w:pPr>
    <w:r w:rsidRPr="00A67D03">
      <w:rPr>
        <w:rFonts w:eastAsia="Arial Unicode MS"/>
        <w:i/>
        <w:iCs/>
        <w:color w:val="000000"/>
        <w:u w:color="000000"/>
        <w:bdr w:val="nil"/>
      </w:rPr>
      <w:t>Data:2020 1</w:t>
    </w:r>
    <w:r>
      <w:rPr>
        <w:rFonts w:eastAsia="Arial Unicode MS"/>
        <w:i/>
        <w:iCs/>
        <w:color w:val="000000"/>
        <w:u w:color="000000"/>
        <w:bdr w:val="nil"/>
      </w:rPr>
      <w:t>1</w:t>
    </w:r>
    <w:r w:rsidRPr="00A67D03">
      <w:rPr>
        <w:rFonts w:eastAsia="Arial Unicode MS"/>
        <w:i/>
        <w:iCs/>
        <w:color w:val="000000"/>
        <w:u w:color="000000"/>
        <w:bdr w:val="nil"/>
      </w:rPr>
      <w:t xml:space="preserve"> </w:t>
    </w:r>
    <w:r>
      <w:rPr>
        <w:rFonts w:eastAsia="Arial Unicode MS"/>
        <w:i/>
        <w:iCs/>
        <w:color w:val="000000"/>
        <w:u w:color="000000"/>
        <w:bdr w:val="nil"/>
      </w:rPr>
      <w:t>27</w:t>
    </w:r>
  </w:p>
  <w:p w14:paraId="5622EAC5" w14:textId="6A0A064D" w:rsidR="00E5564B" w:rsidRDefault="00E5564B">
    <w:pPr>
      <w:pStyle w:val="Antrats"/>
    </w:pPr>
  </w:p>
  <w:p w14:paraId="1AC72E0B" w14:textId="77777777" w:rsidR="00E5564B" w:rsidRDefault="00E556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E35AA"/>
    <w:multiLevelType w:val="hybridMultilevel"/>
    <w:tmpl w:val="13CA87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lvl>
    <w:lvl w:ilvl="1">
      <w:start w:val="1"/>
      <w:numFmt w:val="lowerLetter"/>
      <w:pStyle w:val="Pointabc"/>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abc3"/>
      <w:lvlText w:val="%8)"/>
      <w:lvlJc w:val="left"/>
      <w:pPr>
        <w:tabs>
          <w:tab w:val="num" w:pos="2268"/>
        </w:tabs>
        <w:ind w:left="2268" w:hanging="567"/>
      </w:pPr>
    </w:lvl>
    <w:lvl w:ilvl="8">
      <w:start w:val="1"/>
      <w:numFmt w:val="lowerLetter"/>
      <w:pStyle w:val="Pointabc4"/>
      <w:lvlText w:val="%9)"/>
      <w:lvlJc w:val="left"/>
      <w:pPr>
        <w:tabs>
          <w:tab w:val="num" w:pos="2835"/>
        </w:tabs>
        <w:ind w:left="2835" w:hanging="567"/>
      </w:pPr>
    </w:lvl>
  </w:abstractNum>
  <w:abstractNum w:abstractNumId="2"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lvl>
  </w:abstractNum>
  <w:abstractNum w:abstractNumId="3" w15:restartNumberingAfterBreak="0">
    <w:nsid w:val="0B752854"/>
    <w:multiLevelType w:val="hybridMultilevel"/>
    <w:tmpl w:val="EF6233D6"/>
    <w:lvl w:ilvl="0" w:tplc="F664E2F4">
      <w:start w:val="7"/>
      <w:numFmt w:val="bullet"/>
      <w:lvlText w:val="-"/>
      <w:lvlJc w:val="left"/>
      <w:pPr>
        <w:ind w:left="720" w:hanging="360"/>
      </w:pPr>
      <w:rPr>
        <w:rFonts w:ascii="Tahoma" w:eastAsia="Times New Roman" w:hAnsi="Tahoma" w:cs="Tahoma" w:hint="default"/>
      </w:rPr>
    </w:lvl>
    <w:lvl w:ilvl="1" w:tplc="DF5448D6">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86791C"/>
    <w:multiLevelType w:val="hybridMultilevel"/>
    <w:tmpl w:val="80605C5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226C45"/>
    <w:multiLevelType w:val="hybridMultilevel"/>
    <w:tmpl w:val="AF4680E2"/>
    <w:lvl w:ilvl="0" w:tplc="04270001">
      <w:start w:val="1"/>
      <w:numFmt w:val="bullet"/>
      <w:lvlText w:val=""/>
      <w:lvlJc w:val="left"/>
      <w:pPr>
        <w:ind w:left="1295" w:hanging="87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6" w15:restartNumberingAfterBreak="0">
    <w:nsid w:val="0E6C7595"/>
    <w:multiLevelType w:val="hybridMultilevel"/>
    <w:tmpl w:val="664E397C"/>
    <w:lvl w:ilvl="0" w:tplc="DF648DAC">
      <w:numFmt w:val="bullet"/>
      <w:lvlText w:val="•"/>
      <w:lvlJc w:val="left"/>
      <w:pPr>
        <w:ind w:left="1295" w:hanging="870"/>
      </w:pPr>
      <w:rPr>
        <w:rFonts w:ascii="Times New Roman" w:eastAsia="Times New Roman" w:hAnsi="Times New Roman" w:cs="Times New Roman"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7" w15:restartNumberingAfterBreak="0">
    <w:nsid w:val="1A666A6D"/>
    <w:multiLevelType w:val="hybridMultilevel"/>
    <w:tmpl w:val="7B001D96"/>
    <w:lvl w:ilvl="0" w:tplc="A90807EE">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DD82FBB"/>
    <w:multiLevelType w:val="hybridMultilevel"/>
    <w:tmpl w:val="1826D0FA"/>
    <w:lvl w:ilvl="0" w:tplc="F82E906C">
      <w:start w:val="1"/>
      <w:numFmt w:val="lowerRoman"/>
      <w:lvlText w:val="%1)"/>
      <w:lvlJc w:val="left"/>
      <w:pPr>
        <w:ind w:left="1206" w:hanging="720"/>
      </w:pPr>
      <w:rPr>
        <w:rFonts w:hint="default"/>
      </w:rPr>
    </w:lvl>
    <w:lvl w:ilvl="1" w:tplc="04270019" w:tentative="1">
      <w:start w:val="1"/>
      <w:numFmt w:val="lowerLetter"/>
      <w:lvlText w:val="%2."/>
      <w:lvlJc w:val="left"/>
      <w:pPr>
        <w:ind w:left="1566" w:hanging="360"/>
      </w:pPr>
    </w:lvl>
    <w:lvl w:ilvl="2" w:tplc="0427001B" w:tentative="1">
      <w:start w:val="1"/>
      <w:numFmt w:val="lowerRoman"/>
      <w:lvlText w:val="%3."/>
      <w:lvlJc w:val="right"/>
      <w:pPr>
        <w:ind w:left="2286" w:hanging="180"/>
      </w:pPr>
    </w:lvl>
    <w:lvl w:ilvl="3" w:tplc="0427000F" w:tentative="1">
      <w:start w:val="1"/>
      <w:numFmt w:val="decimal"/>
      <w:lvlText w:val="%4."/>
      <w:lvlJc w:val="left"/>
      <w:pPr>
        <w:ind w:left="3006" w:hanging="360"/>
      </w:pPr>
    </w:lvl>
    <w:lvl w:ilvl="4" w:tplc="04270019" w:tentative="1">
      <w:start w:val="1"/>
      <w:numFmt w:val="lowerLetter"/>
      <w:lvlText w:val="%5."/>
      <w:lvlJc w:val="left"/>
      <w:pPr>
        <w:ind w:left="3726" w:hanging="360"/>
      </w:pPr>
    </w:lvl>
    <w:lvl w:ilvl="5" w:tplc="0427001B" w:tentative="1">
      <w:start w:val="1"/>
      <w:numFmt w:val="lowerRoman"/>
      <w:lvlText w:val="%6."/>
      <w:lvlJc w:val="right"/>
      <w:pPr>
        <w:ind w:left="4446" w:hanging="180"/>
      </w:pPr>
    </w:lvl>
    <w:lvl w:ilvl="6" w:tplc="0427000F" w:tentative="1">
      <w:start w:val="1"/>
      <w:numFmt w:val="decimal"/>
      <w:lvlText w:val="%7."/>
      <w:lvlJc w:val="left"/>
      <w:pPr>
        <w:ind w:left="5166" w:hanging="360"/>
      </w:pPr>
    </w:lvl>
    <w:lvl w:ilvl="7" w:tplc="04270019" w:tentative="1">
      <w:start w:val="1"/>
      <w:numFmt w:val="lowerLetter"/>
      <w:lvlText w:val="%8."/>
      <w:lvlJc w:val="left"/>
      <w:pPr>
        <w:ind w:left="5886" w:hanging="360"/>
      </w:pPr>
    </w:lvl>
    <w:lvl w:ilvl="8" w:tplc="0427001B" w:tentative="1">
      <w:start w:val="1"/>
      <w:numFmt w:val="lowerRoman"/>
      <w:lvlText w:val="%9."/>
      <w:lvlJc w:val="right"/>
      <w:pPr>
        <w:ind w:left="6606" w:hanging="180"/>
      </w:pPr>
    </w:lvl>
  </w:abstractNum>
  <w:abstractNum w:abstractNumId="9" w15:restartNumberingAfterBreak="0">
    <w:nsid w:val="1F385BC2"/>
    <w:multiLevelType w:val="hybridMultilevel"/>
    <w:tmpl w:val="4F40D53E"/>
    <w:lvl w:ilvl="0" w:tplc="16CE262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 w15:restartNumberingAfterBreak="0">
    <w:nsid w:val="35C61FC2"/>
    <w:multiLevelType w:val="hybridMultilevel"/>
    <w:tmpl w:val="347CE6F4"/>
    <w:lvl w:ilvl="0" w:tplc="04270001">
      <w:start w:val="1"/>
      <w:numFmt w:val="bullet"/>
      <w:lvlText w:val=""/>
      <w:lvlJc w:val="left"/>
      <w:pPr>
        <w:ind w:left="1145" w:hanging="360"/>
      </w:pPr>
      <w:rPr>
        <w:rFonts w:ascii="Symbol" w:hAnsi="Symbol" w:hint="default"/>
      </w:rPr>
    </w:lvl>
    <w:lvl w:ilvl="1" w:tplc="04270003" w:tentative="1">
      <w:start w:val="1"/>
      <w:numFmt w:val="bullet"/>
      <w:lvlText w:val="o"/>
      <w:lvlJc w:val="left"/>
      <w:pPr>
        <w:ind w:left="1865" w:hanging="360"/>
      </w:pPr>
      <w:rPr>
        <w:rFonts w:ascii="Courier New" w:hAnsi="Courier New" w:cs="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cs="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cs="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11" w15:restartNumberingAfterBreak="0">
    <w:nsid w:val="48C03EEC"/>
    <w:multiLevelType w:val="hybridMultilevel"/>
    <w:tmpl w:val="4E06B66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1E504B"/>
    <w:multiLevelType w:val="hybridMultilevel"/>
    <w:tmpl w:val="153634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0F01173"/>
    <w:multiLevelType w:val="hybridMultilevel"/>
    <w:tmpl w:val="E4DEC48E"/>
    <w:lvl w:ilvl="0" w:tplc="B636DB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1E6615"/>
    <w:multiLevelType w:val="hybridMultilevel"/>
    <w:tmpl w:val="FA961032"/>
    <w:lvl w:ilvl="0" w:tplc="A12A4F70">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15:restartNumberingAfterBreak="0">
    <w:nsid w:val="631B3D6C"/>
    <w:multiLevelType w:val="hybridMultilevel"/>
    <w:tmpl w:val="397466A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3CD4F6F"/>
    <w:multiLevelType w:val="hybridMultilevel"/>
    <w:tmpl w:val="4036A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CA348EB"/>
    <w:multiLevelType w:val="hybridMultilevel"/>
    <w:tmpl w:val="F7202712"/>
    <w:lvl w:ilvl="0" w:tplc="1F64C974">
      <w:start w:val="2"/>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7D591FE5"/>
    <w:multiLevelType w:val="hybridMultilevel"/>
    <w:tmpl w:val="8B50F6A4"/>
    <w:lvl w:ilvl="0" w:tplc="F664E2F4">
      <w:start w:val="7"/>
      <w:numFmt w:val="bullet"/>
      <w:lvlText w:val="-"/>
      <w:lvlJc w:val="left"/>
      <w:pPr>
        <w:ind w:left="1080" w:hanging="360"/>
      </w:pPr>
      <w:rPr>
        <w:rFonts w:ascii="Tahoma" w:eastAsia="Times New Roman" w:hAnsi="Tahoma" w:cs="Tahoma"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15:restartNumberingAfterBreak="0">
    <w:nsid w:val="7DE750D6"/>
    <w:multiLevelType w:val="hybridMultilevel"/>
    <w:tmpl w:val="E87C732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num w:numId="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num>
  <w:num w:numId="4">
    <w:abstractNumId w:val="19"/>
  </w:num>
  <w:num w:numId="5">
    <w:abstractNumId w:val="12"/>
  </w:num>
  <w:num w:numId="6">
    <w:abstractNumId w:val="13"/>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15"/>
  </w:num>
  <w:num w:numId="12">
    <w:abstractNumId w:val="10"/>
  </w:num>
  <w:num w:numId="13">
    <w:abstractNumId w:val="16"/>
  </w:num>
  <w:num w:numId="14">
    <w:abstractNumId w:val="6"/>
  </w:num>
  <w:num w:numId="15">
    <w:abstractNumId w:val="5"/>
  </w:num>
  <w:num w:numId="16">
    <w:abstractNumId w:val="0"/>
  </w:num>
  <w:num w:numId="17">
    <w:abstractNumId w:val="11"/>
  </w:num>
  <w:num w:numId="18">
    <w:abstractNumId w:val="8"/>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99"/>
    <w:rsid w:val="0000689A"/>
    <w:rsid w:val="00006AF9"/>
    <w:rsid w:val="00010892"/>
    <w:rsid w:val="000159F7"/>
    <w:rsid w:val="00016197"/>
    <w:rsid w:val="000164C6"/>
    <w:rsid w:val="0002243C"/>
    <w:rsid w:val="000225C9"/>
    <w:rsid w:val="00024BB6"/>
    <w:rsid w:val="00025A1E"/>
    <w:rsid w:val="00030C45"/>
    <w:rsid w:val="00036A41"/>
    <w:rsid w:val="00044866"/>
    <w:rsid w:val="000454F0"/>
    <w:rsid w:val="0004746E"/>
    <w:rsid w:val="000503B8"/>
    <w:rsid w:val="00051B2F"/>
    <w:rsid w:val="00057B92"/>
    <w:rsid w:val="00061754"/>
    <w:rsid w:val="00065F77"/>
    <w:rsid w:val="00071D16"/>
    <w:rsid w:val="00076701"/>
    <w:rsid w:val="00077114"/>
    <w:rsid w:val="00087D3E"/>
    <w:rsid w:val="00093F21"/>
    <w:rsid w:val="000A0005"/>
    <w:rsid w:val="000B0394"/>
    <w:rsid w:val="000B2394"/>
    <w:rsid w:val="000D4346"/>
    <w:rsid w:val="000D5629"/>
    <w:rsid w:val="000E3B63"/>
    <w:rsid w:val="000F735A"/>
    <w:rsid w:val="00101370"/>
    <w:rsid w:val="00114744"/>
    <w:rsid w:val="0011583B"/>
    <w:rsid w:val="001236B7"/>
    <w:rsid w:val="001264C5"/>
    <w:rsid w:val="00136AD2"/>
    <w:rsid w:val="00137548"/>
    <w:rsid w:val="001444D2"/>
    <w:rsid w:val="001444F2"/>
    <w:rsid w:val="00147E7C"/>
    <w:rsid w:val="0015590F"/>
    <w:rsid w:val="00161A36"/>
    <w:rsid w:val="00163871"/>
    <w:rsid w:val="00166666"/>
    <w:rsid w:val="00181AEF"/>
    <w:rsid w:val="00191A7B"/>
    <w:rsid w:val="00192034"/>
    <w:rsid w:val="00194792"/>
    <w:rsid w:val="00195CB2"/>
    <w:rsid w:val="001A6692"/>
    <w:rsid w:val="001A6C15"/>
    <w:rsid w:val="001B0555"/>
    <w:rsid w:val="001B0F4F"/>
    <w:rsid w:val="001D07F7"/>
    <w:rsid w:val="001D0844"/>
    <w:rsid w:val="001D4D2A"/>
    <w:rsid w:val="001E1D83"/>
    <w:rsid w:val="001E4F76"/>
    <w:rsid w:val="001E5CC7"/>
    <w:rsid w:val="001F11D4"/>
    <w:rsid w:val="00202700"/>
    <w:rsid w:val="00214CB3"/>
    <w:rsid w:val="00215DAC"/>
    <w:rsid w:val="00216E58"/>
    <w:rsid w:val="00216F48"/>
    <w:rsid w:val="002274D5"/>
    <w:rsid w:val="00232EC3"/>
    <w:rsid w:val="00236B5A"/>
    <w:rsid w:val="00236FCE"/>
    <w:rsid w:val="0025527E"/>
    <w:rsid w:val="00266170"/>
    <w:rsid w:val="00267E18"/>
    <w:rsid w:val="00280225"/>
    <w:rsid w:val="00280D90"/>
    <w:rsid w:val="00281562"/>
    <w:rsid w:val="00281E73"/>
    <w:rsid w:val="00282533"/>
    <w:rsid w:val="00294F4D"/>
    <w:rsid w:val="002B2A23"/>
    <w:rsid w:val="002B4729"/>
    <w:rsid w:val="002B47A9"/>
    <w:rsid w:val="002C6259"/>
    <w:rsid w:val="002D03B5"/>
    <w:rsid w:val="002D1510"/>
    <w:rsid w:val="002E3EE3"/>
    <w:rsid w:val="002E78D6"/>
    <w:rsid w:val="002F1E8C"/>
    <w:rsid w:val="002F6811"/>
    <w:rsid w:val="00304C9B"/>
    <w:rsid w:val="00310897"/>
    <w:rsid w:val="003144AE"/>
    <w:rsid w:val="00325ACE"/>
    <w:rsid w:val="00327744"/>
    <w:rsid w:val="003306B2"/>
    <w:rsid w:val="00337EC5"/>
    <w:rsid w:val="003413FE"/>
    <w:rsid w:val="00343587"/>
    <w:rsid w:val="00345667"/>
    <w:rsid w:val="00347A60"/>
    <w:rsid w:val="00353B20"/>
    <w:rsid w:val="00360F41"/>
    <w:rsid w:val="0036221A"/>
    <w:rsid w:val="00365D10"/>
    <w:rsid w:val="003701AD"/>
    <w:rsid w:val="00373A7A"/>
    <w:rsid w:val="0038245B"/>
    <w:rsid w:val="00386BB3"/>
    <w:rsid w:val="00392F30"/>
    <w:rsid w:val="003A5C9F"/>
    <w:rsid w:val="003B735C"/>
    <w:rsid w:val="003B7877"/>
    <w:rsid w:val="003D7045"/>
    <w:rsid w:val="003E06E2"/>
    <w:rsid w:val="003E2A52"/>
    <w:rsid w:val="003E2E04"/>
    <w:rsid w:val="003E499C"/>
    <w:rsid w:val="003F7142"/>
    <w:rsid w:val="00400BB3"/>
    <w:rsid w:val="00421EE2"/>
    <w:rsid w:val="0042282E"/>
    <w:rsid w:val="00424C39"/>
    <w:rsid w:val="00427332"/>
    <w:rsid w:val="004401CE"/>
    <w:rsid w:val="00442C36"/>
    <w:rsid w:val="00450C20"/>
    <w:rsid w:val="0045208C"/>
    <w:rsid w:val="00455F00"/>
    <w:rsid w:val="00457F83"/>
    <w:rsid w:val="0046164B"/>
    <w:rsid w:val="004668BB"/>
    <w:rsid w:val="004669B6"/>
    <w:rsid w:val="0047109F"/>
    <w:rsid w:val="004754FE"/>
    <w:rsid w:val="00482113"/>
    <w:rsid w:val="004821A0"/>
    <w:rsid w:val="00482F90"/>
    <w:rsid w:val="00492BDE"/>
    <w:rsid w:val="004A00DC"/>
    <w:rsid w:val="004A5EC2"/>
    <w:rsid w:val="004A7CD9"/>
    <w:rsid w:val="004B4CBD"/>
    <w:rsid w:val="004B7725"/>
    <w:rsid w:val="004C0C5C"/>
    <w:rsid w:val="004C1D90"/>
    <w:rsid w:val="004C36AD"/>
    <w:rsid w:val="004C4B00"/>
    <w:rsid w:val="004C58BB"/>
    <w:rsid w:val="004C74F8"/>
    <w:rsid w:val="004D1BD6"/>
    <w:rsid w:val="004D1E14"/>
    <w:rsid w:val="004D582F"/>
    <w:rsid w:val="004D7EBE"/>
    <w:rsid w:val="004E44C4"/>
    <w:rsid w:val="004F033D"/>
    <w:rsid w:val="004F546A"/>
    <w:rsid w:val="004F70E5"/>
    <w:rsid w:val="005001CD"/>
    <w:rsid w:val="005008FC"/>
    <w:rsid w:val="00500AB6"/>
    <w:rsid w:val="00504910"/>
    <w:rsid w:val="00505D0D"/>
    <w:rsid w:val="00505E84"/>
    <w:rsid w:val="00507B15"/>
    <w:rsid w:val="0051123A"/>
    <w:rsid w:val="00512B57"/>
    <w:rsid w:val="00521BBF"/>
    <w:rsid w:val="005262AA"/>
    <w:rsid w:val="005362BF"/>
    <w:rsid w:val="00542F85"/>
    <w:rsid w:val="00543A7D"/>
    <w:rsid w:val="00552936"/>
    <w:rsid w:val="005538CA"/>
    <w:rsid w:val="00555FD6"/>
    <w:rsid w:val="0056579F"/>
    <w:rsid w:val="00567817"/>
    <w:rsid w:val="00572640"/>
    <w:rsid w:val="00576B82"/>
    <w:rsid w:val="00577205"/>
    <w:rsid w:val="00581D4E"/>
    <w:rsid w:val="005A0AF4"/>
    <w:rsid w:val="005A1708"/>
    <w:rsid w:val="005A4628"/>
    <w:rsid w:val="005B39AC"/>
    <w:rsid w:val="005B4B3C"/>
    <w:rsid w:val="005B4F55"/>
    <w:rsid w:val="005C3677"/>
    <w:rsid w:val="005D2B79"/>
    <w:rsid w:val="005E1AE3"/>
    <w:rsid w:val="005E5FC3"/>
    <w:rsid w:val="005E75FD"/>
    <w:rsid w:val="005F1488"/>
    <w:rsid w:val="005F392B"/>
    <w:rsid w:val="0060044F"/>
    <w:rsid w:val="00602084"/>
    <w:rsid w:val="006316EA"/>
    <w:rsid w:val="00634239"/>
    <w:rsid w:val="00635585"/>
    <w:rsid w:val="00653435"/>
    <w:rsid w:val="00655463"/>
    <w:rsid w:val="006569A9"/>
    <w:rsid w:val="00662744"/>
    <w:rsid w:val="006655A3"/>
    <w:rsid w:val="0066789E"/>
    <w:rsid w:val="006743CB"/>
    <w:rsid w:val="006868FD"/>
    <w:rsid w:val="00691F85"/>
    <w:rsid w:val="006A1B39"/>
    <w:rsid w:val="006A49E2"/>
    <w:rsid w:val="006C1E0C"/>
    <w:rsid w:val="006D5593"/>
    <w:rsid w:val="006E3E09"/>
    <w:rsid w:val="006F569E"/>
    <w:rsid w:val="007040BB"/>
    <w:rsid w:val="007046E6"/>
    <w:rsid w:val="00706F4A"/>
    <w:rsid w:val="007141E3"/>
    <w:rsid w:val="00715FB3"/>
    <w:rsid w:val="007173A1"/>
    <w:rsid w:val="00720D88"/>
    <w:rsid w:val="00735072"/>
    <w:rsid w:val="00744D89"/>
    <w:rsid w:val="00746534"/>
    <w:rsid w:val="00747474"/>
    <w:rsid w:val="00751B20"/>
    <w:rsid w:val="00757D1B"/>
    <w:rsid w:val="0076467E"/>
    <w:rsid w:val="007721E1"/>
    <w:rsid w:val="0077282F"/>
    <w:rsid w:val="00774419"/>
    <w:rsid w:val="00775E6E"/>
    <w:rsid w:val="007842AB"/>
    <w:rsid w:val="007934A9"/>
    <w:rsid w:val="007964E9"/>
    <w:rsid w:val="007A087C"/>
    <w:rsid w:val="007A5A21"/>
    <w:rsid w:val="007B12C3"/>
    <w:rsid w:val="007B4C57"/>
    <w:rsid w:val="007B64F2"/>
    <w:rsid w:val="007B726C"/>
    <w:rsid w:val="007B7735"/>
    <w:rsid w:val="007C2218"/>
    <w:rsid w:val="007D2630"/>
    <w:rsid w:val="007D2DCE"/>
    <w:rsid w:val="007D4906"/>
    <w:rsid w:val="007D57DD"/>
    <w:rsid w:val="007F07EE"/>
    <w:rsid w:val="007F111D"/>
    <w:rsid w:val="00820C3A"/>
    <w:rsid w:val="00820D3C"/>
    <w:rsid w:val="0082481F"/>
    <w:rsid w:val="008303BF"/>
    <w:rsid w:val="00831133"/>
    <w:rsid w:val="00834F12"/>
    <w:rsid w:val="00835988"/>
    <w:rsid w:val="00836E99"/>
    <w:rsid w:val="0084493D"/>
    <w:rsid w:val="00847439"/>
    <w:rsid w:val="00857B56"/>
    <w:rsid w:val="00857DE8"/>
    <w:rsid w:val="00861F65"/>
    <w:rsid w:val="008649E8"/>
    <w:rsid w:val="00884D08"/>
    <w:rsid w:val="00887E9B"/>
    <w:rsid w:val="00892FD4"/>
    <w:rsid w:val="00893A05"/>
    <w:rsid w:val="00893DE4"/>
    <w:rsid w:val="008A0F32"/>
    <w:rsid w:val="008A5687"/>
    <w:rsid w:val="008A6F0C"/>
    <w:rsid w:val="008B1086"/>
    <w:rsid w:val="008B3631"/>
    <w:rsid w:val="008B3B02"/>
    <w:rsid w:val="008C3D42"/>
    <w:rsid w:val="008F3F81"/>
    <w:rsid w:val="008F4844"/>
    <w:rsid w:val="00903B66"/>
    <w:rsid w:val="00906FC1"/>
    <w:rsid w:val="00915033"/>
    <w:rsid w:val="00915597"/>
    <w:rsid w:val="00922988"/>
    <w:rsid w:val="009372F3"/>
    <w:rsid w:val="00943780"/>
    <w:rsid w:val="00943D9D"/>
    <w:rsid w:val="00945DC5"/>
    <w:rsid w:val="00951BC7"/>
    <w:rsid w:val="00954006"/>
    <w:rsid w:val="00955457"/>
    <w:rsid w:val="00956682"/>
    <w:rsid w:val="009572D7"/>
    <w:rsid w:val="0096696D"/>
    <w:rsid w:val="009677A6"/>
    <w:rsid w:val="00975669"/>
    <w:rsid w:val="009935E4"/>
    <w:rsid w:val="009B6D5B"/>
    <w:rsid w:val="009B6FB7"/>
    <w:rsid w:val="009C043E"/>
    <w:rsid w:val="009C3193"/>
    <w:rsid w:val="009C52E9"/>
    <w:rsid w:val="009D1811"/>
    <w:rsid w:val="009E6E23"/>
    <w:rsid w:val="009E7CEF"/>
    <w:rsid w:val="009F26D6"/>
    <w:rsid w:val="00A00C91"/>
    <w:rsid w:val="00A010B0"/>
    <w:rsid w:val="00A24A6B"/>
    <w:rsid w:val="00A24B83"/>
    <w:rsid w:val="00A34F9D"/>
    <w:rsid w:val="00A3698B"/>
    <w:rsid w:val="00A40ACC"/>
    <w:rsid w:val="00A40F1D"/>
    <w:rsid w:val="00A43744"/>
    <w:rsid w:val="00A57BD7"/>
    <w:rsid w:val="00A57C45"/>
    <w:rsid w:val="00A6317E"/>
    <w:rsid w:val="00A731C5"/>
    <w:rsid w:val="00A83A3B"/>
    <w:rsid w:val="00A90504"/>
    <w:rsid w:val="00A907C2"/>
    <w:rsid w:val="00A91C43"/>
    <w:rsid w:val="00A948A3"/>
    <w:rsid w:val="00AA31E0"/>
    <w:rsid w:val="00AA6D96"/>
    <w:rsid w:val="00AB4274"/>
    <w:rsid w:val="00AC6CC3"/>
    <w:rsid w:val="00AD7CCD"/>
    <w:rsid w:val="00AE7138"/>
    <w:rsid w:val="00AF586F"/>
    <w:rsid w:val="00B049CB"/>
    <w:rsid w:val="00B1123F"/>
    <w:rsid w:val="00B17D66"/>
    <w:rsid w:val="00B35A43"/>
    <w:rsid w:val="00B370E0"/>
    <w:rsid w:val="00B37775"/>
    <w:rsid w:val="00B45249"/>
    <w:rsid w:val="00B455AC"/>
    <w:rsid w:val="00B54068"/>
    <w:rsid w:val="00B613B3"/>
    <w:rsid w:val="00B629FB"/>
    <w:rsid w:val="00B67148"/>
    <w:rsid w:val="00B83B3A"/>
    <w:rsid w:val="00B900BB"/>
    <w:rsid w:val="00BA45EC"/>
    <w:rsid w:val="00BA6165"/>
    <w:rsid w:val="00BA7682"/>
    <w:rsid w:val="00BB2175"/>
    <w:rsid w:val="00BB3CC5"/>
    <w:rsid w:val="00BC782F"/>
    <w:rsid w:val="00BD413C"/>
    <w:rsid w:val="00BD4D59"/>
    <w:rsid w:val="00BE3B39"/>
    <w:rsid w:val="00BF04ED"/>
    <w:rsid w:val="00BF693A"/>
    <w:rsid w:val="00C0045E"/>
    <w:rsid w:val="00C02835"/>
    <w:rsid w:val="00C05A9C"/>
    <w:rsid w:val="00C13238"/>
    <w:rsid w:val="00C13C37"/>
    <w:rsid w:val="00C21E84"/>
    <w:rsid w:val="00C2485D"/>
    <w:rsid w:val="00C26086"/>
    <w:rsid w:val="00C26F8F"/>
    <w:rsid w:val="00C27B38"/>
    <w:rsid w:val="00C332E8"/>
    <w:rsid w:val="00C360CE"/>
    <w:rsid w:val="00C4322F"/>
    <w:rsid w:val="00C51632"/>
    <w:rsid w:val="00C67395"/>
    <w:rsid w:val="00C72F91"/>
    <w:rsid w:val="00C76268"/>
    <w:rsid w:val="00C90180"/>
    <w:rsid w:val="00C94B30"/>
    <w:rsid w:val="00CA23F1"/>
    <w:rsid w:val="00CA7F5E"/>
    <w:rsid w:val="00CB4D87"/>
    <w:rsid w:val="00CB592A"/>
    <w:rsid w:val="00CB640F"/>
    <w:rsid w:val="00CC1126"/>
    <w:rsid w:val="00CC5C12"/>
    <w:rsid w:val="00CD4925"/>
    <w:rsid w:val="00CE0360"/>
    <w:rsid w:val="00CF5D8D"/>
    <w:rsid w:val="00CF6336"/>
    <w:rsid w:val="00CF6663"/>
    <w:rsid w:val="00CF78A3"/>
    <w:rsid w:val="00D002FB"/>
    <w:rsid w:val="00D00FEA"/>
    <w:rsid w:val="00D01D76"/>
    <w:rsid w:val="00D111FC"/>
    <w:rsid w:val="00D148E0"/>
    <w:rsid w:val="00D315BA"/>
    <w:rsid w:val="00D32195"/>
    <w:rsid w:val="00D34105"/>
    <w:rsid w:val="00D359D8"/>
    <w:rsid w:val="00D45300"/>
    <w:rsid w:val="00D51A0A"/>
    <w:rsid w:val="00D57DA0"/>
    <w:rsid w:val="00D70C3F"/>
    <w:rsid w:val="00D72B5F"/>
    <w:rsid w:val="00D7548F"/>
    <w:rsid w:val="00D82DFA"/>
    <w:rsid w:val="00D9136A"/>
    <w:rsid w:val="00D96FB2"/>
    <w:rsid w:val="00DA18AB"/>
    <w:rsid w:val="00DA3F35"/>
    <w:rsid w:val="00DA66A9"/>
    <w:rsid w:val="00DC6CB5"/>
    <w:rsid w:val="00DD0468"/>
    <w:rsid w:val="00DD1074"/>
    <w:rsid w:val="00DD1C9C"/>
    <w:rsid w:val="00DD508D"/>
    <w:rsid w:val="00DE1A4A"/>
    <w:rsid w:val="00DE37CD"/>
    <w:rsid w:val="00DE3BA1"/>
    <w:rsid w:val="00DE6B92"/>
    <w:rsid w:val="00DF575F"/>
    <w:rsid w:val="00DF61BA"/>
    <w:rsid w:val="00DF6FD1"/>
    <w:rsid w:val="00E05369"/>
    <w:rsid w:val="00E104E9"/>
    <w:rsid w:val="00E152D4"/>
    <w:rsid w:val="00E15529"/>
    <w:rsid w:val="00E15AAD"/>
    <w:rsid w:val="00E24BB4"/>
    <w:rsid w:val="00E267D6"/>
    <w:rsid w:val="00E3354B"/>
    <w:rsid w:val="00E42FEE"/>
    <w:rsid w:val="00E44695"/>
    <w:rsid w:val="00E44CC9"/>
    <w:rsid w:val="00E46747"/>
    <w:rsid w:val="00E468BF"/>
    <w:rsid w:val="00E5564B"/>
    <w:rsid w:val="00E6312A"/>
    <w:rsid w:val="00E6489B"/>
    <w:rsid w:val="00E662D6"/>
    <w:rsid w:val="00E74F38"/>
    <w:rsid w:val="00E80C43"/>
    <w:rsid w:val="00E86FCF"/>
    <w:rsid w:val="00E87BE2"/>
    <w:rsid w:val="00E9631D"/>
    <w:rsid w:val="00EA5C7A"/>
    <w:rsid w:val="00EB3F43"/>
    <w:rsid w:val="00EB563F"/>
    <w:rsid w:val="00EC406B"/>
    <w:rsid w:val="00EC4A46"/>
    <w:rsid w:val="00ED4101"/>
    <w:rsid w:val="00ED73BC"/>
    <w:rsid w:val="00EE3856"/>
    <w:rsid w:val="00EF42DB"/>
    <w:rsid w:val="00EF5B38"/>
    <w:rsid w:val="00F01EA6"/>
    <w:rsid w:val="00F02B6A"/>
    <w:rsid w:val="00F05437"/>
    <w:rsid w:val="00F054AE"/>
    <w:rsid w:val="00F07FC4"/>
    <w:rsid w:val="00F117E0"/>
    <w:rsid w:val="00F12676"/>
    <w:rsid w:val="00F154D2"/>
    <w:rsid w:val="00F2241C"/>
    <w:rsid w:val="00F34BBF"/>
    <w:rsid w:val="00F40DF6"/>
    <w:rsid w:val="00F425CC"/>
    <w:rsid w:val="00F45F77"/>
    <w:rsid w:val="00F5200F"/>
    <w:rsid w:val="00F54F59"/>
    <w:rsid w:val="00F705D4"/>
    <w:rsid w:val="00F73CB9"/>
    <w:rsid w:val="00F74BCF"/>
    <w:rsid w:val="00F8110F"/>
    <w:rsid w:val="00F81E15"/>
    <w:rsid w:val="00F834FA"/>
    <w:rsid w:val="00F91E9C"/>
    <w:rsid w:val="00F95DCD"/>
    <w:rsid w:val="00FA0A08"/>
    <w:rsid w:val="00FA1676"/>
    <w:rsid w:val="00FA2D29"/>
    <w:rsid w:val="00FA4A2C"/>
    <w:rsid w:val="00FA5015"/>
    <w:rsid w:val="00FB373F"/>
    <w:rsid w:val="00FB49D2"/>
    <w:rsid w:val="00FC144D"/>
    <w:rsid w:val="00FD2500"/>
    <w:rsid w:val="00FD5E4F"/>
    <w:rsid w:val="00FD68F2"/>
    <w:rsid w:val="00FE0B4A"/>
    <w:rsid w:val="00FF052E"/>
    <w:rsid w:val="00FF10E1"/>
    <w:rsid w:val="00FF1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375B7D"/>
  <w15:chartTrackingRefBased/>
  <w15:docId w15:val="{B90F32F2-6BAB-4198-8AD8-1A95AA2DB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04E9"/>
    <w:rPr>
      <w:sz w:val="24"/>
      <w:szCs w:val="24"/>
    </w:rPr>
  </w:style>
  <w:style w:type="paragraph" w:styleId="Antrat1">
    <w:name w:val="heading 1"/>
    <w:basedOn w:val="prastasis"/>
    <w:next w:val="prastasis"/>
    <w:link w:val="Antrat1Diagrama"/>
    <w:qFormat/>
    <w:rsid w:val="00010892"/>
    <w:pPr>
      <w:keepNext/>
      <w:autoSpaceDE w:val="0"/>
      <w:autoSpaceDN w:val="0"/>
      <w:adjustRightInd w:val="0"/>
      <w:spacing w:line="360" w:lineRule="auto"/>
      <w:ind w:left="357" w:right="-437" w:firstLine="720"/>
      <w:jc w:val="both"/>
      <w:outlineLvl w:val="0"/>
    </w:pPr>
    <w:rPr>
      <w:b/>
      <w:bCs/>
      <w:szCs w:val="20"/>
      <w:u w:val="single"/>
    </w:rPr>
  </w:style>
  <w:style w:type="paragraph" w:styleId="Antrat2">
    <w:name w:val="heading 2"/>
    <w:basedOn w:val="prastasis"/>
    <w:next w:val="prastasis"/>
    <w:link w:val="Antrat2Diagrama"/>
    <w:qFormat/>
    <w:rsid w:val="00010892"/>
    <w:pPr>
      <w:keepNext/>
      <w:spacing w:before="240" w:after="60"/>
      <w:outlineLvl w:val="1"/>
    </w:pPr>
    <w:rPr>
      <w:rFonts w:ascii="Arial" w:hAnsi="Arial" w:cs="Arial"/>
      <w:b/>
      <w:bCs/>
      <w:i/>
      <w:iCs/>
      <w:sz w:val="28"/>
      <w:szCs w:val="28"/>
    </w:rPr>
  </w:style>
  <w:style w:type="paragraph" w:styleId="Antrat4">
    <w:name w:val="heading 4"/>
    <w:basedOn w:val="prastasis"/>
    <w:next w:val="prastasis"/>
    <w:link w:val="Antrat4Diagrama"/>
    <w:semiHidden/>
    <w:unhideWhenUsed/>
    <w:qFormat/>
    <w:rsid w:val="0001089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qFormat/>
    <w:rsid w:val="00010892"/>
    <w:pPr>
      <w:ind w:left="720"/>
      <w:contextualSpacing/>
    </w:pPr>
  </w:style>
  <w:style w:type="paragraph" w:customStyle="1" w:styleId="Betarp1">
    <w:name w:val="Be tarpų1"/>
    <w:qFormat/>
    <w:rsid w:val="00010892"/>
    <w:pPr>
      <w:jc w:val="both"/>
    </w:pPr>
    <w:rPr>
      <w:rFonts w:eastAsia="Calibri"/>
      <w:sz w:val="24"/>
      <w:szCs w:val="22"/>
      <w:lang w:eastAsia="lt-LT"/>
    </w:rPr>
  </w:style>
  <w:style w:type="character" w:customStyle="1" w:styleId="Antrat1Diagrama">
    <w:name w:val="Antraštė 1 Diagrama"/>
    <w:link w:val="Antrat1"/>
    <w:rsid w:val="00010892"/>
    <w:rPr>
      <w:b/>
      <w:bCs/>
      <w:sz w:val="24"/>
      <w:u w:val="single"/>
    </w:rPr>
  </w:style>
  <w:style w:type="character" w:customStyle="1" w:styleId="Antrat2Diagrama">
    <w:name w:val="Antraštė 2 Diagrama"/>
    <w:basedOn w:val="Numatytasispastraiposriftas"/>
    <w:link w:val="Antrat2"/>
    <w:rsid w:val="00010892"/>
    <w:rPr>
      <w:rFonts w:ascii="Arial" w:hAnsi="Arial" w:cs="Arial"/>
      <w:b/>
      <w:bCs/>
      <w:i/>
      <w:iCs/>
      <w:sz w:val="28"/>
      <w:szCs w:val="28"/>
    </w:rPr>
  </w:style>
  <w:style w:type="character" w:customStyle="1" w:styleId="Antrat4Diagrama">
    <w:name w:val="Antraštė 4 Diagrama"/>
    <w:link w:val="Antrat4"/>
    <w:semiHidden/>
    <w:rsid w:val="00010892"/>
    <w:rPr>
      <w:rFonts w:ascii="Calibri" w:hAnsi="Calibri"/>
      <w:b/>
      <w:bCs/>
      <w:sz w:val="28"/>
      <w:szCs w:val="28"/>
    </w:rPr>
  </w:style>
  <w:style w:type="paragraph" w:styleId="Pavadinimas">
    <w:name w:val="Title"/>
    <w:basedOn w:val="prastasis"/>
    <w:link w:val="PavadinimasDiagrama"/>
    <w:qFormat/>
    <w:rsid w:val="00010892"/>
    <w:pPr>
      <w:spacing w:line="360" w:lineRule="auto"/>
      <w:ind w:right="-1440"/>
      <w:jc w:val="center"/>
    </w:pPr>
    <w:rPr>
      <w:b/>
      <w:bCs/>
      <w:caps/>
    </w:rPr>
  </w:style>
  <w:style w:type="character" w:customStyle="1" w:styleId="PavadinimasDiagrama">
    <w:name w:val="Pavadinimas Diagrama"/>
    <w:basedOn w:val="Numatytasispastraiposriftas"/>
    <w:link w:val="Pavadinimas"/>
    <w:rsid w:val="00010892"/>
    <w:rPr>
      <w:b/>
      <w:bCs/>
      <w:caps/>
      <w:sz w:val="24"/>
      <w:szCs w:val="24"/>
    </w:rPr>
  </w:style>
  <w:style w:type="paragraph" w:styleId="Paantrat">
    <w:name w:val="Subtitle"/>
    <w:basedOn w:val="prastasis"/>
    <w:next w:val="prastasis"/>
    <w:link w:val="PaantratDiagrama"/>
    <w:qFormat/>
    <w:rsid w:val="00010892"/>
    <w:pPr>
      <w:spacing w:after="60"/>
      <w:jc w:val="center"/>
      <w:outlineLvl w:val="1"/>
    </w:pPr>
    <w:rPr>
      <w:rFonts w:ascii="Cambria" w:hAnsi="Cambria"/>
    </w:rPr>
  </w:style>
  <w:style w:type="character" w:customStyle="1" w:styleId="PaantratDiagrama">
    <w:name w:val="Paantraštė Diagrama"/>
    <w:link w:val="Paantrat"/>
    <w:rsid w:val="00010892"/>
    <w:rPr>
      <w:rFonts w:ascii="Cambria" w:hAnsi="Cambria"/>
      <w:sz w:val="24"/>
      <w:szCs w:val="24"/>
    </w:rPr>
  </w:style>
  <w:style w:type="character" w:styleId="Grietas">
    <w:name w:val="Strong"/>
    <w:uiPriority w:val="22"/>
    <w:qFormat/>
    <w:rsid w:val="00010892"/>
    <w:rPr>
      <w:b/>
      <w:bCs/>
    </w:rPr>
  </w:style>
  <w:style w:type="character" w:styleId="Emfaz">
    <w:name w:val="Emphasis"/>
    <w:uiPriority w:val="20"/>
    <w:qFormat/>
    <w:rsid w:val="00010892"/>
    <w:rPr>
      <w:b/>
      <w:bCs/>
      <w:i w:val="0"/>
      <w:iCs w:val="0"/>
    </w:rPr>
  </w:style>
  <w:style w:type="paragraph" w:styleId="Betarp">
    <w:name w:val="No Spacing"/>
    <w:link w:val="BetarpDiagrama"/>
    <w:uiPriority w:val="1"/>
    <w:qFormat/>
    <w:rsid w:val="00010892"/>
    <w:pPr>
      <w:jc w:val="both"/>
    </w:pPr>
    <w:rPr>
      <w:rFonts w:eastAsia="Calibri"/>
      <w:sz w:val="24"/>
      <w:szCs w:val="22"/>
    </w:rPr>
  </w:style>
  <w:style w:type="character" w:customStyle="1" w:styleId="BetarpDiagrama">
    <w:name w:val="Be tarpų Diagrama"/>
    <w:link w:val="Betarp"/>
    <w:uiPriority w:val="1"/>
    <w:rsid w:val="00010892"/>
    <w:rPr>
      <w:rFonts w:eastAsia="Calibri"/>
      <w:sz w:val="24"/>
      <w:szCs w:val="22"/>
    </w:rPr>
  </w:style>
  <w:style w:type="paragraph" w:styleId="Sraopastraipa">
    <w:name w:val="List Paragraph"/>
    <w:aliases w:val="Su numeracija,List Paragraph (numbered (a)),References,WB List Paragraph,Akapit z listą,Dot pt,F5 List Paragraph,List Paragraph1,Recommendation,List Paragraph11,Numerowanie,Kolorowa lista — akcent 11,Akapit z listą1,Listaszerű bekezdés1"/>
    <w:basedOn w:val="prastasis"/>
    <w:link w:val="SraopastraipaDiagrama"/>
    <w:uiPriority w:val="34"/>
    <w:qFormat/>
    <w:rsid w:val="00010892"/>
    <w:pPr>
      <w:ind w:left="720"/>
      <w:contextualSpacing/>
    </w:pPr>
  </w:style>
  <w:style w:type="character" w:customStyle="1" w:styleId="SraopastraipaDiagrama">
    <w:name w:val="Sąrašo pastraipa Diagrama"/>
    <w:aliases w:val="Su numeracija Diagrama,List Paragraph (numbered (a)) Diagrama,References Diagrama,WB List Paragraph Diagrama,Akapit z listą Diagrama,Dot pt Diagrama,F5 List Paragraph Diagrama,List Paragraph1 Diagrama,Recommendation Diagrama"/>
    <w:link w:val="Sraopastraipa"/>
    <w:uiPriority w:val="34"/>
    <w:qFormat/>
    <w:rsid w:val="00010892"/>
    <w:rPr>
      <w:sz w:val="24"/>
      <w:szCs w:val="24"/>
    </w:rPr>
  </w:style>
  <w:style w:type="character" w:styleId="Nerykuspabraukimas">
    <w:name w:val="Subtle Emphasis"/>
    <w:uiPriority w:val="19"/>
    <w:qFormat/>
    <w:rsid w:val="00010892"/>
    <w:rPr>
      <w:i/>
      <w:iCs/>
    </w:rPr>
  </w:style>
  <w:style w:type="paragraph" w:styleId="Antrats">
    <w:name w:val="header"/>
    <w:basedOn w:val="prastasis"/>
    <w:link w:val="AntratsDiagrama"/>
    <w:uiPriority w:val="99"/>
    <w:unhideWhenUsed/>
    <w:rsid w:val="00653435"/>
    <w:pPr>
      <w:tabs>
        <w:tab w:val="center" w:pos="4819"/>
        <w:tab w:val="right" w:pos="9638"/>
      </w:tabs>
    </w:pPr>
  </w:style>
  <w:style w:type="character" w:customStyle="1" w:styleId="AntratsDiagrama">
    <w:name w:val="Antraštės Diagrama"/>
    <w:basedOn w:val="Numatytasispastraiposriftas"/>
    <w:link w:val="Antrats"/>
    <w:uiPriority w:val="99"/>
    <w:rsid w:val="00653435"/>
    <w:rPr>
      <w:sz w:val="24"/>
      <w:szCs w:val="24"/>
    </w:rPr>
  </w:style>
  <w:style w:type="paragraph" w:styleId="Porat">
    <w:name w:val="footer"/>
    <w:basedOn w:val="prastasis"/>
    <w:link w:val="PoratDiagrama"/>
    <w:uiPriority w:val="99"/>
    <w:unhideWhenUsed/>
    <w:rsid w:val="00653435"/>
    <w:pPr>
      <w:tabs>
        <w:tab w:val="center" w:pos="4819"/>
        <w:tab w:val="right" w:pos="9638"/>
      </w:tabs>
    </w:pPr>
  </w:style>
  <w:style w:type="character" w:customStyle="1" w:styleId="PoratDiagrama">
    <w:name w:val="Poraštė Diagrama"/>
    <w:basedOn w:val="Numatytasispastraiposriftas"/>
    <w:link w:val="Porat"/>
    <w:uiPriority w:val="99"/>
    <w:rsid w:val="00653435"/>
    <w:rPr>
      <w:sz w:val="24"/>
      <w:szCs w:val="24"/>
    </w:rPr>
  </w:style>
  <w:style w:type="paragraph" w:styleId="Debesliotekstas">
    <w:name w:val="Balloon Text"/>
    <w:basedOn w:val="prastasis"/>
    <w:link w:val="DebesliotekstasDiagrama"/>
    <w:uiPriority w:val="99"/>
    <w:semiHidden/>
    <w:unhideWhenUsed/>
    <w:rsid w:val="00195C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5CB2"/>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6A49E2"/>
    <w:pPr>
      <w:overflowPunct w:val="0"/>
      <w:autoSpaceDE w:val="0"/>
      <w:autoSpaceDN w:val="0"/>
      <w:adjustRightInd w:val="0"/>
      <w:textAlignment w:val="baseline"/>
    </w:pPr>
    <w:rPr>
      <w:rFonts w:ascii="TimesLT" w:hAnsi="TimesLT"/>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6A49E2"/>
    <w:rPr>
      <w:rFonts w:ascii="TimesLT" w:hAnsi="TimesLT"/>
      <w:lang w:val="en-GB"/>
    </w:rPr>
  </w:style>
  <w:style w:type="character" w:styleId="Puslapioinaosnuoroda">
    <w:name w:val="footnote reference"/>
    <w:basedOn w:val="Numatytasispastraiposriftas"/>
    <w:uiPriority w:val="99"/>
    <w:unhideWhenUsed/>
    <w:rsid w:val="006A49E2"/>
    <w:rPr>
      <w:vertAlign w:val="superscript"/>
    </w:rPr>
  </w:style>
  <w:style w:type="paragraph" w:customStyle="1" w:styleId="Default">
    <w:name w:val="Default"/>
    <w:rsid w:val="00D72B5F"/>
    <w:pPr>
      <w:autoSpaceDE w:val="0"/>
      <w:autoSpaceDN w:val="0"/>
      <w:adjustRightInd w:val="0"/>
    </w:pPr>
    <w:rPr>
      <w:color w:val="000000"/>
      <w:sz w:val="24"/>
      <w:szCs w:val="24"/>
    </w:rPr>
  </w:style>
  <w:style w:type="character" w:styleId="Komentaronuoroda">
    <w:name w:val="annotation reference"/>
    <w:basedOn w:val="Numatytasispastraiposriftas"/>
    <w:uiPriority w:val="99"/>
    <w:semiHidden/>
    <w:unhideWhenUsed/>
    <w:rsid w:val="003D7045"/>
    <w:rPr>
      <w:sz w:val="16"/>
      <w:szCs w:val="16"/>
    </w:rPr>
  </w:style>
  <w:style w:type="paragraph" w:styleId="Komentarotekstas">
    <w:name w:val="annotation text"/>
    <w:basedOn w:val="prastasis"/>
    <w:link w:val="KomentarotekstasDiagrama"/>
    <w:uiPriority w:val="99"/>
    <w:semiHidden/>
    <w:unhideWhenUsed/>
    <w:rsid w:val="003D7045"/>
    <w:rPr>
      <w:sz w:val="20"/>
      <w:szCs w:val="20"/>
    </w:rPr>
  </w:style>
  <w:style w:type="character" w:customStyle="1" w:styleId="KomentarotekstasDiagrama">
    <w:name w:val="Komentaro tekstas Diagrama"/>
    <w:basedOn w:val="Numatytasispastraiposriftas"/>
    <w:link w:val="Komentarotekstas"/>
    <w:uiPriority w:val="99"/>
    <w:semiHidden/>
    <w:rsid w:val="003D7045"/>
  </w:style>
  <w:style w:type="paragraph" w:styleId="Komentarotema">
    <w:name w:val="annotation subject"/>
    <w:basedOn w:val="Komentarotekstas"/>
    <w:next w:val="Komentarotekstas"/>
    <w:link w:val="KomentarotemaDiagrama"/>
    <w:uiPriority w:val="99"/>
    <w:semiHidden/>
    <w:unhideWhenUsed/>
    <w:rsid w:val="003D7045"/>
    <w:rPr>
      <w:b/>
      <w:bCs/>
    </w:rPr>
  </w:style>
  <w:style w:type="character" w:customStyle="1" w:styleId="KomentarotemaDiagrama">
    <w:name w:val="Komentaro tema Diagrama"/>
    <w:basedOn w:val="KomentarotekstasDiagrama"/>
    <w:link w:val="Komentarotema"/>
    <w:uiPriority w:val="99"/>
    <w:semiHidden/>
    <w:rsid w:val="003D7045"/>
    <w:rPr>
      <w:b/>
      <w:bCs/>
    </w:rPr>
  </w:style>
  <w:style w:type="paragraph" w:customStyle="1" w:styleId="Pointabc">
    <w:name w:val="Point abc"/>
    <w:basedOn w:val="prastasis"/>
    <w:rsid w:val="00EF42DB"/>
    <w:pPr>
      <w:numPr>
        <w:ilvl w:val="1"/>
        <w:numId w:val="8"/>
      </w:numPr>
      <w:spacing w:before="120" w:after="120" w:line="360" w:lineRule="auto"/>
    </w:pPr>
    <w:rPr>
      <w:rFonts w:eastAsiaTheme="minorHAnsi"/>
      <w:szCs w:val="22"/>
    </w:rPr>
  </w:style>
  <w:style w:type="paragraph" w:customStyle="1" w:styleId="Pointabc1">
    <w:name w:val="Point abc (1)"/>
    <w:basedOn w:val="prastasis"/>
    <w:rsid w:val="00EF42DB"/>
    <w:pPr>
      <w:numPr>
        <w:ilvl w:val="3"/>
        <w:numId w:val="8"/>
      </w:numPr>
      <w:spacing w:before="120" w:after="120" w:line="360" w:lineRule="auto"/>
    </w:pPr>
    <w:rPr>
      <w:rFonts w:eastAsiaTheme="minorHAnsi"/>
      <w:szCs w:val="22"/>
    </w:rPr>
  </w:style>
  <w:style w:type="paragraph" w:customStyle="1" w:styleId="Pointabc2">
    <w:name w:val="Point abc (2)"/>
    <w:basedOn w:val="prastasis"/>
    <w:rsid w:val="00EF42DB"/>
    <w:pPr>
      <w:numPr>
        <w:ilvl w:val="5"/>
        <w:numId w:val="8"/>
      </w:numPr>
      <w:spacing w:before="120" w:after="120" w:line="360" w:lineRule="auto"/>
    </w:pPr>
    <w:rPr>
      <w:rFonts w:eastAsiaTheme="minorHAnsi"/>
      <w:szCs w:val="22"/>
    </w:rPr>
  </w:style>
  <w:style w:type="paragraph" w:customStyle="1" w:styleId="Pointabc3">
    <w:name w:val="Point abc (3)"/>
    <w:basedOn w:val="prastasis"/>
    <w:rsid w:val="00EF42DB"/>
    <w:pPr>
      <w:numPr>
        <w:ilvl w:val="7"/>
        <w:numId w:val="8"/>
      </w:numPr>
      <w:spacing w:before="120" w:after="120" w:line="360" w:lineRule="auto"/>
    </w:pPr>
    <w:rPr>
      <w:rFonts w:eastAsiaTheme="minorHAnsi"/>
      <w:szCs w:val="22"/>
    </w:rPr>
  </w:style>
  <w:style w:type="paragraph" w:customStyle="1" w:styleId="Pointabc4">
    <w:name w:val="Point abc (4)"/>
    <w:basedOn w:val="prastasis"/>
    <w:rsid w:val="00EF42DB"/>
    <w:pPr>
      <w:numPr>
        <w:ilvl w:val="8"/>
        <w:numId w:val="8"/>
      </w:numPr>
      <w:spacing w:before="120" w:after="120" w:line="360" w:lineRule="auto"/>
    </w:pPr>
    <w:rPr>
      <w:rFonts w:eastAsiaTheme="minorHAnsi"/>
      <w:szCs w:val="22"/>
    </w:rPr>
  </w:style>
  <w:style w:type="paragraph" w:customStyle="1" w:styleId="Point123">
    <w:name w:val="Point 123"/>
    <w:basedOn w:val="prastasis"/>
    <w:rsid w:val="00EF42DB"/>
    <w:pPr>
      <w:numPr>
        <w:numId w:val="8"/>
      </w:numPr>
      <w:spacing w:before="120" w:after="120" w:line="360" w:lineRule="auto"/>
    </w:pPr>
    <w:rPr>
      <w:rFonts w:eastAsiaTheme="minorHAnsi"/>
      <w:szCs w:val="22"/>
    </w:rPr>
  </w:style>
  <w:style w:type="paragraph" w:customStyle="1" w:styleId="Point1231">
    <w:name w:val="Point 123 (1)"/>
    <w:basedOn w:val="prastasis"/>
    <w:rsid w:val="00EF42DB"/>
    <w:pPr>
      <w:numPr>
        <w:ilvl w:val="2"/>
        <w:numId w:val="8"/>
      </w:numPr>
      <w:spacing w:before="120" w:after="120" w:line="360" w:lineRule="auto"/>
    </w:pPr>
    <w:rPr>
      <w:rFonts w:eastAsiaTheme="minorHAnsi"/>
      <w:szCs w:val="22"/>
    </w:rPr>
  </w:style>
  <w:style w:type="paragraph" w:customStyle="1" w:styleId="Point1232">
    <w:name w:val="Point 123 (2)"/>
    <w:basedOn w:val="prastasis"/>
    <w:rsid w:val="00EF42DB"/>
    <w:pPr>
      <w:numPr>
        <w:ilvl w:val="4"/>
        <w:numId w:val="8"/>
      </w:numPr>
      <w:spacing w:before="120" w:after="120" w:line="360" w:lineRule="auto"/>
    </w:pPr>
    <w:rPr>
      <w:rFonts w:eastAsiaTheme="minorHAnsi"/>
      <w:szCs w:val="22"/>
    </w:rPr>
  </w:style>
  <w:style w:type="paragraph" w:customStyle="1" w:styleId="Point1233">
    <w:name w:val="Point 123 (3)"/>
    <w:basedOn w:val="prastasis"/>
    <w:rsid w:val="00EF42DB"/>
    <w:pPr>
      <w:numPr>
        <w:ilvl w:val="6"/>
        <w:numId w:val="8"/>
      </w:numPr>
      <w:spacing w:before="120" w:after="120" w:line="360" w:lineRule="auto"/>
    </w:pPr>
    <w:rPr>
      <w:rFonts w:eastAsiaTheme="minorHAnsi"/>
      <w:szCs w:val="22"/>
    </w:rPr>
  </w:style>
  <w:style w:type="character" w:styleId="Hipersaitas">
    <w:name w:val="Hyperlink"/>
    <w:basedOn w:val="Numatytasispastraiposriftas"/>
    <w:uiPriority w:val="99"/>
    <w:semiHidden/>
    <w:unhideWhenUsed/>
    <w:rsid w:val="00EF42DB"/>
    <w:rPr>
      <w:color w:val="0000FF"/>
      <w:u w:val="single"/>
    </w:rPr>
  </w:style>
  <w:style w:type="paragraph" w:customStyle="1" w:styleId="Dash1">
    <w:name w:val="Dash 1"/>
    <w:basedOn w:val="prastasis"/>
    <w:rsid w:val="00542F85"/>
    <w:pPr>
      <w:numPr>
        <w:numId w:val="9"/>
      </w:numPr>
      <w:spacing w:before="120" w:after="120" w:line="360" w:lineRule="auto"/>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266159">
      <w:bodyDiv w:val="1"/>
      <w:marLeft w:val="0"/>
      <w:marRight w:val="0"/>
      <w:marTop w:val="0"/>
      <w:marBottom w:val="0"/>
      <w:divBdr>
        <w:top w:val="none" w:sz="0" w:space="0" w:color="auto"/>
        <w:left w:val="none" w:sz="0" w:space="0" w:color="auto"/>
        <w:bottom w:val="none" w:sz="0" w:space="0" w:color="auto"/>
        <w:right w:val="none" w:sz="0" w:space="0" w:color="auto"/>
      </w:divBdr>
    </w:div>
    <w:div w:id="461270731">
      <w:bodyDiv w:val="1"/>
      <w:marLeft w:val="0"/>
      <w:marRight w:val="0"/>
      <w:marTop w:val="0"/>
      <w:marBottom w:val="0"/>
      <w:divBdr>
        <w:top w:val="none" w:sz="0" w:space="0" w:color="auto"/>
        <w:left w:val="none" w:sz="0" w:space="0" w:color="auto"/>
        <w:bottom w:val="none" w:sz="0" w:space="0" w:color="auto"/>
        <w:right w:val="none" w:sz="0" w:space="0" w:color="auto"/>
      </w:divBdr>
    </w:div>
    <w:div w:id="88888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E42C-E618-41B5-B6D6-4383B49F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6581</Words>
  <Characters>3752</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Rudaitienė</dc:creator>
  <cp:keywords/>
  <dc:description/>
  <cp:lastModifiedBy>Violeta Stulpinienė</cp:lastModifiedBy>
  <cp:revision>13</cp:revision>
  <cp:lastPrinted>2020-11-26T14:42:00Z</cp:lastPrinted>
  <dcterms:created xsi:type="dcterms:W3CDTF">2020-11-26T15:47:00Z</dcterms:created>
  <dcterms:modified xsi:type="dcterms:W3CDTF">2020-11-27T08:41:00Z</dcterms:modified>
</cp:coreProperties>
</file>