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16576" w14:textId="77777777" w:rsidR="000F0BA9" w:rsidRPr="0082433A" w:rsidRDefault="00402E1E">
      <w:pPr>
        <w:shd w:val="clear" w:color="auto" w:fill="FFFFFF"/>
        <w:spacing w:after="0" w:line="240" w:lineRule="auto"/>
        <w:jc w:val="center"/>
        <w:rPr>
          <w:rFonts w:ascii="Times New Roman" w:hAnsi="Times New Roman"/>
          <w:b/>
          <w:caps/>
          <w:sz w:val="24"/>
          <w:szCs w:val="24"/>
        </w:rPr>
      </w:pPr>
      <w:r w:rsidRPr="0082433A">
        <w:rPr>
          <w:rFonts w:ascii="Times New Roman" w:hAnsi="Times New Roman"/>
          <w:b/>
          <w:caps/>
          <w:sz w:val="24"/>
          <w:szCs w:val="24"/>
        </w:rPr>
        <w:t xml:space="preserve">LIETUVOS RESPUBLIKOS SPECIALIŲJŲ TYRIMŲ TARNYBOS </w:t>
      </w:r>
      <w:r w:rsidR="00CF498E" w:rsidRPr="0082433A">
        <w:rPr>
          <w:rFonts w:ascii="Times New Roman" w:hAnsi="Times New Roman"/>
          <w:b/>
          <w:caps/>
          <w:sz w:val="24"/>
          <w:szCs w:val="24"/>
        </w:rPr>
        <w:t xml:space="preserve">(STT) </w:t>
      </w:r>
      <w:r w:rsidRPr="0082433A">
        <w:rPr>
          <w:rFonts w:ascii="Times New Roman" w:hAnsi="Times New Roman"/>
          <w:b/>
          <w:caps/>
          <w:sz w:val="24"/>
          <w:szCs w:val="24"/>
        </w:rPr>
        <w:t>ANTIKORUPCINIO VERTINIMO IŠVADOS</w:t>
      </w:r>
    </w:p>
    <w:p w14:paraId="2F6E2D7F" w14:textId="7D7FBE64" w:rsidR="000F0BA9" w:rsidRPr="0082433A" w:rsidRDefault="00402E1E">
      <w:pPr>
        <w:shd w:val="clear" w:color="auto" w:fill="FFFFFF"/>
        <w:spacing w:after="0" w:line="240" w:lineRule="auto"/>
        <w:jc w:val="center"/>
        <w:rPr>
          <w:rFonts w:ascii="Times New Roman" w:hAnsi="Times New Roman"/>
          <w:b/>
          <w:sz w:val="24"/>
          <w:szCs w:val="24"/>
        </w:rPr>
      </w:pPr>
      <w:r w:rsidRPr="0082433A">
        <w:rPr>
          <w:rFonts w:ascii="Times New Roman" w:hAnsi="Times New Roman"/>
          <w:b/>
          <w:caps/>
          <w:sz w:val="24"/>
          <w:szCs w:val="24"/>
        </w:rPr>
        <w:t xml:space="preserve"> </w:t>
      </w:r>
      <w:r w:rsidRPr="0082433A">
        <w:rPr>
          <w:rFonts w:ascii="Times New Roman" w:hAnsi="Times New Roman"/>
          <w:b/>
          <w:sz w:val="24"/>
          <w:szCs w:val="24"/>
        </w:rPr>
        <w:t>ĮGYVENDINIMO PAŽYMA</w:t>
      </w:r>
    </w:p>
    <w:p w14:paraId="19D9594B" w14:textId="706C245B" w:rsidR="00B05A45" w:rsidRPr="0082433A" w:rsidRDefault="003A1C56" w:rsidP="008D722F">
      <w:pPr>
        <w:shd w:val="clear" w:color="auto" w:fill="FFFFFF"/>
        <w:spacing w:after="0" w:line="240" w:lineRule="auto"/>
        <w:jc w:val="center"/>
        <w:rPr>
          <w:rFonts w:ascii="Times New Roman" w:hAnsi="Times New Roman"/>
          <w:b/>
          <w:sz w:val="24"/>
          <w:szCs w:val="24"/>
        </w:rPr>
      </w:pPr>
      <w:r w:rsidRPr="0082433A">
        <w:rPr>
          <w:rFonts w:ascii="Times New Roman" w:hAnsi="Times New Roman"/>
          <w:b/>
          <w:sz w:val="24"/>
          <w:szCs w:val="24"/>
        </w:rPr>
        <w:t>DĖL LIETUVOS RESPUBLIKOS VYRIAUSYBĖS 2015 M. BIRŽELIO 17 D. NUTARIMO NR. 631 „DĖL KANDIDATŲ Į VALSTYBĖS AR SAVIVALDYBĖS ĮMONĖS, VALSTYBĖS AR SAVIVALDYBĖS VALDOMOS BENDROVĖS AR JOS DUKTERINĖS BENDROVĖS KOLEGIALŲ PRIEŽIŪROS AR VALDYMO ORGANĄ ATRANKOS APRAŠO PATVIRTINIMO“ PAKEITIMO PROJEKTO</w:t>
      </w:r>
    </w:p>
    <w:p w14:paraId="7FBBADAB" w14:textId="77777777" w:rsidR="008D722F" w:rsidRPr="0082433A" w:rsidRDefault="008D722F" w:rsidP="008D722F">
      <w:pPr>
        <w:shd w:val="clear" w:color="auto" w:fill="FFFFFF"/>
        <w:spacing w:after="0" w:line="240" w:lineRule="auto"/>
        <w:jc w:val="center"/>
        <w:rPr>
          <w:rFonts w:ascii="Times New Roman" w:hAnsi="Times New Roman"/>
          <w:b/>
          <w:sz w:val="24"/>
          <w:szCs w:val="24"/>
        </w:rPr>
      </w:pPr>
    </w:p>
    <w:p w14:paraId="29CDFC45" w14:textId="77777777" w:rsidR="00B05A45" w:rsidRPr="0082433A" w:rsidRDefault="00B05A45" w:rsidP="00B05A45">
      <w:pPr>
        <w:shd w:val="clear" w:color="auto" w:fill="FFFFFF"/>
        <w:spacing w:after="0" w:line="240" w:lineRule="auto"/>
        <w:jc w:val="center"/>
        <w:rPr>
          <w:rFonts w:ascii="Times New Roman" w:hAnsi="Times New Roman"/>
          <w:b/>
          <w:sz w:val="24"/>
          <w:szCs w:val="24"/>
        </w:rPr>
      </w:pPr>
    </w:p>
    <w:tbl>
      <w:tblPr>
        <w:tblW w:w="14827" w:type="dxa"/>
        <w:tblInd w:w="108" w:type="dxa"/>
        <w:tblCellMar>
          <w:left w:w="10" w:type="dxa"/>
          <w:right w:w="10" w:type="dxa"/>
        </w:tblCellMar>
        <w:tblLook w:val="0000" w:firstRow="0" w:lastRow="0" w:firstColumn="0" w:lastColumn="0" w:noHBand="0" w:noVBand="0"/>
      </w:tblPr>
      <w:tblGrid>
        <w:gridCol w:w="558"/>
        <w:gridCol w:w="5396"/>
        <w:gridCol w:w="5893"/>
        <w:gridCol w:w="2980"/>
      </w:tblGrid>
      <w:tr w:rsidR="000F0BA9" w:rsidRPr="0082433A" w14:paraId="354C61C0" w14:textId="77777777" w:rsidTr="00CC2F2B">
        <w:trPr>
          <w:cantSplit/>
          <w:trHeight w:val="1014"/>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010CF" w14:textId="77777777" w:rsidR="000F0BA9" w:rsidRPr="0082433A" w:rsidRDefault="00402E1E" w:rsidP="00BA4891">
            <w:pPr>
              <w:shd w:val="clear" w:color="auto" w:fill="FFFFFF"/>
              <w:spacing w:after="0" w:line="240" w:lineRule="auto"/>
              <w:jc w:val="center"/>
              <w:rPr>
                <w:rFonts w:ascii="Times New Roman" w:hAnsi="Times New Roman"/>
                <w:b/>
                <w:sz w:val="24"/>
                <w:szCs w:val="24"/>
              </w:rPr>
            </w:pPr>
            <w:r w:rsidRPr="0082433A">
              <w:rPr>
                <w:rFonts w:ascii="Times New Roman" w:hAnsi="Times New Roman"/>
                <w:b/>
                <w:sz w:val="24"/>
                <w:szCs w:val="24"/>
              </w:rPr>
              <w:t>Nr.</w:t>
            </w:r>
          </w:p>
        </w:tc>
        <w:tc>
          <w:tcPr>
            <w:tcW w:w="5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1B315" w14:textId="77777777" w:rsidR="000F0BA9" w:rsidRPr="0082433A" w:rsidRDefault="00CF498E">
            <w:pPr>
              <w:shd w:val="clear" w:color="auto" w:fill="FFFFFF"/>
              <w:spacing w:after="0" w:line="240" w:lineRule="auto"/>
              <w:jc w:val="center"/>
              <w:rPr>
                <w:rFonts w:ascii="Times New Roman" w:hAnsi="Times New Roman"/>
                <w:b/>
                <w:sz w:val="24"/>
                <w:szCs w:val="24"/>
              </w:rPr>
            </w:pPr>
            <w:r w:rsidRPr="0082433A">
              <w:rPr>
                <w:rFonts w:ascii="Times New Roman" w:hAnsi="Times New Roman"/>
                <w:b/>
                <w:sz w:val="24"/>
                <w:szCs w:val="24"/>
              </w:rPr>
              <w:t>STT</w:t>
            </w:r>
            <w:r w:rsidR="00402E1E" w:rsidRPr="0082433A">
              <w:rPr>
                <w:rFonts w:ascii="Times New Roman" w:hAnsi="Times New Roman"/>
                <w:b/>
                <w:sz w:val="24"/>
                <w:szCs w:val="24"/>
              </w:rPr>
              <w:t xml:space="preserve"> pasiūlymai</w:t>
            </w:r>
            <w:r w:rsidR="00153D4F" w:rsidRPr="0082433A">
              <w:rPr>
                <w:rStyle w:val="FootnoteReference"/>
                <w:rFonts w:ascii="Times New Roman" w:hAnsi="Times New Roman"/>
                <w:b/>
                <w:sz w:val="24"/>
                <w:szCs w:val="24"/>
              </w:rPr>
              <w:footnoteReference w:id="1"/>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1D53" w14:textId="77777777" w:rsidR="000F0BA9" w:rsidRPr="0082433A" w:rsidRDefault="00402E1E" w:rsidP="00CF498E">
            <w:pPr>
              <w:shd w:val="clear" w:color="auto" w:fill="FFFFFF"/>
              <w:spacing w:after="0" w:line="240" w:lineRule="auto"/>
              <w:rPr>
                <w:rFonts w:ascii="Times New Roman" w:hAnsi="Times New Roman"/>
                <w:b/>
                <w:sz w:val="24"/>
                <w:szCs w:val="24"/>
              </w:rPr>
            </w:pPr>
            <w:r w:rsidRPr="0082433A">
              <w:rPr>
                <w:rFonts w:ascii="Times New Roman" w:hAnsi="Times New Roman"/>
                <w:b/>
                <w:sz w:val="24"/>
                <w:szCs w:val="24"/>
              </w:rPr>
              <w:t xml:space="preserve">Informacija, kaip atsižvelgta į </w:t>
            </w:r>
            <w:r w:rsidR="00CF498E" w:rsidRPr="0082433A">
              <w:rPr>
                <w:rFonts w:ascii="Times New Roman" w:hAnsi="Times New Roman"/>
                <w:b/>
                <w:sz w:val="24"/>
                <w:szCs w:val="24"/>
              </w:rPr>
              <w:t xml:space="preserve">STT </w:t>
            </w:r>
            <w:r w:rsidRPr="0082433A">
              <w:rPr>
                <w:rFonts w:ascii="Times New Roman" w:hAnsi="Times New Roman"/>
                <w:b/>
                <w:sz w:val="24"/>
                <w:szCs w:val="24"/>
              </w:rPr>
              <w:t xml:space="preserve">pasiūlymus ar motyvuoti argumentai, kodėl į </w:t>
            </w:r>
            <w:r w:rsidR="00CF498E" w:rsidRPr="0082433A">
              <w:rPr>
                <w:rFonts w:ascii="Times New Roman" w:hAnsi="Times New Roman"/>
                <w:b/>
                <w:sz w:val="24"/>
                <w:szCs w:val="24"/>
              </w:rPr>
              <w:t xml:space="preserve">STT </w:t>
            </w:r>
            <w:r w:rsidRPr="0082433A">
              <w:rPr>
                <w:rFonts w:ascii="Times New Roman" w:hAnsi="Times New Roman"/>
                <w:b/>
                <w:sz w:val="24"/>
                <w:szCs w:val="24"/>
              </w:rPr>
              <w:t>pasiūlymus neatsižvelgta ar atsižvelgta iš dalies</w:t>
            </w:r>
            <w:r w:rsidR="00153D4F" w:rsidRPr="0082433A">
              <w:rPr>
                <w:rStyle w:val="FootnoteReference"/>
                <w:rFonts w:ascii="Times New Roman" w:hAnsi="Times New Roman"/>
                <w:b/>
                <w:sz w:val="24"/>
                <w:szCs w:val="24"/>
              </w:rPr>
              <w:footnoteReference w:id="2"/>
            </w:r>
            <w:r w:rsidRPr="0082433A">
              <w:rPr>
                <w:rFonts w:ascii="Times New Roman" w:hAnsi="Times New Roman"/>
                <w:b/>
                <w:sz w:val="24"/>
                <w:szCs w:val="24"/>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B1B3D2" w14:textId="0C96C844" w:rsidR="000F0BA9" w:rsidRPr="0082433A" w:rsidRDefault="008C43F2" w:rsidP="00CF498E">
            <w:pPr>
              <w:shd w:val="clear" w:color="auto" w:fill="FFFFFF"/>
              <w:spacing w:after="0" w:line="240" w:lineRule="auto"/>
              <w:rPr>
                <w:rFonts w:ascii="Times New Roman" w:hAnsi="Times New Roman"/>
                <w:b/>
                <w:sz w:val="24"/>
                <w:szCs w:val="24"/>
              </w:rPr>
            </w:pPr>
            <w:r w:rsidRPr="0082433A">
              <w:rPr>
                <w:rFonts w:ascii="Times New Roman" w:hAnsi="Times New Roman"/>
                <w:b/>
                <w:sz w:val="24"/>
                <w:szCs w:val="24"/>
              </w:rPr>
              <w:t>STT nuomonė</w:t>
            </w:r>
            <w:r w:rsidR="00402E1E" w:rsidRPr="0082433A">
              <w:rPr>
                <w:rFonts w:ascii="Times New Roman" w:hAnsi="Times New Roman"/>
                <w:b/>
                <w:sz w:val="24"/>
                <w:szCs w:val="24"/>
              </w:rPr>
              <w:t xml:space="preserve"> dėl </w:t>
            </w:r>
            <w:r w:rsidR="00402E1E" w:rsidRPr="0082433A">
              <w:rPr>
                <w:rFonts w:ascii="Times New Roman" w:hAnsi="Times New Roman"/>
                <w:b/>
                <w:sz w:val="24"/>
                <w:szCs w:val="24"/>
              </w:rPr>
              <w:t>atsižvelgimo</w:t>
            </w:r>
            <w:r w:rsidR="0082433A">
              <w:rPr>
                <w:rFonts w:ascii="Times New Roman" w:hAnsi="Times New Roman"/>
                <w:b/>
                <w:sz w:val="24"/>
                <w:szCs w:val="24"/>
              </w:rPr>
              <w:t> </w:t>
            </w:r>
            <w:r w:rsidR="00402E1E" w:rsidRPr="0082433A">
              <w:rPr>
                <w:rFonts w:ascii="Times New Roman" w:hAnsi="Times New Roman"/>
                <w:b/>
                <w:sz w:val="24"/>
                <w:szCs w:val="24"/>
              </w:rPr>
              <w:t>/</w:t>
            </w:r>
            <w:r w:rsidR="0082433A">
              <w:rPr>
                <w:rFonts w:ascii="Times New Roman" w:hAnsi="Times New Roman"/>
                <w:b/>
                <w:sz w:val="24"/>
                <w:szCs w:val="24"/>
              </w:rPr>
              <w:t> </w:t>
            </w:r>
            <w:r w:rsidR="00402E1E" w:rsidRPr="0082433A">
              <w:rPr>
                <w:rFonts w:ascii="Times New Roman" w:hAnsi="Times New Roman"/>
                <w:b/>
                <w:sz w:val="24"/>
                <w:szCs w:val="24"/>
              </w:rPr>
              <w:t xml:space="preserve">neatsižvelgimo į </w:t>
            </w:r>
            <w:r w:rsidR="00CF498E" w:rsidRPr="0082433A">
              <w:rPr>
                <w:rFonts w:ascii="Times New Roman" w:hAnsi="Times New Roman"/>
                <w:b/>
                <w:sz w:val="24"/>
                <w:szCs w:val="24"/>
              </w:rPr>
              <w:t xml:space="preserve">STT </w:t>
            </w:r>
            <w:r w:rsidR="00402E1E" w:rsidRPr="0082433A">
              <w:rPr>
                <w:rFonts w:ascii="Times New Roman" w:hAnsi="Times New Roman"/>
                <w:b/>
                <w:sz w:val="24"/>
                <w:szCs w:val="24"/>
              </w:rPr>
              <w:t>pasiūlymus</w:t>
            </w:r>
            <w:r w:rsidR="00153D4F" w:rsidRPr="0082433A">
              <w:rPr>
                <w:rStyle w:val="FootnoteReference"/>
                <w:rFonts w:ascii="Times New Roman" w:hAnsi="Times New Roman"/>
                <w:b/>
                <w:sz w:val="24"/>
                <w:szCs w:val="24"/>
              </w:rPr>
              <w:footnoteReference w:id="3"/>
            </w:r>
          </w:p>
        </w:tc>
      </w:tr>
      <w:tr w:rsidR="000F0BA9" w:rsidRPr="0082433A" w14:paraId="34BF0914" w14:textId="77777777" w:rsidTr="00CC2F2B">
        <w:trPr>
          <w:trHeight w:val="819"/>
        </w:trPr>
        <w:tc>
          <w:tcPr>
            <w:tcW w:w="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4EC0CA" w14:textId="7A93503B" w:rsidR="000F0BA9" w:rsidRPr="0082433A" w:rsidRDefault="00D16E2C" w:rsidP="00BA4891">
            <w:pPr>
              <w:shd w:val="clear" w:color="auto" w:fill="FFFFFF"/>
              <w:spacing w:after="0" w:line="240" w:lineRule="auto"/>
              <w:jc w:val="center"/>
              <w:rPr>
                <w:rFonts w:ascii="Times New Roman" w:hAnsi="Times New Roman"/>
                <w:sz w:val="24"/>
                <w:szCs w:val="24"/>
              </w:rPr>
            </w:pPr>
            <w:r w:rsidRPr="0082433A">
              <w:rPr>
                <w:rFonts w:ascii="Times New Roman" w:hAnsi="Times New Roman"/>
                <w:sz w:val="24"/>
                <w:szCs w:val="24"/>
              </w:rPr>
              <w:t>1.</w:t>
            </w:r>
          </w:p>
        </w:tc>
        <w:tc>
          <w:tcPr>
            <w:tcW w:w="5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03A047" w14:textId="13B3CF61" w:rsidR="00D16E2C" w:rsidRPr="0082433A" w:rsidRDefault="00D16E2C" w:rsidP="00D65BFC">
            <w:pPr>
              <w:spacing w:after="0" w:line="240" w:lineRule="auto"/>
              <w:jc w:val="both"/>
              <w:rPr>
                <w:rFonts w:ascii="Times New Roman" w:hAnsi="Times New Roman"/>
                <w:sz w:val="24"/>
                <w:szCs w:val="24"/>
              </w:rPr>
            </w:pPr>
            <w:r w:rsidRPr="0082433A">
              <w:rPr>
                <w:rFonts w:ascii="Times New Roman" w:hAnsi="Times New Roman"/>
                <w:sz w:val="24"/>
                <w:szCs w:val="24"/>
              </w:rPr>
              <w:t xml:space="preserve">Projekto 4 punkte siūloma įtvirtinti, kad už į valstybės ar savivaldybės valdomos bendrovės ar jos dukterinės bendrovės kolegialų organą renkamus valstybės tarnautojus arba kitus atranką inicijuojančio subjekto pasirinktus asmenis siūloma balsuoti visuotiniame akcininkų susirinkime </w:t>
            </w:r>
            <w:r w:rsidRPr="0082433A">
              <w:rPr>
                <w:rFonts w:ascii="Times New Roman" w:hAnsi="Times New Roman"/>
                <w:i/>
                <w:iCs/>
                <w:sz w:val="24"/>
                <w:szCs w:val="24"/>
              </w:rPr>
              <w:t xml:space="preserve">atranką inicijuojančio subjekto sprendimu netaikant atrankos, </w:t>
            </w:r>
            <w:r w:rsidRPr="0082433A">
              <w:rPr>
                <w:rFonts w:ascii="Times New Roman" w:hAnsi="Times New Roman"/>
                <w:sz w:val="24"/>
                <w:szCs w:val="24"/>
              </w:rPr>
              <w:t>bet užtikrinant, kad</w:t>
            </w:r>
            <w:r w:rsidR="009441A8" w:rsidRPr="0082433A">
              <w:rPr>
                <w:rFonts w:ascii="Times New Roman" w:hAnsi="Times New Roman"/>
                <w:sz w:val="24"/>
                <w:szCs w:val="24"/>
              </w:rPr>
              <w:t xml:space="preserve"> </w:t>
            </w:r>
            <w:r w:rsidRPr="0082433A">
              <w:rPr>
                <w:rFonts w:ascii="Times New Roman" w:hAnsi="Times New Roman"/>
                <w:sz w:val="24"/>
                <w:szCs w:val="24"/>
              </w:rPr>
              <w:t xml:space="preserve">valstybės tarnautojai ir kiti atranką inicijuojančio subjekto pasirinkti asmenys atitiktų Lietuvos Respublikos valstybės ir savivaldybių turto valdymo, naudojimo ir disponavimo juo įstatymo (toliau – Įstatymas) 23(1) straipsnio 5 dalyje nustatytus bendruosius reikalavimus, Įstatymo 23(1) straipsnio </w:t>
            </w:r>
            <w:r w:rsidRPr="0082433A">
              <w:rPr>
                <w:rFonts w:ascii="Times New Roman" w:hAnsi="Times New Roman"/>
                <w:sz w:val="24"/>
                <w:szCs w:val="24"/>
              </w:rPr>
              <w:t>6</w:t>
            </w:r>
            <w:r w:rsidR="0082433A">
              <w:rPr>
                <w:rFonts w:ascii="Times New Roman" w:hAnsi="Times New Roman"/>
                <w:sz w:val="24"/>
                <w:szCs w:val="24"/>
              </w:rPr>
              <w:t> </w:t>
            </w:r>
            <w:r w:rsidRPr="0082433A">
              <w:rPr>
                <w:rFonts w:ascii="Times New Roman" w:hAnsi="Times New Roman"/>
                <w:sz w:val="24"/>
                <w:szCs w:val="24"/>
              </w:rPr>
              <w:t xml:space="preserve">dalyje </w:t>
            </w:r>
            <w:r w:rsidRPr="0082433A">
              <w:rPr>
                <w:rFonts w:ascii="Times New Roman" w:hAnsi="Times New Roman"/>
                <w:sz w:val="24"/>
                <w:szCs w:val="24"/>
              </w:rPr>
              <w:t>nurodytus specialiuosius reikalavimus ir Įstatymo 23(1) straipsnio 7 dalies 3–6 punktuose nustatytus nepriklausomumo reikalavimus.</w:t>
            </w:r>
          </w:p>
          <w:p w14:paraId="1D28C0C7" w14:textId="77777777" w:rsidR="00D16E2C" w:rsidRPr="0082433A" w:rsidRDefault="00D16E2C" w:rsidP="00D65BFC">
            <w:pPr>
              <w:spacing w:after="0" w:line="240" w:lineRule="auto"/>
              <w:jc w:val="both"/>
              <w:rPr>
                <w:rFonts w:ascii="Times New Roman" w:hAnsi="Times New Roman"/>
                <w:sz w:val="24"/>
                <w:szCs w:val="24"/>
              </w:rPr>
            </w:pPr>
            <w:r w:rsidRPr="0082433A">
              <w:rPr>
                <w:rFonts w:ascii="Times New Roman" w:hAnsi="Times New Roman"/>
                <w:sz w:val="24"/>
                <w:szCs w:val="24"/>
              </w:rPr>
              <w:lastRenderedPageBreak/>
              <w:t xml:space="preserve">Nei iš Projekto, nei iš lydimųjų dokumentų nėra aišku, kokiais atvejais ir kokiais motyvais grindžiamu atranką inicijuojančio subjekto sprendimu galėtų būti netaikomos Nutarime numatytos atrankos procedūros. </w:t>
            </w:r>
          </w:p>
          <w:p w14:paraId="3F7844DF" w14:textId="0CA13995" w:rsidR="00D16E2C" w:rsidRPr="0082433A" w:rsidRDefault="00D16E2C" w:rsidP="00D65BFC">
            <w:pPr>
              <w:spacing w:after="0" w:line="240" w:lineRule="auto"/>
              <w:jc w:val="both"/>
              <w:rPr>
                <w:rFonts w:ascii="Times New Roman" w:hAnsi="Times New Roman"/>
                <w:sz w:val="24"/>
                <w:szCs w:val="24"/>
              </w:rPr>
            </w:pPr>
            <w:r w:rsidRPr="0082433A">
              <w:rPr>
                <w:rFonts w:ascii="Times New Roman" w:hAnsi="Times New Roman"/>
                <w:sz w:val="24"/>
                <w:szCs w:val="24"/>
              </w:rPr>
              <w:t>Taip pat Projekte nedetalizuojama, kaip būtų įgyvendinama tokių asmenų skyrimo procedūra, užtikrinama ir įsitikinama, kad jie atitinka minėtus Įstatymo nustatytus reikalavimus, bei kokią dalį organo narių galėtų sudaryti išrinkti ir be atrankos paskirti nariai.</w:t>
            </w:r>
          </w:p>
          <w:p w14:paraId="03F6E9CB" w14:textId="77777777" w:rsidR="00D16E2C" w:rsidRPr="0082433A" w:rsidRDefault="00D16E2C" w:rsidP="00D65BFC">
            <w:pPr>
              <w:spacing w:after="0" w:line="240" w:lineRule="auto"/>
              <w:jc w:val="both"/>
              <w:rPr>
                <w:rFonts w:ascii="Times New Roman" w:hAnsi="Times New Roman"/>
                <w:sz w:val="24"/>
                <w:szCs w:val="24"/>
              </w:rPr>
            </w:pPr>
            <w:r w:rsidRPr="0082433A">
              <w:rPr>
                <w:rFonts w:ascii="Times New Roman" w:hAnsi="Times New Roman"/>
                <w:sz w:val="24"/>
                <w:szCs w:val="24"/>
              </w:rPr>
              <w:t xml:space="preserve">Mūsų nuomone, atrankos procedūrų netaikymas tam tikrai daliai kolegialaus organo narių yra papildomas korupcijos rizikos veiksnys. </w:t>
            </w:r>
          </w:p>
          <w:p w14:paraId="3273CEDD" w14:textId="77777777" w:rsidR="00D16E2C" w:rsidRPr="0082433A" w:rsidRDefault="00D16E2C" w:rsidP="00D65BFC">
            <w:pPr>
              <w:spacing w:after="0" w:line="240" w:lineRule="auto"/>
              <w:jc w:val="both"/>
              <w:rPr>
                <w:rFonts w:ascii="Times New Roman" w:hAnsi="Times New Roman"/>
                <w:sz w:val="24"/>
                <w:szCs w:val="24"/>
              </w:rPr>
            </w:pPr>
            <w:r w:rsidRPr="0082433A">
              <w:rPr>
                <w:rFonts w:ascii="Times New Roman" w:hAnsi="Times New Roman"/>
                <w:sz w:val="24"/>
                <w:szCs w:val="24"/>
              </w:rPr>
              <w:t xml:space="preserve">Atkreiptinas dėmesys, kad analogiškas pastabas esame teikę 2019 m. gegužės 17 d. antikorupcinio vertinimo išvadoje Nr. 4-01-46561, tačiau į jas nebuvo atsižvelgta. Todėl pakarotinai siūlome svarstyti Projekto nuostatų tikslinimo galimybes. </w:t>
            </w:r>
          </w:p>
          <w:p w14:paraId="1FD3BE04" w14:textId="77777777" w:rsidR="00D16E2C" w:rsidRPr="0082433A" w:rsidRDefault="00D16E2C" w:rsidP="00D65BFC">
            <w:pPr>
              <w:spacing w:after="0" w:line="240" w:lineRule="auto"/>
              <w:jc w:val="both"/>
              <w:rPr>
                <w:rFonts w:ascii="Times New Roman" w:hAnsi="Times New Roman"/>
                <w:sz w:val="24"/>
                <w:szCs w:val="24"/>
              </w:rPr>
            </w:pPr>
            <w:r w:rsidRPr="0082433A">
              <w:rPr>
                <w:rFonts w:ascii="Times New Roman" w:hAnsi="Times New Roman"/>
                <w:sz w:val="24"/>
                <w:szCs w:val="24"/>
              </w:rPr>
              <w:t xml:space="preserve">Be to, aukščiau minėta pastaba glaudžiai susijusi su Projekte teikiamu siūlymu atsisakyti aktualios redakcijos Nutarimo 7.1 papunkčio, reglamentuojančio, kad nepriklausomų narių skaičius sudarytų ne mažiau kaip 1/2 valstybės ar savivaldybės valdomos įmonės įstatuose nurodyto kolegialaus organo narių skaičiaus, o valstybės ar savivaldybės valdomos bendrovės dukterinės bendrovės kolegialiame organe – ne mažiau kaip 1/3 įstatuose nurodyto kolegialaus organo narių skaičiaus. </w:t>
            </w:r>
          </w:p>
          <w:p w14:paraId="3E46EE82" w14:textId="192D6F1B" w:rsidR="000F0BA9" w:rsidRPr="0082433A" w:rsidRDefault="00D16E2C" w:rsidP="008468D1">
            <w:pPr>
              <w:shd w:val="clear" w:color="auto" w:fill="FFFFFF"/>
              <w:spacing w:after="0" w:line="240" w:lineRule="auto"/>
              <w:jc w:val="both"/>
              <w:rPr>
                <w:rFonts w:ascii="Times New Roman" w:hAnsi="Times New Roman"/>
                <w:sz w:val="24"/>
                <w:szCs w:val="24"/>
              </w:rPr>
            </w:pPr>
            <w:r w:rsidRPr="0082433A">
              <w:rPr>
                <w:rFonts w:ascii="Times New Roman" w:hAnsi="Times New Roman"/>
                <w:sz w:val="24"/>
                <w:szCs w:val="24"/>
              </w:rPr>
              <w:t xml:space="preserve">Tokiu atveju lieka neaišku, kiek nepriklausomų narių turėtų dalyvauti kolegialaus organo veikloje, todėl galimos situacijos, kad jų skaičius, atsisakius </w:t>
            </w:r>
            <w:r w:rsidRPr="0082433A">
              <w:rPr>
                <w:rFonts w:ascii="Times New Roman" w:hAnsi="Times New Roman"/>
                <w:sz w:val="24"/>
                <w:szCs w:val="24"/>
              </w:rPr>
              <w:lastRenderedPageBreak/>
              <w:t>Nutarimo 7.1 papunkčio, bus ženkliai sumažintas ir daugumą sudarys be atrankos paskirti asmenys.</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2C8597" w14:textId="0FA7F954" w:rsidR="00A5097F" w:rsidRPr="0082433A" w:rsidRDefault="00534F1C" w:rsidP="00232285">
            <w:pPr>
              <w:spacing w:after="0" w:line="240" w:lineRule="auto"/>
              <w:jc w:val="both"/>
              <w:rPr>
                <w:rFonts w:ascii="Times New Roman" w:hAnsi="Times New Roman"/>
                <w:b/>
                <w:bCs/>
                <w:sz w:val="24"/>
                <w:szCs w:val="24"/>
              </w:rPr>
            </w:pPr>
            <w:r w:rsidRPr="0082433A">
              <w:rPr>
                <w:rFonts w:ascii="Times New Roman" w:hAnsi="Times New Roman"/>
                <w:b/>
                <w:bCs/>
                <w:sz w:val="24"/>
                <w:szCs w:val="24"/>
              </w:rPr>
              <w:lastRenderedPageBreak/>
              <w:t>Numatoma atsižvelgti iš dalies.</w:t>
            </w:r>
          </w:p>
          <w:p w14:paraId="1DCE9058" w14:textId="4B50D583" w:rsidR="00FF0756" w:rsidRPr="0082433A" w:rsidRDefault="00FF0756" w:rsidP="00232285">
            <w:pPr>
              <w:spacing w:after="0" w:line="240" w:lineRule="auto"/>
              <w:jc w:val="both"/>
              <w:rPr>
                <w:rFonts w:ascii="Times New Roman" w:hAnsi="Times New Roman"/>
                <w:bCs/>
                <w:sz w:val="24"/>
                <w:szCs w:val="24"/>
              </w:rPr>
            </w:pPr>
            <w:r w:rsidRPr="0082433A">
              <w:rPr>
                <w:rFonts w:ascii="Times New Roman" w:hAnsi="Times New Roman"/>
                <w:bCs/>
                <w:sz w:val="24"/>
                <w:szCs w:val="24"/>
              </w:rPr>
              <w:t>Kandidatų į valstybės ar savivaldybės įmonės, valstybės ar savivaldybės valdomos bendrovės ar jos dukterinės bendrovės kolegialų priežiūros ar valdymo organą atrankos aprašo, patvirtinto</w:t>
            </w:r>
            <w:r w:rsidR="00F97395" w:rsidRPr="0082433A">
              <w:rPr>
                <w:rFonts w:ascii="Times New Roman" w:hAnsi="Times New Roman"/>
                <w:bCs/>
                <w:sz w:val="24"/>
                <w:szCs w:val="24"/>
              </w:rPr>
              <w:t xml:space="preserve"> Lietuvos Respublikos </w:t>
            </w:r>
            <w:r w:rsidR="00D54A83" w:rsidRPr="0082433A">
              <w:rPr>
                <w:rFonts w:ascii="Times New Roman" w:hAnsi="Times New Roman"/>
                <w:bCs/>
                <w:sz w:val="24"/>
                <w:szCs w:val="24"/>
              </w:rPr>
              <w:t>V</w:t>
            </w:r>
            <w:r w:rsidR="00F97395" w:rsidRPr="0082433A">
              <w:rPr>
                <w:rFonts w:ascii="Times New Roman" w:hAnsi="Times New Roman"/>
                <w:bCs/>
                <w:sz w:val="24"/>
                <w:szCs w:val="24"/>
              </w:rPr>
              <w:t xml:space="preserve">yriausybės </w:t>
            </w:r>
            <w:r w:rsidR="00F97395" w:rsidRPr="0082433A">
              <w:rPr>
                <w:rFonts w:ascii="Times New Roman" w:hAnsi="Times New Roman"/>
                <w:bCs/>
                <w:sz w:val="24"/>
                <w:szCs w:val="24"/>
              </w:rPr>
              <w:t>2015</w:t>
            </w:r>
            <w:r w:rsidR="0082433A">
              <w:rPr>
                <w:rFonts w:ascii="Times New Roman" w:hAnsi="Times New Roman"/>
                <w:bCs/>
                <w:sz w:val="24"/>
                <w:szCs w:val="24"/>
              </w:rPr>
              <w:t> </w:t>
            </w:r>
            <w:r w:rsidR="00F97395" w:rsidRPr="0082433A">
              <w:rPr>
                <w:rFonts w:ascii="Times New Roman" w:hAnsi="Times New Roman"/>
                <w:bCs/>
                <w:sz w:val="24"/>
                <w:szCs w:val="24"/>
              </w:rPr>
              <w:t>m. birželio 17 d. nutarim</w:t>
            </w:r>
            <w:r w:rsidR="00D54A83" w:rsidRPr="0082433A">
              <w:rPr>
                <w:rFonts w:ascii="Times New Roman" w:hAnsi="Times New Roman"/>
                <w:bCs/>
                <w:sz w:val="24"/>
                <w:szCs w:val="24"/>
              </w:rPr>
              <w:t>u</w:t>
            </w:r>
            <w:r w:rsidR="00F97395" w:rsidRPr="0082433A">
              <w:rPr>
                <w:rFonts w:ascii="Times New Roman" w:hAnsi="Times New Roman"/>
                <w:bCs/>
                <w:sz w:val="24"/>
                <w:szCs w:val="24"/>
              </w:rPr>
              <w:t xml:space="preserve"> </w:t>
            </w:r>
            <w:r w:rsidR="00D54A83" w:rsidRPr="0082433A">
              <w:rPr>
                <w:rFonts w:ascii="Times New Roman" w:hAnsi="Times New Roman"/>
                <w:bCs/>
                <w:sz w:val="24"/>
                <w:szCs w:val="24"/>
              </w:rPr>
              <w:t>N</w:t>
            </w:r>
            <w:r w:rsidR="00F97395" w:rsidRPr="0082433A">
              <w:rPr>
                <w:rFonts w:ascii="Times New Roman" w:hAnsi="Times New Roman"/>
                <w:bCs/>
                <w:sz w:val="24"/>
                <w:szCs w:val="24"/>
              </w:rPr>
              <w:t>r. 631</w:t>
            </w:r>
            <w:r w:rsidR="00D54A83" w:rsidRPr="0082433A">
              <w:rPr>
                <w:rFonts w:ascii="Times New Roman" w:hAnsi="Times New Roman"/>
                <w:bCs/>
                <w:sz w:val="24"/>
                <w:szCs w:val="24"/>
              </w:rPr>
              <w:t xml:space="preserve"> (toliau – Aprašas)</w:t>
            </w:r>
            <w:r w:rsidR="0082433A">
              <w:rPr>
                <w:rFonts w:ascii="Times New Roman" w:hAnsi="Times New Roman"/>
                <w:bCs/>
                <w:sz w:val="24"/>
                <w:szCs w:val="24"/>
              </w:rPr>
              <w:t>,</w:t>
            </w:r>
            <w:r w:rsidR="00D54A83" w:rsidRPr="0082433A">
              <w:rPr>
                <w:rFonts w:ascii="Times New Roman" w:hAnsi="Times New Roman"/>
                <w:bCs/>
                <w:sz w:val="24"/>
                <w:szCs w:val="24"/>
              </w:rPr>
              <w:t xml:space="preserve"> 4</w:t>
            </w:r>
            <w:r w:rsidR="0082433A">
              <w:rPr>
                <w:rFonts w:ascii="Times New Roman" w:hAnsi="Times New Roman"/>
                <w:bCs/>
                <w:sz w:val="24"/>
                <w:szCs w:val="24"/>
              </w:rPr>
              <w:t> </w:t>
            </w:r>
            <w:r w:rsidR="00D54A83" w:rsidRPr="0082433A">
              <w:rPr>
                <w:rFonts w:ascii="Times New Roman" w:hAnsi="Times New Roman"/>
                <w:bCs/>
                <w:sz w:val="24"/>
                <w:szCs w:val="24"/>
              </w:rPr>
              <w:t>punktą numatoma koreguoti</w:t>
            </w:r>
            <w:r w:rsidR="00F72591" w:rsidRPr="0082433A">
              <w:rPr>
                <w:rFonts w:ascii="Times New Roman" w:hAnsi="Times New Roman"/>
                <w:bCs/>
                <w:sz w:val="24"/>
                <w:szCs w:val="24"/>
              </w:rPr>
              <w:t xml:space="preserve"> tikslinant formuluotę </w:t>
            </w:r>
            <w:r w:rsidR="00F72591" w:rsidRPr="0082433A">
              <w:rPr>
                <w:rFonts w:ascii="Times New Roman" w:hAnsi="Times New Roman"/>
                <w:bCs/>
                <w:sz w:val="24"/>
                <w:szCs w:val="24"/>
              </w:rPr>
              <w:t>ir</w:t>
            </w:r>
            <w:r w:rsidR="002C033E" w:rsidRPr="0082433A">
              <w:rPr>
                <w:rFonts w:ascii="Times New Roman" w:hAnsi="Times New Roman"/>
                <w:bCs/>
                <w:sz w:val="24"/>
                <w:szCs w:val="24"/>
              </w:rPr>
              <w:t xml:space="preserve"> aiškiai nustatant</w:t>
            </w:r>
            <w:r w:rsidR="000A529A" w:rsidRPr="0082433A">
              <w:rPr>
                <w:rFonts w:ascii="Times New Roman" w:hAnsi="Times New Roman"/>
                <w:bCs/>
                <w:sz w:val="24"/>
                <w:szCs w:val="24"/>
              </w:rPr>
              <w:t>, kad atranką inicijuojantis subjekta</w:t>
            </w:r>
            <w:r w:rsidR="005568AE" w:rsidRPr="0082433A">
              <w:rPr>
                <w:rFonts w:ascii="Times New Roman" w:hAnsi="Times New Roman"/>
                <w:bCs/>
                <w:sz w:val="24"/>
                <w:szCs w:val="24"/>
              </w:rPr>
              <w:t>s</w:t>
            </w:r>
            <w:r w:rsidR="0028371D" w:rsidRPr="0082433A">
              <w:rPr>
                <w:rFonts w:ascii="Times New Roman" w:hAnsi="Times New Roman"/>
                <w:bCs/>
                <w:sz w:val="24"/>
                <w:szCs w:val="24"/>
              </w:rPr>
              <w:t xml:space="preserve"> </w:t>
            </w:r>
            <w:r w:rsidR="000A529A" w:rsidRPr="0082433A">
              <w:rPr>
                <w:rFonts w:ascii="Times New Roman" w:hAnsi="Times New Roman"/>
                <w:bCs/>
                <w:sz w:val="24"/>
                <w:szCs w:val="24"/>
              </w:rPr>
              <w:t>tur</w:t>
            </w:r>
            <w:r w:rsidR="00186D1B" w:rsidRPr="0082433A">
              <w:rPr>
                <w:rFonts w:ascii="Times New Roman" w:hAnsi="Times New Roman"/>
                <w:bCs/>
                <w:sz w:val="24"/>
                <w:szCs w:val="24"/>
              </w:rPr>
              <w:t>i užtikrinti</w:t>
            </w:r>
            <w:r w:rsidR="00B654F7" w:rsidRPr="0082433A">
              <w:rPr>
                <w:rFonts w:ascii="Times New Roman" w:hAnsi="Times New Roman"/>
                <w:bCs/>
                <w:sz w:val="24"/>
                <w:szCs w:val="24"/>
              </w:rPr>
              <w:t>, kad</w:t>
            </w:r>
            <w:r w:rsidR="00033F87" w:rsidRPr="0082433A">
              <w:rPr>
                <w:rFonts w:ascii="Times New Roman" w:hAnsi="Times New Roman"/>
                <w:bCs/>
                <w:sz w:val="24"/>
                <w:szCs w:val="24"/>
              </w:rPr>
              <w:t xml:space="preserve"> į </w:t>
            </w:r>
            <w:r w:rsidR="00971C1C" w:rsidRPr="0082433A">
              <w:rPr>
                <w:rFonts w:ascii="Times New Roman" w:hAnsi="Times New Roman"/>
                <w:bCs/>
                <w:sz w:val="24"/>
                <w:szCs w:val="24"/>
              </w:rPr>
              <w:t xml:space="preserve">valstybės valdomų </w:t>
            </w:r>
            <w:r w:rsidR="00033F87" w:rsidRPr="0082433A">
              <w:rPr>
                <w:rFonts w:ascii="Times New Roman" w:hAnsi="Times New Roman"/>
                <w:bCs/>
                <w:sz w:val="24"/>
                <w:szCs w:val="24"/>
              </w:rPr>
              <w:t>įmonių kolegialius organus siūlom</w:t>
            </w:r>
            <w:r w:rsidR="00971C1C" w:rsidRPr="0082433A">
              <w:rPr>
                <w:rFonts w:ascii="Times New Roman" w:hAnsi="Times New Roman"/>
                <w:bCs/>
                <w:sz w:val="24"/>
                <w:szCs w:val="24"/>
              </w:rPr>
              <w:t>i</w:t>
            </w:r>
            <w:r w:rsidR="00EB578D" w:rsidRPr="0082433A">
              <w:rPr>
                <w:rFonts w:ascii="Times New Roman" w:hAnsi="Times New Roman"/>
                <w:bCs/>
                <w:sz w:val="24"/>
                <w:szCs w:val="24"/>
              </w:rPr>
              <w:t xml:space="preserve"> rinkti</w:t>
            </w:r>
            <w:r w:rsidR="00971C1C" w:rsidRPr="0082433A">
              <w:rPr>
                <w:rFonts w:ascii="Times New Roman" w:hAnsi="Times New Roman"/>
                <w:bCs/>
                <w:sz w:val="24"/>
                <w:szCs w:val="24"/>
              </w:rPr>
              <w:t xml:space="preserve"> arba skiriami</w:t>
            </w:r>
            <w:r w:rsidR="00186D1B" w:rsidRPr="0082433A">
              <w:rPr>
                <w:rFonts w:ascii="Times New Roman" w:hAnsi="Times New Roman"/>
                <w:bCs/>
                <w:sz w:val="24"/>
                <w:szCs w:val="24"/>
              </w:rPr>
              <w:t xml:space="preserve"> valstybės tarnautoj</w:t>
            </w:r>
            <w:r w:rsidR="00352E0B" w:rsidRPr="0082433A">
              <w:rPr>
                <w:rFonts w:ascii="Times New Roman" w:hAnsi="Times New Roman"/>
                <w:bCs/>
                <w:sz w:val="24"/>
                <w:szCs w:val="24"/>
              </w:rPr>
              <w:t xml:space="preserve">ai </w:t>
            </w:r>
            <w:r w:rsidR="00FB41E6" w:rsidRPr="0082433A">
              <w:rPr>
                <w:rFonts w:ascii="Times New Roman" w:hAnsi="Times New Roman"/>
                <w:bCs/>
                <w:sz w:val="24"/>
                <w:szCs w:val="24"/>
              </w:rPr>
              <w:t>i</w:t>
            </w:r>
            <w:r w:rsidR="00352E0B" w:rsidRPr="0082433A">
              <w:rPr>
                <w:rFonts w:ascii="Times New Roman" w:hAnsi="Times New Roman"/>
                <w:bCs/>
                <w:sz w:val="24"/>
                <w:szCs w:val="24"/>
              </w:rPr>
              <w:t>r kiti asmenys atitiktų</w:t>
            </w:r>
            <w:r w:rsidR="00F97395" w:rsidRPr="0082433A">
              <w:rPr>
                <w:rFonts w:ascii="Times New Roman" w:hAnsi="Times New Roman"/>
                <w:b/>
                <w:sz w:val="24"/>
                <w:szCs w:val="24"/>
              </w:rPr>
              <w:t xml:space="preserve"> </w:t>
            </w:r>
            <w:r w:rsidR="006900A6" w:rsidRPr="0082433A">
              <w:rPr>
                <w:rFonts w:ascii="Times New Roman" w:hAnsi="Times New Roman"/>
                <w:bCs/>
                <w:sz w:val="24"/>
                <w:szCs w:val="24"/>
              </w:rPr>
              <w:t>Lietuvos Respublikos valstybės ir savivaldybių turto valdymo, naudojimo ir disponavimo juo įstatyme</w:t>
            </w:r>
            <w:r w:rsidR="00993A30" w:rsidRPr="0082433A">
              <w:rPr>
                <w:rFonts w:ascii="Times New Roman" w:hAnsi="Times New Roman"/>
                <w:bCs/>
                <w:sz w:val="24"/>
                <w:szCs w:val="24"/>
              </w:rPr>
              <w:t xml:space="preserve"> ar atitinkamai </w:t>
            </w:r>
            <w:r w:rsidR="00734809" w:rsidRPr="0082433A">
              <w:rPr>
                <w:rFonts w:ascii="Times New Roman" w:hAnsi="Times New Roman"/>
                <w:bCs/>
                <w:sz w:val="24"/>
                <w:szCs w:val="24"/>
              </w:rPr>
              <w:t>Lietuvos Respublikos valstybės ir savivaldybės įmonių įstatym</w:t>
            </w:r>
            <w:r w:rsidR="008269B3" w:rsidRPr="0082433A">
              <w:rPr>
                <w:rFonts w:ascii="Times New Roman" w:hAnsi="Times New Roman"/>
                <w:bCs/>
                <w:sz w:val="24"/>
                <w:szCs w:val="24"/>
              </w:rPr>
              <w:t>e</w:t>
            </w:r>
            <w:r w:rsidR="006900A6" w:rsidRPr="0082433A">
              <w:rPr>
                <w:rFonts w:ascii="Times New Roman" w:hAnsi="Times New Roman"/>
                <w:bCs/>
                <w:sz w:val="24"/>
                <w:szCs w:val="24"/>
              </w:rPr>
              <w:t xml:space="preserve"> nustatytus reikala</w:t>
            </w:r>
            <w:r w:rsidR="00993A30" w:rsidRPr="0082433A">
              <w:rPr>
                <w:rFonts w:ascii="Times New Roman" w:hAnsi="Times New Roman"/>
                <w:bCs/>
                <w:sz w:val="24"/>
                <w:szCs w:val="24"/>
              </w:rPr>
              <w:t>vimus</w:t>
            </w:r>
            <w:r w:rsidR="008269B3" w:rsidRPr="0082433A">
              <w:rPr>
                <w:rFonts w:ascii="Times New Roman" w:hAnsi="Times New Roman"/>
                <w:bCs/>
                <w:sz w:val="24"/>
                <w:szCs w:val="24"/>
              </w:rPr>
              <w:t xml:space="preserve">, taip </w:t>
            </w:r>
            <w:r w:rsidR="008269B3" w:rsidRPr="0082433A">
              <w:rPr>
                <w:rFonts w:ascii="Times New Roman" w:hAnsi="Times New Roman"/>
                <w:bCs/>
                <w:sz w:val="24"/>
                <w:szCs w:val="24"/>
              </w:rPr>
              <w:t>pat kad</w:t>
            </w:r>
            <w:r w:rsidR="00194932" w:rsidRPr="0082433A">
              <w:rPr>
                <w:rFonts w:ascii="Times New Roman" w:hAnsi="Times New Roman"/>
                <w:bCs/>
                <w:sz w:val="24"/>
                <w:szCs w:val="24"/>
              </w:rPr>
              <w:t xml:space="preserve"> būtų</w:t>
            </w:r>
            <w:r w:rsidR="002F2634" w:rsidRPr="0082433A">
              <w:rPr>
                <w:rFonts w:ascii="Times New Roman" w:hAnsi="Times New Roman"/>
                <w:bCs/>
                <w:sz w:val="24"/>
                <w:szCs w:val="24"/>
              </w:rPr>
              <w:t xml:space="preserve"> </w:t>
            </w:r>
            <w:r w:rsidR="008D5468" w:rsidRPr="0082433A">
              <w:rPr>
                <w:rFonts w:ascii="Times New Roman" w:hAnsi="Times New Roman"/>
                <w:bCs/>
                <w:sz w:val="24"/>
                <w:szCs w:val="24"/>
              </w:rPr>
              <w:t xml:space="preserve">kreiptasi į Valdymo koordinavimo centrą ir </w:t>
            </w:r>
            <w:r w:rsidR="0082433A">
              <w:rPr>
                <w:rFonts w:ascii="Times New Roman" w:hAnsi="Times New Roman"/>
                <w:bCs/>
                <w:sz w:val="24"/>
                <w:szCs w:val="24"/>
              </w:rPr>
              <w:t xml:space="preserve">būtų </w:t>
            </w:r>
            <w:r w:rsidR="008D5468" w:rsidRPr="0082433A">
              <w:rPr>
                <w:rFonts w:ascii="Times New Roman" w:hAnsi="Times New Roman"/>
                <w:bCs/>
                <w:sz w:val="24"/>
                <w:szCs w:val="24"/>
              </w:rPr>
              <w:t xml:space="preserve">įvertinti </w:t>
            </w:r>
            <w:r w:rsidR="008D5468" w:rsidRPr="0082433A">
              <w:rPr>
                <w:rFonts w:ascii="Times New Roman" w:hAnsi="Times New Roman"/>
                <w:bCs/>
                <w:sz w:val="24"/>
                <w:szCs w:val="24"/>
              </w:rPr>
              <w:t xml:space="preserve">iš jo gauti pasiūlymai dėl specialiųjų reikalavimų nustatymo šiame punkte nurodytiems </w:t>
            </w:r>
            <w:r w:rsidR="008D5468" w:rsidRPr="0082433A">
              <w:rPr>
                <w:rFonts w:ascii="Times New Roman" w:hAnsi="Times New Roman"/>
                <w:bCs/>
                <w:sz w:val="24"/>
                <w:szCs w:val="24"/>
              </w:rPr>
              <w:lastRenderedPageBreak/>
              <w:t>asmenims bei</w:t>
            </w:r>
            <w:r w:rsidR="00194932" w:rsidRPr="0082433A">
              <w:rPr>
                <w:rFonts w:ascii="Times New Roman" w:hAnsi="Times New Roman"/>
                <w:bCs/>
                <w:sz w:val="24"/>
                <w:szCs w:val="24"/>
              </w:rPr>
              <w:t xml:space="preserve"> įvertinta, ar</w:t>
            </w:r>
            <w:r w:rsidR="008269B3" w:rsidRPr="0082433A">
              <w:rPr>
                <w:rFonts w:ascii="Times New Roman" w:hAnsi="Times New Roman"/>
                <w:bCs/>
                <w:sz w:val="24"/>
                <w:szCs w:val="24"/>
              </w:rPr>
              <w:t xml:space="preserve"> šie asmenys </w:t>
            </w:r>
            <w:r w:rsidR="00194932" w:rsidRPr="0082433A">
              <w:rPr>
                <w:rFonts w:ascii="Times New Roman" w:hAnsi="Times New Roman"/>
                <w:bCs/>
                <w:sz w:val="24"/>
                <w:szCs w:val="24"/>
              </w:rPr>
              <w:t xml:space="preserve">turi atitinkamą kvalifikaciją ir įgūdžių einant kolegialaus organo nario </w:t>
            </w:r>
            <w:r w:rsidR="00194932" w:rsidRPr="0082433A">
              <w:rPr>
                <w:rFonts w:ascii="Times New Roman" w:hAnsi="Times New Roman"/>
                <w:bCs/>
                <w:sz w:val="24"/>
                <w:szCs w:val="24"/>
              </w:rPr>
              <w:t>pareigas ir</w:t>
            </w:r>
            <w:r w:rsidR="0082433A">
              <w:rPr>
                <w:rFonts w:ascii="Times New Roman" w:hAnsi="Times New Roman"/>
                <w:bCs/>
                <w:sz w:val="24"/>
                <w:szCs w:val="24"/>
              </w:rPr>
              <w:t xml:space="preserve"> ar</w:t>
            </w:r>
            <w:r w:rsidR="00194932" w:rsidRPr="0082433A">
              <w:rPr>
                <w:rFonts w:ascii="Times New Roman" w:hAnsi="Times New Roman"/>
                <w:bCs/>
                <w:sz w:val="24"/>
                <w:szCs w:val="24"/>
              </w:rPr>
              <w:t xml:space="preserve"> pasižymi tokiomis savybėmis, kurios leistų geriausiai  prisidėti prie įmonės strateginių tikslų įgyvendinimo</w:t>
            </w:r>
            <w:r w:rsidR="00624878" w:rsidRPr="0082433A">
              <w:rPr>
                <w:rFonts w:ascii="Times New Roman" w:hAnsi="Times New Roman"/>
                <w:bCs/>
                <w:sz w:val="24"/>
                <w:szCs w:val="24"/>
              </w:rPr>
              <w:t>.</w:t>
            </w:r>
          </w:p>
          <w:p w14:paraId="42C43B86" w14:textId="74FC9596" w:rsidR="00EF492D" w:rsidRPr="0082433A" w:rsidRDefault="00624878" w:rsidP="00232285">
            <w:pPr>
              <w:spacing w:after="0" w:line="240" w:lineRule="auto"/>
              <w:jc w:val="both"/>
              <w:rPr>
                <w:rFonts w:ascii="Times New Roman" w:hAnsi="Times New Roman"/>
                <w:sz w:val="24"/>
                <w:szCs w:val="24"/>
              </w:rPr>
            </w:pPr>
            <w:r w:rsidRPr="0082433A">
              <w:rPr>
                <w:rFonts w:ascii="Times New Roman" w:hAnsi="Times New Roman"/>
                <w:sz w:val="24"/>
                <w:szCs w:val="24"/>
              </w:rPr>
              <w:t>Pažymėtina, kad v</w:t>
            </w:r>
            <w:r w:rsidR="00EF492D" w:rsidRPr="0082433A">
              <w:rPr>
                <w:rFonts w:ascii="Times New Roman" w:hAnsi="Times New Roman"/>
                <w:sz w:val="24"/>
                <w:szCs w:val="24"/>
              </w:rPr>
              <w:t>alstybės tarnautojų atrankos</w:t>
            </w:r>
            <w:r w:rsidR="0040435C" w:rsidRPr="0082433A">
              <w:rPr>
                <w:rFonts w:ascii="Times New Roman" w:hAnsi="Times New Roman"/>
                <w:sz w:val="24"/>
                <w:szCs w:val="24"/>
              </w:rPr>
              <w:t xml:space="preserve"> procedūros</w:t>
            </w:r>
            <w:r w:rsidR="004F5F2D" w:rsidRPr="0082433A">
              <w:rPr>
                <w:rFonts w:ascii="Times New Roman" w:hAnsi="Times New Roman"/>
                <w:sz w:val="24"/>
                <w:szCs w:val="24"/>
              </w:rPr>
              <w:t xml:space="preserve"> į valstybės valdomų įmonių kolegialius organus</w:t>
            </w:r>
            <w:r w:rsidR="00EF492D" w:rsidRPr="0082433A">
              <w:rPr>
                <w:rFonts w:ascii="Times New Roman" w:hAnsi="Times New Roman"/>
                <w:sz w:val="24"/>
                <w:szCs w:val="24"/>
              </w:rPr>
              <w:t xml:space="preserve">, kaip praktikoje nepasiteisinusios ir netikslingos, atsižvelgus į kompetentingų institucijų pateiktus </w:t>
            </w:r>
            <w:r w:rsidR="0082433A">
              <w:rPr>
                <w:rFonts w:ascii="Times New Roman" w:hAnsi="Times New Roman"/>
                <w:sz w:val="24"/>
                <w:szCs w:val="24"/>
              </w:rPr>
              <w:t>pa</w:t>
            </w:r>
            <w:r w:rsidR="00EF492D" w:rsidRPr="0082433A">
              <w:rPr>
                <w:rFonts w:ascii="Times New Roman" w:hAnsi="Times New Roman"/>
                <w:sz w:val="24"/>
                <w:szCs w:val="24"/>
              </w:rPr>
              <w:t>siūlymus, buvo atsisakyta dar 2017 m. priėmus naują Aprašo redakciją.</w:t>
            </w:r>
            <w:r w:rsidR="00DB5139" w:rsidRPr="0082433A">
              <w:rPr>
                <w:rFonts w:ascii="Times New Roman" w:hAnsi="Times New Roman"/>
                <w:sz w:val="24"/>
                <w:szCs w:val="24"/>
              </w:rPr>
              <w:t xml:space="preserve"> </w:t>
            </w:r>
            <w:r w:rsidR="006075D4" w:rsidRPr="0082433A">
              <w:rPr>
                <w:rFonts w:ascii="Times New Roman" w:hAnsi="Times New Roman"/>
                <w:sz w:val="24"/>
                <w:szCs w:val="24"/>
              </w:rPr>
              <w:t xml:space="preserve">Nuo to laiko </w:t>
            </w:r>
            <w:r w:rsidR="000D36A9" w:rsidRPr="0082433A">
              <w:rPr>
                <w:rFonts w:ascii="Times New Roman" w:hAnsi="Times New Roman"/>
                <w:sz w:val="24"/>
                <w:szCs w:val="24"/>
              </w:rPr>
              <w:t xml:space="preserve">priežasčių, dėl </w:t>
            </w:r>
            <w:r w:rsidR="0082433A" w:rsidRPr="0082433A">
              <w:rPr>
                <w:rFonts w:ascii="Times New Roman" w:hAnsi="Times New Roman"/>
                <w:sz w:val="24"/>
                <w:szCs w:val="24"/>
              </w:rPr>
              <w:t>k</w:t>
            </w:r>
            <w:r w:rsidR="0082433A">
              <w:rPr>
                <w:rFonts w:ascii="Times New Roman" w:hAnsi="Times New Roman"/>
                <w:sz w:val="24"/>
                <w:szCs w:val="24"/>
              </w:rPr>
              <w:t>urių</w:t>
            </w:r>
            <w:r w:rsidR="0082433A" w:rsidRPr="0082433A">
              <w:rPr>
                <w:rFonts w:ascii="Times New Roman" w:hAnsi="Times New Roman"/>
                <w:sz w:val="24"/>
                <w:szCs w:val="24"/>
              </w:rPr>
              <w:t xml:space="preserve"> </w:t>
            </w:r>
            <w:r w:rsidR="006075D4" w:rsidRPr="0082433A">
              <w:rPr>
                <w:rFonts w:ascii="Times New Roman" w:hAnsi="Times New Roman"/>
                <w:sz w:val="24"/>
                <w:szCs w:val="24"/>
              </w:rPr>
              <w:t>vėl</w:t>
            </w:r>
            <w:r w:rsidR="000D36A9" w:rsidRPr="0082433A">
              <w:rPr>
                <w:rFonts w:ascii="Times New Roman" w:hAnsi="Times New Roman"/>
                <w:sz w:val="24"/>
                <w:szCs w:val="24"/>
              </w:rPr>
              <w:t xml:space="preserve"> turėtų būti</w:t>
            </w:r>
            <w:r w:rsidR="006075D4" w:rsidRPr="0082433A">
              <w:rPr>
                <w:rFonts w:ascii="Times New Roman" w:hAnsi="Times New Roman"/>
                <w:sz w:val="24"/>
                <w:szCs w:val="24"/>
              </w:rPr>
              <w:t xml:space="preserve"> </w:t>
            </w:r>
            <w:r w:rsidR="00821CF8" w:rsidRPr="0082433A">
              <w:rPr>
                <w:rFonts w:ascii="Times New Roman" w:hAnsi="Times New Roman"/>
                <w:sz w:val="24"/>
                <w:szCs w:val="24"/>
              </w:rPr>
              <w:t>reglamentuota</w:t>
            </w:r>
            <w:r w:rsidR="00A93E12" w:rsidRPr="0082433A">
              <w:rPr>
                <w:rFonts w:ascii="Times New Roman" w:hAnsi="Times New Roman"/>
                <w:sz w:val="24"/>
                <w:szCs w:val="24"/>
              </w:rPr>
              <w:t xml:space="preserve"> toki</w:t>
            </w:r>
            <w:r w:rsidR="00821CF8" w:rsidRPr="0082433A">
              <w:rPr>
                <w:rFonts w:ascii="Times New Roman" w:hAnsi="Times New Roman"/>
                <w:sz w:val="24"/>
                <w:szCs w:val="24"/>
              </w:rPr>
              <w:t>a</w:t>
            </w:r>
            <w:r w:rsidR="00A93E12" w:rsidRPr="0082433A">
              <w:rPr>
                <w:rFonts w:ascii="Times New Roman" w:hAnsi="Times New Roman"/>
                <w:sz w:val="24"/>
                <w:szCs w:val="24"/>
              </w:rPr>
              <w:t xml:space="preserve"> procedūr</w:t>
            </w:r>
            <w:r w:rsidR="00821CF8" w:rsidRPr="0082433A">
              <w:rPr>
                <w:rFonts w:ascii="Times New Roman" w:hAnsi="Times New Roman"/>
                <w:sz w:val="24"/>
                <w:szCs w:val="24"/>
              </w:rPr>
              <w:t>a,</w:t>
            </w:r>
            <w:r w:rsidR="00A93E12" w:rsidRPr="0082433A">
              <w:rPr>
                <w:rFonts w:ascii="Times New Roman" w:hAnsi="Times New Roman"/>
                <w:sz w:val="24"/>
                <w:szCs w:val="24"/>
              </w:rPr>
              <w:t xml:space="preserve"> neatsirado</w:t>
            </w:r>
            <w:r w:rsidR="00821CF8" w:rsidRPr="0082433A">
              <w:rPr>
                <w:rFonts w:ascii="Times New Roman" w:hAnsi="Times New Roman"/>
                <w:sz w:val="24"/>
                <w:szCs w:val="24"/>
              </w:rPr>
              <w:t>.</w:t>
            </w:r>
            <w:r w:rsidR="00087457" w:rsidRPr="0082433A">
              <w:rPr>
                <w:rFonts w:ascii="Times New Roman" w:hAnsi="Times New Roman"/>
                <w:sz w:val="24"/>
                <w:szCs w:val="24"/>
              </w:rPr>
              <w:t xml:space="preserve"> Pažymėtina, kad galiojančioje Aprašo redakcijoje </w:t>
            </w:r>
            <w:r w:rsidR="00692923" w:rsidRPr="0082433A">
              <w:rPr>
                <w:rFonts w:ascii="Times New Roman" w:hAnsi="Times New Roman"/>
                <w:sz w:val="24"/>
                <w:szCs w:val="24"/>
              </w:rPr>
              <w:t>atranka apibrėžta kaip</w:t>
            </w:r>
            <w:r w:rsidR="005E3895" w:rsidRPr="0082433A">
              <w:rPr>
                <w:rFonts w:ascii="Times New Roman" w:hAnsi="Times New Roman"/>
                <w:sz w:val="24"/>
                <w:szCs w:val="24"/>
              </w:rPr>
              <w:t xml:space="preserve"> procedūros, kurių tikslas – atrinkti tinkamiausią kandidatą į kolegialaus organo </w:t>
            </w:r>
            <w:r w:rsidR="005E3895" w:rsidRPr="0082433A">
              <w:rPr>
                <w:rFonts w:ascii="Times New Roman" w:hAnsi="Times New Roman"/>
                <w:sz w:val="24"/>
                <w:szCs w:val="24"/>
                <w:u w:val="single"/>
              </w:rPr>
              <w:t>nepriklausomo</w:t>
            </w:r>
            <w:r w:rsidR="005E3895" w:rsidRPr="0082433A">
              <w:rPr>
                <w:rFonts w:ascii="Times New Roman" w:hAnsi="Times New Roman"/>
                <w:sz w:val="24"/>
                <w:szCs w:val="24"/>
              </w:rPr>
              <w:t> nario pareigas.</w:t>
            </w:r>
          </w:p>
          <w:p w14:paraId="79F678F8" w14:textId="2853C928" w:rsidR="007F6E48" w:rsidRPr="0082433A" w:rsidRDefault="000E56FF" w:rsidP="00232285">
            <w:pPr>
              <w:spacing w:after="0" w:line="240" w:lineRule="auto"/>
              <w:jc w:val="both"/>
              <w:rPr>
                <w:rFonts w:ascii="Times New Roman" w:hAnsi="Times New Roman"/>
                <w:sz w:val="24"/>
                <w:szCs w:val="24"/>
              </w:rPr>
            </w:pPr>
            <w:r w:rsidRPr="0082433A">
              <w:rPr>
                <w:rFonts w:ascii="Times New Roman" w:hAnsi="Times New Roman"/>
                <w:sz w:val="24"/>
                <w:szCs w:val="24"/>
              </w:rPr>
              <w:t>Kol</w:t>
            </w:r>
            <w:r w:rsidR="002718CE" w:rsidRPr="0082433A">
              <w:rPr>
                <w:rFonts w:ascii="Times New Roman" w:hAnsi="Times New Roman"/>
                <w:sz w:val="24"/>
                <w:szCs w:val="24"/>
              </w:rPr>
              <w:t>egialaus organo nario skyrim</w:t>
            </w:r>
            <w:r w:rsidR="00C8417F" w:rsidRPr="0082433A">
              <w:rPr>
                <w:rFonts w:ascii="Times New Roman" w:hAnsi="Times New Roman"/>
                <w:sz w:val="24"/>
                <w:szCs w:val="24"/>
              </w:rPr>
              <w:t>o</w:t>
            </w:r>
            <w:r w:rsidR="002718CE" w:rsidRPr="0082433A">
              <w:rPr>
                <w:rFonts w:ascii="Times New Roman" w:hAnsi="Times New Roman"/>
                <w:sz w:val="24"/>
                <w:szCs w:val="24"/>
              </w:rPr>
              <w:t xml:space="preserve"> ar išrinkim</w:t>
            </w:r>
            <w:r w:rsidR="00C8417F" w:rsidRPr="0082433A">
              <w:rPr>
                <w:rFonts w:ascii="Times New Roman" w:hAnsi="Times New Roman"/>
                <w:sz w:val="24"/>
                <w:szCs w:val="24"/>
              </w:rPr>
              <w:t>o procedūra nustatyta Aprašo</w:t>
            </w:r>
            <w:r w:rsidR="00F010E4" w:rsidRPr="0082433A">
              <w:rPr>
                <w:rFonts w:ascii="Times New Roman" w:hAnsi="Times New Roman"/>
                <w:sz w:val="24"/>
                <w:szCs w:val="24"/>
              </w:rPr>
              <w:t xml:space="preserve"> VII skyriuje</w:t>
            </w:r>
            <w:r w:rsidR="0082433A">
              <w:rPr>
                <w:rFonts w:ascii="Times New Roman" w:hAnsi="Times New Roman"/>
                <w:sz w:val="24"/>
                <w:szCs w:val="24"/>
              </w:rPr>
              <w:t>.</w:t>
            </w:r>
          </w:p>
          <w:p w14:paraId="4238C4FF" w14:textId="48E3B63E" w:rsidR="000F0BA9" w:rsidRPr="0082433A" w:rsidRDefault="00D65BFC" w:rsidP="00AE0699">
            <w:pPr>
              <w:spacing w:after="0" w:line="240" w:lineRule="auto"/>
              <w:jc w:val="both"/>
              <w:rPr>
                <w:rFonts w:ascii="Times New Roman" w:hAnsi="Times New Roman"/>
                <w:b/>
                <w:sz w:val="24"/>
                <w:szCs w:val="24"/>
              </w:rPr>
            </w:pPr>
            <w:r w:rsidRPr="0082433A">
              <w:rPr>
                <w:rFonts w:ascii="Times New Roman" w:hAnsi="Times New Roman"/>
                <w:sz w:val="24"/>
                <w:szCs w:val="24"/>
              </w:rPr>
              <w:t>A</w:t>
            </w:r>
            <w:r w:rsidR="00081568" w:rsidRPr="0082433A">
              <w:rPr>
                <w:rFonts w:ascii="Times New Roman" w:hAnsi="Times New Roman"/>
                <w:sz w:val="24"/>
                <w:szCs w:val="24"/>
              </w:rPr>
              <w:t>tkreiptinas dėmesys į tai, kad</w:t>
            </w:r>
            <w:r w:rsidR="00CA552F" w:rsidRPr="0082433A">
              <w:rPr>
                <w:rFonts w:ascii="Times New Roman" w:hAnsi="Times New Roman"/>
                <w:sz w:val="24"/>
                <w:szCs w:val="24"/>
              </w:rPr>
              <w:t xml:space="preserve"> </w:t>
            </w:r>
            <w:r w:rsidR="00C258A6" w:rsidRPr="0082433A">
              <w:rPr>
                <w:rFonts w:ascii="Times New Roman" w:hAnsi="Times New Roman"/>
                <w:sz w:val="24"/>
                <w:szCs w:val="24"/>
              </w:rPr>
              <w:t>valstybės ir savivaldybių valdomų bendrovių kolegiali</w:t>
            </w:r>
            <w:r w:rsidR="00AD73A1" w:rsidRPr="0082433A">
              <w:rPr>
                <w:rFonts w:ascii="Times New Roman" w:hAnsi="Times New Roman"/>
                <w:sz w:val="24"/>
                <w:szCs w:val="24"/>
              </w:rPr>
              <w:t>ų</w:t>
            </w:r>
            <w:r w:rsidR="00C258A6" w:rsidRPr="0082433A">
              <w:rPr>
                <w:rFonts w:ascii="Times New Roman" w:hAnsi="Times New Roman"/>
                <w:sz w:val="24"/>
                <w:szCs w:val="24"/>
              </w:rPr>
              <w:t xml:space="preserve"> organ</w:t>
            </w:r>
            <w:r w:rsidR="00AD73A1" w:rsidRPr="0082433A">
              <w:rPr>
                <w:rFonts w:ascii="Times New Roman" w:hAnsi="Times New Roman"/>
                <w:sz w:val="24"/>
                <w:szCs w:val="24"/>
              </w:rPr>
              <w:t>ų</w:t>
            </w:r>
            <w:r w:rsidR="00870AC4" w:rsidRPr="0082433A">
              <w:rPr>
                <w:rFonts w:ascii="Times New Roman" w:hAnsi="Times New Roman"/>
                <w:sz w:val="24"/>
                <w:szCs w:val="24"/>
              </w:rPr>
              <w:t xml:space="preserve"> sudėtis ir</w:t>
            </w:r>
            <w:r w:rsidR="00A8204C" w:rsidRPr="0082433A">
              <w:rPr>
                <w:rFonts w:ascii="Times New Roman" w:hAnsi="Times New Roman"/>
                <w:sz w:val="24"/>
                <w:szCs w:val="24"/>
              </w:rPr>
              <w:t xml:space="preserve"> proporcijos </w:t>
            </w:r>
            <w:r w:rsidR="004D5B5D" w:rsidRPr="0082433A">
              <w:rPr>
                <w:rFonts w:ascii="Times New Roman" w:hAnsi="Times New Roman"/>
                <w:sz w:val="24"/>
                <w:szCs w:val="24"/>
              </w:rPr>
              <w:t>nuo 2020</w:t>
            </w:r>
            <w:r w:rsidR="00C86A2F" w:rsidRPr="0082433A">
              <w:rPr>
                <w:rFonts w:ascii="Times New Roman" w:hAnsi="Times New Roman"/>
                <w:sz w:val="24"/>
                <w:szCs w:val="24"/>
              </w:rPr>
              <w:t> </w:t>
            </w:r>
            <w:r w:rsidR="004D5B5D" w:rsidRPr="0082433A">
              <w:rPr>
                <w:rFonts w:ascii="Times New Roman" w:hAnsi="Times New Roman"/>
                <w:sz w:val="24"/>
                <w:szCs w:val="24"/>
              </w:rPr>
              <w:t>m. lapkričio 1 d.</w:t>
            </w:r>
            <w:r w:rsidR="00C86A2F" w:rsidRPr="0082433A">
              <w:rPr>
                <w:rFonts w:ascii="Times New Roman" w:hAnsi="Times New Roman"/>
                <w:sz w:val="24"/>
                <w:szCs w:val="24"/>
              </w:rPr>
              <w:t xml:space="preserve"> nustatytos</w:t>
            </w:r>
            <w:r w:rsidR="004579E4" w:rsidRPr="0082433A">
              <w:rPr>
                <w:rFonts w:ascii="Times New Roman" w:hAnsi="Times New Roman"/>
                <w:sz w:val="24"/>
                <w:szCs w:val="24"/>
              </w:rPr>
              <w:t xml:space="preserve"> V</w:t>
            </w:r>
            <w:r w:rsidR="004579E4" w:rsidRPr="0082433A">
              <w:rPr>
                <w:rFonts w:ascii="Times New Roman" w:hAnsi="Times New Roman"/>
                <w:bCs/>
                <w:sz w:val="24"/>
                <w:szCs w:val="24"/>
              </w:rPr>
              <w:t>alstybės ir savivaldybių turto valdymo, naudojimo ir disponavimo juo įstatym</w:t>
            </w:r>
            <w:r w:rsidR="003D54B6" w:rsidRPr="0082433A">
              <w:rPr>
                <w:rFonts w:ascii="Times New Roman" w:hAnsi="Times New Roman"/>
                <w:bCs/>
                <w:sz w:val="24"/>
                <w:szCs w:val="24"/>
              </w:rPr>
              <w:t>o 23</w:t>
            </w:r>
            <w:r w:rsidR="003D54B6" w:rsidRPr="0082433A">
              <w:rPr>
                <w:rFonts w:ascii="Times New Roman" w:hAnsi="Times New Roman"/>
                <w:bCs/>
                <w:sz w:val="24"/>
                <w:szCs w:val="24"/>
                <w:vertAlign w:val="superscript"/>
              </w:rPr>
              <w:t>1</w:t>
            </w:r>
            <w:r w:rsidR="003D54B6" w:rsidRPr="0082433A">
              <w:rPr>
                <w:rFonts w:ascii="Times New Roman" w:hAnsi="Times New Roman"/>
                <w:bCs/>
                <w:sz w:val="24"/>
                <w:szCs w:val="24"/>
              </w:rPr>
              <w:t xml:space="preserve"> straipsnyje.</w:t>
            </w:r>
            <w:r w:rsidR="000924B5" w:rsidRPr="0082433A">
              <w:rPr>
                <w:rFonts w:ascii="Times New Roman" w:hAnsi="Times New Roman"/>
                <w:bCs/>
                <w:sz w:val="24"/>
                <w:szCs w:val="24"/>
              </w:rPr>
              <w:t xml:space="preserve"> </w:t>
            </w:r>
            <w:r w:rsidR="00E34978" w:rsidRPr="0082433A">
              <w:rPr>
                <w:rFonts w:ascii="Times New Roman" w:hAnsi="Times New Roman"/>
                <w:bCs/>
                <w:sz w:val="24"/>
                <w:szCs w:val="24"/>
              </w:rPr>
              <w:t>Valstybės ir savivaldybės įmon</w:t>
            </w:r>
            <w:r w:rsidR="00203EFD" w:rsidRPr="0082433A">
              <w:rPr>
                <w:rFonts w:ascii="Times New Roman" w:hAnsi="Times New Roman"/>
                <w:bCs/>
                <w:sz w:val="24"/>
                <w:szCs w:val="24"/>
              </w:rPr>
              <w:t>ių</w:t>
            </w:r>
            <w:r w:rsidR="002B1EAC" w:rsidRPr="0082433A">
              <w:rPr>
                <w:rFonts w:ascii="Times New Roman" w:hAnsi="Times New Roman"/>
                <w:bCs/>
                <w:sz w:val="24"/>
                <w:szCs w:val="24"/>
              </w:rPr>
              <w:t xml:space="preserve"> valdybos</w:t>
            </w:r>
            <w:r w:rsidR="00E34978" w:rsidRPr="0082433A">
              <w:rPr>
                <w:rFonts w:ascii="Times New Roman" w:hAnsi="Times New Roman"/>
                <w:bCs/>
                <w:sz w:val="24"/>
                <w:szCs w:val="24"/>
              </w:rPr>
              <w:t xml:space="preserve"> </w:t>
            </w:r>
            <w:r w:rsidR="0072418F" w:rsidRPr="0082433A">
              <w:rPr>
                <w:rFonts w:ascii="Times New Roman" w:hAnsi="Times New Roman"/>
                <w:bCs/>
                <w:sz w:val="24"/>
                <w:szCs w:val="24"/>
              </w:rPr>
              <w:t xml:space="preserve">sudėtis ir </w:t>
            </w:r>
            <w:r w:rsidR="00E34978" w:rsidRPr="0082433A">
              <w:rPr>
                <w:rFonts w:ascii="Times New Roman" w:hAnsi="Times New Roman"/>
                <w:bCs/>
                <w:sz w:val="24"/>
                <w:szCs w:val="24"/>
              </w:rPr>
              <w:t>proporcijos nustatytos Valstybės ir savivaldybės įmonių įstatymo 10 straipsn</w:t>
            </w:r>
            <w:r w:rsidR="00885A0B" w:rsidRPr="0082433A">
              <w:rPr>
                <w:rFonts w:ascii="Times New Roman" w:hAnsi="Times New Roman"/>
                <w:bCs/>
                <w:sz w:val="24"/>
                <w:szCs w:val="24"/>
              </w:rPr>
              <w:t>yje.</w:t>
            </w:r>
            <w:r w:rsidR="00EC4D04" w:rsidRPr="0082433A">
              <w:rPr>
                <w:rFonts w:ascii="Times New Roman" w:hAnsi="Times New Roman"/>
                <w:bCs/>
                <w:sz w:val="24"/>
                <w:szCs w:val="24"/>
              </w:rPr>
              <w:t xml:space="preserve"> Atsižvelgiant į ta</w:t>
            </w:r>
            <w:r w:rsidR="00EC4D04" w:rsidRPr="0082433A">
              <w:rPr>
                <w:rFonts w:ascii="Times New Roman" w:hAnsi="Times New Roman"/>
                <w:bCs/>
                <w:sz w:val="24"/>
                <w:szCs w:val="24"/>
              </w:rPr>
              <w:t>i</w:t>
            </w:r>
            <w:r w:rsidR="003E31FD" w:rsidRPr="0082433A">
              <w:rPr>
                <w:rFonts w:ascii="Times New Roman" w:hAnsi="Times New Roman"/>
                <w:bCs/>
                <w:sz w:val="24"/>
                <w:szCs w:val="24"/>
              </w:rPr>
              <w:t xml:space="preserve"> </w:t>
            </w:r>
            <w:r w:rsidR="003E31FD" w:rsidRPr="0082433A">
              <w:rPr>
                <w:rFonts w:ascii="Times New Roman" w:hAnsi="Times New Roman"/>
                <w:bCs/>
                <w:sz w:val="24"/>
                <w:szCs w:val="24"/>
              </w:rPr>
              <w:t>ir</w:t>
            </w:r>
            <w:r w:rsidR="00C06F4E" w:rsidRPr="0082433A">
              <w:rPr>
                <w:rFonts w:ascii="Times New Roman" w:hAnsi="Times New Roman"/>
                <w:bCs/>
                <w:sz w:val="24"/>
                <w:szCs w:val="24"/>
              </w:rPr>
              <w:t xml:space="preserve"> į Lietuvos Respublikos teisėkūros pagrindų įstatymo</w:t>
            </w:r>
            <w:r w:rsidR="00F347A4" w:rsidRPr="0082433A">
              <w:rPr>
                <w:rFonts w:ascii="Times New Roman" w:hAnsi="Times New Roman"/>
                <w:bCs/>
                <w:sz w:val="24"/>
                <w:szCs w:val="24"/>
              </w:rPr>
              <w:t xml:space="preserve"> 3 straipsnio 2 dalies </w:t>
            </w:r>
            <w:r w:rsidR="0058184C" w:rsidRPr="0082433A">
              <w:rPr>
                <w:rFonts w:ascii="Times New Roman" w:hAnsi="Times New Roman"/>
                <w:bCs/>
                <w:sz w:val="24"/>
                <w:szCs w:val="24"/>
              </w:rPr>
              <w:t>6</w:t>
            </w:r>
            <w:r w:rsidR="00F347A4" w:rsidRPr="0082433A">
              <w:rPr>
                <w:rFonts w:ascii="Times New Roman" w:hAnsi="Times New Roman"/>
                <w:bCs/>
                <w:sz w:val="24"/>
                <w:szCs w:val="24"/>
              </w:rPr>
              <w:t xml:space="preserve"> punkto nuostatą, kad </w:t>
            </w:r>
            <w:r w:rsidR="00EC1470" w:rsidRPr="0082433A">
              <w:rPr>
                <w:rFonts w:ascii="Times New Roman" w:hAnsi="Times New Roman"/>
                <w:bCs/>
                <w:sz w:val="24"/>
                <w:szCs w:val="24"/>
              </w:rPr>
              <w:t xml:space="preserve">teisėkūroje vadovaujamasi </w:t>
            </w:r>
            <w:r w:rsidR="009E40E1" w:rsidRPr="0082433A">
              <w:rPr>
                <w:rFonts w:ascii="Times New Roman" w:hAnsi="Times New Roman"/>
                <w:bCs/>
                <w:sz w:val="24"/>
                <w:szCs w:val="24"/>
              </w:rPr>
              <w:t>aiškumo principu, reiškiančiu, kad teisės aktuose nustatytas teisinis reguliavimas turi būti logiškas, nuoseklus, glaustas, suprantamas, tikslus, aiškus ir nedviprasmiškas</w:t>
            </w:r>
            <w:r w:rsidR="007F1F03" w:rsidRPr="0082433A">
              <w:rPr>
                <w:rFonts w:ascii="Times New Roman" w:hAnsi="Times New Roman"/>
                <w:bCs/>
                <w:sz w:val="24"/>
                <w:szCs w:val="24"/>
              </w:rPr>
              <w:t>,</w:t>
            </w:r>
            <w:r w:rsidR="00F77FBE" w:rsidRPr="0082433A">
              <w:rPr>
                <w:rFonts w:ascii="Times New Roman" w:hAnsi="Times New Roman"/>
                <w:bCs/>
                <w:sz w:val="24"/>
                <w:szCs w:val="24"/>
              </w:rPr>
              <w:t xml:space="preserve"> taip pat į teismų doktrinoje</w:t>
            </w:r>
            <w:r w:rsidR="009B55DA" w:rsidRPr="0082433A">
              <w:rPr>
                <w:rFonts w:ascii="Times New Roman" w:hAnsi="Times New Roman"/>
                <w:bCs/>
                <w:sz w:val="24"/>
                <w:szCs w:val="24"/>
              </w:rPr>
              <w:t xml:space="preserve"> vyraujančią nuostatą, kad</w:t>
            </w:r>
            <w:r w:rsidR="00C25A33" w:rsidRPr="0082433A">
              <w:rPr>
                <w:rFonts w:ascii="Times New Roman" w:hAnsi="Times New Roman"/>
                <w:bCs/>
                <w:sz w:val="24"/>
                <w:szCs w:val="24"/>
              </w:rPr>
              <w:t xml:space="preserve"> teisės akt</w:t>
            </w:r>
            <w:r w:rsidR="001F7403" w:rsidRPr="0082433A">
              <w:rPr>
                <w:rFonts w:ascii="Times New Roman" w:hAnsi="Times New Roman"/>
                <w:bCs/>
                <w:sz w:val="24"/>
                <w:szCs w:val="24"/>
              </w:rPr>
              <w:t xml:space="preserve">uose neturėtų būti kartojamos kitų </w:t>
            </w:r>
            <w:r w:rsidR="001F7403" w:rsidRPr="0082433A">
              <w:rPr>
                <w:rFonts w:ascii="Times New Roman" w:hAnsi="Times New Roman"/>
                <w:bCs/>
                <w:sz w:val="24"/>
                <w:szCs w:val="24"/>
              </w:rPr>
              <w:lastRenderedPageBreak/>
              <w:t>teisės aktų nuostatos,</w:t>
            </w:r>
            <w:r w:rsidR="007B06AB" w:rsidRPr="0082433A">
              <w:rPr>
                <w:rFonts w:ascii="Times New Roman" w:hAnsi="Times New Roman"/>
                <w:bCs/>
                <w:sz w:val="24"/>
                <w:szCs w:val="24"/>
              </w:rPr>
              <w:t xml:space="preserve"> </w:t>
            </w:r>
            <w:r w:rsidR="00BC604B" w:rsidRPr="0082433A">
              <w:rPr>
                <w:rFonts w:ascii="Times New Roman" w:hAnsi="Times New Roman"/>
                <w:bCs/>
                <w:sz w:val="24"/>
                <w:szCs w:val="24"/>
              </w:rPr>
              <w:t xml:space="preserve">bei </w:t>
            </w:r>
            <w:r w:rsidR="0082433A">
              <w:rPr>
                <w:rFonts w:ascii="Times New Roman" w:hAnsi="Times New Roman"/>
                <w:bCs/>
                <w:sz w:val="24"/>
                <w:szCs w:val="24"/>
              </w:rPr>
              <w:t xml:space="preserve">į </w:t>
            </w:r>
            <w:r w:rsidR="00BC604B" w:rsidRPr="0082433A">
              <w:rPr>
                <w:rFonts w:ascii="Times New Roman" w:hAnsi="Times New Roman"/>
                <w:bCs/>
                <w:sz w:val="24"/>
                <w:szCs w:val="24"/>
              </w:rPr>
              <w:t>tai</w:t>
            </w:r>
            <w:r w:rsidR="00BC604B" w:rsidRPr="0082433A">
              <w:rPr>
                <w:rFonts w:ascii="Times New Roman" w:hAnsi="Times New Roman"/>
                <w:bCs/>
                <w:sz w:val="24"/>
                <w:szCs w:val="24"/>
              </w:rPr>
              <w:t>, kad</w:t>
            </w:r>
            <w:r w:rsidR="00EC2382" w:rsidRPr="0082433A">
              <w:rPr>
                <w:rFonts w:ascii="Times New Roman" w:hAnsi="Times New Roman"/>
                <w:bCs/>
                <w:sz w:val="24"/>
                <w:szCs w:val="24"/>
              </w:rPr>
              <w:t xml:space="preserve"> teisės aktai</w:t>
            </w:r>
            <w:r w:rsidR="00CA4C81" w:rsidRPr="0082433A">
              <w:rPr>
                <w:rFonts w:ascii="Times New Roman" w:hAnsi="Times New Roman"/>
                <w:bCs/>
                <w:sz w:val="24"/>
                <w:szCs w:val="24"/>
              </w:rPr>
              <w:t xml:space="preserve"> turi atitikti teisėkūros reikalavimus</w:t>
            </w:r>
            <w:r w:rsidR="007B06AB" w:rsidRPr="0082433A">
              <w:rPr>
                <w:rFonts w:ascii="Times New Roman" w:hAnsi="Times New Roman"/>
                <w:bCs/>
                <w:sz w:val="24"/>
                <w:szCs w:val="24"/>
              </w:rPr>
              <w:t xml:space="preserve"> ir turi būti užtikrintas</w:t>
            </w:r>
            <w:r w:rsidR="00965260" w:rsidRPr="0082433A">
              <w:rPr>
                <w:rFonts w:ascii="Times New Roman" w:hAnsi="Times New Roman"/>
                <w:bCs/>
                <w:sz w:val="24"/>
                <w:szCs w:val="24"/>
              </w:rPr>
              <w:t xml:space="preserve"> teisės aktų suderinamumas,</w:t>
            </w:r>
            <w:r w:rsidR="00EC4D04" w:rsidRPr="0082433A">
              <w:rPr>
                <w:rFonts w:ascii="Times New Roman" w:hAnsi="Times New Roman"/>
                <w:bCs/>
                <w:sz w:val="24"/>
                <w:szCs w:val="24"/>
              </w:rPr>
              <w:t xml:space="preserve"> </w:t>
            </w:r>
            <w:r w:rsidR="00D712F6" w:rsidRPr="0082433A">
              <w:rPr>
                <w:rFonts w:ascii="Times New Roman" w:hAnsi="Times New Roman"/>
                <w:bCs/>
                <w:sz w:val="24"/>
                <w:szCs w:val="24"/>
              </w:rPr>
              <w:t>siūlo</w:t>
            </w:r>
            <w:r w:rsidR="00094C2C" w:rsidRPr="0082433A">
              <w:rPr>
                <w:rFonts w:ascii="Times New Roman" w:hAnsi="Times New Roman"/>
                <w:bCs/>
                <w:sz w:val="24"/>
                <w:szCs w:val="24"/>
              </w:rPr>
              <w:t>ma  Aprašo 7.1 papunk</w:t>
            </w:r>
            <w:r w:rsidR="00B07C74" w:rsidRPr="0082433A">
              <w:rPr>
                <w:rFonts w:ascii="Times New Roman" w:hAnsi="Times New Roman"/>
                <w:bCs/>
                <w:sz w:val="24"/>
                <w:szCs w:val="24"/>
              </w:rPr>
              <w:t>tį pripažinti netekusiu galios</w:t>
            </w:r>
            <w:r w:rsidR="00B503A6" w:rsidRPr="0082433A">
              <w:rPr>
                <w:rFonts w:ascii="Times New Roman" w:hAnsi="Times New Roman"/>
                <w:bCs/>
                <w:sz w:val="24"/>
                <w:szCs w:val="24"/>
              </w:rPr>
              <w:t>, tačiau</w:t>
            </w:r>
            <w:r w:rsidR="00C13969" w:rsidRPr="0082433A">
              <w:rPr>
                <w:rFonts w:ascii="Times New Roman" w:hAnsi="Times New Roman"/>
                <w:bCs/>
                <w:sz w:val="24"/>
                <w:szCs w:val="24"/>
              </w:rPr>
              <w:t xml:space="preserve"> sudarant valstybės valdomos įmonės kolegialų organą</w:t>
            </w:r>
            <w:r w:rsidR="00B503A6" w:rsidRPr="0082433A">
              <w:rPr>
                <w:rFonts w:ascii="Times New Roman" w:hAnsi="Times New Roman"/>
                <w:bCs/>
                <w:sz w:val="24"/>
                <w:szCs w:val="24"/>
              </w:rPr>
              <w:t xml:space="preserve"> pri</w:t>
            </w:r>
            <w:r w:rsidR="000C4415" w:rsidRPr="0082433A">
              <w:rPr>
                <w:rFonts w:ascii="Times New Roman" w:hAnsi="Times New Roman"/>
                <w:bCs/>
                <w:sz w:val="24"/>
                <w:szCs w:val="24"/>
              </w:rPr>
              <w:t>valoma laikytis pirmiau nurodytų įstatymų</w:t>
            </w:r>
            <w:r w:rsidR="000121CB" w:rsidRPr="0082433A">
              <w:rPr>
                <w:rFonts w:ascii="Times New Roman" w:hAnsi="Times New Roman"/>
                <w:bCs/>
                <w:sz w:val="24"/>
                <w:szCs w:val="24"/>
              </w:rPr>
              <w:t xml:space="preserve"> nuostatų.</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6EA4753" w14:textId="77777777" w:rsidR="000F0BA9" w:rsidRPr="0082433A" w:rsidRDefault="000F0BA9">
            <w:pPr>
              <w:shd w:val="clear" w:color="auto" w:fill="FFFFFF"/>
              <w:spacing w:after="0" w:line="240" w:lineRule="auto"/>
              <w:jc w:val="both"/>
              <w:rPr>
                <w:rFonts w:ascii="Times New Roman" w:hAnsi="Times New Roman"/>
                <w:b/>
                <w:sz w:val="24"/>
                <w:szCs w:val="24"/>
              </w:rPr>
            </w:pPr>
          </w:p>
        </w:tc>
      </w:tr>
      <w:tr w:rsidR="00CF498E" w:rsidRPr="0082433A" w14:paraId="50D03DE6" w14:textId="77777777" w:rsidTr="00CC2F2B">
        <w:trPr>
          <w:trHeight w:val="819"/>
        </w:trPr>
        <w:tc>
          <w:tcPr>
            <w:tcW w:w="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CC1A83" w14:textId="1FEC6668" w:rsidR="00CF498E" w:rsidRPr="0082433A" w:rsidRDefault="00BA4891" w:rsidP="00BA4891">
            <w:pPr>
              <w:shd w:val="clear" w:color="auto" w:fill="FFFFFF"/>
              <w:spacing w:after="0" w:line="240" w:lineRule="auto"/>
              <w:jc w:val="center"/>
              <w:rPr>
                <w:rFonts w:ascii="Times New Roman" w:hAnsi="Times New Roman"/>
                <w:sz w:val="24"/>
                <w:szCs w:val="24"/>
              </w:rPr>
            </w:pPr>
            <w:r w:rsidRPr="0082433A">
              <w:rPr>
                <w:rFonts w:ascii="Times New Roman" w:hAnsi="Times New Roman"/>
                <w:sz w:val="24"/>
                <w:szCs w:val="24"/>
              </w:rPr>
              <w:lastRenderedPageBreak/>
              <w:t>2.</w:t>
            </w:r>
          </w:p>
        </w:tc>
        <w:tc>
          <w:tcPr>
            <w:tcW w:w="5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6A7B02" w14:textId="77777777" w:rsidR="00CF498E" w:rsidRPr="0082433A" w:rsidRDefault="004428A0" w:rsidP="004A0700">
            <w:pPr>
              <w:spacing w:after="0" w:line="240" w:lineRule="auto"/>
              <w:jc w:val="both"/>
              <w:rPr>
                <w:rFonts w:ascii="Times New Roman" w:hAnsi="Times New Roman"/>
                <w:sz w:val="24"/>
                <w:szCs w:val="24"/>
              </w:rPr>
            </w:pPr>
            <w:r w:rsidRPr="0082433A">
              <w:rPr>
                <w:rFonts w:ascii="Times New Roman" w:hAnsi="Times New Roman"/>
                <w:sz w:val="24"/>
                <w:szCs w:val="24"/>
              </w:rPr>
              <w:t xml:space="preserve">Priimamų sprendimų nešališkumo, pagrįstumo ir skaidrumo aspektu antikorupciniu požiūriu neigiamai vertintina Projektu siūloma išimtis, kad skiriamas atrankos komisijos nariu ir vienerius metus iki skyrimo, taip pat eidamas atrankos komisijos nario pareigas turi neturėti verslo ryšių su ta įmone, į kurios kolegialų organą bus atliekama atranka, ar susijusiu juridiniu asmeniu nei tiesiogiai, nei kaip turinčio tokių ryšių juridinio asmens dalyvis ar vadovas, </w:t>
            </w:r>
            <w:r w:rsidRPr="0082433A">
              <w:rPr>
                <w:rFonts w:ascii="Times New Roman" w:hAnsi="Times New Roman"/>
                <w:i/>
                <w:iCs/>
                <w:sz w:val="24"/>
                <w:szCs w:val="24"/>
              </w:rPr>
              <w:t>išskyrus įmonės patronuojančios bendrovės vadovą</w:t>
            </w:r>
            <w:r w:rsidRPr="0082433A">
              <w:rPr>
                <w:rFonts w:ascii="Times New Roman" w:hAnsi="Times New Roman"/>
                <w:sz w:val="24"/>
                <w:szCs w:val="24"/>
              </w:rPr>
              <w:t xml:space="preserve"> (Projekto 14.4 papunktis).</w:t>
            </w:r>
          </w:p>
          <w:p w14:paraId="689B5824" w14:textId="77777777" w:rsidR="00141756" w:rsidRPr="0082433A" w:rsidRDefault="00141756" w:rsidP="004A0700">
            <w:pPr>
              <w:spacing w:after="0" w:line="240" w:lineRule="auto"/>
              <w:jc w:val="both"/>
              <w:rPr>
                <w:rFonts w:ascii="Times New Roman" w:hAnsi="Times New Roman"/>
                <w:sz w:val="24"/>
                <w:szCs w:val="24"/>
              </w:rPr>
            </w:pPr>
            <w:r w:rsidRPr="0082433A">
              <w:rPr>
                <w:rFonts w:ascii="Times New Roman" w:hAnsi="Times New Roman"/>
                <w:sz w:val="24"/>
                <w:szCs w:val="24"/>
              </w:rPr>
              <w:t xml:space="preserve">Atsižvelgiant į tai, kad Atrankos komisiją sudaro tik trys nariai (išskyrus, kai atliekama atranka į valstybės valdomos įmonės kolegialaus organo narius), susijusios patronuojančios bendrovės vadovo dalyvavimas joje, mūsų nuomone, neužtikintų objektyvaus komisijos sprendimų priėmimo. </w:t>
            </w:r>
          </w:p>
          <w:p w14:paraId="2A913DF6" w14:textId="77777777" w:rsidR="00141756" w:rsidRPr="0082433A" w:rsidRDefault="00141756" w:rsidP="004A0700">
            <w:pPr>
              <w:spacing w:after="0" w:line="240" w:lineRule="auto"/>
              <w:jc w:val="both"/>
              <w:rPr>
                <w:rFonts w:ascii="Times New Roman" w:hAnsi="Times New Roman"/>
                <w:sz w:val="24"/>
                <w:szCs w:val="24"/>
              </w:rPr>
            </w:pPr>
            <w:r w:rsidRPr="0082433A">
              <w:rPr>
                <w:rFonts w:ascii="Times New Roman" w:hAnsi="Times New Roman"/>
                <w:sz w:val="24"/>
                <w:szCs w:val="24"/>
              </w:rPr>
              <w:t xml:space="preserve">Analogiška pastaba taikytina ir Projekto 17 punktui, kuriame numatyta galimybė į Atrankos komisijos posėdžius kviesti </w:t>
            </w:r>
            <w:r w:rsidRPr="0082433A">
              <w:rPr>
                <w:rFonts w:ascii="Times New Roman" w:hAnsi="Times New Roman"/>
                <w:i/>
                <w:iCs/>
                <w:sz w:val="24"/>
                <w:szCs w:val="24"/>
              </w:rPr>
              <w:t>įmonės ar jos kolegialių organų vadovus</w:t>
            </w:r>
            <w:r w:rsidRPr="0082433A">
              <w:rPr>
                <w:rFonts w:ascii="Times New Roman" w:hAnsi="Times New Roman"/>
                <w:sz w:val="24"/>
                <w:szCs w:val="24"/>
              </w:rPr>
              <w:t xml:space="preserve">. </w:t>
            </w:r>
          </w:p>
          <w:p w14:paraId="7421C9AF" w14:textId="6DCA6B06" w:rsidR="004428A0" w:rsidRPr="0082433A" w:rsidRDefault="00141756" w:rsidP="004A0700">
            <w:pPr>
              <w:spacing w:after="0" w:line="240" w:lineRule="auto"/>
              <w:jc w:val="both"/>
              <w:rPr>
                <w:rFonts w:ascii="Times New Roman" w:hAnsi="Times New Roman"/>
                <w:sz w:val="23"/>
                <w:szCs w:val="23"/>
              </w:rPr>
            </w:pPr>
            <w:r w:rsidRPr="0082433A">
              <w:rPr>
                <w:rFonts w:ascii="Times New Roman" w:hAnsi="Times New Roman"/>
                <w:sz w:val="24"/>
                <w:szCs w:val="24"/>
              </w:rPr>
              <w:t xml:space="preserve">Kartu pažymėtina, kad, atsižvelgiant į Nutarime numatytų procedūrų įgyvendinimo specifiką, ir tai, kad Atrankos komisija priima sprendimus dėl kandidatų, kai už juos balsuoja daugiau kaip ½ jos </w:t>
            </w:r>
            <w:r w:rsidRPr="0082433A">
              <w:rPr>
                <w:rFonts w:ascii="Times New Roman" w:hAnsi="Times New Roman"/>
                <w:sz w:val="24"/>
                <w:szCs w:val="24"/>
              </w:rPr>
              <w:lastRenderedPageBreak/>
              <w:t>narių, o jei balsai pasiskirsto po lygiai – lemia atrankos komisijos pirmininko balsas (Nutarimo 38 punktas), mūsų nuomone, Atrankos komisiją, kai renkami kandidatai į valstybės valdomos bendrovės dukterinės bendrovės kolegialaus organo narius, į savivaldybės valdomos įmonės kolegialaus organo narius ir į savivaldybės valdomos bendrovės dukterinės bendrovės kolegialaus organo narius (Nutarimo 12.2, 12.3 ir 12.4 papunkčiai), turėtų sudaryti didesnis skaičius narių, negu trys. Todėl siūlome atsisakyti Projektu siūlomų 14.4 papunkčio ir atitinkamai 12.2 ir 12.4 papunkčių pakeitimų.</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257B39" w14:textId="77777777" w:rsidR="00CF498E" w:rsidRPr="0082433A" w:rsidRDefault="003F2CF4">
            <w:pPr>
              <w:shd w:val="clear" w:color="auto" w:fill="FFFFFF"/>
              <w:spacing w:after="0" w:line="240" w:lineRule="auto"/>
              <w:jc w:val="both"/>
              <w:rPr>
                <w:rFonts w:ascii="Times New Roman" w:hAnsi="Times New Roman"/>
                <w:b/>
                <w:sz w:val="24"/>
                <w:szCs w:val="24"/>
              </w:rPr>
            </w:pPr>
            <w:r w:rsidRPr="0082433A">
              <w:rPr>
                <w:rFonts w:ascii="Times New Roman" w:hAnsi="Times New Roman"/>
                <w:b/>
                <w:sz w:val="24"/>
                <w:szCs w:val="24"/>
              </w:rPr>
              <w:lastRenderedPageBreak/>
              <w:t>Numatoma neatsižvelgti.</w:t>
            </w:r>
          </w:p>
          <w:p w14:paraId="64EB0D6A" w14:textId="74BA925F" w:rsidR="008500F9" w:rsidRPr="0082433A" w:rsidRDefault="00B92AB7" w:rsidP="004C59A8">
            <w:pPr>
              <w:spacing w:after="0" w:line="240" w:lineRule="auto"/>
              <w:jc w:val="both"/>
              <w:rPr>
                <w:rFonts w:ascii="Times New Roman" w:hAnsi="Times New Roman"/>
                <w:sz w:val="24"/>
                <w:szCs w:val="24"/>
              </w:rPr>
            </w:pPr>
            <w:r w:rsidRPr="0082433A">
              <w:rPr>
                <w:rFonts w:ascii="Times New Roman" w:hAnsi="Times New Roman"/>
                <w:sz w:val="24"/>
                <w:szCs w:val="24"/>
              </w:rPr>
              <w:t>Aprašo</w:t>
            </w:r>
            <w:r w:rsidR="00422602" w:rsidRPr="0082433A">
              <w:rPr>
                <w:rFonts w:ascii="Times New Roman" w:hAnsi="Times New Roman"/>
                <w:sz w:val="24"/>
                <w:szCs w:val="24"/>
              </w:rPr>
              <w:t xml:space="preserve"> 12.2, 12.4,</w:t>
            </w:r>
            <w:r w:rsidRPr="0082433A">
              <w:rPr>
                <w:rFonts w:ascii="Times New Roman" w:hAnsi="Times New Roman"/>
                <w:sz w:val="24"/>
                <w:szCs w:val="24"/>
              </w:rPr>
              <w:t xml:space="preserve"> </w:t>
            </w:r>
            <w:r w:rsidR="00BF0582" w:rsidRPr="0082433A">
              <w:rPr>
                <w:rFonts w:ascii="Times New Roman" w:hAnsi="Times New Roman"/>
                <w:sz w:val="24"/>
                <w:szCs w:val="24"/>
              </w:rPr>
              <w:t>14.3</w:t>
            </w:r>
            <w:r w:rsidR="00986B9E" w:rsidRPr="0082433A">
              <w:rPr>
                <w:rFonts w:ascii="Times New Roman" w:hAnsi="Times New Roman"/>
                <w:sz w:val="24"/>
                <w:szCs w:val="24"/>
              </w:rPr>
              <w:t xml:space="preserve"> ir</w:t>
            </w:r>
            <w:r w:rsidR="00985D04" w:rsidRPr="0082433A">
              <w:rPr>
                <w:rFonts w:ascii="Times New Roman" w:hAnsi="Times New Roman"/>
                <w:sz w:val="24"/>
                <w:szCs w:val="24"/>
              </w:rPr>
              <w:t xml:space="preserve"> 14.4</w:t>
            </w:r>
            <w:r w:rsidR="00A017AE" w:rsidRPr="0082433A">
              <w:rPr>
                <w:rFonts w:ascii="Times New Roman" w:hAnsi="Times New Roman"/>
                <w:sz w:val="24"/>
                <w:szCs w:val="24"/>
              </w:rPr>
              <w:t xml:space="preserve"> papunkčius numatoma koreguoti</w:t>
            </w:r>
            <w:r w:rsidR="006F0D83" w:rsidRPr="0082433A">
              <w:rPr>
                <w:rFonts w:ascii="Times New Roman" w:hAnsi="Times New Roman"/>
                <w:sz w:val="24"/>
                <w:szCs w:val="24"/>
              </w:rPr>
              <w:t xml:space="preserve"> atsižvelgiant į</w:t>
            </w:r>
            <w:r w:rsidR="006D0BAE" w:rsidRPr="0082433A">
              <w:rPr>
                <w:rFonts w:ascii="Times New Roman" w:hAnsi="Times New Roman"/>
                <w:sz w:val="24"/>
                <w:szCs w:val="24"/>
              </w:rPr>
              <w:t xml:space="preserve"> </w:t>
            </w:r>
            <w:r w:rsidR="001A5332" w:rsidRPr="0082433A">
              <w:rPr>
                <w:rFonts w:ascii="Times New Roman" w:hAnsi="Times New Roman"/>
                <w:sz w:val="24"/>
                <w:szCs w:val="24"/>
              </w:rPr>
              <w:t>tai, kad</w:t>
            </w:r>
            <w:r w:rsidR="006A6755" w:rsidRPr="0082433A">
              <w:rPr>
                <w:rFonts w:ascii="Times New Roman" w:hAnsi="Times New Roman"/>
                <w:sz w:val="24"/>
                <w:szCs w:val="24"/>
              </w:rPr>
              <w:t xml:space="preserve"> pagal </w:t>
            </w:r>
            <w:r w:rsidR="00453C85" w:rsidRPr="0082433A">
              <w:rPr>
                <w:rFonts w:ascii="Times New Roman" w:hAnsi="Times New Roman"/>
                <w:sz w:val="24"/>
                <w:szCs w:val="24"/>
              </w:rPr>
              <w:t>korporatyvinio</w:t>
            </w:r>
            <w:r w:rsidR="006A6755" w:rsidRPr="0082433A">
              <w:rPr>
                <w:rFonts w:ascii="Times New Roman" w:hAnsi="Times New Roman"/>
                <w:sz w:val="24"/>
                <w:szCs w:val="24"/>
              </w:rPr>
              <w:t xml:space="preserve"> </w:t>
            </w:r>
            <w:r w:rsidR="00453C85" w:rsidRPr="0082433A">
              <w:rPr>
                <w:rFonts w:ascii="Times New Roman" w:hAnsi="Times New Roman"/>
                <w:sz w:val="24"/>
                <w:szCs w:val="24"/>
              </w:rPr>
              <w:t>valdymo</w:t>
            </w:r>
            <w:r w:rsidR="006A6755" w:rsidRPr="0082433A">
              <w:rPr>
                <w:rFonts w:ascii="Times New Roman" w:hAnsi="Times New Roman"/>
                <w:sz w:val="24"/>
                <w:szCs w:val="24"/>
              </w:rPr>
              <w:t xml:space="preserve"> principus</w:t>
            </w:r>
            <w:r w:rsidR="00FC5ADB" w:rsidRPr="0082433A">
              <w:rPr>
                <w:rFonts w:ascii="Times New Roman" w:hAnsi="Times New Roman"/>
                <w:sz w:val="24"/>
                <w:szCs w:val="24"/>
              </w:rPr>
              <w:t xml:space="preserve"> įmonių grup</w:t>
            </w:r>
            <w:r w:rsidR="00176935" w:rsidRPr="0082433A">
              <w:rPr>
                <w:rFonts w:ascii="Times New Roman" w:hAnsi="Times New Roman"/>
                <w:sz w:val="24"/>
                <w:szCs w:val="24"/>
              </w:rPr>
              <w:t>ėje</w:t>
            </w:r>
            <w:r w:rsidR="00620137" w:rsidRPr="0082433A">
              <w:rPr>
                <w:rFonts w:ascii="Times New Roman" w:hAnsi="Times New Roman"/>
                <w:sz w:val="24"/>
                <w:szCs w:val="24"/>
              </w:rPr>
              <w:t xml:space="preserve"> </w:t>
            </w:r>
            <w:r w:rsidR="00176935" w:rsidRPr="0082433A">
              <w:rPr>
                <w:rFonts w:ascii="Times New Roman" w:hAnsi="Times New Roman"/>
                <w:sz w:val="24"/>
                <w:szCs w:val="24"/>
              </w:rPr>
              <w:t>dukterinės bendrovės</w:t>
            </w:r>
            <w:r w:rsidR="002E7D75" w:rsidRPr="0082433A">
              <w:rPr>
                <w:rFonts w:ascii="Times New Roman" w:hAnsi="Times New Roman"/>
                <w:sz w:val="24"/>
                <w:szCs w:val="24"/>
              </w:rPr>
              <w:t xml:space="preserve"> kolegialaus organo sudarym</w:t>
            </w:r>
            <w:r w:rsidR="00E97844" w:rsidRPr="0082433A">
              <w:rPr>
                <w:rFonts w:ascii="Times New Roman" w:hAnsi="Times New Roman"/>
                <w:sz w:val="24"/>
                <w:szCs w:val="24"/>
              </w:rPr>
              <w:t>as priskirtinas akcininko</w:t>
            </w:r>
            <w:r w:rsidR="004E2887" w:rsidRPr="0082433A">
              <w:rPr>
                <w:rFonts w:ascii="Times New Roman" w:hAnsi="Times New Roman"/>
                <w:sz w:val="24"/>
                <w:szCs w:val="24"/>
              </w:rPr>
              <w:t>, t. y.</w:t>
            </w:r>
            <w:r w:rsidR="00246FED" w:rsidRPr="0082433A">
              <w:rPr>
                <w:rFonts w:ascii="Times New Roman" w:hAnsi="Times New Roman"/>
                <w:sz w:val="24"/>
                <w:szCs w:val="24"/>
              </w:rPr>
              <w:t xml:space="preserve"> patronuojanči</w:t>
            </w:r>
            <w:r w:rsidR="004E2887" w:rsidRPr="0082433A">
              <w:rPr>
                <w:rFonts w:ascii="Times New Roman" w:hAnsi="Times New Roman"/>
                <w:sz w:val="24"/>
                <w:szCs w:val="24"/>
              </w:rPr>
              <w:t>os</w:t>
            </w:r>
            <w:r w:rsidR="00246FED" w:rsidRPr="0082433A">
              <w:rPr>
                <w:rFonts w:ascii="Times New Roman" w:hAnsi="Times New Roman"/>
                <w:sz w:val="24"/>
                <w:szCs w:val="24"/>
              </w:rPr>
              <w:t xml:space="preserve"> bendrov</w:t>
            </w:r>
            <w:r w:rsidR="004E2887" w:rsidRPr="0082433A">
              <w:rPr>
                <w:rFonts w:ascii="Times New Roman" w:hAnsi="Times New Roman"/>
                <w:sz w:val="24"/>
                <w:szCs w:val="24"/>
              </w:rPr>
              <w:t>ės kompetencij</w:t>
            </w:r>
            <w:r w:rsidR="00976C3D" w:rsidRPr="0082433A">
              <w:rPr>
                <w:rFonts w:ascii="Times New Roman" w:hAnsi="Times New Roman"/>
                <w:sz w:val="24"/>
                <w:szCs w:val="24"/>
              </w:rPr>
              <w:t>ai</w:t>
            </w:r>
            <w:r w:rsidR="00AC08BC" w:rsidRPr="0082433A">
              <w:rPr>
                <w:rFonts w:ascii="Times New Roman" w:hAnsi="Times New Roman"/>
                <w:sz w:val="24"/>
                <w:szCs w:val="24"/>
              </w:rPr>
              <w:t>, todėl</w:t>
            </w:r>
            <w:r w:rsidR="00986BE7" w:rsidRPr="0082433A">
              <w:rPr>
                <w:rFonts w:ascii="Times New Roman" w:hAnsi="Times New Roman"/>
                <w:sz w:val="24"/>
                <w:szCs w:val="24"/>
              </w:rPr>
              <w:t xml:space="preserve"> šios bendrovės atstovai turi turėti galimybę</w:t>
            </w:r>
            <w:r w:rsidR="00E35F28" w:rsidRPr="0082433A">
              <w:rPr>
                <w:rFonts w:ascii="Times New Roman" w:hAnsi="Times New Roman"/>
                <w:sz w:val="24"/>
                <w:szCs w:val="24"/>
              </w:rPr>
              <w:t xml:space="preserve"> dalyvauti ir</w:t>
            </w:r>
            <w:r w:rsidR="00986BE7" w:rsidRPr="0082433A">
              <w:rPr>
                <w:rFonts w:ascii="Times New Roman" w:hAnsi="Times New Roman"/>
                <w:sz w:val="24"/>
                <w:szCs w:val="24"/>
              </w:rPr>
              <w:t xml:space="preserve"> priimti lemiamus sprendimus</w:t>
            </w:r>
            <w:r w:rsidR="00E35F28" w:rsidRPr="0082433A">
              <w:rPr>
                <w:rFonts w:ascii="Times New Roman" w:hAnsi="Times New Roman"/>
                <w:sz w:val="24"/>
                <w:szCs w:val="24"/>
              </w:rPr>
              <w:t xml:space="preserve"> atrenkant</w:t>
            </w:r>
            <w:r w:rsidR="00D6462A" w:rsidRPr="0082433A">
              <w:rPr>
                <w:rFonts w:ascii="Times New Roman" w:hAnsi="Times New Roman"/>
                <w:sz w:val="24"/>
                <w:szCs w:val="24"/>
              </w:rPr>
              <w:t xml:space="preserve"> tinkamiausius</w:t>
            </w:r>
            <w:r w:rsidR="00195C2B" w:rsidRPr="0082433A">
              <w:rPr>
                <w:rFonts w:ascii="Times New Roman" w:hAnsi="Times New Roman"/>
                <w:sz w:val="24"/>
                <w:szCs w:val="24"/>
              </w:rPr>
              <w:t xml:space="preserve"> kandidatus į dukterinės bendrovės</w:t>
            </w:r>
            <w:r w:rsidR="00FB3966" w:rsidRPr="0082433A">
              <w:rPr>
                <w:rFonts w:ascii="Times New Roman" w:hAnsi="Times New Roman"/>
                <w:sz w:val="24"/>
                <w:szCs w:val="24"/>
              </w:rPr>
              <w:t xml:space="preserve"> kolegialų organą.</w:t>
            </w:r>
            <w:r w:rsidR="00EB692D" w:rsidRPr="0082433A">
              <w:rPr>
                <w:rFonts w:ascii="Times New Roman" w:hAnsi="Times New Roman"/>
                <w:sz w:val="24"/>
                <w:szCs w:val="24"/>
              </w:rPr>
              <w:t xml:space="preserve"> </w:t>
            </w:r>
          </w:p>
          <w:p w14:paraId="05F9C825" w14:textId="21545112" w:rsidR="003F2CF4" w:rsidRPr="0082433A" w:rsidRDefault="00301988" w:rsidP="004C59A8">
            <w:pPr>
              <w:spacing w:after="0" w:line="240" w:lineRule="auto"/>
              <w:jc w:val="both"/>
              <w:rPr>
                <w:rFonts w:ascii="Times New Roman" w:hAnsi="Times New Roman"/>
                <w:sz w:val="24"/>
                <w:szCs w:val="24"/>
              </w:rPr>
            </w:pPr>
            <w:r w:rsidRPr="0082433A">
              <w:rPr>
                <w:rFonts w:ascii="Times New Roman" w:hAnsi="Times New Roman"/>
                <w:sz w:val="24"/>
                <w:szCs w:val="24"/>
              </w:rPr>
              <w:t>Pažymėtina</w:t>
            </w:r>
            <w:r w:rsidR="000124C9" w:rsidRPr="0082433A">
              <w:rPr>
                <w:rFonts w:ascii="Times New Roman" w:hAnsi="Times New Roman"/>
                <w:sz w:val="24"/>
                <w:szCs w:val="24"/>
              </w:rPr>
              <w:t xml:space="preserve">, kad tokias rekomendacijas pateikė ir </w:t>
            </w:r>
            <w:r w:rsidR="006F0D83" w:rsidRPr="0082433A">
              <w:rPr>
                <w:rFonts w:ascii="Times New Roman" w:hAnsi="Times New Roman"/>
                <w:sz w:val="24"/>
                <w:szCs w:val="24"/>
              </w:rPr>
              <w:t>Ekonominio bendradarbiavimo ir plėtros organizacijos</w:t>
            </w:r>
            <w:r w:rsidR="000124C9" w:rsidRPr="0082433A">
              <w:rPr>
                <w:rFonts w:ascii="Times New Roman" w:hAnsi="Times New Roman"/>
                <w:sz w:val="24"/>
                <w:szCs w:val="24"/>
              </w:rPr>
              <w:t xml:space="preserve"> (toliau – EBPO)</w:t>
            </w:r>
            <w:r w:rsidR="00C46496" w:rsidRPr="0082433A">
              <w:rPr>
                <w:rFonts w:ascii="Times New Roman" w:hAnsi="Times New Roman"/>
                <w:sz w:val="24"/>
                <w:szCs w:val="24"/>
              </w:rPr>
              <w:t xml:space="preserve"> </w:t>
            </w:r>
            <w:r w:rsidR="000D010D" w:rsidRPr="0082433A">
              <w:rPr>
                <w:rFonts w:ascii="Times New Roman" w:hAnsi="Times New Roman"/>
                <w:sz w:val="24"/>
                <w:szCs w:val="24"/>
              </w:rPr>
              <w:t>ekspert</w:t>
            </w:r>
            <w:r w:rsidR="008E430B" w:rsidRPr="0082433A">
              <w:rPr>
                <w:rFonts w:ascii="Times New Roman" w:hAnsi="Times New Roman"/>
                <w:sz w:val="24"/>
                <w:szCs w:val="24"/>
              </w:rPr>
              <w:t>ai</w:t>
            </w:r>
            <w:r w:rsidR="000D010D" w:rsidRPr="0082433A">
              <w:rPr>
                <w:rFonts w:ascii="Times New Roman" w:hAnsi="Times New Roman"/>
                <w:sz w:val="24"/>
                <w:szCs w:val="24"/>
              </w:rPr>
              <w:t xml:space="preserve"> 2020 m</w:t>
            </w:r>
            <w:r w:rsidR="006024E0" w:rsidRPr="0082433A">
              <w:rPr>
                <w:rFonts w:ascii="Times New Roman" w:hAnsi="Times New Roman"/>
                <w:sz w:val="24"/>
                <w:szCs w:val="24"/>
              </w:rPr>
              <w:t>.</w:t>
            </w:r>
            <w:r w:rsidR="00B516B9" w:rsidRPr="0082433A">
              <w:rPr>
                <w:rFonts w:ascii="Times New Roman" w:hAnsi="Times New Roman"/>
                <w:sz w:val="24"/>
                <w:szCs w:val="24"/>
              </w:rPr>
              <w:t xml:space="preserve"> gruodžio mėn.</w:t>
            </w:r>
            <w:r w:rsidR="00955E89" w:rsidRPr="0082433A">
              <w:rPr>
                <w:rFonts w:ascii="Times New Roman" w:hAnsi="Times New Roman"/>
                <w:sz w:val="24"/>
                <w:szCs w:val="24"/>
              </w:rPr>
              <w:t xml:space="preserve"> įvertinę</w:t>
            </w:r>
            <w:r w:rsidR="00424643" w:rsidRPr="0082433A">
              <w:rPr>
                <w:rFonts w:ascii="Times New Roman" w:hAnsi="Times New Roman"/>
                <w:sz w:val="24"/>
                <w:szCs w:val="24"/>
              </w:rPr>
              <w:t xml:space="preserve"> Lietuvos</w:t>
            </w:r>
            <w:r w:rsidR="003211E8" w:rsidRPr="0082433A">
              <w:rPr>
                <w:rFonts w:ascii="Times New Roman" w:hAnsi="Times New Roman"/>
                <w:sz w:val="24"/>
                <w:szCs w:val="24"/>
              </w:rPr>
              <w:t xml:space="preserve"> pažangą</w:t>
            </w:r>
            <w:r w:rsidR="00053651" w:rsidRPr="0082433A">
              <w:rPr>
                <w:rFonts w:ascii="Times New Roman" w:hAnsi="Times New Roman"/>
                <w:sz w:val="24"/>
                <w:szCs w:val="24"/>
              </w:rPr>
              <w:t xml:space="preserve"> įmonių valdymo srityje</w:t>
            </w:r>
            <w:r w:rsidR="00D87BC3" w:rsidRPr="0082433A">
              <w:rPr>
                <w:rFonts w:ascii="Times New Roman" w:hAnsi="Times New Roman"/>
                <w:sz w:val="24"/>
                <w:szCs w:val="24"/>
              </w:rPr>
              <w:t xml:space="preserve"> nuo</w:t>
            </w:r>
            <w:r w:rsidR="00424643" w:rsidRPr="0082433A">
              <w:rPr>
                <w:rFonts w:ascii="Times New Roman" w:hAnsi="Times New Roman"/>
                <w:sz w:val="24"/>
                <w:szCs w:val="24"/>
              </w:rPr>
              <w:t xml:space="preserve"> </w:t>
            </w:r>
            <w:r w:rsidR="00D87BC3" w:rsidRPr="0082433A">
              <w:rPr>
                <w:rFonts w:ascii="Times New Roman" w:hAnsi="Times New Roman"/>
                <w:sz w:val="24"/>
                <w:szCs w:val="24"/>
              </w:rPr>
              <w:t>į</w:t>
            </w:r>
            <w:r w:rsidR="00424643" w:rsidRPr="0082433A">
              <w:rPr>
                <w:rFonts w:ascii="Times New Roman" w:hAnsi="Times New Roman"/>
                <w:sz w:val="24"/>
                <w:szCs w:val="24"/>
              </w:rPr>
              <w:t xml:space="preserve">stojimo į </w:t>
            </w:r>
            <w:r w:rsidR="00424643" w:rsidRPr="0082433A">
              <w:rPr>
                <w:rFonts w:ascii="Times New Roman" w:hAnsi="Times New Roman"/>
                <w:sz w:val="24"/>
                <w:szCs w:val="24"/>
              </w:rPr>
              <w:t xml:space="preserve">EBPO </w:t>
            </w:r>
            <w:r w:rsidR="00D87BC3" w:rsidRPr="0082433A">
              <w:rPr>
                <w:rFonts w:ascii="Times New Roman" w:hAnsi="Times New Roman"/>
                <w:sz w:val="24"/>
                <w:szCs w:val="24"/>
              </w:rPr>
              <w:t>2018 m</w:t>
            </w:r>
            <w:r w:rsidR="00430125">
              <w:rPr>
                <w:rFonts w:ascii="Times New Roman" w:hAnsi="Times New Roman"/>
                <w:sz w:val="24"/>
                <w:szCs w:val="24"/>
              </w:rPr>
              <w:t>etais</w:t>
            </w:r>
            <w:r w:rsidR="00D87BC3" w:rsidRPr="0082433A">
              <w:rPr>
                <w:rFonts w:ascii="Times New Roman" w:hAnsi="Times New Roman"/>
                <w:sz w:val="24"/>
                <w:szCs w:val="24"/>
              </w:rPr>
              <w:t>.</w:t>
            </w:r>
            <w:r w:rsidR="00D50A65" w:rsidRPr="0082433A">
              <w:rPr>
                <w:rFonts w:ascii="Times New Roman" w:hAnsi="Times New Roman"/>
                <w:sz w:val="24"/>
                <w:szCs w:val="24"/>
              </w:rPr>
              <w:t xml:space="preserve"> Viena iš EBPO ekspertų rekomendacijų</w:t>
            </w:r>
            <w:r w:rsidR="00FD7C5B" w:rsidRPr="0082433A">
              <w:rPr>
                <w:rFonts w:ascii="Times New Roman" w:hAnsi="Times New Roman"/>
                <w:sz w:val="24"/>
                <w:szCs w:val="24"/>
              </w:rPr>
              <w:t xml:space="preserve"> yra </w:t>
            </w:r>
            <w:r w:rsidR="004C59A8" w:rsidRPr="0082433A">
              <w:rPr>
                <w:rFonts w:ascii="Times New Roman" w:hAnsi="Times New Roman"/>
                <w:sz w:val="24"/>
                <w:szCs w:val="24"/>
              </w:rPr>
              <w:t>u</w:t>
            </w:r>
            <w:r w:rsidR="00AD0B7E" w:rsidRPr="0082433A">
              <w:rPr>
                <w:rFonts w:ascii="Times New Roman" w:hAnsi="Times New Roman"/>
                <w:bCs/>
                <w:sz w:val="24"/>
                <w:szCs w:val="24"/>
              </w:rPr>
              <w:t>žtikrinti, kad valstyb</w:t>
            </w:r>
            <w:r w:rsidR="008064E1" w:rsidRPr="0082433A">
              <w:rPr>
                <w:rFonts w:ascii="Times New Roman" w:hAnsi="Times New Roman"/>
                <w:bCs/>
                <w:sz w:val="24"/>
                <w:szCs w:val="24"/>
              </w:rPr>
              <w:t>ės valdomos</w:t>
            </w:r>
            <w:r w:rsidR="00AD0B7E" w:rsidRPr="0082433A">
              <w:rPr>
                <w:rFonts w:ascii="Times New Roman" w:hAnsi="Times New Roman"/>
                <w:bCs/>
                <w:sz w:val="24"/>
                <w:szCs w:val="24"/>
              </w:rPr>
              <w:t xml:space="preserve"> </w:t>
            </w:r>
            <w:r w:rsidR="00BA30D2" w:rsidRPr="0082433A">
              <w:rPr>
                <w:rFonts w:ascii="Times New Roman" w:hAnsi="Times New Roman"/>
                <w:bCs/>
                <w:sz w:val="24"/>
                <w:szCs w:val="24"/>
              </w:rPr>
              <w:t>bendrovės</w:t>
            </w:r>
            <w:r w:rsidR="00AD0B7E" w:rsidRPr="0082433A">
              <w:rPr>
                <w:rFonts w:ascii="Times New Roman" w:hAnsi="Times New Roman"/>
                <w:bCs/>
                <w:sz w:val="24"/>
                <w:szCs w:val="24"/>
              </w:rPr>
              <w:t xml:space="preserve"> galėtų </w:t>
            </w:r>
            <w:r w:rsidR="00F00443" w:rsidRPr="0082433A">
              <w:rPr>
                <w:rFonts w:ascii="Times New Roman" w:hAnsi="Times New Roman"/>
                <w:bCs/>
                <w:sz w:val="24"/>
                <w:szCs w:val="24"/>
              </w:rPr>
              <w:t>taikyti</w:t>
            </w:r>
            <w:r w:rsidR="00AD0B7E" w:rsidRPr="0082433A">
              <w:rPr>
                <w:rFonts w:ascii="Times New Roman" w:hAnsi="Times New Roman"/>
                <w:bCs/>
                <w:sz w:val="24"/>
                <w:szCs w:val="24"/>
              </w:rPr>
              <w:t xml:space="preserve"> ger</w:t>
            </w:r>
            <w:r w:rsidR="00F00443" w:rsidRPr="0082433A">
              <w:rPr>
                <w:rFonts w:ascii="Times New Roman" w:hAnsi="Times New Roman"/>
                <w:bCs/>
                <w:sz w:val="24"/>
                <w:szCs w:val="24"/>
              </w:rPr>
              <w:t>ąją</w:t>
            </w:r>
            <w:r w:rsidR="00AD0B7E" w:rsidRPr="0082433A">
              <w:rPr>
                <w:rFonts w:ascii="Times New Roman" w:hAnsi="Times New Roman"/>
                <w:bCs/>
                <w:sz w:val="24"/>
                <w:szCs w:val="24"/>
              </w:rPr>
              <w:t xml:space="preserve"> p</w:t>
            </w:r>
            <w:r w:rsidR="00F00443" w:rsidRPr="0082433A">
              <w:rPr>
                <w:rFonts w:ascii="Times New Roman" w:hAnsi="Times New Roman"/>
                <w:bCs/>
                <w:sz w:val="24"/>
                <w:szCs w:val="24"/>
              </w:rPr>
              <w:t>raktiką</w:t>
            </w:r>
            <w:r w:rsidR="00AD0B7E" w:rsidRPr="0082433A">
              <w:rPr>
                <w:rFonts w:ascii="Times New Roman" w:hAnsi="Times New Roman"/>
                <w:bCs/>
                <w:sz w:val="24"/>
                <w:szCs w:val="24"/>
              </w:rPr>
              <w:t xml:space="preserve"> dukterinių </w:t>
            </w:r>
            <w:r w:rsidR="00997FC4" w:rsidRPr="0082433A">
              <w:rPr>
                <w:rFonts w:ascii="Times New Roman" w:hAnsi="Times New Roman"/>
                <w:bCs/>
                <w:sz w:val="24"/>
                <w:szCs w:val="24"/>
              </w:rPr>
              <w:t>bendrovių</w:t>
            </w:r>
            <w:r w:rsidR="00AD0B7E" w:rsidRPr="0082433A">
              <w:rPr>
                <w:rFonts w:ascii="Times New Roman" w:hAnsi="Times New Roman"/>
                <w:bCs/>
                <w:sz w:val="24"/>
                <w:szCs w:val="24"/>
              </w:rPr>
              <w:t xml:space="preserve"> valdym</w:t>
            </w:r>
            <w:r w:rsidR="00430125">
              <w:rPr>
                <w:rFonts w:ascii="Times New Roman" w:hAnsi="Times New Roman"/>
                <w:bCs/>
                <w:sz w:val="24"/>
                <w:szCs w:val="24"/>
              </w:rPr>
              <w:t>o srityje</w:t>
            </w:r>
            <w:r w:rsidR="00AD0B7E" w:rsidRPr="0082433A">
              <w:rPr>
                <w:rFonts w:ascii="Times New Roman" w:hAnsi="Times New Roman"/>
                <w:bCs/>
                <w:sz w:val="24"/>
                <w:szCs w:val="24"/>
              </w:rPr>
              <w:t>, įskaitant dukterinių</w:t>
            </w:r>
            <w:r w:rsidR="00412FC4" w:rsidRPr="0082433A">
              <w:rPr>
                <w:rFonts w:ascii="Times New Roman" w:hAnsi="Times New Roman"/>
                <w:bCs/>
                <w:sz w:val="24"/>
                <w:szCs w:val="24"/>
              </w:rPr>
              <w:t xml:space="preserve"> ben</w:t>
            </w:r>
            <w:r w:rsidR="005E76B8" w:rsidRPr="0082433A">
              <w:rPr>
                <w:rFonts w:ascii="Times New Roman" w:hAnsi="Times New Roman"/>
                <w:bCs/>
                <w:sz w:val="24"/>
                <w:szCs w:val="24"/>
              </w:rPr>
              <w:t>d</w:t>
            </w:r>
            <w:r w:rsidR="00412FC4" w:rsidRPr="0082433A">
              <w:rPr>
                <w:rFonts w:ascii="Times New Roman" w:hAnsi="Times New Roman"/>
                <w:bCs/>
                <w:sz w:val="24"/>
                <w:szCs w:val="24"/>
              </w:rPr>
              <w:t>rovių</w:t>
            </w:r>
            <w:r w:rsidR="00AD0B7E" w:rsidRPr="0082433A">
              <w:rPr>
                <w:rFonts w:ascii="Times New Roman" w:hAnsi="Times New Roman"/>
                <w:bCs/>
                <w:sz w:val="24"/>
                <w:szCs w:val="24"/>
              </w:rPr>
              <w:t xml:space="preserve"> </w:t>
            </w:r>
            <w:r w:rsidR="00412FC4" w:rsidRPr="0082433A">
              <w:rPr>
                <w:rFonts w:ascii="Times New Roman" w:hAnsi="Times New Roman"/>
                <w:bCs/>
                <w:sz w:val="24"/>
                <w:szCs w:val="24"/>
              </w:rPr>
              <w:t>kolegialių organų</w:t>
            </w:r>
            <w:r w:rsidR="00AD0B7E" w:rsidRPr="0082433A">
              <w:rPr>
                <w:rFonts w:ascii="Times New Roman" w:hAnsi="Times New Roman"/>
                <w:bCs/>
                <w:sz w:val="24"/>
                <w:szCs w:val="24"/>
              </w:rPr>
              <w:t xml:space="preserve"> </w:t>
            </w:r>
            <w:r w:rsidR="00412FC4" w:rsidRPr="0082433A">
              <w:rPr>
                <w:rFonts w:ascii="Times New Roman" w:hAnsi="Times New Roman"/>
                <w:bCs/>
                <w:sz w:val="24"/>
                <w:szCs w:val="24"/>
              </w:rPr>
              <w:t>sudarymą</w:t>
            </w:r>
            <w:r w:rsidR="00AD0B7E" w:rsidRPr="0082433A">
              <w:rPr>
                <w:rFonts w:ascii="Times New Roman" w:hAnsi="Times New Roman"/>
                <w:bCs/>
                <w:sz w:val="24"/>
                <w:szCs w:val="24"/>
              </w:rPr>
              <w:t>.</w:t>
            </w:r>
          </w:p>
          <w:p w14:paraId="216522DC" w14:textId="782661CF" w:rsidR="002164BC" w:rsidRPr="0082433A" w:rsidRDefault="00380CC9" w:rsidP="004C59A8">
            <w:pPr>
              <w:spacing w:after="0" w:line="240" w:lineRule="auto"/>
              <w:jc w:val="both"/>
              <w:rPr>
                <w:rFonts w:ascii="Times New Roman" w:hAnsi="Times New Roman"/>
                <w:bCs/>
                <w:sz w:val="24"/>
                <w:szCs w:val="24"/>
              </w:rPr>
            </w:pPr>
            <w:r w:rsidRPr="0082433A">
              <w:rPr>
                <w:rFonts w:ascii="Times New Roman" w:hAnsi="Times New Roman"/>
                <w:bCs/>
                <w:sz w:val="24"/>
                <w:szCs w:val="24"/>
              </w:rPr>
              <w:t xml:space="preserve">EBPO ekspertai akcentavo, kad </w:t>
            </w:r>
            <w:r w:rsidR="00020C7D" w:rsidRPr="0082433A">
              <w:rPr>
                <w:rFonts w:ascii="Times New Roman" w:hAnsi="Times New Roman"/>
                <w:bCs/>
                <w:sz w:val="24"/>
                <w:szCs w:val="24"/>
              </w:rPr>
              <w:t>valstybės</w:t>
            </w:r>
            <w:r w:rsidR="00792718" w:rsidRPr="0082433A">
              <w:rPr>
                <w:rFonts w:ascii="Times New Roman" w:hAnsi="Times New Roman"/>
                <w:bCs/>
                <w:sz w:val="24"/>
                <w:szCs w:val="24"/>
              </w:rPr>
              <w:t>, kaip</w:t>
            </w:r>
            <w:r w:rsidR="00953D86" w:rsidRPr="0082433A">
              <w:rPr>
                <w:rFonts w:ascii="Times New Roman" w:hAnsi="Times New Roman"/>
                <w:bCs/>
                <w:sz w:val="24"/>
                <w:szCs w:val="24"/>
              </w:rPr>
              <w:t xml:space="preserve"> valstybės valdomos bendrovės</w:t>
            </w:r>
            <w:r w:rsidR="00792718" w:rsidRPr="0082433A">
              <w:rPr>
                <w:rFonts w:ascii="Times New Roman" w:hAnsi="Times New Roman"/>
                <w:bCs/>
                <w:sz w:val="24"/>
                <w:szCs w:val="24"/>
              </w:rPr>
              <w:t xml:space="preserve"> akcininko</w:t>
            </w:r>
            <w:r w:rsidR="00953D86" w:rsidRPr="0082433A">
              <w:rPr>
                <w:rFonts w:ascii="Times New Roman" w:hAnsi="Times New Roman"/>
                <w:bCs/>
                <w:sz w:val="24"/>
                <w:szCs w:val="24"/>
              </w:rPr>
              <w:t>,</w:t>
            </w:r>
            <w:r w:rsidR="00020C7D" w:rsidRPr="0082433A">
              <w:rPr>
                <w:rFonts w:ascii="Times New Roman" w:hAnsi="Times New Roman"/>
                <w:bCs/>
                <w:sz w:val="24"/>
                <w:szCs w:val="24"/>
              </w:rPr>
              <w:t xml:space="preserve"> tiesioginis </w:t>
            </w:r>
            <w:r w:rsidR="00F744D8" w:rsidRPr="0082433A">
              <w:rPr>
                <w:rFonts w:ascii="Times New Roman" w:hAnsi="Times New Roman"/>
                <w:bCs/>
                <w:sz w:val="24"/>
                <w:szCs w:val="24"/>
              </w:rPr>
              <w:t>dalyvavimas</w:t>
            </w:r>
            <w:r w:rsidR="00020C7D" w:rsidRPr="0082433A">
              <w:rPr>
                <w:rFonts w:ascii="Times New Roman" w:hAnsi="Times New Roman"/>
                <w:bCs/>
                <w:sz w:val="24"/>
                <w:szCs w:val="24"/>
              </w:rPr>
              <w:t xml:space="preserve"> </w:t>
            </w:r>
            <w:r w:rsidR="000D46D7" w:rsidRPr="0082433A">
              <w:rPr>
                <w:rFonts w:ascii="Times New Roman" w:hAnsi="Times New Roman"/>
                <w:bCs/>
                <w:sz w:val="24"/>
                <w:szCs w:val="24"/>
              </w:rPr>
              <w:t>skiriant</w:t>
            </w:r>
            <w:r w:rsidR="00020C7D" w:rsidRPr="0082433A">
              <w:rPr>
                <w:rFonts w:ascii="Times New Roman" w:hAnsi="Times New Roman"/>
                <w:bCs/>
                <w:sz w:val="24"/>
                <w:szCs w:val="24"/>
              </w:rPr>
              <w:t xml:space="preserve"> valstybės valdomų bendrovių dukterinių</w:t>
            </w:r>
            <w:r w:rsidR="00744E20" w:rsidRPr="0082433A">
              <w:rPr>
                <w:rFonts w:ascii="Times New Roman" w:hAnsi="Times New Roman"/>
                <w:bCs/>
                <w:sz w:val="24"/>
                <w:szCs w:val="24"/>
              </w:rPr>
              <w:t xml:space="preserve"> bendrovių</w:t>
            </w:r>
            <w:r w:rsidR="00020C7D" w:rsidRPr="0082433A">
              <w:rPr>
                <w:rFonts w:ascii="Times New Roman" w:hAnsi="Times New Roman"/>
                <w:bCs/>
                <w:sz w:val="24"/>
                <w:szCs w:val="24"/>
              </w:rPr>
              <w:t xml:space="preserve"> </w:t>
            </w:r>
            <w:r w:rsidR="00744E20" w:rsidRPr="0082433A">
              <w:rPr>
                <w:rFonts w:ascii="Times New Roman" w:hAnsi="Times New Roman"/>
                <w:bCs/>
                <w:sz w:val="24"/>
                <w:szCs w:val="24"/>
              </w:rPr>
              <w:t>kolegialių organų</w:t>
            </w:r>
            <w:r w:rsidR="00020C7D" w:rsidRPr="0082433A">
              <w:rPr>
                <w:rFonts w:ascii="Times New Roman" w:hAnsi="Times New Roman"/>
                <w:bCs/>
                <w:sz w:val="24"/>
                <w:szCs w:val="24"/>
              </w:rPr>
              <w:t xml:space="preserve"> </w:t>
            </w:r>
            <w:r w:rsidR="00020C7D" w:rsidRPr="0082433A">
              <w:rPr>
                <w:rFonts w:ascii="Times New Roman" w:hAnsi="Times New Roman"/>
                <w:bCs/>
                <w:sz w:val="24"/>
                <w:szCs w:val="24"/>
              </w:rPr>
              <w:t>nari</w:t>
            </w:r>
            <w:r w:rsidR="000D46D7" w:rsidRPr="0082433A">
              <w:rPr>
                <w:rFonts w:ascii="Times New Roman" w:hAnsi="Times New Roman"/>
                <w:bCs/>
                <w:sz w:val="24"/>
                <w:szCs w:val="24"/>
              </w:rPr>
              <w:t>us</w:t>
            </w:r>
            <w:r w:rsidR="00C70612" w:rsidRPr="0082433A">
              <w:rPr>
                <w:rFonts w:ascii="Times New Roman" w:hAnsi="Times New Roman"/>
                <w:bCs/>
                <w:sz w:val="24"/>
                <w:szCs w:val="24"/>
              </w:rPr>
              <w:t xml:space="preserve"> </w:t>
            </w:r>
            <w:r w:rsidR="00430125" w:rsidRPr="0082433A">
              <w:rPr>
                <w:rFonts w:ascii="Times New Roman" w:hAnsi="Times New Roman"/>
                <w:bCs/>
                <w:sz w:val="24"/>
                <w:szCs w:val="24"/>
              </w:rPr>
              <w:t xml:space="preserve"> </w:t>
            </w:r>
            <w:r w:rsidR="00430125">
              <w:rPr>
                <w:rFonts w:ascii="Times New Roman" w:hAnsi="Times New Roman"/>
                <w:bCs/>
                <w:sz w:val="24"/>
                <w:szCs w:val="24"/>
              </w:rPr>
              <w:t>(</w:t>
            </w:r>
            <w:r w:rsidR="00C70612" w:rsidRPr="0082433A">
              <w:rPr>
                <w:rFonts w:ascii="Times New Roman" w:hAnsi="Times New Roman"/>
                <w:bCs/>
                <w:sz w:val="24"/>
                <w:szCs w:val="24"/>
              </w:rPr>
              <w:t>į</w:t>
            </w:r>
            <w:r w:rsidR="00020C7D" w:rsidRPr="0082433A">
              <w:rPr>
                <w:rFonts w:ascii="Times New Roman" w:hAnsi="Times New Roman"/>
                <w:bCs/>
                <w:sz w:val="24"/>
                <w:szCs w:val="24"/>
              </w:rPr>
              <w:t xml:space="preserve">prastai </w:t>
            </w:r>
            <w:r w:rsidR="00430125">
              <w:rPr>
                <w:rFonts w:ascii="Times New Roman" w:hAnsi="Times New Roman"/>
                <w:bCs/>
                <w:sz w:val="24"/>
                <w:szCs w:val="24"/>
              </w:rPr>
              <w:t xml:space="preserve">tai </w:t>
            </w:r>
            <w:r w:rsidR="00C70612" w:rsidRPr="0082433A">
              <w:rPr>
                <w:rFonts w:ascii="Times New Roman" w:hAnsi="Times New Roman"/>
                <w:bCs/>
                <w:sz w:val="24"/>
                <w:szCs w:val="24"/>
              </w:rPr>
              <w:t>yra patronuojančios</w:t>
            </w:r>
            <w:r w:rsidR="00020C7D" w:rsidRPr="0082433A">
              <w:rPr>
                <w:rFonts w:ascii="Times New Roman" w:hAnsi="Times New Roman"/>
                <w:bCs/>
                <w:sz w:val="24"/>
                <w:szCs w:val="24"/>
              </w:rPr>
              <w:t xml:space="preserve"> bendrovės teisė</w:t>
            </w:r>
            <w:r w:rsidR="00430125">
              <w:rPr>
                <w:rFonts w:ascii="Times New Roman" w:hAnsi="Times New Roman"/>
                <w:bCs/>
                <w:sz w:val="24"/>
                <w:szCs w:val="24"/>
              </w:rPr>
              <w:t>)</w:t>
            </w:r>
            <w:r w:rsidR="00585BB0" w:rsidRPr="0082433A">
              <w:rPr>
                <w:rFonts w:ascii="Times New Roman" w:hAnsi="Times New Roman"/>
                <w:bCs/>
                <w:sz w:val="24"/>
                <w:szCs w:val="24"/>
              </w:rPr>
              <w:t xml:space="preserve"> </w:t>
            </w:r>
            <w:r w:rsidR="00020C7D" w:rsidRPr="0082433A">
              <w:rPr>
                <w:rFonts w:ascii="Times New Roman" w:hAnsi="Times New Roman"/>
                <w:bCs/>
                <w:sz w:val="24"/>
                <w:szCs w:val="24"/>
              </w:rPr>
              <w:t xml:space="preserve">nėra </w:t>
            </w:r>
            <w:r w:rsidR="00020C7D" w:rsidRPr="0082433A">
              <w:rPr>
                <w:rFonts w:ascii="Times New Roman" w:hAnsi="Times New Roman"/>
                <w:bCs/>
                <w:sz w:val="24"/>
                <w:szCs w:val="24"/>
              </w:rPr>
              <w:t>suderina</w:t>
            </w:r>
            <w:r w:rsidR="00020C7D" w:rsidRPr="0082433A">
              <w:rPr>
                <w:rFonts w:ascii="Times New Roman" w:hAnsi="Times New Roman"/>
                <w:bCs/>
                <w:sz w:val="24"/>
                <w:szCs w:val="24"/>
              </w:rPr>
              <w:t>ma</w:t>
            </w:r>
            <w:r w:rsidR="00A07623">
              <w:rPr>
                <w:rFonts w:ascii="Times New Roman" w:hAnsi="Times New Roman"/>
                <w:bCs/>
                <w:sz w:val="24"/>
                <w:szCs w:val="24"/>
              </w:rPr>
              <w:t>s</w:t>
            </w:r>
            <w:r w:rsidR="00020C7D" w:rsidRPr="0082433A">
              <w:rPr>
                <w:rFonts w:ascii="Times New Roman" w:hAnsi="Times New Roman"/>
                <w:bCs/>
                <w:sz w:val="24"/>
                <w:szCs w:val="24"/>
              </w:rPr>
              <w:t xml:space="preserve"> </w:t>
            </w:r>
            <w:r w:rsidR="00020C7D" w:rsidRPr="0082433A">
              <w:rPr>
                <w:rFonts w:ascii="Times New Roman" w:hAnsi="Times New Roman"/>
                <w:bCs/>
                <w:sz w:val="24"/>
                <w:szCs w:val="24"/>
              </w:rPr>
              <w:t>su</w:t>
            </w:r>
            <w:r w:rsidR="00A70F40" w:rsidRPr="0082433A">
              <w:rPr>
                <w:rFonts w:ascii="Times New Roman" w:hAnsi="Times New Roman"/>
                <w:bCs/>
                <w:sz w:val="24"/>
                <w:szCs w:val="24"/>
              </w:rPr>
              <w:t xml:space="preserve"> EBPO </w:t>
            </w:r>
            <w:r w:rsidR="00A170E6" w:rsidRPr="0082433A">
              <w:rPr>
                <w:rFonts w:ascii="Times New Roman" w:hAnsi="Times New Roman"/>
                <w:bCs/>
                <w:sz w:val="24"/>
                <w:szCs w:val="24"/>
              </w:rPr>
              <w:t>V</w:t>
            </w:r>
            <w:r w:rsidR="00A70F40" w:rsidRPr="0082433A">
              <w:rPr>
                <w:rFonts w:ascii="Times New Roman" w:hAnsi="Times New Roman"/>
                <w:bCs/>
                <w:sz w:val="24"/>
                <w:szCs w:val="24"/>
              </w:rPr>
              <w:t>alstybės valdomų įmonių valdymo gairių nuostatomis</w:t>
            </w:r>
            <w:r w:rsidR="00CC23E8" w:rsidRPr="0082433A">
              <w:rPr>
                <w:rFonts w:ascii="Times New Roman" w:hAnsi="Times New Roman"/>
                <w:bCs/>
                <w:sz w:val="24"/>
                <w:szCs w:val="24"/>
              </w:rPr>
              <w:t>, kuriose įtvirtinta</w:t>
            </w:r>
            <w:r w:rsidR="00020C7D" w:rsidRPr="0082433A">
              <w:rPr>
                <w:rFonts w:ascii="Times New Roman" w:hAnsi="Times New Roman"/>
                <w:bCs/>
                <w:sz w:val="24"/>
                <w:szCs w:val="24"/>
              </w:rPr>
              <w:t>, kad valstybė</w:t>
            </w:r>
            <w:r w:rsidR="00FA7E9C" w:rsidRPr="0082433A">
              <w:rPr>
                <w:rFonts w:ascii="Times New Roman" w:hAnsi="Times New Roman"/>
                <w:bCs/>
                <w:sz w:val="24"/>
                <w:szCs w:val="24"/>
              </w:rPr>
              <w:t>,</w:t>
            </w:r>
            <w:r w:rsidR="00020C7D" w:rsidRPr="0082433A">
              <w:rPr>
                <w:rFonts w:ascii="Times New Roman" w:hAnsi="Times New Roman"/>
                <w:bCs/>
                <w:sz w:val="24"/>
                <w:szCs w:val="24"/>
              </w:rPr>
              <w:t xml:space="preserve"> kaip akcininkė</w:t>
            </w:r>
            <w:r w:rsidR="00FA7E9C" w:rsidRPr="0082433A">
              <w:rPr>
                <w:rFonts w:ascii="Times New Roman" w:hAnsi="Times New Roman"/>
                <w:bCs/>
                <w:sz w:val="24"/>
                <w:szCs w:val="24"/>
              </w:rPr>
              <w:t>,</w:t>
            </w:r>
            <w:r w:rsidR="00762BD7" w:rsidRPr="0082433A">
              <w:rPr>
                <w:rFonts w:ascii="Times New Roman" w:hAnsi="Times New Roman"/>
                <w:bCs/>
                <w:sz w:val="24"/>
                <w:szCs w:val="24"/>
              </w:rPr>
              <w:t xml:space="preserve"> turi</w:t>
            </w:r>
            <w:r w:rsidR="00020C7D" w:rsidRPr="0082433A">
              <w:rPr>
                <w:rFonts w:ascii="Times New Roman" w:hAnsi="Times New Roman"/>
                <w:bCs/>
                <w:sz w:val="24"/>
                <w:szCs w:val="24"/>
              </w:rPr>
              <w:t xml:space="preserve"> vengt</w:t>
            </w:r>
            <w:r w:rsidR="00762BD7" w:rsidRPr="0082433A">
              <w:rPr>
                <w:rFonts w:ascii="Times New Roman" w:hAnsi="Times New Roman"/>
                <w:bCs/>
                <w:sz w:val="24"/>
                <w:szCs w:val="24"/>
              </w:rPr>
              <w:t>i</w:t>
            </w:r>
            <w:r w:rsidR="00020C7D" w:rsidRPr="0082433A">
              <w:rPr>
                <w:rFonts w:ascii="Times New Roman" w:hAnsi="Times New Roman"/>
                <w:bCs/>
                <w:sz w:val="24"/>
                <w:szCs w:val="24"/>
              </w:rPr>
              <w:t xml:space="preserve"> </w:t>
            </w:r>
            <w:r w:rsidR="00CB5B32" w:rsidRPr="0082433A">
              <w:rPr>
                <w:rFonts w:ascii="Times New Roman" w:hAnsi="Times New Roman"/>
                <w:bCs/>
                <w:sz w:val="24"/>
                <w:szCs w:val="24"/>
              </w:rPr>
              <w:t xml:space="preserve">daryti </w:t>
            </w:r>
            <w:r w:rsidR="00CB5B32" w:rsidRPr="0082433A">
              <w:rPr>
                <w:rFonts w:ascii="Times New Roman" w:hAnsi="Times New Roman"/>
                <w:bCs/>
                <w:sz w:val="24"/>
                <w:szCs w:val="24"/>
              </w:rPr>
              <w:lastRenderedPageBreak/>
              <w:t>įtaką</w:t>
            </w:r>
            <w:r w:rsidR="00FA7E9C" w:rsidRPr="0082433A">
              <w:rPr>
                <w:rFonts w:ascii="Times New Roman" w:hAnsi="Times New Roman"/>
                <w:bCs/>
                <w:sz w:val="24"/>
                <w:szCs w:val="24"/>
              </w:rPr>
              <w:t xml:space="preserve"> valstybės valdomos bendrovės</w:t>
            </w:r>
            <w:r w:rsidR="00020C7D" w:rsidRPr="0082433A">
              <w:rPr>
                <w:rFonts w:ascii="Times New Roman" w:hAnsi="Times New Roman"/>
                <w:bCs/>
                <w:sz w:val="24"/>
                <w:szCs w:val="24"/>
              </w:rPr>
              <w:t xml:space="preserve"> sprendim</w:t>
            </w:r>
            <w:r w:rsidR="001D01EB" w:rsidRPr="0082433A">
              <w:rPr>
                <w:rFonts w:ascii="Times New Roman" w:hAnsi="Times New Roman"/>
                <w:bCs/>
                <w:sz w:val="24"/>
                <w:szCs w:val="24"/>
              </w:rPr>
              <w:t>ams</w:t>
            </w:r>
            <w:r w:rsidR="00936488" w:rsidRPr="0082433A">
              <w:rPr>
                <w:rFonts w:ascii="Times New Roman" w:hAnsi="Times New Roman"/>
                <w:bCs/>
                <w:sz w:val="24"/>
                <w:szCs w:val="24"/>
              </w:rPr>
              <w:t>, susijusi</w:t>
            </w:r>
            <w:r w:rsidR="000611D2" w:rsidRPr="0082433A">
              <w:rPr>
                <w:rFonts w:ascii="Times New Roman" w:hAnsi="Times New Roman"/>
                <w:bCs/>
                <w:sz w:val="24"/>
                <w:szCs w:val="24"/>
              </w:rPr>
              <w:t>ems</w:t>
            </w:r>
            <w:r w:rsidR="00936488" w:rsidRPr="0082433A">
              <w:rPr>
                <w:rFonts w:ascii="Times New Roman" w:hAnsi="Times New Roman"/>
                <w:bCs/>
                <w:sz w:val="24"/>
                <w:szCs w:val="24"/>
              </w:rPr>
              <w:t xml:space="preserve"> su</w:t>
            </w:r>
            <w:r w:rsidR="00793D0C" w:rsidRPr="0082433A">
              <w:rPr>
                <w:rFonts w:ascii="Times New Roman" w:hAnsi="Times New Roman"/>
                <w:bCs/>
                <w:sz w:val="24"/>
                <w:szCs w:val="24"/>
              </w:rPr>
              <w:t xml:space="preserve"> jos dukterinių bendrovių</w:t>
            </w:r>
            <w:r w:rsidR="00936488" w:rsidRPr="0082433A">
              <w:rPr>
                <w:rFonts w:ascii="Times New Roman" w:hAnsi="Times New Roman"/>
                <w:bCs/>
                <w:sz w:val="24"/>
                <w:szCs w:val="24"/>
              </w:rPr>
              <w:t xml:space="preserve"> valdymu.</w:t>
            </w:r>
          </w:p>
          <w:p w14:paraId="4F434452" w14:textId="738345C5" w:rsidR="002E6424" w:rsidRPr="0082433A" w:rsidRDefault="002E6424" w:rsidP="004C59A8">
            <w:pPr>
              <w:spacing w:after="0" w:line="240" w:lineRule="auto"/>
              <w:jc w:val="both"/>
              <w:rPr>
                <w:rFonts w:ascii="Times New Roman" w:hAnsi="Times New Roman"/>
                <w:sz w:val="24"/>
                <w:szCs w:val="24"/>
              </w:rPr>
            </w:pPr>
            <w:r w:rsidRPr="0082433A">
              <w:rPr>
                <w:rFonts w:ascii="Times New Roman" w:hAnsi="Times New Roman"/>
                <w:sz w:val="24"/>
                <w:szCs w:val="24"/>
              </w:rPr>
              <w:t xml:space="preserve">Dėl Aprašo 17 punkto </w:t>
            </w:r>
            <w:r w:rsidR="00791301" w:rsidRPr="0082433A">
              <w:rPr>
                <w:rFonts w:ascii="Times New Roman" w:hAnsi="Times New Roman"/>
                <w:sz w:val="24"/>
                <w:szCs w:val="24"/>
              </w:rPr>
              <w:t>atkreiptinas dėmesys</w:t>
            </w:r>
            <w:r w:rsidRPr="0082433A">
              <w:rPr>
                <w:rFonts w:ascii="Times New Roman" w:hAnsi="Times New Roman"/>
                <w:sz w:val="24"/>
                <w:szCs w:val="24"/>
              </w:rPr>
              <w:t>, kad</w:t>
            </w:r>
            <w:r w:rsidR="00EF5DD9" w:rsidRPr="0082433A">
              <w:rPr>
                <w:rFonts w:ascii="Times New Roman" w:hAnsi="Times New Roman"/>
                <w:sz w:val="24"/>
                <w:szCs w:val="24"/>
              </w:rPr>
              <w:t xml:space="preserve"> atrankos komisija su</w:t>
            </w:r>
            <w:r w:rsidR="000820B9" w:rsidRPr="0082433A">
              <w:rPr>
                <w:rFonts w:ascii="Times New Roman" w:hAnsi="Times New Roman"/>
                <w:sz w:val="24"/>
                <w:szCs w:val="24"/>
              </w:rPr>
              <w:t xml:space="preserve"> įmonės ar jos kolegialių organų vadovai</w:t>
            </w:r>
            <w:r w:rsidR="00EF5DD9" w:rsidRPr="0082433A">
              <w:rPr>
                <w:rFonts w:ascii="Times New Roman" w:hAnsi="Times New Roman"/>
                <w:sz w:val="24"/>
                <w:szCs w:val="24"/>
              </w:rPr>
              <w:t>s</w:t>
            </w:r>
            <w:r w:rsidR="000820B9" w:rsidRPr="0082433A">
              <w:rPr>
                <w:rFonts w:ascii="Times New Roman" w:hAnsi="Times New Roman"/>
                <w:sz w:val="24"/>
                <w:szCs w:val="24"/>
              </w:rPr>
              <w:t xml:space="preserve"> </w:t>
            </w:r>
            <w:r w:rsidR="00F41F33" w:rsidRPr="0082433A">
              <w:rPr>
                <w:rFonts w:ascii="Times New Roman" w:hAnsi="Times New Roman"/>
                <w:sz w:val="24"/>
                <w:szCs w:val="24"/>
              </w:rPr>
              <w:t>atrankos metu turi teisę</w:t>
            </w:r>
            <w:r w:rsidR="00872B13" w:rsidRPr="0082433A">
              <w:rPr>
                <w:rFonts w:ascii="Times New Roman" w:hAnsi="Times New Roman"/>
                <w:sz w:val="24"/>
                <w:szCs w:val="24"/>
              </w:rPr>
              <w:t xml:space="preserve"> tik</w:t>
            </w:r>
            <w:r w:rsidR="00F41F33" w:rsidRPr="0082433A">
              <w:rPr>
                <w:rFonts w:ascii="Times New Roman" w:hAnsi="Times New Roman"/>
                <w:sz w:val="24"/>
                <w:szCs w:val="24"/>
              </w:rPr>
              <w:t xml:space="preserve"> </w:t>
            </w:r>
            <w:r w:rsidR="00F41F33" w:rsidRPr="0082433A">
              <w:rPr>
                <w:rFonts w:ascii="Times New Roman" w:hAnsi="Times New Roman"/>
                <w:sz w:val="24"/>
                <w:szCs w:val="24"/>
                <w:u w:val="single"/>
              </w:rPr>
              <w:t>konsultuotis</w:t>
            </w:r>
            <w:r w:rsidR="00F41F33" w:rsidRPr="0082433A">
              <w:rPr>
                <w:rFonts w:ascii="Times New Roman" w:hAnsi="Times New Roman"/>
                <w:sz w:val="24"/>
                <w:szCs w:val="24"/>
              </w:rPr>
              <w:t xml:space="preserve"> ir kviesti </w:t>
            </w:r>
            <w:r w:rsidR="00872B13" w:rsidRPr="0082433A">
              <w:rPr>
                <w:rFonts w:ascii="Times New Roman" w:hAnsi="Times New Roman"/>
                <w:sz w:val="24"/>
                <w:szCs w:val="24"/>
              </w:rPr>
              <w:t xml:space="preserve">juos </w:t>
            </w:r>
            <w:r w:rsidR="00F41F33" w:rsidRPr="0082433A">
              <w:rPr>
                <w:rFonts w:ascii="Times New Roman" w:hAnsi="Times New Roman"/>
                <w:sz w:val="24"/>
                <w:szCs w:val="24"/>
                <w:u w:val="single"/>
              </w:rPr>
              <w:t>konsultanto teisėmis</w:t>
            </w:r>
            <w:r w:rsidR="00F41F33" w:rsidRPr="0082433A">
              <w:rPr>
                <w:rFonts w:ascii="Times New Roman" w:hAnsi="Times New Roman"/>
                <w:sz w:val="24"/>
                <w:szCs w:val="24"/>
              </w:rPr>
              <w:t xml:space="preserve"> dalyvauti atrankos komisijos posėdžiuose ar atrankos pokalbiuose</w:t>
            </w:r>
            <w:r w:rsidR="00872B13" w:rsidRPr="0082433A">
              <w:rPr>
                <w:rFonts w:ascii="Times New Roman" w:hAnsi="Times New Roman"/>
                <w:sz w:val="24"/>
                <w:szCs w:val="24"/>
              </w:rPr>
              <w:t>. Tai reiškia, kad šie asmenys</w:t>
            </w:r>
            <w:r w:rsidR="00E722BD" w:rsidRPr="0082433A">
              <w:rPr>
                <w:rFonts w:ascii="Times New Roman" w:hAnsi="Times New Roman"/>
                <w:sz w:val="24"/>
                <w:szCs w:val="24"/>
              </w:rPr>
              <w:t xml:space="preserve"> bals</w:t>
            </w:r>
            <w:r w:rsidR="00C34B13" w:rsidRPr="0082433A">
              <w:rPr>
                <w:rFonts w:ascii="Times New Roman" w:hAnsi="Times New Roman"/>
                <w:sz w:val="24"/>
                <w:szCs w:val="24"/>
              </w:rPr>
              <w:t>avimo teisės</w:t>
            </w:r>
            <w:r w:rsidR="00E722BD" w:rsidRPr="0082433A">
              <w:rPr>
                <w:rFonts w:ascii="Times New Roman" w:hAnsi="Times New Roman"/>
                <w:sz w:val="24"/>
                <w:szCs w:val="24"/>
              </w:rPr>
              <w:t xml:space="preserve"> dėl kandidatų neturi, tačiau</w:t>
            </w:r>
            <w:r w:rsidR="00E226AC" w:rsidRPr="0082433A">
              <w:rPr>
                <w:rFonts w:ascii="Times New Roman" w:hAnsi="Times New Roman"/>
                <w:sz w:val="24"/>
                <w:szCs w:val="24"/>
              </w:rPr>
              <w:t xml:space="preserve"> kaip </w:t>
            </w:r>
            <w:r w:rsidR="00E226AC" w:rsidRPr="0082433A">
              <w:rPr>
                <w:rFonts w:ascii="Times New Roman" w:hAnsi="Times New Roman"/>
                <w:sz w:val="24"/>
                <w:szCs w:val="24"/>
              </w:rPr>
              <w:t>kompetentingi asmenys,</w:t>
            </w:r>
            <w:r w:rsidR="00D46F08" w:rsidRPr="0082433A">
              <w:rPr>
                <w:rFonts w:ascii="Times New Roman" w:hAnsi="Times New Roman"/>
                <w:sz w:val="24"/>
                <w:szCs w:val="24"/>
              </w:rPr>
              <w:t xml:space="preserve"> žinantys įmonės poreikius</w:t>
            </w:r>
            <w:r w:rsidR="00FA4607" w:rsidRPr="0082433A">
              <w:rPr>
                <w:rFonts w:ascii="Times New Roman" w:hAnsi="Times New Roman"/>
                <w:sz w:val="24"/>
                <w:szCs w:val="24"/>
              </w:rPr>
              <w:t xml:space="preserve"> kolegialaus organo narių</w:t>
            </w:r>
            <w:r w:rsidR="00DA551C" w:rsidRPr="0082433A">
              <w:rPr>
                <w:rFonts w:ascii="Times New Roman" w:hAnsi="Times New Roman"/>
                <w:sz w:val="24"/>
                <w:szCs w:val="24"/>
              </w:rPr>
              <w:t xml:space="preserve"> kompetencijų prasme</w:t>
            </w:r>
            <w:r w:rsidR="00FA4607" w:rsidRPr="0082433A">
              <w:rPr>
                <w:rFonts w:ascii="Times New Roman" w:hAnsi="Times New Roman"/>
                <w:sz w:val="24"/>
                <w:szCs w:val="24"/>
              </w:rPr>
              <w:t>,</w:t>
            </w:r>
            <w:r w:rsidR="005A66DC" w:rsidRPr="0082433A">
              <w:rPr>
                <w:rFonts w:ascii="Times New Roman" w:hAnsi="Times New Roman"/>
                <w:sz w:val="24"/>
                <w:szCs w:val="24"/>
              </w:rPr>
              <w:t xml:space="preserve"> gali prisidėti</w:t>
            </w:r>
            <w:r w:rsidR="00AA30E9" w:rsidRPr="0082433A">
              <w:rPr>
                <w:rFonts w:ascii="Times New Roman" w:hAnsi="Times New Roman"/>
                <w:sz w:val="24"/>
                <w:szCs w:val="24"/>
              </w:rPr>
              <w:t xml:space="preserve"> atrenkant tinkamiausius kandidatus</w:t>
            </w:r>
            <w:r w:rsidR="003E503F" w:rsidRPr="0082433A">
              <w:rPr>
                <w:rFonts w:ascii="Times New Roman" w:hAnsi="Times New Roman"/>
                <w:sz w:val="24"/>
                <w:szCs w:val="24"/>
              </w:rPr>
              <w:t xml:space="preserve"> į įmonės kolegialų organą.</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2A0E078" w14:textId="77777777" w:rsidR="00CF498E" w:rsidRPr="0082433A" w:rsidRDefault="00CF498E">
            <w:pPr>
              <w:shd w:val="clear" w:color="auto" w:fill="FFFFFF"/>
              <w:spacing w:after="0" w:line="240" w:lineRule="auto"/>
              <w:jc w:val="both"/>
              <w:rPr>
                <w:rFonts w:ascii="Times New Roman" w:hAnsi="Times New Roman"/>
                <w:b/>
                <w:sz w:val="24"/>
                <w:szCs w:val="24"/>
              </w:rPr>
            </w:pPr>
          </w:p>
        </w:tc>
      </w:tr>
      <w:tr w:rsidR="00CF498E" w:rsidRPr="0082433A" w14:paraId="0AF07933" w14:textId="77777777" w:rsidTr="00CC2F2B">
        <w:trPr>
          <w:trHeight w:val="819"/>
        </w:trPr>
        <w:tc>
          <w:tcPr>
            <w:tcW w:w="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E38661" w14:textId="3852F7EA" w:rsidR="00CF498E" w:rsidRPr="0082433A" w:rsidRDefault="00DB38E2" w:rsidP="00BA4891">
            <w:pPr>
              <w:shd w:val="clear" w:color="auto" w:fill="FFFFFF"/>
              <w:spacing w:after="0" w:line="240" w:lineRule="auto"/>
              <w:jc w:val="center"/>
              <w:rPr>
                <w:rFonts w:ascii="Times New Roman" w:hAnsi="Times New Roman"/>
                <w:sz w:val="24"/>
                <w:szCs w:val="24"/>
              </w:rPr>
            </w:pPr>
            <w:r w:rsidRPr="0082433A">
              <w:rPr>
                <w:rFonts w:ascii="Times New Roman" w:hAnsi="Times New Roman"/>
                <w:sz w:val="24"/>
                <w:szCs w:val="24"/>
              </w:rPr>
              <w:t>3.</w:t>
            </w:r>
          </w:p>
        </w:tc>
        <w:tc>
          <w:tcPr>
            <w:tcW w:w="5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202C75" w14:textId="77777777" w:rsidR="00FF3478" w:rsidRPr="0082433A" w:rsidRDefault="00FF3478" w:rsidP="00D713DD">
            <w:pPr>
              <w:spacing w:after="0" w:line="240" w:lineRule="auto"/>
              <w:jc w:val="both"/>
              <w:rPr>
                <w:rFonts w:ascii="Times New Roman" w:hAnsi="Times New Roman"/>
                <w:bCs/>
                <w:sz w:val="24"/>
                <w:szCs w:val="24"/>
              </w:rPr>
            </w:pPr>
            <w:r w:rsidRPr="0082433A">
              <w:rPr>
                <w:rFonts w:ascii="Times New Roman" w:hAnsi="Times New Roman"/>
                <w:bCs/>
                <w:sz w:val="24"/>
                <w:szCs w:val="24"/>
              </w:rPr>
              <w:t xml:space="preserve">Projekto 28 punkte siūloma įtvirtinti, kad Valdymo koordinavimo centras, naudodamas savo turimas duomenų bazes, raštu arba informacinių ar elektroninių ryšių technologijų priemonėmis informuoja asmenis apie paskelbtą atranką ir kviečia juos kandidatuoti į kolegialų organą skelbime apie atranką nurodyta tvarka. </w:t>
            </w:r>
          </w:p>
          <w:p w14:paraId="6B562FA9" w14:textId="77777777" w:rsidR="00FF3478" w:rsidRPr="0082433A" w:rsidRDefault="00FF3478" w:rsidP="00D713DD">
            <w:pPr>
              <w:spacing w:after="0" w:line="240" w:lineRule="auto"/>
              <w:jc w:val="both"/>
              <w:rPr>
                <w:rFonts w:ascii="Times New Roman" w:hAnsi="Times New Roman"/>
                <w:bCs/>
                <w:sz w:val="24"/>
                <w:szCs w:val="24"/>
              </w:rPr>
            </w:pPr>
            <w:r w:rsidRPr="0082433A">
              <w:rPr>
                <w:rFonts w:ascii="Times New Roman" w:hAnsi="Times New Roman"/>
                <w:bCs/>
                <w:sz w:val="24"/>
                <w:szCs w:val="24"/>
              </w:rPr>
              <w:t xml:space="preserve">Iš Projekto nuostatų ir kartu pateiktų derinti dokumentų nėra aišku, kokia tvarka sudaromi pretendentų sąrašai aukščiau minėtose duomenų bazėse ir kokiu tikslu galimai siauru ratu tose bazėse esančių asmenų apribojamos Įstatyme nustatytus reikalavimus atitinkančių valstybės tarnautojų ir kitų fizinių asmenų galimybės dalyvauti atrankose į valstybės ar savivaldybės įmonės, valstybės ar savivaldybės valdomos bendrovės ar jos dukterinės bendrovės kolegialų priežiūros ar valdymo organą. </w:t>
            </w:r>
          </w:p>
          <w:p w14:paraId="36A731AC" w14:textId="646F5835" w:rsidR="00CF498E" w:rsidRPr="0082433A" w:rsidRDefault="00FF3478" w:rsidP="00D713DD">
            <w:pPr>
              <w:spacing w:after="0" w:line="240" w:lineRule="auto"/>
              <w:jc w:val="both"/>
              <w:rPr>
                <w:rFonts w:ascii="Times New Roman" w:hAnsi="Times New Roman"/>
                <w:sz w:val="24"/>
                <w:szCs w:val="24"/>
              </w:rPr>
            </w:pPr>
            <w:r w:rsidRPr="0082433A">
              <w:rPr>
                <w:rFonts w:ascii="Times New Roman" w:hAnsi="Times New Roman"/>
                <w:bCs/>
                <w:sz w:val="24"/>
                <w:szCs w:val="24"/>
              </w:rPr>
              <w:t>Atsižvelgdami į tai, siūlome svarstyti galimybę Projekte pašalinti minėtą teisinį neaiškumą.</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77622E" w14:textId="77777777" w:rsidR="00CF498E" w:rsidRPr="0082433A" w:rsidRDefault="00755310">
            <w:pPr>
              <w:shd w:val="clear" w:color="auto" w:fill="FFFFFF"/>
              <w:spacing w:after="0" w:line="240" w:lineRule="auto"/>
              <w:jc w:val="both"/>
              <w:rPr>
                <w:rFonts w:ascii="Times New Roman" w:hAnsi="Times New Roman"/>
                <w:b/>
                <w:sz w:val="24"/>
                <w:szCs w:val="24"/>
              </w:rPr>
            </w:pPr>
            <w:r w:rsidRPr="0082433A">
              <w:rPr>
                <w:rFonts w:ascii="Times New Roman" w:hAnsi="Times New Roman"/>
                <w:b/>
                <w:sz w:val="24"/>
                <w:szCs w:val="24"/>
              </w:rPr>
              <w:t>Numatoma neatsižvelgti.</w:t>
            </w:r>
          </w:p>
          <w:p w14:paraId="472965AE" w14:textId="2819A780" w:rsidR="00F52243" w:rsidRPr="0082433A" w:rsidRDefault="003C2417" w:rsidP="00F04F22">
            <w:pPr>
              <w:shd w:val="clear" w:color="auto" w:fill="FFFFFF"/>
              <w:spacing w:after="0" w:line="240" w:lineRule="auto"/>
              <w:jc w:val="both"/>
              <w:rPr>
                <w:rFonts w:ascii="Times New Roman" w:hAnsi="Times New Roman"/>
                <w:bCs/>
                <w:sz w:val="24"/>
                <w:szCs w:val="24"/>
              </w:rPr>
            </w:pPr>
            <w:r w:rsidRPr="0082433A">
              <w:rPr>
                <w:rFonts w:ascii="Times New Roman" w:hAnsi="Times New Roman"/>
                <w:bCs/>
                <w:sz w:val="24"/>
                <w:szCs w:val="24"/>
              </w:rPr>
              <w:t>Pagrindinės nuostatos, susijusios su informacijos</w:t>
            </w:r>
            <w:r w:rsidR="002E66EB" w:rsidRPr="0082433A">
              <w:rPr>
                <w:rFonts w:ascii="Times New Roman" w:hAnsi="Times New Roman"/>
                <w:bCs/>
                <w:sz w:val="24"/>
                <w:szCs w:val="24"/>
              </w:rPr>
              <w:t xml:space="preserve"> apie planuojamą atranką paskelbimu</w:t>
            </w:r>
            <w:r w:rsidR="00B8238F" w:rsidRPr="0082433A">
              <w:rPr>
                <w:rFonts w:ascii="Times New Roman" w:hAnsi="Times New Roman"/>
                <w:bCs/>
                <w:sz w:val="24"/>
                <w:szCs w:val="24"/>
              </w:rPr>
              <w:t xml:space="preserve">, įtvirtintos Aprašo </w:t>
            </w:r>
            <w:r w:rsidR="00B8238F" w:rsidRPr="0082433A">
              <w:rPr>
                <w:rFonts w:ascii="Times New Roman" w:hAnsi="Times New Roman"/>
                <w:bCs/>
                <w:sz w:val="24"/>
                <w:szCs w:val="24"/>
              </w:rPr>
              <w:t>27</w:t>
            </w:r>
            <w:r w:rsidR="00A07623">
              <w:rPr>
                <w:rFonts w:ascii="Times New Roman" w:hAnsi="Times New Roman"/>
                <w:bCs/>
                <w:sz w:val="24"/>
                <w:szCs w:val="24"/>
              </w:rPr>
              <w:t> </w:t>
            </w:r>
            <w:r w:rsidR="00B8238F" w:rsidRPr="0082433A">
              <w:rPr>
                <w:rFonts w:ascii="Times New Roman" w:hAnsi="Times New Roman"/>
                <w:bCs/>
                <w:sz w:val="24"/>
                <w:szCs w:val="24"/>
              </w:rPr>
              <w:t>punkte</w:t>
            </w:r>
            <w:r w:rsidR="0065349A" w:rsidRPr="0082433A">
              <w:rPr>
                <w:rFonts w:ascii="Times New Roman" w:hAnsi="Times New Roman"/>
                <w:bCs/>
                <w:sz w:val="24"/>
                <w:szCs w:val="24"/>
              </w:rPr>
              <w:t xml:space="preserve">, kuriame </w:t>
            </w:r>
            <w:r w:rsidR="0065349A" w:rsidRPr="0082433A">
              <w:rPr>
                <w:rFonts w:ascii="Times New Roman" w:hAnsi="Times New Roman"/>
                <w:bCs/>
                <w:sz w:val="24"/>
                <w:szCs w:val="24"/>
              </w:rPr>
              <w:t>nustatyta, kad</w:t>
            </w:r>
            <w:r w:rsidR="00766F31" w:rsidRPr="0082433A">
              <w:rPr>
                <w:rFonts w:ascii="Times New Roman" w:hAnsi="Times New Roman"/>
                <w:bCs/>
                <w:sz w:val="24"/>
                <w:szCs w:val="24"/>
              </w:rPr>
              <w:t xml:space="preserve"> </w:t>
            </w:r>
            <w:r w:rsidR="00F04F22" w:rsidRPr="0082433A">
              <w:rPr>
                <w:rFonts w:ascii="Times New Roman" w:hAnsi="Times New Roman"/>
                <w:bCs/>
                <w:sz w:val="24"/>
                <w:szCs w:val="24"/>
              </w:rPr>
              <w:t>p</w:t>
            </w:r>
            <w:r w:rsidR="00766F31" w:rsidRPr="0082433A">
              <w:rPr>
                <w:rFonts w:ascii="Times New Roman" w:hAnsi="Times New Roman"/>
                <w:bCs/>
                <w:sz w:val="24"/>
                <w:szCs w:val="24"/>
              </w:rPr>
              <w:t>er 2 darbo dienas nuo Aprašo 26 punkte nurodyto sprendimo ir skelbimo apie atranką gavimo įmonė skelbimą apie atranką paskelbia elektroniniame leidinyje viešiems pranešimams skelbti, kurį Vyriausybės nustatyta tvarka leidžia juridinių asmenų registro tvarkytojas, ir įmonės interneto svetainėje</w:t>
            </w:r>
            <w:r w:rsidR="007543F9" w:rsidRPr="0082433A">
              <w:rPr>
                <w:rFonts w:ascii="Times New Roman" w:hAnsi="Times New Roman"/>
                <w:bCs/>
                <w:sz w:val="24"/>
                <w:szCs w:val="24"/>
              </w:rPr>
              <w:t>, o</w:t>
            </w:r>
            <w:r w:rsidR="00766F31" w:rsidRPr="0082433A">
              <w:rPr>
                <w:rFonts w:ascii="Times New Roman" w:hAnsi="Times New Roman"/>
                <w:bCs/>
                <w:sz w:val="24"/>
                <w:szCs w:val="24"/>
              </w:rPr>
              <w:t xml:space="preserve"> Valdymo koordinavimo centras skelbimą apie atranką paskelbia savo interneto svetainėje ir kartu pateikia informaciją apie įmonę.</w:t>
            </w:r>
            <w:r w:rsidR="00F04F22" w:rsidRPr="0082433A">
              <w:rPr>
                <w:rFonts w:ascii="Times New Roman" w:hAnsi="Times New Roman"/>
                <w:bCs/>
                <w:sz w:val="24"/>
                <w:szCs w:val="24"/>
              </w:rPr>
              <w:t xml:space="preserve"> T</w:t>
            </w:r>
            <w:r w:rsidR="00461354" w:rsidRPr="0082433A">
              <w:rPr>
                <w:rFonts w:ascii="Times New Roman" w:hAnsi="Times New Roman"/>
                <w:bCs/>
                <w:sz w:val="24"/>
                <w:szCs w:val="24"/>
              </w:rPr>
              <w:t>aigi informacija</w:t>
            </w:r>
            <w:r w:rsidR="002B025B" w:rsidRPr="0082433A">
              <w:rPr>
                <w:rFonts w:ascii="Times New Roman" w:hAnsi="Times New Roman"/>
                <w:bCs/>
                <w:sz w:val="24"/>
                <w:szCs w:val="24"/>
              </w:rPr>
              <w:t xml:space="preserve"> apie būsimą atranką</w:t>
            </w:r>
            <w:r w:rsidR="00461354" w:rsidRPr="0082433A">
              <w:rPr>
                <w:rFonts w:ascii="Times New Roman" w:hAnsi="Times New Roman"/>
                <w:bCs/>
                <w:sz w:val="24"/>
                <w:szCs w:val="24"/>
              </w:rPr>
              <w:t xml:space="preserve"> yra skelbiama viešai ir prieinama bet kuriam asmeniui.</w:t>
            </w:r>
            <w:r w:rsidR="00DC3AC3" w:rsidRPr="0082433A">
              <w:rPr>
                <w:rFonts w:ascii="Times New Roman" w:hAnsi="Times New Roman"/>
                <w:bCs/>
                <w:sz w:val="24"/>
                <w:szCs w:val="24"/>
              </w:rPr>
              <w:t xml:space="preserve"> Aprašo 28 punkte nustatyta tik papildoma priemonė, skirta asmenims informuoti apie planuojamą kandidatų atranką.</w:t>
            </w:r>
            <w:r w:rsidR="00F674BF" w:rsidRPr="0082433A">
              <w:rPr>
                <w:rFonts w:ascii="Times New Roman" w:hAnsi="Times New Roman"/>
                <w:bCs/>
                <w:sz w:val="24"/>
                <w:szCs w:val="24"/>
              </w:rPr>
              <w:t xml:space="preserve"> </w:t>
            </w:r>
            <w:r w:rsidR="001147C9" w:rsidRPr="0082433A">
              <w:rPr>
                <w:rFonts w:ascii="Times New Roman" w:hAnsi="Times New Roman"/>
                <w:bCs/>
                <w:sz w:val="24"/>
                <w:szCs w:val="24"/>
              </w:rPr>
              <w:t>Pažymėtina ir tai, kad a</w:t>
            </w:r>
            <w:r w:rsidR="008A5656" w:rsidRPr="0082433A">
              <w:rPr>
                <w:rFonts w:ascii="Times New Roman" w:hAnsi="Times New Roman"/>
                <w:bCs/>
                <w:sz w:val="24"/>
                <w:szCs w:val="24"/>
              </w:rPr>
              <w:t>smenų įtraukimas į Valdymo koordinavimo centro duomenų bazes yra savanoriškas ir atviras</w:t>
            </w:r>
            <w:r w:rsidR="001147C9" w:rsidRPr="0082433A">
              <w:rPr>
                <w:rFonts w:ascii="Times New Roman" w:hAnsi="Times New Roman"/>
                <w:bCs/>
                <w:sz w:val="24"/>
                <w:szCs w:val="24"/>
              </w:rPr>
              <w:t>.</w:t>
            </w:r>
            <w:r w:rsidR="00527A81" w:rsidRPr="0082433A">
              <w:rPr>
                <w:rFonts w:ascii="Times New Roman" w:hAnsi="Times New Roman"/>
                <w:bCs/>
                <w:sz w:val="24"/>
                <w:szCs w:val="24"/>
              </w:rPr>
              <w:t xml:space="preserve"> Tai</w:t>
            </w:r>
            <w:r w:rsidR="002A77C0" w:rsidRPr="0082433A">
              <w:rPr>
                <w:rFonts w:ascii="Times New Roman" w:hAnsi="Times New Roman"/>
                <w:bCs/>
                <w:sz w:val="24"/>
                <w:szCs w:val="24"/>
              </w:rPr>
              <w:t xml:space="preserve"> reiškia, kad</w:t>
            </w:r>
            <w:r w:rsidR="00834E40" w:rsidRPr="0082433A">
              <w:rPr>
                <w:rFonts w:ascii="Times New Roman" w:hAnsi="Times New Roman"/>
                <w:bCs/>
                <w:sz w:val="24"/>
                <w:szCs w:val="24"/>
              </w:rPr>
              <w:t xml:space="preserve"> galimybės </w:t>
            </w:r>
            <w:r w:rsidR="00834E40" w:rsidRPr="0082433A">
              <w:rPr>
                <w:rFonts w:ascii="Times New Roman" w:hAnsi="Times New Roman"/>
                <w:bCs/>
                <w:sz w:val="24"/>
                <w:szCs w:val="24"/>
              </w:rPr>
              <w:lastRenderedPageBreak/>
              <w:t>dalyvauti atrankose</w:t>
            </w:r>
            <w:r w:rsidR="00D04C13" w:rsidRPr="0082433A">
              <w:rPr>
                <w:rFonts w:ascii="Times New Roman" w:hAnsi="Times New Roman"/>
                <w:bCs/>
                <w:sz w:val="24"/>
                <w:szCs w:val="24"/>
              </w:rPr>
              <w:t xml:space="preserve"> į valstybės valdomų įmonių kolegialius organus</w:t>
            </w:r>
            <w:r w:rsidR="00341163" w:rsidRPr="0082433A">
              <w:rPr>
                <w:rFonts w:ascii="Times New Roman" w:hAnsi="Times New Roman"/>
                <w:bCs/>
                <w:sz w:val="24"/>
                <w:szCs w:val="24"/>
              </w:rPr>
              <w:t xml:space="preserve"> nėra ribojamos kokiu nors konkrečiu</w:t>
            </w:r>
            <w:r w:rsidR="00FC6C64" w:rsidRPr="0082433A">
              <w:rPr>
                <w:rFonts w:ascii="Times New Roman" w:hAnsi="Times New Roman"/>
                <w:bCs/>
                <w:sz w:val="24"/>
                <w:szCs w:val="24"/>
              </w:rPr>
              <w:t xml:space="preserve"> asmenų ratu.</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A2EA805" w14:textId="77777777" w:rsidR="00CF498E" w:rsidRPr="0082433A" w:rsidRDefault="00CF498E">
            <w:pPr>
              <w:shd w:val="clear" w:color="auto" w:fill="FFFFFF"/>
              <w:spacing w:after="0" w:line="240" w:lineRule="auto"/>
              <w:jc w:val="both"/>
              <w:rPr>
                <w:rFonts w:ascii="Times New Roman" w:hAnsi="Times New Roman"/>
                <w:b/>
                <w:sz w:val="24"/>
                <w:szCs w:val="24"/>
              </w:rPr>
            </w:pPr>
          </w:p>
        </w:tc>
      </w:tr>
      <w:tr w:rsidR="00CF498E" w:rsidRPr="0082433A" w14:paraId="0553DC10" w14:textId="77777777" w:rsidTr="00CC2F2B">
        <w:trPr>
          <w:trHeight w:val="819"/>
        </w:trPr>
        <w:tc>
          <w:tcPr>
            <w:tcW w:w="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66418A" w14:textId="041C69B4" w:rsidR="00CF498E" w:rsidRPr="0082433A" w:rsidRDefault="00C35084" w:rsidP="00BA4891">
            <w:pPr>
              <w:shd w:val="clear" w:color="auto" w:fill="FFFFFF"/>
              <w:spacing w:after="0" w:line="240" w:lineRule="auto"/>
              <w:jc w:val="center"/>
              <w:rPr>
                <w:rFonts w:ascii="Times New Roman" w:hAnsi="Times New Roman"/>
                <w:sz w:val="24"/>
                <w:szCs w:val="24"/>
              </w:rPr>
            </w:pPr>
            <w:r w:rsidRPr="0082433A">
              <w:rPr>
                <w:rFonts w:ascii="Times New Roman" w:hAnsi="Times New Roman"/>
                <w:sz w:val="24"/>
                <w:szCs w:val="24"/>
              </w:rPr>
              <w:t>4.</w:t>
            </w:r>
          </w:p>
        </w:tc>
        <w:tc>
          <w:tcPr>
            <w:tcW w:w="5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6E7E77" w14:textId="77777777" w:rsidR="00C35084" w:rsidRPr="0082433A" w:rsidRDefault="00C35084" w:rsidP="00550AFC">
            <w:pPr>
              <w:suppressAutoHyphens w:val="0"/>
              <w:autoSpaceDE w:val="0"/>
              <w:adjustRightInd w:val="0"/>
              <w:spacing w:after="0" w:line="240" w:lineRule="auto"/>
              <w:jc w:val="both"/>
              <w:textAlignment w:val="auto"/>
              <w:rPr>
                <w:rFonts w:ascii="Times New Roman" w:hAnsi="Times New Roman"/>
                <w:color w:val="000000"/>
                <w:sz w:val="23"/>
                <w:szCs w:val="23"/>
              </w:rPr>
            </w:pPr>
            <w:r w:rsidRPr="0082433A">
              <w:rPr>
                <w:rFonts w:ascii="Times New Roman" w:hAnsi="Times New Roman"/>
                <w:color w:val="000000"/>
                <w:sz w:val="23"/>
                <w:szCs w:val="23"/>
              </w:rPr>
              <w:t xml:space="preserve">Projekto 38 punkte siūloma nustatyti, kad &lt;...&gt; jeigu atrankos komisija </w:t>
            </w:r>
            <w:r w:rsidRPr="0082433A">
              <w:rPr>
                <w:rFonts w:ascii="Times New Roman" w:hAnsi="Times New Roman"/>
                <w:i/>
                <w:iCs/>
                <w:color w:val="000000"/>
                <w:sz w:val="23"/>
                <w:szCs w:val="23"/>
              </w:rPr>
              <w:t>nusprendžia neįrašyti į kandidatų sąrašą nė vieno kandidato</w:t>
            </w:r>
            <w:r w:rsidRPr="0082433A">
              <w:rPr>
                <w:rFonts w:ascii="Times New Roman" w:hAnsi="Times New Roman"/>
                <w:color w:val="000000"/>
                <w:sz w:val="23"/>
                <w:szCs w:val="23"/>
              </w:rPr>
              <w:t xml:space="preserve">, atrankos komisija ne vėliau kaip kitą darbo dieną po atrankos komisijos sprendimo priėmimo apie tai informuoja atranką inicijuojantį subjektą, įmonę, atrankos agentūrą ir pateikia siūlymus dėl pakartotinės </w:t>
            </w:r>
            <w:r w:rsidRPr="0082433A">
              <w:rPr>
                <w:rFonts w:ascii="Times New Roman" w:hAnsi="Times New Roman"/>
                <w:bCs/>
                <w:sz w:val="24"/>
                <w:szCs w:val="24"/>
              </w:rPr>
              <w:t>atrankos ir specialiųjų reikalavimų kandidatams</w:t>
            </w:r>
            <w:r w:rsidRPr="0082433A">
              <w:rPr>
                <w:rFonts w:ascii="Times New Roman" w:hAnsi="Times New Roman"/>
                <w:color w:val="000000"/>
                <w:sz w:val="23"/>
                <w:szCs w:val="23"/>
              </w:rPr>
              <w:t xml:space="preserve"> keitimo tikslingumo. </w:t>
            </w:r>
          </w:p>
          <w:p w14:paraId="5DF68148" w14:textId="33635C22" w:rsidR="00C35084" w:rsidRPr="0082433A" w:rsidRDefault="00C35084" w:rsidP="00550AFC">
            <w:pPr>
              <w:suppressAutoHyphens w:val="0"/>
              <w:autoSpaceDE w:val="0"/>
              <w:adjustRightInd w:val="0"/>
              <w:spacing w:after="0" w:line="240" w:lineRule="auto"/>
              <w:jc w:val="both"/>
              <w:textAlignment w:val="auto"/>
              <w:rPr>
                <w:rFonts w:ascii="Times New Roman" w:hAnsi="Times New Roman"/>
                <w:color w:val="000000"/>
              </w:rPr>
            </w:pPr>
            <w:r w:rsidRPr="0082433A">
              <w:rPr>
                <w:rFonts w:ascii="Times New Roman" w:hAnsi="Times New Roman"/>
                <w:color w:val="000000"/>
                <w:sz w:val="23"/>
                <w:szCs w:val="23"/>
              </w:rPr>
              <w:t>Tačiau teisės akto projekte nėra išsamiai detalizuota, kokiais atvejais ir dėl kokių priežasčių Atrankos komisija gali priimti minėtą sprendimą. Todėl siūlome atitinkamai patikslinti Projekto 38 punkto nuostatas.</w:t>
            </w:r>
          </w:p>
          <w:p w14:paraId="5BED24D2" w14:textId="7A082E2E" w:rsidR="00CF498E" w:rsidRPr="0082433A" w:rsidRDefault="00C35084" w:rsidP="00550AFC">
            <w:pPr>
              <w:shd w:val="clear" w:color="auto" w:fill="FFFFFF"/>
              <w:spacing w:after="0" w:line="240" w:lineRule="auto"/>
              <w:jc w:val="both"/>
              <w:rPr>
                <w:rFonts w:ascii="Times New Roman" w:hAnsi="Times New Roman"/>
                <w:sz w:val="24"/>
                <w:szCs w:val="24"/>
              </w:rPr>
            </w:pPr>
            <w:r w:rsidRPr="0082433A">
              <w:rPr>
                <w:rFonts w:ascii="Times New Roman" w:hAnsi="Times New Roman"/>
                <w:sz w:val="23"/>
                <w:szCs w:val="23"/>
              </w:rPr>
              <w:t xml:space="preserve">Kaip ydingas antikorupciniu požiūriu vertintinas ir Projekto 43 punkte siūlomas įtvirtinti pakeitimas, kad &lt;...&gt; įvertinusi kiekvieno pokalbyje dalyvavusio kandidato tinkamumą eiti kolegialaus organo nario pareigas, </w:t>
            </w:r>
            <w:r w:rsidRPr="0082433A">
              <w:rPr>
                <w:rFonts w:ascii="Times New Roman" w:hAnsi="Times New Roman"/>
                <w:i/>
                <w:iCs/>
                <w:sz w:val="23"/>
                <w:szCs w:val="23"/>
              </w:rPr>
              <w:t>bendru sutarimu gali nuspręsti, kad yra tik vienas tinkamas kandidatas į kolegialaus organo nario vietą</w:t>
            </w:r>
            <w:r w:rsidRPr="0082433A">
              <w:rPr>
                <w:rFonts w:ascii="Times New Roman" w:hAnsi="Times New Roman"/>
                <w:sz w:val="23"/>
                <w:szCs w:val="23"/>
              </w:rPr>
              <w:t>.</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6FF439" w14:textId="77777777" w:rsidR="00CF498E" w:rsidRPr="0082433A" w:rsidRDefault="00A47303">
            <w:pPr>
              <w:shd w:val="clear" w:color="auto" w:fill="FFFFFF"/>
              <w:spacing w:after="0" w:line="240" w:lineRule="auto"/>
              <w:jc w:val="both"/>
              <w:rPr>
                <w:rFonts w:ascii="Times New Roman" w:hAnsi="Times New Roman"/>
                <w:bCs/>
                <w:sz w:val="24"/>
                <w:szCs w:val="24"/>
              </w:rPr>
            </w:pPr>
            <w:r w:rsidRPr="0082433A">
              <w:rPr>
                <w:rFonts w:ascii="Times New Roman" w:hAnsi="Times New Roman"/>
                <w:b/>
                <w:sz w:val="24"/>
                <w:szCs w:val="24"/>
              </w:rPr>
              <w:t>Numatoma atsižvelgti</w:t>
            </w:r>
            <w:r w:rsidR="004A3321" w:rsidRPr="0082433A">
              <w:rPr>
                <w:rFonts w:ascii="Times New Roman" w:hAnsi="Times New Roman"/>
                <w:bCs/>
                <w:sz w:val="24"/>
                <w:szCs w:val="24"/>
              </w:rPr>
              <w:t>.</w:t>
            </w:r>
          </w:p>
          <w:p w14:paraId="33AA7663" w14:textId="1F32CD38" w:rsidR="00B7084D" w:rsidRPr="0082433A" w:rsidRDefault="00CD78AA" w:rsidP="00D23910">
            <w:pPr>
              <w:shd w:val="clear" w:color="auto" w:fill="FFFFFF"/>
              <w:spacing w:after="0" w:line="240" w:lineRule="auto"/>
              <w:jc w:val="both"/>
              <w:rPr>
                <w:rFonts w:ascii="Times New Roman" w:hAnsi="Times New Roman"/>
                <w:b/>
                <w:sz w:val="24"/>
                <w:szCs w:val="24"/>
              </w:rPr>
            </w:pPr>
            <w:r w:rsidRPr="0082433A">
              <w:rPr>
                <w:rFonts w:ascii="Times New Roman" w:hAnsi="Times New Roman"/>
                <w:bCs/>
                <w:sz w:val="24"/>
                <w:szCs w:val="24"/>
              </w:rPr>
              <w:t xml:space="preserve">Aprašo 38 punktą </w:t>
            </w:r>
            <w:r w:rsidRPr="0082433A">
              <w:rPr>
                <w:rFonts w:ascii="Times New Roman" w:hAnsi="Times New Roman"/>
                <w:bCs/>
                <w:sz w:val="24"/>
                <w:szCs w:val="24"/>
              </w:rPr>
              <w:t>numatoma patikslinti</w:t>
            </w:r>
            <w:r w:rsidR="00A07623">
              <w:rPr>
                <w:rFonts w:ascii="Times New Roman" w:hAnsi="Times New Roman"/>
                <w:bCs/>
                <w:sz w:val="24"/>
                <w:szCs w:val="24"/>
              </w:rPr>
              <w:t xml:space="preserve"> – nurodyti</w:t>
            </w:r>
            <w:r w:rsidR="00DA2911" w:rsidRPr="0082433A">
              <w:rPr>
                <w:rFonts w:ascii="Times New Roman" w:hAnsi="Times New Roman"/>
                <w:bCs/>
                <w:sz w:val="24"/>
                <w:szCs w:val="24"/>
              </w:rPr>
              <w:t>, kad atrankos komisija</w:t>
            </w:r>
            <w:r w:rsidR="00830C81" w:rsidRPr="0082433A">
              <w:rPr>
                <w:rFonts w:ascii="Times New Roman" w:hAnsi="Times New Roman"/>
                <w:bCs/>
                <w:sz w:val="24"/>
                <w:szCs w:val="24"/>
              </w:rPr>
              <w:t>, įvertinusi atrankos agentūros pateiktą informaciją,</w:t>
            </w:r>
            <w:r w:rsidR="00552030" w:rsidRPr="0082433A">
              <w:rPr>
                <w:rFonts w:ascii="Times New Roman" w:hAnsi="Times New Roman"/>
                <w:bCs/>
                <w:sz w:val="24"/>
                <w:szCs w:val="24"/>
              </w:rPr>
              <w:t xml:space="preserve"> gali nuspręsti</w:t>
            </w:r>
            <w:r w:rsidR="00DA2911" w:rsidRPr="0082433A">
              <w:rPr>
                <w:rFonts w:ascii="Times New Roman" w:hAnsi="Times New Roman"/>
                <w:bCs/>
                <w:sz w:val="24"/>
                <w:szCs w:val="24"/>
              </w:rPr>
              <w:t xml:space="preserve"> </w:t>
            </w:r>
            <w:r w:rsidR="00177F80" w:rsidRPr="0082433A">
              <w:rPr>
                <w:rFonts w:ascii="Times New Roman" w:hAnsi="Times New Roman"/>
                <w:bCs/>
                <w:sz w:val="24"/>
                <w:szCs w:val="24"/>
              </w:rPr>
              <w:t>neįrašyti į kandidatų sąrašą nė vieno kandidato</w:t>
            </w:r>
            <w:r w:rsidR="00552030" w:rsidRPr="0082433A">
              <w:rPr>
                <w:rFonts w:ascii="Times New Roman" w:hAnsi="Times New Roman"/>
                <w:bCs/>
                <w:sz w:val="24"/>
                <w:szCs w:val="24"/>
              </w:rPr>
              <w:t xml:space="preserve">, </w:t>
            </w:r>
            <w:r w:rsidR="009330F5" w:rsidRPr="0082433A">
              <w:rPr>
                <w:rFonts w:ascii="Times New Roman" w:hAnsi="Times New Roman"/>
                <w:bCs/>
                <w:sz w:val="24"/>
                <w:szCs w:val="24"/>
              </w:rPr>
              <w:t>jeigu</w:t>
            </w:r>
            <w:r w:rsidR="00DF14BE" w:rsidRPr="0082433A">
              <w:rPr>
                <w:rFonts w:ascii="Times New Roman" w:hAnsi="Times New Roman"/>
                <w:bCs/>
                <w:sz w:val="24"/>
                <w:szCs w:val="24"/>
              </w:rPr>
              <w:t xml:space="preserve"> </w:t>
            </w:r>
            <w:r w:rsidR="00BF470B" w:rsidRPr="0082433A">
              <w:rPr>
                <w:rFonts w:ascii="Times New Roman" w:hAnsi="Times New Roman"/>
                <w:bCs/>
                <w:sz w:val="24"/>
                <w:szCs w:val="24"/>
              </w:rPr>
              <w:t>nė vienas kandidatas neatitinka nustatytų reikalavimų ir (ar) neturi tinkamų kompetencijų</w:t>
            </w:r>
            <w:r w:rsidR="00AD18F9" w:rsidRPr="0082433A">
              <w:rPr>
                <w:rFonts w:ascii="Times New Roman" w:hAnsi="Times New Roman"/>
                <w:bCs/>
                <w:sz w:val="24"/>
                <w:szCs w:val="24"/>
              </w:rPr>
              <w:t xml:space="preserve">. </w:t>
            </w:r>
            <w:r w:rsidR="00B7084D" w:rsidRPr="0082433A">
              <w:rPr>
                <w:rFonts w:ascii="Times New Roman" w:hAnsi="Times New Roman"/>
                <w:bCs/>
                <w:sz w:val="24"/>
                <w:szCs w:val="24"/>
              </w:rPr>
              <w:t>Atitinkamai</w:t>
            </w:r>
            <w:r w:rsidR="00B7084D" w:rsidRPr="0082433A">
              <w:rPr>
                <w:rFonts w:ascii="Times New Roman" w:hAnsi="Times New Roman"/>
                <w:sz w:val="24"/>
                <w:szCs w:val="24"/>
              </w:rPr>
              <w:t xml:space="preserve"> numatoma patikslinti ir Aprašo 43 punktą</w:t>
            </w:r>
            <w:r w:rsidR="00D23910">
              <w:rPr>
                <w:rFonts w:ascii="Times New Roman" w:hAnsi="Times New Roman"/>
                <w:sz w:val="24"/>
                <w:szCs w:val="24"/>
              </w:rPr>
              <w:t xml:space="preserve"> – nustatyti</w:t>
            </w:r>
            <w:r w:rsidR="006278B4" w:rsidRPr="0082433A">
              <w:rPr>
                <w:rFonts w:ascii="Times New Roman" w:hAnsi="Times New Roman"/>
                <w:sz w:val="24"/>
                <w:szCs w:val="24"/>
              </w:rPr>
              <w:t>, kad</w:t>
            </w:r>
            <w:r w:rsidR="004034C3" w:rsidRPr="0082433A">
              <w:rPr>
                <w:rFonts w:ascii="Times New Roman" w:hAnsi="Times New Roman"/>
                <w:sz w:val="24"/>
                <w:szCs w:val="24"/>
              </w:rPr>
              <w:t xml:space="preserve"> </w:t>
            </w:r>
            <w:r w:rsidR="004034C3" w:rsidRPr="0082433A">
              <w:rPr>
                <w:rFonts w:ascii="Times New Roman" w:hAnsi="Times New Roman"/>
                <w:bCs/>
                <w:sz w:val="24"/>
                <w:szCs w:val="24"/>
              </w:rPr>
              <w:t xml:space="preserve">atrankos </w:t>
            </w:r>
            <w:r w:rsidR="004034C3" w:rsidRPr="0082433A">
              <w:rPr>
                <w:rFonts w:ascii="Times New Roman" w:hAnsi="Times New Roman"/>
                <w:bCs/>
                <w:sz w:val="24"/>
                <w:szCs w:val="24"/>
              </w:rPr>
              <w:t xml:space="preserve">komisija, pagal Aprašo 42 punkte nurodytus kriterijus įvertinusi kiekvieno pokalbyje dalyvavusio kandidato tinkamumą eiti kolegialaus organo nario pareigas, </w:t>
            </w:r>
            <w:r w:rsidR="004034C3" w:rsidRPr="0082433A">
              <w:rPr>
                <w:rFonts w:ascii="Times New Roman" w:hAnsi="Times New Roman"/>
                <w:bCs/>
                <w:sz w:val="24"/>
                <w:szCs w:val="24"/>
              </w:rPr>
              <w:t xml:space="preserve">gali atrinkti </w:t>
            </w:r>
            <w:r w:rsidR="004034C3" w:rsidRPr="0082433A">
              <w:rPr>
                <w:rFonts w:ascii="Times New Roman" w:hAnsi="Times New Roman"/>
                <w:bCs/>
                <w:sz w:val="24"/>
                <w:szCs w:val="24"/>
              </w:rPr>
              <w:t>tik vieną tinkamą kandidatą į kolegialaus organo nario vietą, jeigu nusprendžia, kad antro tinkamo kandidato nėra.</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D8C9599" w14:textId="77777777" w:rsidR="00CF498E" w:rsidRPr="0082433A" w:rsidRDefault="00CF498E">
            <w:pPr>
              <w:shd w:val="clear" w:color="auto" w:fill="FFFFFF"/>
              <w:spacing w:after="0" w:line="240" w:lineRule="auto"/>
              <w:jc w:val="both"/>
              <w:rPr>
                <w:rFonts w:ascii="Times New Roman" w:hAnsi="Times New Roman"/>
                <w:b/>
                <w:sz w:val="24"/>
                <w:szCs w:val="24"/>
              </w:rPr>
            </w:pPr>
          </w:p>
        </w:tc>
      </w:tr>
      <w:tr w:rsidR="00CF498E" w:rsidRPr="0082433A" w14:paraId="26385194" w14:textId="77777777" w:rsidTr="00CC2F2B">
        <w:trPr>
          <w:trHeight w:val="819"/>
        </w:trPr>
        <w:tc>
          <w:tcPr>
            <w:tcW w:w="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2DFE3E" w14:textId="11CCB749" w:rsidR="00CF498E" w:rsidRPr="0082433A" w:rsidRDefault="00747AE4" w:rsidP="00BA4891">
            <w:pPr>
              <w:shd w:val="clear" w:color="auto" w:fill="FFFFFF"/>
              <w:spacing w:after="0" w:line="240" w:lineRule="auto"/>
              <w:jc w:val="center"/>
              <w:rPr>
                <w:rFonts w:ascii="Times New Roman" w:hAnsi="Times New Roman"/>
                <w:sz w:val="24"/>
                <w:szCs w:val="24"/>
              </w:rPr>
            </w:pPr>
            <w:r w:rsidRPr="0082433A">
              <w:rPr>
                <w:rFonts w:ascii="Times New Roman" w:hAnsi="Times New Roman"/>
                <w:sz w:val="24"/>
                <w:szCs w:val="24"/>
              </w:rPr>
              <w:t>5.</w:t>
            </w:r>
          </w:p>
        </w:tc>
        <w:tc>
          <w:tcPr>
            <w:tcW w:w="5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7F85B6" w14:textId="7A321893" w:rsidR="00CF498E" w:rsidRPr="0082433A" w:rsidRDefault="00747AE4">
            <w:pPr>
              <w:shd w:val="clear" w:color="auto" w:fill="FFFFFF"/>
              <w:spacing w:after="0" w:line="240" w:lineRule="auto"/>
              <w:jc w:val="both"/>
              <w:rPr>
                <w:rFonts w:ascii="Times New Roman" w:hAnsi="Times New Roman"/>
                <w:sz w:val="24"/>
                <w:szCs w:val="24"/>
              </w:rPr>
            </w:pPr>
            <w:r w:rsidRPr="0082433A">
              <w:rPr>
                <w:rFonts w:ascii="Times New Roman" w:hAnsi="Times New Roman"/>
                <w:bCs/>
                <w:sz w:val="24"/>
                <w:szCs w:val="24"/>
              </w:rPr>
              <w:t>Projektu siūlom</w:t>
            </w:r>
            <w:r w:rsidR="000B39BA" w:rsidRPr="0082433A">
              <w:rPr>
                <w:rFonts w:ascii="Times New Roman" w:hAnsi="Times New Roman"/>
                <w:bCs/>
                <w:sz w:val="24"/>
                <w:szCs w:val="24"/>
              </w:rPr>
              <w:t>ų</w:t>
            </w:r>
            <w:r w:rsidRPr="0082433A">
              <w:rPr>
                <w:rFonts w:ascii="Times New Roman" w:hAnsi="Times New Roman"/>
                <w:bCs/>
                <w:sz w:val="24"/>
                <w:szCs w:val="24"/>
              </w:rPr>
              <w:t xml:space="preserve"> nuostatų kontekste lieka aktualios 2019 m. gegužės 17 d. antikorupcinio vertinimo išvadoje Nr. 4-01-4656 pateiktos 2 ir 3 pastabos.</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995CB1" w14:textId="0748C8B9" w:rsidR="00090B13" w:rsidRPr="0082433A" w:rsidRDefault="00090B13" w:rsidP="00090B13">
            <w:pPr>
              <w:shd w:val="clear" w:color="auto" w:fill="FFFFFF"/>
              <w:spacing w:after="0" w:line="240" w:lineRule="auto"/>
              <w:jc w:val="both"/>
              <w:rPr>
                <w:rFonts w:ascii="Times New Roman" w:hAnsi="Times New Roman"/>
                <w:b/>
                <w:sz w:val="24"/>
                <w:szCs w:val="24"/>
              </w:rPr>
            </w:pPr>
            <w:r w:rsidRPr="0082433A">
              <w:rPr>
                <w:rFonts w:ascii="Times New Roman" w:hAnsi="Times New Roman"/>
                <w:b/>
                <w:sz w:val="24"/>
                <w:szCs w:val="24"/>
              </w:rPr>
              <w:t xml:space="preserve">Numatoma </w:t>
            </w:r>
            <w:r w:rsidR="009979C3" w:rsidRPr="0082433A">
              <w:rPr>
                <w:rFonts w:ascii="Times New Roman" w:hAnsi="Times New Roman"/>
                <w:b/>
                <w:sz w:val="24"/>
                <w:szCs w:val="24"/>
              </w:rPr>
              <w:t>ne</w:t>
            </w:r>
            <w:r w:rsidRPr="0082433A">
              <w:rPr>
                <w:rFonts w:ascii="Times New Roman" w:hAnsi="Times New Roman"/>
                <w:b/>
                <w:sz w:val="24"/>
                <w:szCs w:val="24"/>
              </w:rPr>
              <w:t>atsižvelgti.</w:t>
            </w:r>
          </w:p>
          <w:p w14:paraId="2F09EBD1" w14:textId="06AD209B" w:rsidR="002E5F72" w:rsidRPr="0082433A" w:rsidRDefault="002E5F72" w:rsidP="00090B13">
            <w:pPr>
              <w:shd w:val="clear" w:color="auto" w:fill="FFFFFF"/>
              <w:spacing w:after="0" w:line="240" w:lineRule="auto"/>
              <w:jc w:val="both"/>
              <w:rPr>
                <w:rFonts w:ascii="Times New Roman" w:hAnsi="Times New Roman"/>
                <w:bCs/>
                <w:sz w:val="24"/>
                <w:szCs w:val="24"/>
              </w:rPr>
            </w:pPr>
            <w:r w:rsidRPr="0082433A">
              <w:rPr>
                <w:rFonts w:ascii="Times New Roman" w:hAnsi="Times New Roman"/>
                <w:bCs/>
                <w:sz w:val="24"/>
                <w:szCs w:val="24"/>
              </w:rPr>
              <w:t>Dėl 2019 m. gegužės 17 d. antikorupcinio vertinimo išvadoje Nr. 4-01-4656 pateikt</w:t>
            </w:r>
            <w:r w:rsidR="00C316F5" w:rsidRPr="0082433A">
              <w:rPr>
                <w:rFonts w:ascii="Times New Roman" w:hAnsi="Times New Roman"/>
                <w:bCs/>
                <w:sz w:val="24"/>
                <w:szCs w:val="24"/>
              </w:rPr>
              <w:t>ų</w:t>
            </w:r>
            <w:r w:rsidRPr="0082433A">
              <w:rPr>
                <w:rFonts w:ascii="Times New Roman" w:hAnsi="Times New Roman"/>
                <w:bCs/>
                <w:sz w:val="24"/>
                <w:szCs w:val="24"/>
              </w:rPr>
              <w:t xml:space="preserve"> 2 ir 3 pastab</w:t>
            </w:r>
            <w:r w:rsidR="00C316F5" w:rsidRPr="0082433A">
              <w:rPr>
                <w:rFonts w:ascii="Times New Roman" w:hAnsi="Times New Roman"/>
                <w:bCs/>
                <w:sz w:val="24"/>
                <w:szCs w:val="24"/>
              </w:rPr>
              <w:t>ų</w:t>
            </w:r>
            <w:r w:rsidRPr="0082433A">
              <w:rPr>
                <w:rFonts w:ascii="Times New Roman" w:hAnsi="Times New Roman"/>
                <w:bCs/>
                <w:sz w:val="24"/>
                <w:szCs w:val="24"/>
              </w:rPr>
              <w:t xml:space="preserve"> </w:t>
            </w:r>
            <w:r w:rsidR="00C316F5" w:rsidRPr="0082433A">
              <w:rPr>
                <w:rFonts w:ascii="Times New Roman" w:hAnsi="Times New Roman"/>
                <w:bCs/>
                <w:sz w:val="24"/>
                <w:szCs w:val="24"/>
              </w:rPr>
              <w:t>l</w:t>
            </w:r>
            <w:r w:rsidRPr="0082433A">
              <w:rPr>
                <w:rFonts w:ascii="Times New Roman" w:hAnsi="Times New Roman"/>
                <w:bCs/>
                <w:sz w:val="24"/>
                <w:szCs w:val="24"/>
              </w:rPr>
              <w:t>aikomės</w:t>
            </w:r>
            <w:r w:rsidR="00C316F5" w:rsidRPr="0082433A">
              <w:rPr>
                <w:rFonts w:ascii="Times New Roman" w:hAnsi="Times New Roman"/>
                <w:bCs/>
                <w:sz w:val="24"/>
                <w:szCs w:val="24"/>
              </w:rPr>
              <w:t xml:space="preserve"> tos pačios pozicijos, k</w:t>
            </w:r>
            <w:r w:rsidR="00F13AF0" w:rsidRPr="0082433A">
              <w:rPr>
                <w:rFonts w:ascii="Times New Roman" w:hAnsi="Times New Roman"/>
                <w:bCs/>
                <w:sz w:val="24"/>
                <w:szCs w:val="24"/>
              </w:rPr>
              <w:t>okia buvo išsakyta</w:t>
            </w:r>
            <w:r w:rsidR="008216AD" w:rsidRPr="0082433A">
              <w:rPr>
                <w:rFonts w:ascii="Times New Roman" w:hAnsi="Times New Roman"/>
                <w:bCs/>
                <w:sz w:val="24"/>
                <w:szCs w:val="24"/>
              </w:rPr>
              <w:t xml:space="preserve"> Lietuvos Respublikos ekonomikos ir inovacijų ministerijos 2019 m. liepos 18 d. rašte Nr.</w:t>
            </w:r>
            <w:r w:rsidR="00EC62E6" w:rsidRPr="0082433A">
              <w:rPr>
                <w:rFonts w:ascii="Times New Roman" w:hAnsi="Times New Roman"/>
                <w:bCs/>
                <w:sz w:val="24"/>
                <w:szCs w:val="24"/>
              </w:rPr>
              <w:t xml:space="preserve"> </w:t>
            </w:r>
            <w:r w:rsidR="00243935" w:rsidRPr="0082433A">
              <w:rPr>
                <w:rFonts w:ascii="Times New Roman" w:hAnsi="Times New Roman"/>
                <w:bCs/>
                <w:sz w:val="24"/>
                <w:szCs w:val="24"/>
              </w:rPr>
              <w:t>(37.4-32)</w:t>
            </w:r>
            <w:r w:rsidR="003733A4" w:rsidRPr="0082433A">
              <w:rPr>
                <w:rFonts w:ascii="Times New Roman" w:hAnsi="Times New Roman"/>
                <w:bCs/>
                <w:sz w:val="24"/>
                <w:szCs w:val="24"/>
              </w:rPr>
              <w:t>3-2753</w:t>
            </w:r>
            <w:r w:rsidR="004521FC" w:rsidRPr="0082433A">
              <w:rPr>
                <w:rFonts w:ascii="Times New Roman" w:hAnsi="Times New Roman"/>
                <w:bCs/>
                <w:sz w:val="24"/>
                <w:szCs w:val="24"/>
              </w:rPr>
              <w:t>.</w:t>
            </w:r>
          </w:p>
          <w:p w14:paraId="4E85C0FA" w14:textId="182EA4A4" w:rsidR="00090B13" w:rsidRPr="0082433A" w:rsidRDefault="003B0634" w:rsidP="00090B13">
            <w:pPr>
              <w:shd w:val="clear" w:color="auto" w:fill="FFFFFF"/>
              <w:spacing w:after="0" w:line="240" w:lineRule="auto"/>
              <w:jc w:val="both"/>
              <w:rPr>
                <w:rFonts w:ascii="Times New Roman" w:hAnsi="Times New Roman"/>
                <w:bCs/>
                <w:sz w:val="24"/>
                <w:szCs w:val="24"/>
              </w:rPr>
            </w:pPr>
            <w:r w:rsidRPr="0082433A">
              <w:rPr>
                <w:rFonts w:ascii="Times New Roman" w:hAnsi="Times New Roman"/>
                <w:bCs/>
                <w:sz w:val="24"/>
                <w:szCs w:val="24"/>
              </w:rPr>
              <w:t>Primename, kad a</w:t>
            </w:r>
            <w:r w:rsidR="00090B13" w:rsidRPr="0082433A">
              <w:rPr>
                <w:rFonts w:ascii="Times New Roman" w:hAnsi="Times New Roman"/>
                <w:bCs/>
                <w:sz w:val="24"/>
                <w:szCs w:val="24"/>
              </w:rPr>
              <w:t>trankos agentūros paslaugos yra įgyjamos tam, ka</w:t>
            </w:r>
            <w:r w:rsidR="00090B13" w:rsidRPr="0082433A">
              <w:rPr>
                <w:rFonts w:ascii="Times New Roman" w:hAnsi="Times New Roman"/>
                <w:bCs/>
                <w:sz w:val="24"/>
                <w:szCs w:val="24"/>
              </w:rPr>
              <w:t>d</w:t>
            </w:r>
            <w:r w:rsidR="00D23910">
              <w:rPr>
                <w:rFonts w:ascii="Times New Roman" w:hAnsi="Times New Roman"/>
                <w:bCs/>
                <w:sz w:val="24"/>
                <w:szCs w:val="24"/>
              </w:rPr>
              <w:t>,</w:t>
            </w:r>
            <w:r w:rsidR="00090B13" w:rsidRPr="0082433A">
              <w:rPr>
                <w:rFonts w:ascii="Times New Roman" w:hAnsi="Times New Roman"/>
                <w:bCs/>
                <w:sz w:val="24"/>
                <w:szCs w:val="24"/>
              </w:rPr>
              <w:t xml:space="preserve"> </w:t>
            </w:r>
            <w:r w:rsidR="00090B13" w:rsidRPr="0082433A">
              <w:rPr>
                <w:rFonts w:ascii="Times New Roman" w:hAnsi="Times New Roman"/>
                <w:bCs/>
                <w:sz w:val="24"/>
                <w:szCs w:val="24"/>
              </w:rPr>
              <w:t xml:space="preserve">pasinaudojant atrankos agentūros praktine patirtimi, atranka būtų optimizuojama laiko ir kaštų prasme. </w:t>
            </w:r>
            <w:r w:rsidR="006D19CE" w:rsidRPr="0082433A">
              <w:rPr>
                <w:rFonts w:ascii="Times New Roman" w:hAnsi="Times New Roman"/>
                <w:bCs/>
                <w:sz w:val="24"/>
                <w:szCs w:val="24"/>
              </w:rPr>
              <w:lastRenderedPageBreak/>
              <w:t>Pažymėtina</w:t>
            </w:r>
            <w:r w:rsidR="00090B13" w:rsidRPr="0082433A">
              <w:rPr>
                <w:rFonts w:ascii="Times New Roman" w:hAnsi="Times New Roman"/>
                <w:bCs/>
                <w:sz w:val="24"/>
                <w:szCs w:val="24"/>
              </w:rPr>
              <w:t>, kad kiekvienas atrankos agentūros atliekamas veiksmas yra įskaičiuojamas į teikiamų paslaugų kainą</w:t>
            </w:r>
            <w:r w:rsidR="006D19CE" w:rsidRPr="0082433A">
              <w:rPr>
                <w:rFonts w:ascii="Times New Roman" w:hAnsi="Times New Roman"/>
                <w:bCs/>
                <w:sz w:val="24"/>
                <w:szCs w:val="24"/>
              </w:rPr>
              <w:t>, todėl</w:t>
            </w:r>
            <w:r w:rsidR="000E6317" w:rsidRPr="0082433A">
              <w:rPr>
                <w:rFonts w:ascii="Times New Roman" w:hAnsi="Times New Roman"/>
                <w:bCs/>
                <w:sz w:val="24"/>
                <w:szCs w:val="24"/>
              </w:rPr>
              <w:t xml:space="preserve"> n</w:t>
            </w:r>
            <w:r w:rsidR="00090B13" w:rsidRPr="0082433A">
              <w:rPr>
                <w:rFonts w:ascii="Times New Roman" w:hAnsi="Times New Roman"/>
                <w:bCs/>
                <w:sz w:val="24"/>
                <w:szCs w:val="24"/>
              </w:rPr>
              <w:t>emanome, kad tikslinga atrankos pokalbio kviesti visus kandidatus, kurie vien formaliai atitinka keliamus reikalavimus</w:t>
            </w:r>
            <w:r w:rsidR="000E6317" w:rsidRPr="0082433A">
              <w:rPr>
                <w:rFonts w:ascii="Times New Roman" w:hAnsi="Times New Roman"/>
                <w:bCs/>
                <w:sz w:val="24"/>
                <w:szCs w:val="24"/>
              </w:rPr>
              <w:t>.</w:t>
            </w:r>
            <w:r w:rsidR="00090B13" w:rsidRPr="0082433A">
              <w:rPr>
                <w:rFonts w:ascii="Times New Roman" w:hAnsi="Times New Roman"/>
                <w:bCs/>
                <w:sz w:val="24"/>
                <w:szCs w:val="24"/>
              </w:rPr>
              <w:t xml:space="preserve"> </w:t>
            </w:r>
            <w:r w:rsidR="000E6317" w:rsidRPr="0082433A">
              <w:rPr>
                <w:rFonts w:ascii="Times New Roman" w:hAnsi="Times New Roman"/>
                <w:bCs/>
                <w:sz w:val="24"/>
                <w:szCs w:val="24"/>
              </w:rPr>
              <w:t>Atkreiptinas dėmesys</w:t>
            </w:r>
            <w:r w:rsidR="00090B13" w:rsidRPr="0082433A">
              <w:rPr>
                <w:rFonts w:ascii="Times New Roman" w:hAnsi="Times New Roman"/>
                <w:bCs/>
                <w:sz w:val="24"/>
                <w:szCs w:val="24"/>
              </w:rPr>
              <w:t>, kad atrankos agentūra ne vien priima kandidatų paraiškas, bet ir proaktyviai savo iniciatyva ieško kandidatų. Nustačius reikalavimą kviesti visus kandidatus atrankos pokalbio</w:t>
            </w:r>
            <w:r w:rsidR="001C2D13" w:rsidRPr="0082433A">
              <w:rPr>
                <w:rFonts w:ascii="Times New Roman" w:hAnsi="Times New Roman"/>
                <w:bCs/>
                <w:sz w:val="24"/>
                <w:szCs w:val="24"/>
              </w:rPr>
              <w:t>,</w:t>
            </w:r>
            <w:r w:rsidR="00090B13" w:rsidRPr="0082433A">
              <w:rPr>
                <w:rFonts w:ascii="Times New Roman" w:hAnsi="Times New Roman"/>
                <w:bCs/>
                <w:sz w:val="24"/>
                <w:szCs w:val="24"/>
              </w:rPr>
              <w:t xml:space="preserve"> įžvelgtina rizika, kad </w:t>
            </w:r>
            <w:r w:rsidR="001C2D13" w:rsidRPr="0082433A">
              <w:rPr>
                <w:rFonts w:ascii="Times New Roman" w:hAnsi="Times New Roman"/>
                <w:bCs/>
                <w:sz w:val="24"/>
                <w:szCs w:val="24"/>
              </w:rPr>
              <w:t xml:space="preserve">atrankos </w:t>
            </w:r>
            <w:r w:rsidR="00090B13" w:rsidRPr="0082433A">
              <w:rPr>
                <w:rFonts w:ascii="Times New Roman" w:hAnsi="Times New Roman"/>
                <w:bCs/>
                <w:sz w:val="24"/>
                <w:szCs w:val="24"/>
              </w:rPr>
              <w:t>agentūra, siekdama neviršyti sutartos paslaugų teikimo kainos, gali sąmoningai surasti mažiau kandidatų tam, kad vėliau jų nereikėtų kviesti į atrankos pokalbį</w:t>
            </w:r>
            <w:r w:rsidR="00A071EF">
              <w:rPr>
                <w:rFonts w:ascii="Times New Roman" w:hAnsi="Times New Roman"/>
                <w:bCs/>
                <w:sz w:val="24"/>
                <w:szCs w:val="24"/>
              </w:rPr>
              <w:t xml:space="preserve"> </w:t>
            </w:r>
            <w:r w:rsidR="000D16D5">
              <w:rPr>
                <w:rFonts w:ascii="Times New Roman" w:hAnsi="Times New Roman"/>
                <w:bCs/>
                <w:sz w:val="24"/>
                <w:szCs w:val="24"/>
              </w:rPr>
              <w:t>ir</w:t>
            </w:r>
            <w:r w:rsidR="00090B13" w:rsidRPr="0082433A">
              <w:rPr>
                <w:rFonts w:ascii="Times New Roman" w:hAnsi="Times New Roman"/>
                <w:bCs/>
                <w:sz w:val="24"/>
                <w:szCs w:val="24"/>
              </w:rPr>
              <w:t xml:space="preserve"> </w:t>
            </w:r>
            <w:r w:rsidR="000D16D5">
              <w:rPr>
                <w:rFonts w:ascii="Times New Roman" w:hAnsi="Times New Roman"/>
                <w:bCs/>
                <w:sz w:val="24"/>
                <w:szCs w:val="24"/>
              </w:rPr>
              <w:t>ne</w:t>
            </w:r>
            <w:r w:rsidR="00090B13" w:rsidRPr="0082433A">
              <w:rPr>
                <w:rFonts w:ascii="Times New Roman" w:hAnsi="Times New Roman"/>
                <w:bCs/>
                <w:sz w:val="24"/>
                <w:szCs w:val="24"/>
              </w:rPr>
              <w:t>padidėtų atrankos kaina.</w:t>
            </w:r>
          </w:p>
          <w:p w14:paraId="7F397440" w14:textId="535BBF32" w:rsidR="00CF498E" w:rsidRPr="0082433A" w:rsidRDefault="001F5F24" w:rsidP="00D23910">
            <w:pPr>
              <w:shd w:val="clear" w:color="auto" w:fill="FFFFFF"/>
              <w:spacing w:after="0" w:line="240" w:lineRule="auto"/>
              <w:jc w:val="both"/>
              <w:rPr>
                <w:rFonts w:ascii="Times New Roman" w:hAnsi="Times New Roman"/>
                <w:bCs/>
                <w:sz w:val="24"/>
                <w:szCs w:val="24"/>
              </w:rPr>
            </w:pPr>
            <w:r w:rsidRPr="0082433A">
              <w:rPr>
                <w:rFonts w:ascii="Times New Roman" w:hAnsi="Times New Roman"/>
                <w:bCs/>
                <w:sz w:val="24"/>
                <w:szCs w:val="24"/>
              </w:rPr>
              <w:t>Taip pat primename, kad a</w:t>
            </w:r>
            <w:r w:rsidR="00F247CC" w:rsidRPr="0082433A">
              <w:rPr>
                <w:rFonts w:ascii="Times New Roman" w:hAnsi="Times New Roman"/>
                <w:bCs/>
                <w:sz w:val="24"/>
                <w:szCs w:val="24"/>
              </w:rPr>
              <w:t>trankos komisija atrankos pokalbio metu vertina, kaip kandidatas atitinka jam keliamus reikalavimus, kandidato profesinę ir (ar) darbo patirtį, dalykines ir asmenines savybes, motyvaciją ir tinkamumą prisidėti prie įmonės strateginių tikslų įgyvendinimo. Pažym</w:t>
            </w:r>
            <w:r w:rsidR="00316A40" w:rsidRPr="0082433A">
              <w:rPr>
                <w:rFonts w:ascii="Times New Roman" w:hAnsi="Times New Roman"/>
                <w:bCs/>
                <w:sz w:val="24"/>
                <w:szCs w:val="24"/>
              </w:rPr>
              <w:t>ėtina</w:t>
            </w:r>
            <w:r w:rsidR="00F247CC" w:rsidRPr="0082433A">
              <w:rPr>
                <w:rFonts w:ascii="Times New Roman" w:hAnsi="Times New Roman"/>
                <w:bCs/>
                <w:sz w:val="24"/>
                <w:szCs w:val="24"/>
              </w:rPr>
              <w:t xml:space="preserve">, kad </w:t>
            </w:r>
            <w:r w:rsidR="00A87F11" w:rsidRPr="0082433A">
              <w:rPr>
                <w:rFonts w:ascii="Times New Roman" w:hAnsi="Times New Roman"/>
                <w:bCs/>
                <w:sz w:val="24"/>
                <w:szCs w:val="24"/>
              </w:rPr>
              <w:t>A</w:t>
            </w:r>
            <w:r w:rsidR="00F247CC" w:rsidRPr="0082433A">
              <w:rPr>
                <w:rFonts w:ascii="Times New Roman" w:hAnsi="Times New Roman"/>
                <w:bCs/>
                <w:sz w:val="24"/>
                <w:szCs w:val="24"/>
              </w:rPr>
              <w:t xml:space="preserve">prašo nuostatos </w:t>
            </w:r>
            <w:r w:rsidR="00316A40" w:rsidRPr="0082433A">
              <w:rPr>
                <w:rFonts w:ascii="Times New Roman" w:hAnsi="Times New Roman"/>
                <w:bCs/>
                <w:sz w:val="24"/>
                <w:szCs w:val="24"/>
              </w:rPr>
              <w:t>leidžia</w:t>
            </w:r>
            <w:r w:rsidR="00F247CC" w:rsidRPr="0082433A">
              <w:rPr>
                <w:rFonts w:ascii="Times New Roman" w:hAnsi="Times New Roman"/>
                <w:bCs/>
                <w:sz w:val="24"/>
                <w:szCs w:val="24"/>
              </w:rPr>
              <w:t xml:space="preserve"> atrankos komisijai atskleisti kandidatams jų neįrašymo į laimėtojų </w:t>
            </w:r>
            <w:r w:rsidR="00F247CC" w:rsidRPr="0082433A">
              <w:rPr>
                <w:rFonts w:ascii="Times New Roman" w:hAnsi="Times New Roman"/>
                <w:bCs/>
                <w:sz w:val="24"/>
                <w:szCs w:val="24"/>
              </w:rPr>
              <w:t xml:space="preserve">eilę </w:t>
            </w:r>
            <w:r w:rsidR="00F247CC" w:rsidRPr="0082433A">
              <w:rPr>
                <w:rFonts w:ascii="Times New Roman" w:hAnsi="Times New Roman"/>
                <w:bCs/>
                <w:sz w:val="24"/>
                <w:szCs w:val="24"/>
              </w:rPr>
              <w:t>priežasčių</w:t>
            </w:r>
            <w:r w:rsidR="00A137F9" w:rsidRPr="0082433A">
              <w:rPr>
                <w:rFonts w:ascii="Times New Roman" w:hAnsi="Times New Roman"/>
                <w:bCs/>
                <w:sz w:val="24"/>
                <w:szCs w:val="24"/>
              </w:rPr>
              <w:t>, tačiau</w:t>
            </w:r>
            <w:r w:rsidR="00F247CC" w:rsidRPr="0082433A">
              <w:rPr>
                <w:rFonts w:ascii="Times New Roman" w:hAnsi="Times New Roman"/>
                <w:bCs/>
                <w:sz w:val="24"/>
                <w:szCs w:val="24"/>
              </w:rPr>
              <w:t xml:space="preserve"> manome, kad nustatyti privalomumą atskleisti šią informaciją nėra korektiška, nes kandidatūra gali būti atmesta dėl asmeninių ar dalykinių kandidato savybių, motyvacijos trūkumo ir pan.</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A2DB2FC" w14:textId="77777777" w:rsidR="00CF498E" w:rsidRPr="0082433A" w:rsidRDefault="00CF498E">
            <w:pPr>
              <w:shd w:val="clear" w:color="auto" w:fill="FFFFFF"/>
              <w:spacing w:after="0" w:line="240" w:lineRule="auto"/>
              <w:jc w:val="both"/>
              <w:rPr>
                <w:rFonts w:ascii="Times New Roman" w:hAnsi="Times New Roman"/>
                <w:b/>
                <w:sz w:val="24"/>
                <w:szCs w:val="24"/>
              </w:rPr>
            </w:pPr>
          </w:p>
        </w:tc>
      </w:tr>
    </w:tbl>
    <w:p w14:paraId="2AAF3C8D" w14:textId="77777777" w:rsidR="004064FF" w:rsidRPr="0082433A" w:rsidRDefault="004064FF" w:rsidP="002B5625">
      <w:pPr>
        <w:jc w:val="center"/>
      </w:pPr>
    </w:p>
    <w:p w14:paraId="13CC8199" w14:textId="046ED35D" w:rsidR="002B5625" w:rsidRPr="0082433A" w:rsidRDefault="002B5625" w:rsidP="002B5625">
      <w:pPr>
        <w:jc w:val="center"/>
      </w:pPr>
      <w:r w:rsidRPr="0082433A">
        <w:t>________________</w:t>
      </w:r>
    </w:p>
    <w:sectPr w:rsidR="002B5625" w:rsidRPr="0082433A" w:rsidSect="00806D96">
      <w:headerReference w:type="default" r:id="rId8"/>
      <w:pgSz w:w="16838" w:h="11906" w:orient="landscape"/>
      <w:pgMar w:top="1701" w:right="1134" w:bottom="1560" w:left="1134"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DEF70" w14:textId="77777777" w:rsidR="00C22A4F" w:rsidRDefault="00C22A4F">
      <w:pPr>
        <w:spacing w:after="0" w:line="240" w:lineRule="auto"/>
      </w:pPr>
      <w:r>
        <w:separator/>
      </w:r>
    </w:p>
  </w:endnote>
  <w:endnote w:type="continuationSeparator" w:id="0">
    <w:p w14:paraId="7DEDA9B4" w14:textId="77777777" w:rsidR="00C22A4F" w:rsidRDefault="00C22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7F76D" w14:textId="77777777" w:rsidR="00C22A4F" w:rsidRDefault="00C22A4F">
      <w:pPr>
        <w:spacing w:after="0" w:line="240" w:lineRule="auto"/>
      </w:pPr>
      <w:r>
        <w:rPr>
          <w:color w:val="000000"/>
        </w:rPr>
        <w:separator/>
      </w:r>
    </w:p>
  </w:footnote>
  <w:footnote w:type="continuationSeparator" w:id="0">
    <w:p w14:paraId="40311DF8" w14:textId="77777777" w:rsidR="00C22A4F" w:rsidRDefault="00C22A4F">
      <w:pPr>
        <w:spacing w:after="0" w:line="240" w:lineRule="auto"/>
      </w:pPr>
      <w:r>
        <w:continuationSeparator/>
      </w:r>
    </w:p>
  </w:footnote>
  <w:footnote w:id="1">
    <w:p w14:paraId="43961CD2" w14:textId="77777777" w:rsidR="00153D4F" w:rsidRPr="00153D4F" w:rsidRDefault="00153D4F">
      <w:pPr>
        <w:pStyle w:val="FootnoteText"/>
        <w:rPr>
          <w:rFonts w:ascii="Times New Roman" w:hAnsi="Times New Roman"/>
        </w:rPr>
      </w:pPr>
      <w:r w:rsidRPr="00153D4F">
        <w:rPr>
          <w:rStyle w:val="FootnoteReference"/>
          <w:rFonts w:ascii="Times New Roman" w:hAnsi="Times New Roman"/>
        </w:rPr>
        <w:footnoteRef/>
      </w:r>
      <w:r w:rsidRPr="00153D4F">
        <w:rPr>
          <w:rFonts w:ascii="Times New Roman" w:hAnsi="Times New Roman"/>
        </w:rPr>
        <w:t xml:space="preserve"> </w:t>
      </w:r>
      <w:r>
        <w:rPr>
          <w:rFonts w:ascii="Times New Roman" w:hAnsi="Times New Roman"/>
        </w:rPr>
        <w:t>Pildo institucija, kuriai adresuota STT antikorupcinio vertinimo išvada.</w:t>
      </w:r>
    </w:p>
  </w:footnote>
  <w:footnote w:id="2">
    <w:p w14:paraId="70DC859E" w14:textId="77777777" w:rsidR="00153D4F" w:rsidRPr="00153D4F" w:rsidRDefault="00153D4F">
      <w:pPr>
        <w:pStyle w:val="FootnoteText"/>
        <w:rPr>
          <w:rFonts w:ascii="Times New Roman" w:hAnsi="Times New Roman"/>
        </w:rPr>
      </w:pPr>
      <w:r w:rsidRPr="00153D4F">
        <w:rPr>
          <w:rStyle w:val="FootnoteReference"/>
          <w:rFonts w:ascii="Times New Roman" w:hAnsi="Times New Roman"/>
        </w:rPr>
        <w:footnoteRef/>
      </w:r>
      <w:r w:rsidRPr="00153D4F">
        <w:rPr>
          <w:rFonts w:ascii="Times New Roman" w:hAnsi="Times New Roman"/>
        </w:rPr>
        <w:t xml:space="preserve"> Pildo institucija, kuriai adresuota STT antikorupcinio vertinimo išvada.</w:t>
      </w:r>
    </w:p>
  </w:footnote>
  <w:footnote w:id="3">
    <w:p w14:paraId="56FEFCBA" w14:textId="77777777" w:rsidR="00153D4F" w:rsidRPr="00153D4F" w:rsidRDefault="00153D4F">
      <w:pPr>
        <w:pStyle w:val="FootnoteText"/>
        <w:rPr>
          <w:rFonts w:ascii="Times New Roman" w:hAnsi="Times New Roman"/>
        </w:rPr>
      </w:pPr>
      <w:r w:rsidRPr="00153D4F">
        <w:rPr>
          <w:rStyle w:val="FootnoteReference"/>
          <w:rFonts w:ascii="Times New Roman" w:hAnsi="Times New Roman"/>
        </w:rPr>
        <w:footnoteRef/>
      </w:r>
      <w:r w:rsidRPr="00153D4F">
        <w:rPr>
          <w:rFonts w:ascii="Times New Roman" w:hAnsi="Times New Roman"/>
        </w:rPr>
        <w:t xml:space="preserve"> </w:t>
      </w:r>
      <w:r>
        <w:rPr>
          <w:rFonts w:ascii="Times New Roman" w:hAnsi="Times New Roman"/>
        </w:rPr>
        <w:t>Pildo STT.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8388B" w14:textId="6B42AC4B" w:rsidR="00A15A90" w:rsidRDefault="00402E1E">
    <w:pPr>
      <w:pStyle w:val="Header"/>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890061">
      <w:rPr>
        <w:rFonts w:ascii="Times New Roman" w:hAnsi="Times New Roman"/>
        <w:noProof/>
        <w:sz w:val="24"/>
        <w:szCs w:val="24"/>
      </w:rPr>
      <w:t>3</w:t>
    </w:r>
    <w:r>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6556D"/>
    <w:multiLevelType w:val="hybridMultilevel"/>
    <w:tmpl w:val="1A741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513407"/>
    <w:multiLevelType w:val="hybridMultilevel"/>
    <w:tmpl w:val="3C36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BA9"/>
    <w:rsid w:val="00001EFF"/>
    <w:rsid w:val="000121CB"/>
    <w:rsid w:val="000124C9"/>
    <w:rsid w:val="0001608C"/>
    <w:rsid w:val="00020C7D"/>
    <w:rsid w:val="00025C47"/>
    <w:rsid w:val="00033F87"/>
    <w:rsid w:val="00036533"/>
    <w:rsid w:val="00043A97"/>
    <w:rsid w:val="000460E1"/>
    <w:rsid w:val="00053651"/>
    <w:rsid w:val="00053BD6"/>
    <w:rsid w:val="000611D2"/>
    <w:rsid w:val="00062C47"/>
    <w:rsid w:val="00070FF0"/>
    <w:rsid w:val="00081568"/>
    <w:rsid w:val="000820B9"/>
    <w:rsid w:val="00087457"/>
    <w:rsid w:val="00090B13"/>
    <w:rsid w:val="000924B5"/>
    <w:rsid w:val="00094693"/>
    <w:rsid w:val="00094C2C"/>
    <w:rsid w:val="000A12FE"/>
    <w:rsid w:val="000A529A"/>
    <w:rsid w:val="000A57A4"/>
    <w:rsid w:val="000B39BA"/>
    <w:rsid w:val="000C4415"/>
    <w:rsid w:val="000D010D"/>
    <w:rsid w:val="000D16D5"/>
    <w:rsid w:val="000D36A9"/>
    <w:rsid w:val="000D46D7"/>
    <w:rsid w:val="000D77D2"/>
    <w:rsid w:val="000E56FF"/>
    <w:rsid w:val="000E6317"/>
    <w:rsid w:val="000F0BA9"/>
    <w:rsid w:val="00102D03"/>
    <w:rsid w:val="001103C6"/>
    <w:rsid w:val="00112684"/>
    <w:rsid w:val="001147C9"/>
    <w:rsid w:val="001229E6"/>
    <w:rsid w:val="00124BC3"/>
    <w:rsid w:val="00131106"/>
    <w:rsid w:val="00133089"/>
    <w:rsid w:val="0013556E"/>
    <w:rsid w:val="00141756"/>
    <w:rsid w:val="00141E91"/>
    <w:rsid w:val="00146BDF"/>
    <w:rsid w:val="00153D4F"/>
    <w:rsid w:val="00161B15"/>
    <w:rsid w:val="00170374"/>
    <w:rsid w:val="00176935"/>
    <w:rsid w:val="00177F80"/>
    <w:rsid w:val="00186D1B"/>
    <w:rsid w:val="00194932"/>
    <w:rsid w:val="00195C2B"/>
    <w:rsid w:val="001A1BF8"/>
    <w:rsid w:val="001A5332"/>
    <w:rsid w:val="001C2D13"/>
    <w:rsid w:val="001C6C2A"/>
    <w:rsid w:val="001D01EB"/>
    <w:rsid w:val="001D1F37"/>
    <w:rsid w:val="001F5F24"/>
    <w:rsid w:val="001F7403"/>
    <w:rsid w:val="002007E4"/>
    <w:rsid w:val="00203EFD"/>
    <w:rsid w:val="0021482B"/>
    <w:rsid w:val="002164BC"/>
    <w:rsid w:val="00216D3E"/>
    <w:rsid w:val="00232285"/>
    <w:rsid w:val="00234EAC"/>
    <w:rsid w:val="00236812"/>
    <w:rsid w:val="00243935"/>
    <w:rsid w:val="00246FED"/>
    <w:rsid w:val="00264F9D"/>
    <w:rsid w:val="002718CE"/>
    <w:rsid w:val="002730FD"/>
    <w:rsid w:val="002734DE"/>
    <w:rsid w:val="002741C8"/>
    <w:rsid w:val="0028371D"/>
    <w:rsid w:val="00291FCD"/>
    <w:rsid w:val="002A77C0"/>
    <w:rsid w:val="002B025B"/>
    <w:rsid w:val="002B1EAC"/>
    <w:rsid w:val="002B5625"/>
    <w:rsid w:val="002C033E"/>
    <w:rsid w:val="002C0E85"/>
    <w:rsid w:val="002D2101"/>
    <w:rsid w:val="002E5F72"/>
    <w:rsid w:val="002E6424"/>
    <w:rsid w:val="002E66EB"/>
    <w:rsid w:val="002E7D75"/>
    <w:rsid w:val="002F2634"/>
    <w:rsid w:val="00301988"/>
    <w:rsid w:val="00316A40"/>
    <w:rsid w:val="003211E8"/>
    <w:rsid w:val="00331405"/>
    <w:rsid w:val="00341163"/>
    <w:rsid w:val="00352E0B"/>
    <w:rsid w:val="003733A4"/>
    <w:rsid w:val="00380CC9"/>
    <w:rsid w:val="00387BE9"/>
    <w:rsid w:val="003A1C56"/>
    <w:rsid w:val="003A3880"/>
    <w:rsid w:val="003A4041"/>
    <w:rsid w:val="003B0634"/>
    <w:rsid w:val="003C04D8"/>
    <w:rsid w:val="003C2417"/>
    <w:rsid w:val="003D12A0"/>
    <w:rsid w:val="003D31E8"/>
    <w:rsid w:val="003D3C54"/>
    <w:rsid w:val="003D54B6"/>
    <w:rsid w:val="003E206A"/>
    <w:rsid w:val="003E31FD"/>
    <w:rsid w:val="003E503F"/>
    <w:rsid w:val="003F2CF4"/>
    <w:rsid w:val="00402E1E"/>
    <w:rsid w:val="004034C3"/>
    <w:rsid w:val="0040435C"/>
    <w:rsid w:val="004064FF"/>
    <w:rsid w:val="00412FC4"/>
    <w:rsid w:val="004154EE"/>
    <w:rsid w:val="00422602"/>
    <w:rsid w:val="00422C8C"/>
    <w:rsid w:val="00424643"/>
    <w:rsid w:val="00427437"/>
    <w:rsid w:val="00430125"/>
    <w:rsid w:val="0043645C"/>
    <w:rsid w:val="00436D91"/>
    <w:rsid w:val="004428A0"/>
    <w:rsid w:val="004521FC"/>
    <w:rsid w:val="00453C85"/>
    <w:rsid w:val="00453EE9"/>
    <w:rsid w:val="00454305"/>
    <w:rsid w:val="004579E4"/>
    <w:rsid w:val="00461354"/>
    <w:rsid w:val="00471FCC"/>
    <w:rsid w:val="004775F0"/>
    <w:rsid w:val="00483397"/>
    <w:rsid w:val="004A0700"/>
    <w:rsid w:val="004A3321"/>
    <w:rsid w:val="004C59A8"/>
    <w:rsid w:val="004D5488"/>
    <w:rsid w:val="004D5B5D"/>
    <w:rsid w:val="004E2887"/>
    <w:rsid w:val="004F5672"/>
    <w:rsid w:val="004F5F2D"/>
    <w:rsid w:val="00513002"/>
    <w:rsid w:val="00527A81"/>
    <w:rsid w:val="00530656"/>
    <w:rsid w:val="00531773"/>
    <w:rsid w:val="00531DDE"/>
    <w:rsid w:val="00533CBA"/>
    <w:rsid w:val="00534F1C"/>
    <w:rsid w:val="005354F1"/>
    <w:rsid w:val="00543655"/>
    <w:rsid w:val="00550AFC"/>
    <w:rsid w:val="00552030"/>
    <w:rsid w:val="0055677B"/>
    <w:rsid w:val="005568AE"/>
    <w:rsid w:val="0058184C"/>
    <w:rsid w:val="00585BB0"/>
    <w:rsid w:val="00591A89"/>
    <w:rsid w:val="00595B01"/>
    <w:rsid w:val="005A66DC"/>
    <w:rsid w:val="005B20F0"/>
    <w:rsid w:val="005B6995"/>
    <w:rsid w:val="005D10F7"/>
    <w:rsid w:val="005D3FE6"/>
    <w:rsid w:val="005D6257"/>
    <w:rsid w:val="005E3895"/>
    <w:rsid w:val="005E4181"/>
    <w:rsid w:val="005E76B8"/>
    <w:rsid w:val="006023CF"/>
    <w:rsid w:val="006024E0"/>
    <w:rsid w:val="006075D4"/>
    <w:rsid w:val="006146DA"/>
    <w:rsid w:val="00620137"/>
    <w:rsid w:val="006221BE"/>
    <w:rsid w:val="00624878"/>
    <w:rsid w:val="006278B4"/>
    <w:rsid w:val="00634082"/>
    <w:rsid w:val="0063665C"/>
    <w:rsid w:val="006405A0"/>
    <w:rsid w:val="006408A7"/>
    <w:rsid w:val="0065349A"/>
    <w:rsid w:val="006604B8"/>
    <w:rsid w:val="0066349C"/>
    <w:rsid w:val="00687CF1"/>
    <w:rsid w:val="00690095"/>
    <w:rsid w:val="006900A6"/>
    <w:rsid w:val="00692923"/>
    <w:rsid w:val="006A6755"/>
    <w:rsid w:val="006C2B6A"/>
    <w:rsid w:val="006C6865"/>
    <w:rsid w:val="006D0BAE"/>
    <w:rsid w:val="006D19CE"/>
    <w:rsid w:val="006F0D83"/>
    <w:rsid w:val="006F0DF5"/>
    <w:rsid w:val="006F2B47"/>
    <w:rsid w:val="006F5EA2"/>
    <w:rsid w:val="007014CD"/>
    <w:rsid w:val="007128A0"/>
    <w:rsid w:val="00716E55"/>
    <w:rsid w:val="007230B4"/>
    <w:rsid w:val="0072418F"/>
    <w:rsid w:val="00734809"/>
    <w:rsid w:val="00744E20"/>
    <w:rsid w:val="00747AE4"/>
    <w:rsid w:val="007543F9"/>
    <w:rsid w:val="00755310"/>
    <w:rsid w:val="00762BD7"/>
    <w:rsid w:val="00766F31"/>
    <w:rsid w:val="00790560"/>
    <w:rsid w:val="00791301"/>
    <w:rsid w:val="00792718"/>
    <w:rsid w:val="00793D0C"/>
    <w:rsid w:val="007B06AB"/>
    <w:rsid w:val="007C4842"/>
    <w:rsid w:val="007D4500"/>
    <w:rsid w:val="007E073D"/>
    <w:rsid w:val="007F1F03"/>
    <w:rsid w:val="007F6E48"/>
    <w:rsid w:val="00803000"/>
    <w:rsid w:val="008064E1"/>
    <w:rsid w:val="00806D96"/>
    <w:rsid w:val="008179C8"/>
    <w:rsid w:val="008205C5"/>
    <w:rsid w:val="008216AD"/>
    <w:rsid w:val="00821CF8"/>
    <w:rsid w:val="00822799"/>
    <w:rsid w:val="0082433A"/>
    <w:rsid w:val="00825838"/>
    <w:rsid w:val="008269B3"/>
    <w:rsid w:val="00830C81"/>
    <w:rsid w:val="00834E40"/>
    <w:rsid w:val="0084036F"/>
    <w:rsid w:val="008468D1"/>
    <w:rsid w:val="008500F9"/>
    <w:rsid w:val="00864B10"/>
    <w:rsid w:val="00870AC4"/>
    <w:rsid w:val="00872B13"/>
    <w:rsid w:val="00882E5C"/>
    <w:rsid w:val="00885908"/>
    <w:rsid w:val="00885A0B"/>
    <w:rsid w:val="00890061"/>
    <w:rsid w:val="008912EF"/>
    <w:rsid w:val="008A5656"/>
    <w:rsid w:val="008A5BE8"/>
    <w:rsid w:val="008C43F2"/>
    <w:rsid w:val="008D5468"/>
    <w:rsid w:val="008D722F"/>
    <w:rsid w:val="008E430B"/>
    <w:rsid w:val="008E7CE6"/>
    <w:rsid w:val="008F2366"/>
    <w:rsid w:val="0092516D"/>
    <w:rsid w:val="009330F5"/>
    <w:rsid w:val="00936488"/>
    <w:rsid w:val="00942E46"/>
    <w:rsid w:val="009441A8"/>
    <w:rsid w:val="0094729A"/>
    <w:rsid w:val="00953D86"/>
    <w:rsid w:val="00955E89"/>
    <w:rsid w:val="00965260"/>
    <w:rsid w:val="00971BBD"/>
    <w:rsid w:val="00971C1C"/>
    <w:rsid w:val="00976C3D"/>
    <w:rsid w:val="00984720"/>
    <w:rsid w:val="00985D04"/>
    <w:rsid w:val="00986B9E"/>
    <w:rsid w:val="00986BE7"/>
    <w:rsid w:val="00993A30"/>
    <w:rsid w:val="009979C3"/>
    <w:rsid w:val="00997FC4"/>
    <w:rsid w:val="009B55DA"/>
    <w:rsid w:val="009C27ED"/>
    <w:rsid w:val="009E29AD"/>
    <w:rsid w:val="009E40E1"/>
    <w:rsid w:val="009E46F3"/>
    <w:rsid w:val="009F7278"/>
    <w:rsid w:val="00A0060B"/>
    <w:rsid w:val="00A017AE"/>
    <w:rsid w:val="00A071EF"/>
    <w:rsid w:val="00A07623"/>
    <w:rsid w:val="00A137F9"/>
    <w:rsid w:val="00A170E6"/>
    <w:rsid w:val="00A47303"/>
    <w:rsid w:val="00A5097F"/>
    <w:rsid w:val="00A54D7A"/>
    <w:rsid w:val="00A65667"/>
    <w:rsid w:val="00A6594B"/>
    <w:rsid w:val="00A706AD"/>
    <w:rsid w:val="00A70AA6"/>
    <w:rsid w:val="00A70F40"/>
    <w:rsid w:val="00A80A60"/>
    <w:rsid w:val="00A8204C"/>
    <w:rsid w:val="00A87F11"/>
    <w:rsid w:val="00A93E12"/>
    <w:rsid w:val="00AA30E9"/>
    <w:rsid w:val="00AA5FAA"/>
    <w:rsid w:val="00AB583D"/>
    <w:rsid w:val="00AC08BC"/>
    <w:rsid w:val="00AC650D"/>
    <w:rsid w:val="00AD0B7E"/>
    <w:rsid w:val="00AD18F9"/>
    <w:rsid w:val="00AD2A03"/>
    <w:rsid w:val="00AD470E"/>
    <w:rsid w:val="00AD73A1"/>
    <w:rsid w:val="00AE0699"/>
    <w:rsid w:val="00AF2AE9"/>
    <w:rsid w:val="00B05A45"/>
    <w:rsid w:val="00B07C74"/>
    <w:rsid w:val="00B21600"/>
    <w:rsid w:val="00B21F98"/>
    <w:rsid w:val="00B325BE"/>
    <w:rsid w:val="00B4098C"/>
    <w:rsid w:val="00B4167C"/>
    <w:rsid w:val="00B42C83"/>
    <w:rsid w:val="00B503A6"/>
    <w:rsid w:val="00B516B9"/>
    <w:rsid w:val="00B654F7"/>
    <w:rsid w:val="00B7084D"/>
    <w:rsid w:val="00B71A57"/>
    <w:rsid w:val="00B72188"/>
    <w:rsid w:val="00B8238F"/>
    <w:rsid w:val="00B83B91"/>
    <w:rsid w:val="00B92AB7"/>
    <w:rsid w:val="00BA0C57"/>
    <w:rsid w:val="00BA30D2"/>
    <w:rsid w:val="00BA4891"/>
    <w:rsid w:val="00BC3E92"/>
    <w:rsid w:val="00BC604B"/>
    <w:rsid w:val="00BD19A0"/>
    <w:rsid w:val="00BD38A6"/>
    <w:rsid w:val="00BD7C22"/>
    <w:rsid w:val="00BE2F57"/>
    <w:rsid w:val="00BF0582"/>
    <w:rsid w:val="00BF470B"/>
    <w:rsid w:val="00C06F4E"/>
    <w:rsid w:val="00C13969"/>
    <w:rsid w:val="00C22A4F"/>
    <w:rsid w:val="00C2511E"/>
    <w:rsid w:val="00C258A6"/>
    <w:rsid w:val="00C25A33"/>
    <w:rsid w:val="00C307FF"/>
    <w:rsid w:val="00C316F5"/>
    <w:rsid w:val="00C329B3"/>
    <w:rsid w:val="00C34B13"/>
    <w:rsid w:val="00C35084"/>
    <w:rsid w:val="00C46496"/>
    <w:rsid w:val="00C70612"/>
    <w:rsid w:val="00C77DD3"/>
    <w:rsid w:val="00C8062D"/>
    <w:rsid w:val="00C8417F"/>
    <w:rsid w:val="00C86A2F"/>
    <w:rsid w:val="00CA4C81"/>
    <w:rsid w:val="00CA552F"/>
    <w:rsid w:val="00CB4B19"/>
    <w:rsid w:val="00CB5B32"/>
    <w:rsid w:val="00CC23E8"/>
    <w:rsid w:val="00CC2F2B"/>
    <w:rsid w:val="00CD78AA"/>
    <w:rsid w:val="00CF26FC"/>
    <w:rsid w:val="00CF498E"/>
    <w:rsid w:val="00D014D5"/>
    <w:rsid w:val="00D04C13"/>
    <w:rsid w:val="00D158BE"/>
    <w:rsid w:val="00D16E2C"/>
    <w:rsid w:val="00D20382"/>
    <w:rsid w:val="00D23910"/>
    <w:rsid w:val="00D37B99"/>
    <w:rsid w:val="00D4364C"/>
    <w:rsid w:val="00D45AEA"/>
    <w:rsid w:val="00D46F08"/>
    <w:rsid w:val="00D50026"/>
    <w:rsid w:val="00D50A65"/>
    <w:rsid w:val="00D54A83"/>
    <w:rsid w:val="00D6462A"/>
    <w:rsid w:val="00D65BFC"/>
    <w:rsid w:val="00D712F6"/>
    <w:rsid w:val="00D713DD"/>
    <w:rsid w:val="00D761EC"/>
    <w:rsid w:val="00D81CAB"/>
    <w:rsid w:val="00D83256"/>
    <w:rsid w:val="00D83F75"/>
    <w:rsid w:val="00D87BC3"/>
    <w:rsid w:val="00D93FCE"/>
    <w:rsid w:val="00DA2911"/>
    <w:rsid w:val="00DA4C5E"/>
    <w:rsid w:val="00DA551C"/>
    <w:rsid w:val="00DB3652"/>
    <w:rsid w:val="00DB38E2"/>
    <w:rsid w:val="00DB5139"/>
    <w:rsid w:val="00DC3AC3"/>
    <w:rsid w:val="00DE7D96"/>
    <w:rsid w:val="00DF14BE"/>
    <w:rsid w:val="00E11FD5"/>
    <w:rsid w:val="00E22355"/>
    <w:rsid w:val="00E226AC"/>
    <w:rsid w:val="00E25583"/>
    <w:rsid w:val="00E273F4"/>
    <w:rsid w:val="00E32452"/>
    <w:rsid w:val="00E34978"/>
    <w:rsid w:val="00E35F28"/>
    <w:rsid w:val="00E4661F"/>
    <w:rsid w:val="00E5494C"/>
    <w:rsid w:val="00E722BD"/>
    <w:rsid w:val="00E8422D"/>
    <w:rsid w:val="00E97844"/>
    <w:rsid w:val="00EA0C96"/>
    <w:rsid w:val="00EA34D4"/>
    <w:rsid w:val="00EB578D"/>
    <w:rsid w:val="00EB692D"/>
    <w:rsid w:val="00EC1470"/>
    <w:rsid w:val="00EC2382"/>
    <w:rsid w:val="00EC4D04"/>
    <w:rsid w:val="00EC62E6"/>
    <w:rsid w:val="00EF374A"/>
    <w:rsid w:val="00EF492D"/>
    <w:rsid w:val="00EF5DD9"/>
    <w:rsid w:val="00EF6CCF"/>
    <w:rsid w:val="00F00443"/>
    <w:rsid w:val="00F010E4"/>
    <w:rsid w:val="00F04056"/>
    <w:rsid w:val="00F04F22"/>
    <w:rsid w:val="00F10D9F"/>
    <w:rsid w:val="00F13AF0"/>
    <w:rsid w:val="00F247CC"/>
    <w:rsid w:val="00F347A4"/>
    <w:rsid w:val="00F41F33"/>
    <w:rsid w:val="00F52243"/>
    <w:rsid w:val="00F57769"/>
    <w:rsid w:val="00F654FE"/>
    <w:rsid w:val="00F674BF"/>
    <w:rsid w:val="00F72591"/>
    <w:rsid w:val="00F744D8"/>
    <w:rsid w:val="00F77FBE"/>
    <w:rsid w:val="00F83E61"/>
    <w:rsid w:val="00F93A86"/>
    <w:rsid w:val="00F97395"/>
    <w:rsid w:val="00FA4607"/>
    <w:rsid w:val="00FA7E9C"/>
    <w:rsid w:val="00FB0BF5"/>
    <w:rsid w:val="00FB3966"/>
    <w:rsid w:val="00FB41E6"/>
    <w:rsid w:val="00FC5ADB"/>
    <w:rsid w:val="00FC6C64"/>
    <w:rsid w:val="00FD20F5"/>
    <w:rsid w:val="00FD3065"/>
    <w:rsid w:val="00FD317F"/>
    <w:rsid w:val="00FD7C5B"/>
    <w:rsid w:val="00FF0756"/>
    <w:rsid w:val="00FF3478"/>
    <w:rsid w:val="00FF52F8"/>
    <w:rsid w:val="00FF7D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8352"/>
  <w15:docId w15:val="{F55F65FF-ECE0-438D-BA8C-A9CB5D93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character" w:customStyle="1" w:styleId="HeaderChar">
    <w:name w:val="Header Char"/>
    <w:rPr>
      <w:rFonts w:ascii="Calibri" w:eastAsia="Calibri" w:hAnsi="Calibri" w:cs="Times New Roman"/>
    </w:rPr>
  </w:style>
  <w:style w:type="character" w:customStyle="1" w:styleId="CommentReference1">
    <w:name w:val="Comment Reference1"/>
    <w:rPr>
      <w:sz w:val="16"/>
      <w:szCs w:val="16"/>
    </w:rPr>
  </w:style>
  <w:style w:type="paragraph" w:customStyle="1" w:styleId="CommentText1">
    <w:name w:val="Comment Text1"/>
    <w:basedOn w:val="Normal"/>
    <w:pPr>
      <w:spacing w:line="240" w:lineRule="auto"/>
    </w:pPr>
    <w:rPr>
      <w:sz w:val="20"/>
      <w:szCs w:val="20"/>
    </w:rPr>
  </w:style>
  <w:style w:type="character" w:customStyle="1" w:styleId="CommentTextChar">
    <w:name w:val="Comment Text Char"/>
    <w:rPr>
      <w:rFonts w:ascii="Calibri" w:eastAsia="Calibri" w:hAnsi="Calibri" w:cs="Times New Roman"/>
      <w:sz w:val="20"/>
      <w:szCs w:val="20"/>
    </w:rPr>
  </w:style>
  <w:style w:type="paragraph" w:customStyle="1" w:styleId="CommentSubject1">
    <w:name w:val="Comment Subject1"/>
    <w:basedOn w:val="CommentText1"/>
    <w:next w:val="CommentText1"/>
    <w:rPr>
      <w:b/>
      <w:bCs/>
    </w:rPr>
  </w:style>
  <w:style w:type="character" w:customStyle="1" w:styleId="CommentSubjectChar">
    <w:name w:val="Comment Subject Char"/>
    <w:rPr>
      <w:rFonts w:ascii="Calibri" w:eastAsia="Calibri" w:hAnsi="Calibri" w:cs="Times New Roman"/>
      <w:b/>
      <w:bCs/>
      <w:sz w:val="20"/>
      <w:szCs w:val="20"/>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eastAsia="Calibri" w:hAnsi="Tahoma" w:cs="Tahoma"/>
      <w:sz w:val="16"/>
      <w:szCs w:val="16"/>
    </w:rPr>
  </w:style>
  <w:style w:type="paragraph" w:styleId="FootnoteText">
    <w:name w:val="footnote text"/>
    <w:basedOn w:val="Normal"/>
    <w:link w:val="FootnoteTextChar"/>
    <w:uiPriority w:val="99"/>
    <w:semiHidden/>
    <w:unhideWhenUsed/>
    <w:rsid w:val="00153D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3D4F"/>
  </w:style>
  <w:style w:type="character" w:styleId="FootnoteReference">
    <w:name w:val="footnote reference"/>
    <w:basedOn w:val="DefaultParagraphFont"/>
    <w:uiPriority w:val="99"/>
    <w:semiHidden/>
    <w:unhideWhenUsed/>
    <w:rsid w:val="00153D4F"/>
    <w:rPr>
      <w:vertAlign w:val="superscript"/>
    </w:rPr>
  </w:style>
  <w:style w:type="paragraph" w:customStyle="1" w:styleId="Default">
    <w:name w:val="Default"/>
    <w:rsid w:val="00D16E2C"/>
    <w:pPr>
      <w:autoSpaceDE w:val="0"/>
      <w:adjustRightInd w:val="0"/>
      <w:textAlignment w:val="auto"/>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A170E6"/>
    <w:rPr>
      <w:sz w:val="16"/>
      <w:szCs w:val="16"/>
    </w:rPr>
  </w:style>
  <w:style w:type="paragraph" w:styleId="CommentText">
    <w:name w:val="annotation text"/>
    <w:basedOn w:val="Normal"/>
    <w:link w:val="CommentTextChar1"/>
    <w:uiPriority w:val="99"/>
    <w:semiHidden/>
    <w:unhideWhenUsed/>
    <w:rsid w:val="00A170E6"/>
    <w:pPr>
      <w:spacing w:line="240" w:lineRule="auto"/>
    </w:pPr>
    <w:rPr>
      <w:sz w:val="20"/>
      <w:szCs w:val="20"/>
    </w:rPr>
  </w:style>
  <w:style w:type="character" w:customStyle="1" w:styleId="CommentTextChar1">
    <w:name w:val="Comment Text Char1"/>
    <w:basedOn w:val="DefaultParagraphFont"/>
    <w:link w:val="CommentText"/>
    <w:uiPriority w:val="99"/>
    <w:semiHidden/>
    <w:rsid w:val="00A170E6"/>
    <w:rPr>
      <w:lang w:val="lt-LT"/>
    </w:rPr>
  </w:style>
  <w:style w:type="paragraph" w:styleId="CommentSubject">
    <w:name w:val="annotation subject"/>
    <w:basedOn w:val="CommentText"/>
    <w:next w:val="CommentText"/>
    <w:link w:val="CommentSubjectChar1"/>
    <w:uiPriority w:val="99"/>
    <w:semiHidden/>
    <w:unhideWhenUsed/>
    <w:rsid w:val="00A170E6"/>
    <w:rPr>
      <w:b/>
      <w:bCs/>
    </w:rPr>
  </w:style>
  <w:style w:type="character" w:customStyle="1" w:styleId="CommentSubjectChar1">
    <w:name w:val="Comment Subject Char1"/>
    <w:basedOn w:val="CommentTextChar1"/>
    <w:link w:val="CommentSubject"/>
    <w:uiPriority w:val="99"/>
    <w:semiHidden/>
    <w:rsid w:val="00A170E6"/>
    <w:rPr>
      <w:b/>
      <w:bCs/>
      <w:lang w:val="lt-LT"/>
    </w:rPr>
  </w:style>
  <w:style w:type="paragraph" w:styleId="ListParagraph">
    <w:name w:val="List Paragraph"/>
    <w:basedOn w:val="Normal"/>
    <w:uiPriority w:val="34"/>
    <w:qFormat/>
    <w:rsid w:val="00427437"/>
    <w:pPr>
      <w:suppressAutoHyphens w:val="0"/>
      <w:autoSpaceDN/>
      <w:spacing w:after="160" w:line="259" w:lineRule="auto"/>
      <w:ind w:left="720"/>
      <w:contextualSpacing/>
      <w:textAlignment w:val="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4170289">
      <w:bodyDiv w:val="1"/>
      <w:marLeft w:val="0"/>
      <w:marRight w:val="0"/>
      <w:marTop w:val="0"/>
      <w:marBottom w:val="0"/>
      <w:divBdr>
        <w:top w:val="none" w:sz="0" w:space="0" w:color="auto"/>
        <w:left w:val="none" w:sz="0" w:space="0" w:color="auto"/>
        <w:bottom w:val="none" w:sz="0" w:space="0" w:color="auto"/>
        <w:right w:val="none" w:sz="0" w:space="0" w:color="auto"/>
      </w:divBdr>
    </w:div>
    <w:div w:id="1697538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E7DC5-F38C-4C85-9AA1-65349AE4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2245</Words>
  <Characters>12800</Characters>
  <Application>Microsoft Office Word</Application>
  <DocSecurity>0</DocSecurity>
  <Lines>106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2021-03-02T11:38:00Z</dcterms:created>
  <dc:creator>Vidas Jakubonis</dc:creator>
  <cp:lastModifiedBy>zivile.gribovske@gmail.com</cp:lastModifiedBy>
  <cp:lastPrinted>2018-03-01T16:16:00Z</cp:lastPrinted>
  <dcterms:modified xsi:type="dcterms:W3CDTF">2021-03-02T12:09:00Z</dcterms:modified>
  <cp:revision>19</cp:revision>
</cp:coreProperties>
</file>