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27" w:rsidRDefault="00D714E7" w:rsidP="008502B8">
      <w:pPr>
        <w:pStyle w:val="Antrats"/>
        <w:spacing w:line="240" w:lineRule="atLeast"/>
        <w:ind w:left="2592" w:firstLine="1296"/>
        <w:jc w:val="right"/>
      </w:pPr>
      <w:r>
        <w:rPr>
          <w:b/>
          <w:bCs/>
        </w:rPr>
        <w:t>Projektas</w:t>
      </w:r>
    </w:p>
    <w:p w:rsidR="00927827" w:rsidRDefault="00927827">
      <w:pPr>
        <w:pStyle w:val="Antrats"/>
        <w:spacing w:line="240" w:lineRule="atLeast"/>
        <w:jc w:val="center"/>
      </w:pPr>
      <w:r>
        <w:t xml:space="preserve">  </w:t>
      </w:r>
    </w:p>
    <w:p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bookmarkStart w:id="0" w:name="_Hlk28864510"/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</w:t>
      </w:r>
      <w:r w:rsidR="00163E96">
        <w:rPr>
          <w:rFonts w:ascii="Arial" w:hAnsi="Arial"/>
          <w:sz w:val="28"/>
          <w:szCs w:val="20"/>
        </w:rPr>
        <w:t>OSĖDŽIO</w:t>
      </w:r>
    </w:p>
    <w:p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</w:r>
    </w:p>
    <w:p w:rsidR="00927827" w:rsidRDefault="00927827">
      <w:pPr>
        <w:spacing w:line="360" w:lineRule="atLeast"/>
        <w:jc w:val="center"/>
      </w:pPr>
      <w:r>
        <w:t>20</w:t>
      </w:r>
      <w:r w:rsidR="00C82B8D">
        <w:t>2</w:t>
      </w:r>
      <w:r w:rsidR="004839BD">
        <w:t>2</w:t>
      </w:r>
      <w:r>
        <w:t xml:space="preserve"> m.</w:t>
      </w:r>
      <w:r w:rsidR="00CE72EE">
        <w:t xml:space="preserve"> </w:t>
      </w:r>
      <w:r w:rsidR="004839BD">
        <w:t xml:space="preserve">                     </w:t>
      </w:r>
      <w:r w:rsidR="00163E96">
        <w:t>d.</w:t>
      </w:r>
      <w:r w:rsidR="00F00013">
        <w:t xml:space="preserve"> Nr. 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6B7B77" w:rsidP="00C8231B">
      <w:pPr>
        <w:spacing w:line="360" w:lineRule="atLeast"/>
        <w:ind w:firstLine="680"/>
        <w:jc w:val="center"/>
        <w:divId w:val="1182934241"/>
      </w:pPr>
      <w:bookmarkStart w:id="1" w:name="_Hlk525808829"/>
      <w:r>
        <w:t xml:space="preserve">Dėl </w:t>
      </w:r>
      <w:bookmarkEnd w:id="1"/>
      <w:r w:rsidR="008E0F39" w:rsidRPr="008E0F39">
        <w:rPr>
          <w:bCs/>
        </w:rPr>
        <w:t>202</w:t>
      </w:r>
      <w:r w:rsidR="008E0F39">
        <w:rPr>
          <w:bCs/>
        </w:rPr>
        <w:t>2</w:t>
      </w:r>
      <w:r w:rsidR="008E0F39" w:rsidRPr="008E0F39">
        <w:rPr>
          <w:bCs/>
        </w:rPr>
        <w:t>–2030 m. plėtros programos valdytojos Lietuvos Respublikos švietimo, mokslo ir sporto ministerijos</w:t>
      </w:r>
      <w:r w:rsidR="008E0F39">
        <w:t xml:space="preserve"> mokslo plėtros programos patvirtinimo</w:t>
      </w:r>
    </w:p>
    <w:p w:rsidR="00927827" w:rsidRDefault="00927827" w:rsidP="001313B0">
      <w:pPr>
        <w:keepNext/>
        <w:spacing w:line="240" w:lineRule="atLeast"/>
        <w:jc w:val="center"/>
      </w:pPr>
      <w:r>
        <w:t> </w:t>
      </w:r>
    </w:p>
    <w:p w:rsidR="00136EEA" w:rsidRPr="00653C3B" w:rsidRDefault="00136EEA" w:rsidP="008502B8">
      <w:pPr>
        <w:tabs>
          <w:tab w:val="left" w:pos="993"/>
          <w:tab w:val="left" w:pos="1560"/>
        </w:tabs>
        <w:spacing w:line="276" w:lineRule="auto"/>
        <w:ind w:left="720"/>
        <w:jc w:val="both"/>
      </w:pPr>
      <w:bookmarkStart w:id="2" w:name="_Hlk525808763"/>
    </w:p>
    <w:p w:rsidR="004A49EB" w:rsidRPr="00E461D8" w:rsidRDefault="00EC3E1A" w:rsidP="008E0F39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09"/>
        <w:jc w:val="both"/>
      </w:pPr>
      <w:r>
        <w:rPr>
          <w:bCs/>
        </w:rPr>
        <w:t>Priimti Vyriausybės nutarimą „Dė</w:t>
      </w:r>
      <w:r w:rsidR="004D5B0D">
        <w:rPr>
          <w:bCs/>
        </w:rPr>
        <w:t xml:space="preserve">l </w:t>
      </w:r>
      <w:r w:rsidR="008E0F39" w:rsidRPr="008E0F39">
        <w:rPr>
          <w:bCs/>
        </w:rPr>
        <w:t>202</w:t>
      </w:r>
      <w:r w:rsidR="008E0F39">
        <w:rPr>
          <w:bCs/>
        </w:rPr>
        <w:t>2</w:t>
      </w:r>
      <w:r w:rsidR="008E0F39" w:rsidRPr="008E0F39">
        <w:rPr>
          <w:bCs/>
        </w:rPr>
        <w:t>–2030 m. plėtros programos valdytojos Lietuvos Respublikos švietimo, mokslo ir sporto minist</w:t>
      </w:r>
      <w:bookmarkStart w:id="3" w:name="_GoBack"/>
      <w:bookmarkEnd w:id="3"/>
      <w:r w:rsidR="008E0F39" w:rsidRPr="008E0F39">
        <w:rPr>
          <w:bCs/>
        </w:rPr>
        <w:t>erijos</w:t>
      </w:r>
      <w:r w:rsidR="004D5B0D">
        <w:t xml:space="preserve"> </w:t>
      </w:r>
      <w:r w:rsidR="004839BD">
        <w:t>mokslo</w:t>
      </w:r>
      <w:r w:rsidR="004D5B0D">
        <w:t xml:space="preserve"> plėtros programos patvirtinimo“</w:t>
      </w:r>
      <w:r w:rsidR="002433E8">
        <w:rPr>
          <w:bCs/>
        </w:rPr>
        <w:t>.</w:t>
      </w:r>
    </w:p>
    <w:p w:rsidR="005036EA" w:rsidRPr="005036EA" w:rsidRDefault="005E12DB" w:rsidP="008502B8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</w:pPr>
      <w:r>
        <w:rPr>
          <w:bCs/>
        </w:rPr>
        <w:t>Siekiant</w:t>
      </w:r>
      <w:r w:rsidR="00163E96">
        <w:rPr>
          <w:bCs/>
        </w:rPr>
        <w:t xml:space="preserve"> užtikrinti, kad </w:t>
      </w:r>
      <w:r w:rsidR="005036EA">
        <w:rPr>
          <w:bCs/>
        </w:rPr>
        <w:t>misijomis grįstų mokslo ir inovacijų programų sukūrimas ir įgyvendinimas būtų atliekamas abiejų ministerijų (Švietimo, mokslo ir sporto ministerijos ir Ekonomikos ir inovacijų ministerijos) kartu, pavesti:</w:t>
      </w:r>
    </w:p>
    <w:p w:rsidR="005036EA" w:rsidRPr="005036EA" w:rsidRDefault="006F7DCC" w:rsidP="005036EA">
      <w:pPr>
        <w:tabs>
          <w:tab w:val="left" w:pos="993"/>
          <w:tab w:val="left" w:pos="1560"/>
        </w:tabs>
        <w:spacing w:line="360" w:lineRule="auto"/>
        <w:ind w:firstLine="709"/>
        <w:jc w:val="both"/>
      </w:pPr>
      <w:r>
        <w:rPr>
          <w:bCs/>
        </w:rPr>
        <w:t>2</w:t>
      </w:r>
      <w:r w:rsidR="005036EA">
        <w:rPr>
          <w:bCs/>
        </w:rPr>
        <w:t xml:space="preserve">.1. Finansų ministerijai, Švietimo, mokslo ir sporto ministerijai ir Ekonomikos ir inovacijų ministerijai – užtikrinti, kad </w:t>
      </w:r>
      <w:r w:rsidR="00657382" w:rsidRPr="00657382">
        <w:rPr>
          <w:bCs/>
        </w:rPr>
        <w:t>N</w:t>
      </w:r>
      <w:r w:rsidR="00657382">
        <w:rPr>
          <w:bCs/>
        </w:rPr>
        <w:t xml:space="preserve">acionaliniame pažangos plane </w:t>
      </w:r>
      <w:r w:rsidR="00657382" w:rsidRPr="00657382">
        <w:rPr>
          <w:bCs/>
        </w:rPr>
        <w:t xml:space="preserve">nurodytos finansinės projekcijos </w:t>
      </w:r>
      <w:r w:rsidR="00680D54">
        <w:rPr>
          <w:bCs/>
        </w:rPr>
        <w:t xml:space="preserve">ir poveikio rodiklis </w:t>
      </w:r>
      <w:r w:rsidR="00657382" w:rsidRPr="00657382">
        <w:rPr>
          <w:bCs/>
        </w:rPr>
        <w:t>priskiriam</w:t>
      </w:r>
      <w:r w:rsidR="00680D54">
        <w:rPr>
          <w:bCs/>
        </w:rPr>
        <w:t>i</w:t>
      </w:r>
      <w:r w:rsidR="00657382" w:rsidRPr="00657382">
        <w:rPr>
          <w:bCs/>
        </w:rPr>
        <w:t xml:space="preserve"> </w:t>
      </w:r>
      <w:r w:rsidR="00657382">
        <w:rPr>
          <w:bCs/>
        </w:rPr>
        <w:t>Švietimo, mokslo ir sporto ministerijos</w:t>
      </w:r>
      <w:r w:rsidR="00657382" w:rsidRPr="00657382">
        <w:rPr>
          <w:bCs/>
        </w:rPr>
        <w:t xml:space="preserve"> ir E</w:t>
      </w:r>
      <w:r w:rsidR="00657382">
        <w:rPr>
          <w:bCs/>
        </w:rPr>
        <w:t>konomikos ir inovacijų ministerijos</w:t>
      </w:r>
      <w:r w:rsidR="00657382" w:rsidRPr="00657382">
        <w:rPr>
          <w:bCs/>
        </w:rPr>
        <w:t xml:space="preserve"> atsakomybei ir priemonė bus rengiama, tvirtinama ir įgyvendinama bendru švietimo, mokslo ir sporto ir ekonomikos ir inovacijų ministrų sprendimu</w:t>
      </w:r>
      <w:r w:rsidR="00657382">
        <w:rPr>
          <w:bCs/>
        </w:rPr>
        <w:t>;</w:t>
      </w:r>
    </w:p>
    <w:p w:rsidR="005036EA" w:rsidRDefault="006F7DCC" w:rsidP="005036EA">
      <w:pPr>
        <w:tabs>
          <w:tab w:val="left" w:pos="993"/>
          <w:tab w:val="left" w:pos="1560"/>
        </w:tabs>
        <w:spacing w:line="360" w:lineRule="auto"/>
        <w:ind w:firstLine="720"/>
        <w:jc w:val="both"/>
      </w:pPr>
      <w:r>
        <w:t>2</w:t>
      </w:r>
      <w:r w:rsidR="005036EA">
        <w:t>.2. Švietimo, mokslo ir sporto ministerijai ir Ekonomikos ir inovacijų ministerijai – visose komunikacijos formose apie misijomis grįstas mokslo ir inovacijų programas minėti abi ministerijas</w:t>
      </w:r>
      <w:r w:rsidR="00191E97">
        <w:t xml:space="preserve"> kaip lygiai atsakingas už šių programų rengimą ir įgyvendinimą</w:t>
      </w:r>
      <w:r w:rsidR="005036EA">
        <w:t>;</w:t>
      </w:r>
    </w:p>
    <w:p w:rsidR="005036EA" w:rsidRDefault="006F7DCC" w:rsidP="005036EA">
      <w:pPr>
        <w:tabs>
          <w:tab w:val="left" w:pos="993"/>
          <w:tab w:val="left" w:pos="1560"/>
        </w:tabs>
        <w:spacing w:line="360" w:lineRule="auto"/>
        <w:ind w:firstLine="720"/>
        <w:jc w:val="both"/>
      </w:pPr>
      <w:r>
        <w:t>2</w:t>
      </w:r>
      <w:r w:rsidR="005036EA">
        <w:t xml:space="preserve">.3. </w:t>
      </w:r>
      <w:r w:rsidR="005B0271" w:rsidRPr="005B0271">
        <w:t xml:space="preserve">Švietimo, mokslo ir sporto ministerijai ir Ekonomikos ir inovacijų ministerijai– sudaryti priemonės projektų atrankos ir (ar) priežiūros komitetą, į kurio sudėtį gali būti įtraukiami ir kitų institucijų atstovai, numatant, kad sprendimai dėl projektų finansavimo turi būti priimami </w:t>
      </w:r>
      <w:r w:rsidR="0016239E">
        <w:t>juos suderinus su šiuo komitetu;</w:t>
      </w:r>
    </w:p>
    <w:p w:rsidR="0016239E" w:rsidRDefault="006F7DCC" w:rsidP="005036EA">
      <w:pPr>
        <w:tabs>
          <w:tab w:val="left" w:pos="993"/>
          <w:tab w:val="left" w:pos="1560"/>
        </w:tabs>
        <w:spacing w:line="360" w:lineRule="auto"/>
        <w:ind w:firstLine="720"/>
        <w:jc w:val="both"/>
      </w:pPr>
      <w:r>
        <w:t>2</w:t>
      </w:r>
      <w:r w:rsidR="0016239E">
        <w:t xml:space="preserve">.4. Ekonomikos ir inovacijų ministerijai – Ekonomikos transformacijos ir konkurencingumo plėtros programoje atkartoti </w:t>
      </w:r>
      <w:r w:rsidR="00D645F5">
        <w:t>Švietimo, mokslo ir sporto ministerijos m</w:t>
      </w:r>
      <w:r w:rsidR="0016239E">
        <w:t xml:space="preserve">okslo plėtros programos </w:t>
      </w:r>
      <w:r w:rsidR="00D645F5">
        <w:t>III skyriaus „Pažangos priemonių rinkinys“ įrašą dėl pažangos priemonės „</w:t>
      </w:r>
      <w:r w:rsidR="00D93743">
        <w:t>Į</w:t>
      </w:r>
      <w:r w:rsidR="00D645F5" w:rsidRPr="00D645F5">
        <w:t>gyvendinti misijomis grįst</w:t>
      </w:r>
      <w:r w:rsidR="00D93743">
        <w:t>as</w:t>
      </w:r>
      <w:r w:rsidR="00D645F5" w:rsidRPr="00D645F5">
        <w:t xml:space="preserve"> mokslo ir inovacijų program</w:t>
      </w:r>
      <w:r w:rsidR="00D93743">
        <w:t>as</w:t>
      </w:r>
      <w:r w:rsidR="005E2B91">
        <w:t>“</w:t>
      </w:r>
      <w:r w:rsidR="00D645F5">
        <w:t>.</w:t>
      </w:r>
    </w:p>
    <w:bookmarkEnd w:id="0"/>
    <w:bookmarkEnd w:id="2"/>
    <w:p w:rsidR="001805CE" w:rsidRDefault="001805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</w:rPr>
      </w:pPr>
    </w:p>
    <w:p w:rsidR="003F4BCE" w:rsidRPr="00F73A77" w:rsidRDefault="003F4B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</w:rPr>
      </w:pPr>
      <w:r w:rsidRPr="003F4BCE">
        <w:rPr>
          <w:bCs/>
        </w:rPr>
        <w:t>Ministras Pirmininkas</w:t>
      </w:r>
    </w:p>
    <w:sectPr w:rsidR="003F4BCE" w:rsidRPr="00F73A77" w:rsidSect="001805CE">
      <w:pgSz w:w="11907" w:h="16840"/>
      <w:pgMar w:top="568" w:right="1440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76" w:rsidRDefault="00D03B76" w:rsidP="00880499">
      <w:r>
        <w:separator/>
      </w:r>
    </w:p>
  </w:endnote>
  <w:endnote w:type="continuationSeparator" w:id="0">
    <w:p w:rsidR="00D03B76" w:rsidRDefault="00D03B76" w:rsidP="00880499">
      <w:r>
        <w:continuationSeparator/>
      </w:r>
    </w:p>
  </w:endnote>
  <w:endnote w:type="continuationNotice" w:id="1">
    <w:p w:rsidR="00D03B76" w:rsidRDefault="00D03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76" w:rsidRDefault="00D03B76" w:rsidP="00880499">
      <w:r>
        <w:separator/>
      </w:r>
    </w:p>
  </w:footnote>
  <w:footnote w:type="continuationSeparator" w:id="0">
    <w:p w:rsidR="00D03B76" w:rsidRDefault="00D03B76" w:rsidP="00880499">
      <w:r>
        <w:continuationSeparator/>
      </w:r>
    </w:p>
  </w:footnote>
  <w:footnote w:type="continuationNotice" w:id="1">
    <w:p w:rsidR="00D03B76" w:rsidRDefault="00D03B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3B10"/>
    <w:multiLevelType w:val="hybridMultilevel"/>
    <w:tmpl w:val="3156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569E"/>
    <w:multiLevelType w:val="multilevel"/>
    <w:tmpl w:val="53648A8E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C6BA1"/>
    <w:multiLevelType w:val="multilevel"/>
    <w:tmpl w:val="9E8871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57B603D"/>
    <w:multiLevelType w:val="multilevel"/>
    <w:tmpl w:val="8F645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02160DC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4A985D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B22CDB"/>
    <w:multiLevelType w:val="multilevel"/>
    <w:tmpl w:val="1376E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50EA5817"/>
    <w:multiLevelType w:val="hybridMultilevel"/>
    <w:tmpl w:val="76ECC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0216"/>
    <w:multiLevelType w:val="hybridMultilevel"/>
    <w:tmpl w:val="2B68A758"/>
    <w:lvl w:ilvl="0" w:tplc="0427000F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21189A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D625115"/>
    <w:multiLevelType w:val="hybridMultilevel"/>
    <w:tmpl w:val="D1F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3276A"/>
    <w:multiLevelType w:val="multilevel"/>
    <w:tmpl w:val="A2ECC1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none"/>
      <w:lvlText w:val="2.1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5353BAD"/>
    <w:multiLevelType w:val="hybridMultilevel"/>
    <w:tmpl w:val="50B48BAE"/>
    <w:lvl w:ilvl="0" w:tplc="13DC4A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7D1025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2"/>
    <w:rsid w:val="00004A5D"/>
    <w:rsid w:val="00010774"/>
    <w:rsid w:val="00040E14"/>
    <w:rsid w:val="000456C9"/>
    <w:rsid w:val="000507B7"/>
    <w:rsid w:val="000549EA"/>
    <w:rsid w:val="0007105D"/>
    <w:rsid w:val="00092928"/>
    <w:rsid w:val="00097475"/>
    <w:rsid w:val="000A20A4"/>
    <w:rsid w:val="000A21AF"/>
    <w:rsid w:val="000B6C77"/>
    <w:rsid w:val="000C01D1"/>
    <w:rsid w:val="000D5556"/>
    <w:rsid w:val="000E3223"/>
    <w:rsid w:val="000E69F2"/>
    <w:rsid w:val="000E7117"/>
    <w:rsid w:val="000E7575"/>
    <w:rsid w:val="00106F1F"/>
    <w:rsid w:val="00114CD4"/>
    <w:rsid w:val="001176AB"/>
    <w:rsid w:val="00122C13"/>
    <w:rsid w:val="001313B0"/>
    <w:rsid w:val="001325E1"/>
    <w:rsid w:val="00136EEA"/>
    <w:rsid w:val="00140469"/>
    <w:rsid w:val="00143D58"/>
    <w:rsid w:val="00145642"/>
    <w:rsid w:val="0016239E"/>
    <w:rsid w:val="001633DE"/>
    <w:rsid w:val="00163AE3"/>
    <w:rsid w:val="00163E96"/>
    <w:rsid w:val="001648EC"/>
    <w:rsid w:val="00164CF2"/>
    <w:rsid w:val="00167BC4"/>
    <w:rsid w:val="00167E4B"/>
    <w:rsid w:val="00174F2A"/>
    <w:rsid w:val="001805CE"/>
    <w:rsid w:val="001820E3"/>
    <w:rsid w:val="001866D1"/>
    <w:rsid w:val="00191E97"/>
    <w:rsid w:val="00193E2C"/>
    <w:rsid w:val="00196063"/>
    <w:rsid w:val="00196684"/>
    <w:rsid w:val="001A7F05"/>
    <w:rsid w:val="001B1423"/>
    <w:rsid w:val="001B6ED6"/>
    <w:rsid w:val="001D6003"/>
    <w:rsid w:val="001D765F"/>
    <w:rsid w:val="001E4027"/>
    <w:rsid w:val="001F2FFC"/>
    <w:rsid w:val="001F58EC"/>
    <w:rsid w:val="001F5FF3"/>
    <w:rsid w:val="00207859"/>
    <w:rsid w:val="00207F0E"/>
    <w:rsid w:val="00214324"/>
    <w:rsid w:val="002314AE"/>
    <w:rsid w:val="00235547"/>
    <w:rsid w:val="00241591"/>
    <w:rsid w:val="002433E8"/>
    <w:rsid w:val="0025173D"/>
    <w:rsid w:val="00251D36"/>
    <w:rsid w:val="0025333A"/>
    <w:rsid w:val="002571D7"/>
    <w:rsid w:val="00257B19"/>
    <w:rsid w:val="0026029D"/>
    <w:rsid w:val="00265F61"/>
    <w:rsid w:val="00274DA6"/>
    <w:rsid w:val="0028236D"/>
    <w:rsid w:val="00293E77"/>
    <w:rsid w:val="002B023F"/>
    <w:rsid w:val="002B3841"/>
    <w:rsid w:val="002B66FC"/>
    <w:rsid w:val="002C4921"/>
    <w:rsid w:val="002D487F"/>
    <w:rsid w:val="002D5A84"/>
    <w:rsid w:val="002D62A8"/>
    <w:rsid w:val="002E143E"/>
    <w:rsid w:val="002E6D7F"/>
    <w:rsid w:val="002F53C7"/>
    <w:rsid w:val="002F6D6B"/>
    <w:rsid w:val="003033DA"/>
    <w:rsid w:val="00320763"/>
    <w:rsid w:val="003224F3"/>
    <w:rsid w:val="00327E55"/>
    <w:rsid w:val="003349AA"/>
    <w:rsid w:val="003366AD"/>
    <w:rsid w:val="0034075E"/>
    <w:rsid w:val="003515F4"/>
    <w:rsid w:val="00360484"/>
    <w:rsid w:val="00361ADF"/>
    <w:rsid w:val="00367067"/>
    <w:rsid w:val="003677AA"/>
    <w:rsid w:val="00380CC3"/>
    <w:rsid w:val="00382310"/>
    <w:rsid w:val="003827ED"/>
    <w:rsid w:val="003A240D"/>
    <w:rsid w:val="003B2B79"/>
    <w:rsid w:val="003D063C"/>
    <w:rsid w:val="003D4699"/>
    <w:rsid w:val="003E3B26"/>
    <w:rsid w:val="003E7E62"/>
    <w:rsid w:val="003F4BCE"/>
    <w:rsid w:val="003F600A"/>
    <w:rsid w:val="003F6C31"/>
    <w:rsid w:val="00404F28"/>
    <w:rsid w:val="004108BA"/>
    <w:rsid w:val="00411B42"/>
    <w:rsid w:val="00412230"/>
    <w:rsid w:val="004257BC"/>
    <w:rsid w:val="0043538A"/>
    <w:rsid w:val="00435EB3"/>
    <w:rsid w:val="0044721C"/>
    <w:rsid w:val="00447474"/>
    <w:rsid w:val="0045346D"/>
    <w:rsid w:val="00453AA2"/>
    <w:rsid w:val="00455D66"/>
    <w:rsid w:val="004565E6"/>
    <w:rsid w:val="00476D23"/>
    <w:rsid w:val="004839BD"/>
    <w:rsid w:val="004A49EB"/>
    <w:rsid w:val="004A4F31"/>
    <w:rsid w:val="004A6850"/>
    <w:rsid w:val="004B694E"/>
    <w:rsid w:val="004B7FB1"/>
    <w:rsid w:val="004D0406"/>
    <w:rsid w:val="004D4F20"/>
    <w:rsid w:val="004D5B0D"/>
    <w:rsid w:val="004F3EEC"/>
    <w:rsid w:val="005007F5"/>
    <w:rsid w:val="005036EA"/>
    <w:rsid w:val="00522540"/>
    <w:rsid w:val="00525679"/>
    <w:rsid w:val="00533F87"/>
    <w:rsid w:val="005369CA"/>
    <w:rsid w:val="00554E24"/>
    <w:rsid w:val="00556582"/>
    <w:rsid w:val="00557631"/>
    <w:rsid w:val="0056005B"/>
    <w:rsid w:val="00562868"/>
    <w:rsid w:val="005628B5"/>
    <w:rsid w:val="005679AB"/>
    <w:rsid w:val="00582599"/>
    <w:rsid w:val="00586182"/>
    <w:rsid w:val="00592B10"/>
    <w:rsid w:val="00593BBD"/>
    <w:rsid w:val="005B0271"/>
    <w:rsid w:val="005B20C0"/>
    <w:rsid w:val="005B2AA6"/>
    <w:rsid w:val="005D074E"/>
    <w:rsid w:val="005D355A"/>
    <w:rsid w:val="005E12DB"/>
    <w:rsid w:val="005E2B91"/>
    <w:rsid w:val="005E31BF"/>
    <w:rsid w:val="005E7C57"/>
    <w:rsid w:val="005F1CF2"/>
    <w:rsid w:val="005F214A"/>
    <w:rsid w:val="005F5E54"/>
    <w:rsid w:val="00603A53"/>
    <w:rsid w:val="00603F81"/>
    <w:rsid w:val="00604C29"/>
    <w:rsid w:val="00605269"/>
    <w:rsid w:val="00613DA1"/>
    <w:rsid w:val="00616F67"/>
    <w:rsid w:val="00621063"/>
    <w:rsid w:val="0062183E"/>
    <w:rsid w:val="006224D5"/>
    <w:rsid w:val="00627C9D"/>
    <w:rsid w:val="00644F6C"/>
    <w:rsid w:val="00652388"/>
    <w:rsid w:val="00653C3B"/>
    <w:rsid w:val="006569DC"/>
    <w:rsid w:val="00657382"/>
    <w:rsid w:val="0065776A"/>
    <w:rsid w:val="006740D4"/>
    <w:rsid w:val="00680D54"/>
    <w:rsid w:val="006816B3"/>
    <w:rsid w:val="00687561"/>
    <w:rsid w:val="00696969"/>
    <w:rsid w:val="006A2681"/>
    <w:rsid w:val="006A2994"/>
    <w:rsid w:val="006A3782"/>
    <w:rsid w:val="006B7B77"/>
    <w:rsid w:val="006C01AB"/>
    <w:rsid w:val="006D1E15"/>
    <w:rsid w:val="006D53BA"/>
    <w:rsid w:val="006D600B"/>
    <w:rsid w:val="006E0375"/>
    <w:rsid w:val="006E1231"/>
    <w:rsid w:val="006E3164"/>
    <w:rsid w:val="006F0161"/>
    <w:rsid w:val="006F148A"/>
    <w:rsid w:val="006F1A41"/>
    <w:rsid w:val="006F7DCC"/>
    <w:rsid w:val="007074B2"/>
    <w:rsid w:val="0071299B"/>
    <w:rsid w:val="00723A31"/>
    <w:rsid w:val="00724410"/>
    <w:rsid w:val="00725788"/>
    <w:rsid w:val="00727B52"/>
    <w:rsid w:val="007316B6"/>
    <w:rsid w:val="00731CCE"/>
    <w:rsid w:val="00733931"/>
    <w:rsid w:val="00733B99"/>
    <w:rsid w:val="00735EE2"/>
    <w:rsid w:val="00735F66"/>
    <w:rsid w:val="00740B02"/>
    <w:rsid w:val="00740C27"/>
    <w:rsid w:val="00744B7D"/>
    <w:rsid w:val="00754DBC"/>
    <w:rsid w:val="00772175"/>
    <w:rsid w:val="0077459A"/>
    <w:rsid w:val="00777728"/>
    <w:rsid w:val="00783B2F"/>
    <w:rsid w:val="0078447B"/>
    <w:rsid w:val="00793EB8"/>
    <w:rsid w:val="007D19D4"/>
    <w:rsid w:val="007E6969"/>
    <w:rsid w:val="007F2C41"/>
    <w:rsid w:val="007F58CB"/>
    <w:rsid w:val="008058B2"/>
    <w:rsid w:val="0081492B"/>
    <w:rsid w:val="008159CB"/>
    <w:rsid w:val="008261FC"/>
    <w:rsid w:val="00830C79"/>
    <w:rsid w:val="00832393"/>
    <w:rsid w:val="008351DF"/>
    <w:rsid w:val="00837492"/>
    <w:rsid w:val="008445A3"/>
    <w:rsid w:val="008502B8"/>
    <w:rsid w:val="0086763E"/>
    <w:rsid w:val="00880499"/>
    <w:rsid w:val="00883D2D"/>
    <w:rsid w:val="008856F4"/>
    <w:rsid w:val="008869C9"/>
    <w:rsid w:val="00896BD4"/>
    <w:rsid w:val="00897118"/>
    <w:rsid w:val="00897507"/>
    <w:rsid w:val="008A056B"/>
    <w:rsid w:val="008D52DF"/>
    <w:rsid w:val="008D65BA"/>
    <w:rsid w:val="008E0E10"/>
    <w:rsid w:val="008E0F39"/>
    <w:rsid w:val="008E17EC"/>
    <w:rsid w:val="008F34DC"/>
    <w:rsid w:val="008F5D8C"/>
    <w:rsid w:val="008F7381"/>
    <w:rsid w:val="009003B7"/>
    <w:rsid w:val="0092215E"/>
    <w:rsid w:val="00923BD9"/>
    <w:rsid w:val="009252B8"/>
    <w:rsid w:val="009265B8"/>
    <w:rsid w:val="00927827"/>
    <w:rsid w:val="0094214C"/>
    <w:rsid w:val="00942F25"/>
    <w:rsid w:val="0095117F"/>
    <w:rsid w:val="00957366"/>
    <w:rsid w:val="00960440"/>
    <w:rsid w:val="00961847"/>
    <w:rsid w:val="00987CBD"/>
    <w:rsid w:val="00990C4B"/>
    <w:rsid w:val="009B50A0"/>
    <w:rsid w:val="009B718E"/>
    <w:rsid w:val="009C24C3"/>
    <w:rsid w:val="009C31F6"/>
    <w:rsid w:val="009C4B8B"/>
    <w:rsid w:val="009C5877"/>
    <w:rsid w:val="009D4AFB"/>
    <w:rsid w:val="009D4EB1"/>
    <w:rsid w:val="009F45AC"/>
    <w:rsid w:val="009F71DF"/>
    <w:rsid w:val="00A0096D"/>
    <w:rsid w:val="00A120E8"/>
    <w:rsid w:val="00A12798"/>
    <w:rsid w:val="00A277B3"/>
    <w:rsid w:val="00A311AC"/>
    <w:rsid w:val="00A35602"/>
    <w:rsid w:val="00A53B62"/>
    <w:rsid w:val="00A54AF1"/>
    <w:rsid w:val="00A64DA4"/>
    <w:rsid w:val="00A764FC"/>
    <w:rsid w:val="00A76D39"/>
    <w:rsid w:val="00A85D77"/>
    <w:rsid w:val="00AA63D5"/>
    <w:rsid w:val="00AA69D3"/>
    <w:rsid w:val="00AB339E"/>
    <w:rsid w:val="00AC4251"/>
    <w:rsid w:val="00AC5699"/>
    <w:rsid w:val="00AD3DB6"/>
    <w:rsid w:val="00AF3A5C"/>
    <w:rsid w:val="00B00DD6"/>
    <w:rsid w:val="00B04AF0"/>
    <w:rsid w:val="00B04F5A"/>
    <w:rsid w:val="00B05E0A"/>
    <w:rsid w:val="00B17A17"/>
    <w:rsid w:val="00B214EC"/>
    <w:rsid w:val="00B22FAD"/>
    <w:rsid w:val="00B23381"/>
    <w:rsid w:val="00B2648D"/>
    <w:rsid w:val="00B44465"/>
    <w:rsid w:val="00B45451"/>
    <w:rsid w:val="00B4785A"/>
    <w:rsid w:val="00B65A88"/>
    <w:rsid w:val="00B6711C"/>
    <w:rsid w:val="00B714AF"/>
    <w:rsid w:val="00B72367"/>
    <w:rsid w:val="00B746C2"/>
    <w:rsid w:val="00B74E76"/>
    <w:rsid w:val="00B77A8D"/>
    <w:rsid w:val="00B83F8B"/>
    <w:rsid w:val="00B86774"/>
    <w:rsid w:val="00B9568F"/>
    <w:rsid w:val="00BB5555"/>
    <w:rsid w:val="00BD5240"/>
    <w:rsid w:val="00BD6608"/>
    <w:rsid w:val="00BE0423"/>
    <w:rsid w:val="00BE34DA"/>
    <w:rsid w:val="00BF1945"/>
    <w:rsid w:val="00BF1C0E"/>
    <w:rsid w:val="00BF65A9"/>
    <w:rsid w:val="00C0149B"/>
    <w:rsid w:val="00C1267C"/>
    <w:rsid w:val="00C32B73"/>
    <w:rsid w:val="00C429DA"/>
    <w:rsid w:val="00C47621"/>
    <w:rsid w:val="00C502E1"/>
    <w:rsid w:val="00C53F78"/>
    <w:rsid w:val="00C71F68"/>
    <w:rsid w:val="00C76953"/>
    <w:rsid w:val="00C76AA7"/>
    <w:rsid w:val="00C77AB5"/>
    <w:rsid w:val="00C8231B"/>
    <w:rsid w:val="00C82B8D"/>
    <w:rsid w:val="00C85704"/>
    <w:rsid w:val="00CA7A34"/>
    <w:rsid w:val="00CB327A"/>
    <w:rsid w:val="00CE0465"/>
    <w:rsid w:val="00CE72EE"/>
    <w:rsid w:val="00CF1C7D"/>
    <w:rsid w:val="00CF46A5"/>
    <w:rsid w:val="00CF7375"/>
    <w:rsid w:val="00CF7DC6"/>
    <w:rsid w:val="00D02AE1"/>
    <w:rsid w:val="00D03B76"/>
    <w:rsid w:val="00D05130"/>
    <w:rsid w:val="00D15B8E"/>
    <w:rsid w:val="00D25E8C"/>
    <w:rsid w:val="00D3202B"/>
    <w:rsid w:val="00D3257D"/>
    <w:rsid w:val="00D346BD"/>
    <w:rsid w:val="00D40D24"/>
    <w:rsid w:val="00D51573"/>
    <w:rsid w:val="00D62B80"/>
    <w:rsid w:val="00D63FEB"/>
    <w:rsid w:val="00D645F5"/>
    <w:rsid w:val="00D6640D"/>
    <w:rsid w:val="00D714E7"/>
    <w:rsid w:val="00D82C56"/>
    <w:rsid w:val="00D93743"/>
    <w:rsid w:val="00D95A47"/>
    <w:rsid w:val="00DC7ACC"/>
    <w:rsid w:val="00DD041D"/>
    <w:rsid w:val="00DD0876"/>
    <w:rsid w:val="00DD397A"/>
    <w:rsid w:val="00DD62D7"/>
    <w:rsid w:val="00DF35A7"/>
    <w:rsid w:val="00DF54F9"/>
    <w:rsid w:val="00E01205"/>
    <w:rsid w:val="00E01DF5"/>
    <w:rsid w:val="00E023A3"/>
    <w:rsid w:val="00E07717"/>
    <w:rsid w:val="00E128F5"/>
    <w:rsid w:val="00E16572"/>
    <w:rsid w:val="00E30A6E"/>
    <w:rsid w:val="00E40974"/>
    <w:rsid w:val="00E447DA"/>
    <w:rsid w:val="00E461D8"/>
    <w:rsid w:val="00E56138"/>
    <w:rsid w:val="00E64FBD"/>
    <w:rsid w:val="00E72A3E"/>
    <w:rsid w:val="00E738B9"/>
    <w:rsid w:val="00E77102"/>
    <w:rsid w:val="00E82BD1"/>
    <w:rsid w:val="00E855D3"/>
    <w:rsid w:val="00E94448"/>
    <w:rsid w:val="00EA5D32"/>
    <w:rsid w:val="00EA6E0C"/>
    <w:rsid w:val="00EB1D44"/>
    <w:rsid w:val="00EC3E1A"/>
    <w:rsid w:val="00ED65C9"/>
    <w:rsid w:val="00ED73C4"/>
    <w:rsid w:val="00EF77B1"/>
    <w:rsid w:val="00EF7F22"/>
    <w:rsid w:val="00F00013"/>
    <w:rsid w:val="00F1230B"/>
    <w:rsid w:val="00F13BF7"/>
    <w:rsid w:val="00F150D4"/>
    <w:rsid w:val="00F21C8D"/>
    <w:rsid w:val="00F24726"/>
    <w:rsid w:val="00F340D1"/>
    <w:rsid w:val="00F42B3F"/>
    <w:rsid w:val="00F50479"/>
    <w:rsid w:val="00F50880"/>
    <w:rsid w:val="00F6530E"/>
    <w:rsid w:val="00F73A77"/>
    <w:rsid w:val="00F753BB"/>
    <w:rsid w:val="00FA7415"/>
    <w:rsid w:val="00FB1B45"/>
    <w:rsid w:val="00FB4F2C"/>
    <w:rsid w:val="00FC1CA9"/>
    <w:rsid w:val="00FC5522"/>
    <w:rsid w:val="00FE6306"/>
    <w:rsid w:val="00FF001A"/>
    <w:rsid w:val="00FF5362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0ED2D"/>
  <w15:chartTrackingRefBased/>
  <w15:docId w15:val="{D5B3477A-EDDA-49B4-A631-E95BA114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0465"/>
    <w:pPr>
      <w:ind w:left="720"/>
      <w:contextualSpacing/>
    </w:pPr>
    <w:rPr>
      <w:szCs w:val="20"/>
    </w:rPr>
  </w:style>
  <w:style w:type="character" w:styleId="Komentaronuoroda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023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023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023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B023F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80CC3"/>
    <w:rPr>
      <w:sz w:val="24"/>
      <w:szCs w:val="24"/>
    </w:rPr>
  </w:style>
  <w:style w:type="character" w:styleId="Grietas">
    <w:name w:val="Strong"/>
    <w:uiPriority w:val="22"/>
    <w:qFormat/>
    <w:rsid w:val="00E56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D4F6-BF60-46E1-9C73-183147D75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D415D-D844-4021-8474-61CC771EB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50FCB-4AEC-4D4E-89E8-3D06E72467E3}"/>
</file>

<file path=customXml/itemProps4.xml><?xml version="1.0" encoding="utf-8"?>
<ds:datastoreItem xmlns:ds="http://schemas.openxmlformats.org/officeDocument/2006/customXml" ds:itemID="{04894C3A-3487-4462-9210-495941CC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2022-01-20T20:02:00Z</dcterms:created>
  <dc:creator>Neringa Adomavičiūtė</dc:creator>
  <cp:lastModifiedBy>Vasiliauskas Jurgis | ŠMSM</cp:lastModifiedBy>
  <cp:lastPrinted>2020-01-14T14:33:00Z</cp:lastPrinted>
  <dcterms:modified xsi:type="dcterms:W3CDTF">2022-01-21T13:15:00Z</dcterms:modified>
  <cp:revision>3</cp:revision>
  <dc:title>531fe04f-5311-462a-8e00-5fb939ec5ee0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po vizavimo</vt:lpwstr>
  </property>
</Properties>
</file>